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B4B89" w14:textId="6D828FE6" w:rsidR="002335FF" w:rsidRDefault="00776C39" w:rsidP="00BB7E3D">
      <w:pPr>
        <w:pStyle w:val="Title"/>
      </w:pPr>
      <w:bookmarkStart w:id="0" w:name="_GoBack"/>
      <w:bookmarkEnd w:id="0"/>
      <w:r>
        <w:rPr>
          <w:noProof/>
        </w:rPr>
        <w:drawing>
          <wp:anchor distT="0" distB="0" distL="114300" distR="114300" simplePos="0" relativeHeight="251660288" behindDoc="1" locked="1" layoutInCell="1" allowOverlap="1" wp14:anchorId="76B99B86" wp14:editId="49906CE0">
            <wp:simplePos x="0" y="0"/>
            <wp:positionH relativeFrom="column">
              <wp:posOffset>0</wp:posOffset>
            </wp:positionH>
            <wp:positionV relativeFrom="paragraph">
              <wp:posOffset>0</wp:posOffset>
            </wp:positionV>
            <wp:extent cx="7750885" cy="10048240"/>
            <wp:effectExtent l="0" t="0" r="0"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Aligned_v2.emf"/>
                    <pic:cNvPicPr/>
                  </pic:nvPicPr>
                  <pic:blipFill>
                    <a:blip r:embed="rId9">
                      <a:extLst>
                        <a:ext uri="{28A0092B-C50C-407E-A947-70E740481C1C}">
                          <a14:useLocalDpi xmlns:a14="http://schemas.microsoft.com/office/drawing/2010/main" val="0"/>
                        </a:ext>
                      </a:extLst>
                    </a:blip>
                    <a:stretch>
                      <a:fillRect/>
                    </a:stretch>
                  </pic:blipFill>
                  <pic:spPr>
                    <a:xfrm>
                      <a:off x="0" y="0"/>
                      <a:ext cx="7750885" cy="10048240"/>
                    </a:xfrm>
                    <a:prstGeom prst="rect">
                      <a:avLst/>
                    </a:prstGeom>
                  </pic:spPr>
                </pic:pic>
              </a:graphicData>
            </a:graphic>
            <wp14:sizeRelH relativeFrom="margin">
              <wp14:pctWidth>0</wp14:pctWidth>
            </wp14:sizeRelH>
          </wp:anchor>
        </w:drawing>
      </w:r>
      <w:r w:rsidR="00143EA5">
        <w:t xml:space="preserve"> </w:t>
      </w:r>
    </w:p>
    <w:p w14:paraId="2C1DA901" w14:textId="77777777" w:rsidR="002335FF" w:rsidRPr="002335FF" w:rsidRDefault="002335FF" w:rsidP="002335FF"/>
    <w:p w14:paraId="08E943DD" w14:textId="77777777" w:rsidR="002335FF" w:rsidRPr="002335FF" w:rsidRDefault="002335FF" w:rsidP="002335FF"/>
    <w:p w14:paraId="77DD271C" w14:textId="77777777" w:rsidR="002335FF" w:rsidRDefault="00776C39" w:rsidP="002335FF">
      <w:pPr>
        <w:tabs>
          <w:tab w:val="left" w:pos="2656"/>
        </w:tabs>
        <w:jc w:val="center"/>
      </w:pPr>
      <w:r>
        <w:rPr>
          <w:rFonts w:asciiTheme="majorHAnsi" w:hAnsiTheme="majorHAnsi"/>
          <w:b/>
          <w:noProof/>
          <w:color w:val="D9D9D9" w:themeColor="background1" w:themeShade="D9"/>
          <w:sz w:val="18"/>
          <w:szCs w:val="18"/>
        </w:rPr>
        <w:drawing>
          <wp:anchor distT="0" distB="0" distL="114300" distR="114300" simplePos="0" relativeHeight="251670528" behindDoc="0" locked="0" layoutInCell="1" allowOverlap="1" wp14:anchorId="44AD9754" wp14:editId="52935612">
            <wp:simplePos x="0" y="0"/>
            <wp:positionH relativeFrom="page">
              <wp:posOffset>3246120</wp:posOffset>
            </wp:positionH>
            <wp:positionV relativeFrom="page">
              <wp:posOffset>676910</wp:posOffset>
            </wp:positionV>
            <wp:extent cx="1249426" cy="5588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_CMYK.emf"/>
                    <pic:cNvPicPr/>
                  </pic:nvPicPr>
                  <pic:blipFill>
                    <a:blip r:embed="rId10">
                      <a:extLst>
                        <a:ext uri="{28A0092B-C50C-407E-A947-70E740481C1C}">
                          <a14:useLocalDpi xmlns:a14="http://schemas.microsoft.com/office/drawing/2010/main" val="0"/>
                        </a:ext>
                      </a:extLst>
                    </a:blip>
                    <a:stretch>
                      <a:fillRect/>
                    </a:stretch>
                  </pic:blipFill>
                  <pic:spPr>
                    <a:xfrm>
                      <a:off x="0" y="0"/>
                      <a:ext cx="1249426" cy="558890"/>
                    </a:xfrm>
                    <a:prstGeom prst="rect">
                      <a:avLst/>
                    </a:prstGeom>
                  </pic:spPr>
                </pic:pic>
              </a:graphicData>
            </a:graphic>
            <wp14:sizeRelH relativeFrom="margin">
              <wp14:pctWidth>0</wp14:pctWidth>
            </wp14:sizeRelH>
            <wp14:sizeRelV relativeFrom="margin">
              <wp14:pctHeight>0</wp14:pctHeight>
            </wp14:sizeRelV>
          </wp:anchor>
        </w:drawing>
      </w:r>
    </w:p>
    <w:p w14:paraId="7A32555B" w14:textId="77777777" w:rsidR="002335FF" w:rsidRDefault="002335FF" w:rsidP="002335FF"/>
    <w:p w14:paraId="78016B62" w14:textId="77777777" w:rsidR="00BF52C4" w:rsidRDefault="00BF52C4" w:rsidP="002335FF"/>
    <w:p w14:paraId="69817B05" w14:textId="77777777" w:rsidR="005E5621" w:rsidRPr="002335FF" w:rsidRDefault="005E5621" w:rsidP="005E5621"/>
    <w:p w14:paraId="275968BA" w14:textId="77777777" w:rsidR="005E5621" w:rsidRPr="002335FF" w:rsidRDefault="005E5621" w:rsidP="005E5621"/>
    <w:p w14:paraId="2C136F5A" w14:textId="77777777" w:rsidR="005E5621" w:rsidRDefault="005E5621" w:rsidP="005E5621">
      <w:pPr>
        <w:tabs>
          <w:tab w:val="left" w:pos="2656"/>
        </w:tabs>
        <w:jc w:val="center"/>
      </w:pPr>
      <w:r>
        <w:rPr>
          <w:rFonts w:asciiTheme="majorHAnsi" w:hAnsiTheme="majorHAnsi"/>
          <w:b/>
          <w:noProof/>
          <w:color w:val="D9D9D9" w:themeColor="background1" w:themeShade="D9"/>
          <w:sz w:val="18"/>
          <w:szCs w:val="18"/>
        </w:rPr>
        <w:drawing>
          <wp:anchor distT="0" distB="0" distL="114300" distR="114300" simplePos="0" relativeHeight="251680768" behindDoc="0" locked="0" layoutInCell="1" allowOverlap="1" wp14:anchorId="7959C13C" wp14:editId="03570CB1">
            <wp:simplePos x="0" y="0"/>
            <wp:positionH relativeFrom="page">
              <wp:posOffset>3246120</wp:posOffset>
            </wp:positionH>
            <wp:positionV relativeFrom="page">
              <wp:posOffset>676910</wp:posOffset>
            </wp:positionV>
            <wp:extent cx="1249426" cy="558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_CMYK.emf"/>
                    <pic:cNvPicPr/>
                  </pic:nvPicPr>
                  <pic:blipFill>
                    <a:blip r:embed="rId10">
                      <a:extLst>
                        <a:ext uri="{28A0092B-C50C-407E-A947-70E740481C1C}">
                          <a14:useLocalDpi xmlns:a14="http://schemas.microsoft.com/office/drawing/2010/main" val="0"/>
                        </a:ext>
                      </a:extLst>
                    </a:blip>
                    <a:stretch>
                      <a:fillRect/>
                    </a:stretch>
                  </pic:blipFill>
                  <pic:spPr>
                    <a:xfrm>
                      <a:off x="0" y="0"/>
                      <a:ext cx="1249426" cy="558890"/>
                    </a:xfrm>
                    <a:prstGeom prst="rect">
                      <a:avLst/>
                    </a:prstGeom>
                  </pic:spPr>
                </pic:pic>
              </a:graphicData>
            </a:graphic>
            <wp14:sizeRelH relativeFrom="margin">
              <wp14:pctWidth>0</wp14:pctWidth>
            </wp14:sizeRelH>
            <wp14:sizeRelV relativeFrom="margin">
              <wp14:pctHeight>0</wp14:pctHeight>
            </wp14:sizeRelV>
          </wp:anchor>
        </w:drawing>
      </w:r>
    </w:p>
    <w:p w14:paraId="00A3A9FD" w14:textId="77777777" w:rsidR="005E5621" w:rsidRDefault="005E5621" w:rsidP="005E5621"/>
    <w:p w14:paraId="21BCFDAB" w14:textId="77777777" w:rsidR="005E5621" w:rsidRDefault="005E5621" w:rsidP="005E5621"/>
    <w:p w14:paraId="6A5C49C8" w14:textId="77777777" w:rsidR="005E5621" w:rsidRPr="002335FF" w:rsidRDefault="005E5621" w:rsidP="005E5621">
      <w:pPr>
        <w:sectPr w:rsidR="005E5621" w:rsidRPr="002335FF" w:rsidSect="007D59DD">
          <w:pgSz w:w="12240" w:h="15840"/>
          <w:pgMar w:top="0" w:right="0" w:bottom="0" w:left="0" w:header="0" w:footer="0" w:gutter="0"/>
          <w:cols w:space="720"/>
          <w:titlePg/>
          <w:docGrid w:linePitch="360"/>
        </w:sectPr>
      </w:pPr>
      <w:r>
        <w:rPr>
          <w:noProof/>
        </w:rPr>
        <mc:AlternateContent>
          <mc:Choice Requires="wps">
            <w:drawing>
              <wp:anchor distT="0" distB="0" distL="114300" distR="114300" simplePos="0" relativeHeight="251674624" behindDoc="0" locked="0" layoutInCell="1" allowOverlap="1" wp14:anchorId="3D8E9960" wp14:editId="229EBEC2">
                <wp:simplePos x="0" y="0"/>
                <wp:positionH relativeFrom="page">
                  <wp:posOffset>1143000</wp:posOffset>
                </wp:positionH>
                <wp:positionV relativeFrom="page">
                  <wp:posOffset>8229600</wp:posOffset>
                </wp:positionV>
                <wp:extent cx="1280160" cy="2997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1280160"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3DD4A" w14:textId="77777777" w:rsidR="00051E94" w:rsidRPr="008D6D9D" w:rsidRDefault="00051E94" w:rsidP="005E5621">
                            <w:pPr>
                              <w:rPr>
                                <w:rFonts w:ascii="Proxima Nova Light" w:hAnsi="Proxima Nova Light"/>
                                <w:color w:val="FF6D2E" w:themeColor="accent1"/>
                                <w:sz w:val="28"/>
                                <w:szCs w:val="28"/>
                              </w:rPr>
                            </w:pPr>
                            <w:r w:rsidRPr="008D6D9D">
                              <w:rPr>
                                <w:rFonts w:ascii="Proxima Nova Light" w:hAnsi="Proxima Nova Light"/>
                                <w:color w:val="FF6D2E" w:themeColor="accent1"/>
                                <w:sz w:val="28"/>
                                <w:szCs w:val="28"/>
                              </w:rPr>
                              <w:t>Presented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pt;margin-top:9in;width:100.8pt;height:2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" filled="f" stroked="f">
                <v:textbox>
                  <w:txbxContent>
                    <w:p w14:paraId="1D93DD4A" w14:textId="77777777" w:rsidR="00051E94" w:rsidRPr="008D6D9D" w:rsidRDefault="00051E94" w:rsidP="005E5621">
                      <w:pPr>
                        <w:rPr>
                          <w:rFonts w:ascii="Proxima Nova Light" w:hAnsi="Proxima Nova Light"/>
                          <w:color w:val="FF6D2E" w:themeColor="accent1"/>
                          <w:sz w:val="28"/>
                          <w:szCs w:val="28"/>
                        </w:rPr>
                      </w:pPr>
                      <w:r w:rsidRPr="008D6D9D">
                        <w:rPr>
                          <w:rFonts w:ascii="Proxima Nova Light" w:hAnsi="Proxima Nova Light"/>
                          <w:color w:val="FF6D2E" w:themeColor="accent1"/>
                          <w:sz w:val="28"/>
                          <w:szCs w:val="28"/>
                        </w:rPr>
                        <w:t>Presented To:</w:t>
                      </w:r>
                    </w:p>
                  </w:txbxContent>
                </v:textbox>
                <w10:wrap type="square"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3F08EBDF" wp14:editId="544DAA38">
                <wp:simplePos x="0" y="0"/>
                <wp:positionH relativeFrom="page">
                  <wp:posOffset>5266690</wp:posOffset>
                </wp:positionH>
                <wp:positionV relativeFrom="page">
                  <wp:posOffset>8229600</wp:posOffset>
                </wp:positionV>
                <wp:extent cx="1280160" cy="299720"/>
                <wp:effectExtent l="0" t="0" r="0" b="5080"/>
                <wp:wrapSquare wrapText="bothSides"/>
                <wp:docPr id="5" name="Text Box 5"/>
                <wp:cNvGraphicFramePr/>
                <a:graphic xmlns:a="http://schemas.openxmlformats.org/drawingml/2006/main">
                  <a:graphicData uri="http://schemas.microsoft.com/office/word/2010/wordprocessingShape">
                    <wps:wsp>
                      <wps:cNvSpPr txBox="1"/>
                      <wps:spPr>
                        <a:xfrm>
                          <a:off x="0" y="0"/>
                          <a:ext cx="1280160"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154A" w14:textId="77777777" w:rsidR="00051E94" w:rsidRPr="008D6D9D" w:rsidRDefault="00051E94" w:rsidP="005E5621">
                            <w:pPr>
                              <w:rPr>
                                <w:rFonts w:ascii="Proxima Nova Light" w:hAnsi="Proxima Nova Light"/>
                                <w:color w:val="FF6D2E" w:themeColor="accent1"/>
                                <w:sz w:val="28"/>
                                <w:szCs w:val="28"/>
                              </w:rPr>
                            </w:pPr>
                            <w:r w:rsidRPr="008D6D9D">
                              <w:rPr>
                                <w:rFonts w:ascii="Proxima Nova Light" w:hAnsi="Proxima Nova Light"/>
                                <w:color w:val="FF6D2E" w:themeColor="accent1"/>
                                <w:sz w:val="28"/>
                                <w:szCs w:val="28"/>
                              </w:rPr>
                              <w:t xml:space="preserve">Presented </w:t>
                            </w:r>
                            <w:r>
                              <w:rPr>
                                <w:rFonts w:ascii="Proxima Nova Light" w:hAnsi="Proxima Nova Light"/>
                                <w:color w:val="FF6D2E" w:themeColor="accent1"/>
                                <w:sz w:val="28"/>
                                <w:szCs w:val="28"/>
                              </w:rPr>
                              <w:t>By</w:t>
                            </w:r>
                            <w:r w:rsidRPr="008D6D9D">
                              <w:rPr>
                                <w:rFonts w:ascii="Proxima Nova Light" w:hAnsi="Proxima Nova Light"/>
                                <w:color w:val="FF6D2E" w:themeColor="accen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414.7pt;margin-top:9in;width:100.8pt;height:2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" filled="f" stroked="f">
                <v:textbox>
                  <w:txbxContent>
                    <w:p w14:paraId="4219154A" w14:textId="77777777" w:rsidR="00051E94" w:rsidRPr="008D6D9D" w:rsidRDefault="00051E94" w:rsidP="005E5621">
                      <w:pPr>
                        <w:rPr>
                          <w:rFonts w:ascii="Proxima Nova Light" w:hAnsi="Proxima Nova Light"/>
                          <w:color w:val="FF6D2E" w:themeColor="accent1"/>
                          <w:sz w:val="28"/>
                          <w:szCs w:val="28"/>
                        </w:rPr>
                      </w:pPr>
                      <w:r w:rsidRPr="008D6D9D">
                        <w:rPr>
                          <w:rFonts w:ascii="Proxima Nova Light" w:hAnsi="Proxima Nova Light"/>
                          <w:color w:val="FF6D2E" w:themeColor="accent1"/>
                          <w:sz w:val="28"/>
                          <w:szCs w:val="28"/>
                        </w:rPr>
                        <w:t xml:space="preserve">Presented </w:t>
                      </w:r>
                      <w:r>
                        <w:rPr>
                          <w:rFonts w:ascii="Proxima Nova Light" w:hAnsi="Proxima Nova Light"/>
                          <w:color w:val="FF6D2E" w:themeColor="accent1"/>
                          <w:sz w:val="28"/>
                          <w:szCs w:val="28"/>
                        </w:rPr>
                        <w:t>By</w:t>
                      </w:r>
                      <w:r w:rsidRPr="008D6D9D">
                        <w:rPr>
                          <w:rFonts w:ascii="Proxima Nova Light" w:hAnsi="Proxima Nova Light"/>
                          <w:color w:val="FF6D2E" w:themeColor="accent1"/>
                          <w:sz w:val="28"/>
                          <w:szCs w:val="28"/>
                        </w:rPr>
                        <w:t>:</w:t>
                      </w:r>
                    </w:p>
                  </w:txbxContent>
                </v:textbox>
                <w10:wrap type="square"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428808E0" wp14:editId="77C94DBE">
                <wp:simplePos x="0" y="0"/>
                <wp:positionH relativeFrom="page">
                  <wp:posOffset>2971800</wp:posOffset>
                </wp:positionH>
                <wp:positionV relativeFrom="page">
                  <wp:posOffset>4471670</wp:posOffset>
                </wp:positionV>
                <wp:extent cx="1714500" cy="32893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3289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58079" w14:textId="77777777" w:rsidR="00051E94" w:rsidRPr="008D6D9D" w:rsidRDefault="00051E94" w:rsidP="005E5621">
                            <w:pPr>
                              <w:jc w:val="center"/>
                              <w:rPr>
                                <w:rFonts w:ascii="Proxima Nova Light" w:hAnsi="Proxima Nova Light"/>
                                <w:color w:val="808080" w:themeColor="accent3"/>
                                <w:sz w:val="26"/>
                                <w:szCs w:val="26"/>
                              </w:rPr>
                            </w:pPr>
                            <w:r>
                              <w:rPr>
                                <w:rFonts w:ascii="Proxima Nova Light" w:hAnsi="Proxima Nova Light"/>
                                <w:color w:val="808080" w:themeColor="accent3"/>
                                <w:sz w:val="26"/>
                                <w:szCs w:val="26"/>
                              </w:rPr>
                              <w:t>July 17</w:t>
                            </w:r>
                            <w:r>
                              <w:rPr>
                                <w:rFonts w:ascii="Proxima Nova Light" w:hAnsi="Proxima Nova Light"/>
                                <w:color w:val="808080" w:themeColor="accent3"/>
                                <w:sz w:val="26"/>
                                <w:szCs w:val="26"/>
                                <w:vertAlign w:val="superscript"/>
                              </w:rPr>
                              <w:t>th</w:t>
                            </w:r>
                            <w:r>
                              <w:rPr>
                                <w:rFonts w:ascii="Proxima Nova Light" w:hAnsi="Proxima Nova Light"/>
                                <w:color w:val="808080" w:themeColor="accent3"/>
                                <w:sz w:val="26"/>
                                <w:szCs w:val="26"/>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34pt;margin-top:352.1pt;width:135pt;height:25.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mergIAAKo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" filled="f" stroked="f">
                <v:textbox>
                  <w:txbxContent>
                    <w:p w14:paraId="17B58079" w14:textId="77777777" w:rsidR="00051E94" w:rsidRPr="008D6D9D" w:rsidRDefault="00051E94" w:rsidP="005E5621">
                      <w:pPr>
                        <w:jc w:val="center"/>
                        <w:rPr>
                          <w:rFonts w:ascii="Proxima Nova Light" w:hAnsi="Proxima Nova Light"/>
                          <w:color w:val="808080" w:themeColor="accent3"/>
                          <w:sz w:val="26"/>
                          <w:szCs w:val="26"/>
                        </w:rPr>
                      </w:pPr>
                      <w:r>
                        <w:rPr>
                          <w:rFonts w:ascii="Proxima Nova Light" w:hAnsi="Proxima Nova Light"/>
                          <w:color w:val="808080" w:themeColor="accent3"/>
                          <w:sz w:val="26"/>
                          <w:szCs w:val="26"/>
                        </w:rPr>
                        <w:t>July 17</w:t>
                      </w:r>
                      <w:r>
                        <w:rPr>
                          <w:rFonts w:ascii="Proxima Nova Light" w:hAnsi="Proxima Nova Light"/>
                          <w:color w:val="808080" w:themeColor="accent3"/>
                          <w:sz w:val="26"/>
                          <w:szCs w:val="26"/>
                          <w:vertAlign w:val="superscript"/>
                        </w:rPr>
                        <w:t>th</w:t>
                      </w:r>
                      <w:r>
                        <w:rPr>
                          <w:rFonts w:ascii="Proxima Nova Light" w:hAnsi="Proxima Nova Light"/>
                          <w:color w:val="808080" w:themeColor="accent3"/>
                          <w:sz w:val="26"/>
                          <w:szCs w:val="26"/>
                        </w:rPr>
                        <w:t>, 2015</w:t>
                      </w:r>
                    </w:p>
                  </w:txbxContent>
                </v:textbox>
                <w10:wrap type="square"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00B86019" wp14:editId="3C4B4C1D">
                <wp:simplePos x="0" y="0"/>
                <wp:positionH relativeFrom="page">
                  <wp:posOffset>5276215</wp:posOffset>
                </wp:positionH>
                <wp:positionV relativeFrom="page">
                  <wp:posOffset>8549640</wp:posOffset>
                </wp:positionV>
                <wp:extent cx="1774190" cy="8439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74190" cy="843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250EA" w14:textId="77777777" w:rsidR="00051E94" w:rsidRPr="006E433B" w:rsidRDefault="00051E94" w:rsidP="005E5621">
                            <w:pPr>
                              <w:spacing w:line="240" w:lineRule="exact"/>
                              <w:rPr>
                                <w:rFonts w:ascii="Proxima Nova Light" w:hAnsi="Proxima Nova Light"/>
                                <w:sz w:val="20"/>
                                <w:szCs w:val="20"/>
                              </w:rPr>
                            </w:pPr>
                            <w:r>
                              <w:rPr>
                                <w:rFonts w:ascii="Proxima Nova Light" w:hAnsi="Proxima Nova Light"/>
                                <w:sz w:val="20"/>
                                <w:szCs w:val="20"/>
                              </w:rPr>
                              <w:t>Jeremy Kraft</w:t>
                            </w:r>
                          </w:p>
                          <w:p w14:paraId="3EB6FB86" w14:textId="77777777" w:rsidR="00051E94" w:rsidRPr="006E433B" w:rsidRDefault="00051E94" w:rsidP="005E5621">
                            <w:pPr>
                              <w:spacing w:line="240" w:lineRule="exact"/>
                              <w:rPr>
                                <w:rFonts w:ascii="Proxima Nova Light" w:hAnsi="Proxima Nova Light"/>
                                <w:sz w:val="20"/>
                                <w:szCs w:val="20"/>
                              </w:rPr>
                            </w:pPr>
                            <w:r>
                              <w:rPr>
                                <w:rFonts w:ascii="Proxima Nova Light" w:hAnsi="Proxima Nova Light"/>
                                <w:sz w:val="20"/>
                                <w:szCs w:val="20"/>
                              </w:rPr>
                              <w:t>Project Director</w:t>
                            </w:r>
                          </w:p>
                          <w:p w14:paraId="0CDC0758" w14:textId="77777777" w:rsidR="00051E94" w:rsidRDefault="00051E94" w:rsidP="005E5621">
                            <w:pPr>
                              <w:spacing w:line="240" w:lineRule="exact"/>
                              <w:rPr>
                                <w:rFonts w:ascii="Proxima Nova Light" w:hAnsi="Proxima Nova Light"/>
                                <w:sz w:val="20"/>
                                <w:szCs w:val="20"/>
                              </w:rPr>
                            </w:pPr>
                            <w:r>
                              <w:rPr>
                                <w:rFonts w:ascii="Proxima Nova Light" w:hAnsi="Proxima Nova Light"/>
                                <w:sz w:val="20"/>
                                <w:szCs w:val="20"/>
                              </w:rPr>
                              <w:t>EMI Consulting</w:t>
                            </w:r>
                          </w:p>
                          <w:p w14:paraId="70126F44" w14:textId="77777777" w:rsidR="00051E94" w:rsidRDefault="00051E94" w:rsidP="005E5621">
                            <w:pPr>
                              <w:spacing w:line="240" w:lineRule="exact"/>
                              <w:rPr>
                                <w:rFonts w:ascii="Proxima Nova Light" w:hAnsi="Proxima Nova Light"/>
                                <w:sz w:val="20"/>
                                <w:szCs w:val="20"/>
                              </w:rPr>
                            </w:pPr>
                            <w:r>
                              <w:rPr>
                                <w:rFonts w:ascii="Proxima Nova Light" w:hAnsi="Proxima Nova Light"/>
                                <w:sz w:val="20"/>
                                <w:szCs w:val="20"/>
                              </w:rPr>
                              <w:t>83 Columbia St. Suite 400</w:t>
                            </w:r>
                          </w:p>
                          <w:p w14:paraId="0E437BAB" w14:textId="77777777" w:rsidR="00051E94" w:rsidRPr="006E433B" w:rsidRDefault="00051E94" w:rsidP="005E5621">
                            <w:pPr>
                              <w:spacing w:line="240" w:lineRule="exact"/>
                              <w:rPr>
                                <w:rFonts w:ascii="Proxima Nova Light" w:hAnsi="Proxima Nova Light"/>
                                <w:sz w:val="20"/>
                                <w:szCs w:val="20"/>
                              </w:rPr>
                            </w:pPr>
                            <w:r>
                              <w:rPr>
                                <w:rFonts w:ascii="Proxima Nova Light" w:hAnsi="Proxima Nova Light"/>
                                <w:sz w:val="20"/>
                                <w:szCs w:val="20"/>
                              </w:rPr>
                              <w:t>Seattle, WA 98104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415.45pt;margin-top:673.2pt;width:139.7pt;height:66.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" filled="f" stroked="f">
                <v:textbox>
                  <w:txbxContent>
                    <w:p w14:paraId="291250EA" w14:textId="77777777" w:rsidR="00051E94" w:rsidRPr="006E433B" w:rsidRDefault="00051E94" w:rsidP="005E5621">
                      <w:pPr>
                        <w:spacing w:line="240" w:lineRule="exact"/>
                        <w:rPr>
                          <w:rFonts w:ascii="Proxima Nova Light" w:hAnsi="Proxima Nova Light"/>
                          <w:sz w:val="20"/>
                          <w:szCs w:val="20"/>
                        </w:rPr>
                      </w:pPr>
                      <w:r>
                        <w:rPr>
                          <w:rFonts w:ascii="Proxima Nova Light" w:hAnsi="Proxima Nova Light"/>
                          <w:sz w:val="20"/>
                          <w:szCs w:val="20"/>
                        </w:rPr>
                        <w:t>Jeremy Kraft</w:t>
                      </w:r>
                    </w:p>
                    <w:p w14:paraId="3EB6FB86" w14:textId="77777777" w:rsidR="00051E94" w:rsidRPr="006E433B" w:rsidRDefault="00051E94" w:rsidP="005E5621">
                      <w:pPr>
                        <w:spacing w:line="240" w:lineRule="exact"/>
                        <w:rPr>
                          <w:rFonts w:ascii="Proxima Nova Light" w:hAnsi="Proxima Nova Light"/>
                          <w:sz w:val="20"/>
                          <w:szCs w:val="20"/>
                        </w:rPr>
                      </w:pPr>
                      <w:r>
                        <w:rPr>
                          <w:rFonts w:ascii="Proxima Nova Light" w:hAnsi="Proxima Nova Light"/>
                          <w:sz w:val="20"/>
                          <w:szCs w:val="20"/>
                        </w:rPr>
                        <w:t>Project Director</w:t>
                      </w:r>
                    </w:p>
                    <w:p w14:paraId="0CDC0758" w14:textId="77777777" w:rsidR="00051E94" w:rsidRDefault="00051E94" w:rsidP="005E5621">
                      <w:pPr>
                        <w:spacing w:line="240" w:lineRule="exact"/>
                        <w:rPr>
                          <w:rFonts w:ascii="Proxima Nova Light" w:hAnsi="Proxima Nova Light"/>
                          <w:sz w:val="20"/>
                          <w:szCs w:val="20"/>
                        </w:rPr>
                      </w:pPr>
                      <w:r>
                        <w:rPr>
                          <w:rFonts w:ascii="Proxima Nova Light" w:hAnsi="Proxima Nova Light"/>
                          <w:sz w:val="20"/>
                          <w:szCs w:val="20"/>
                        </w:rPr>
                        <w:t>EMI Consulting</w:t>
                      </w:r>
                    </w:p>
                    <w:p w14:paraId="70126F44" w14:textId="77777777" w:rsidR="00051E94" w:rsidRDefault="00051E94" w:rsidP="005E5621">
                      <w:pPr>
                        <w:spacing w:line="240" w:lineRule="exact"/>
                        <w:rPr>
                          <w:rFonts w:ascii="Proxima Nova Light" w:hAnsi="Proxima Nova Light"/>
                          <w:sz w:val="20"/>
                          <w:szCs w:val="20"/>
                        </w:rPr>
                      </w:pPr>
                      <w:r>
                        <w:rPr>
                          <w:rFonts w:ascii="Proxima Nova Light" w:hAnsi="Proxima Nova Light"/>
                          <w:sz w:val="20"/>
                          <w:szCs w:val="20"/>
                        </w:rPr>
                        <w:t>83 Columbia St. Suite 400</w:t>
                      </w:r>
                    </w:p>
                    <w:p w14:paraId="0E437BAB" w14:textId="77777777" w:rsidR="00051E94" w:rsidRPr="006E433B" w:rsidRDefault="00051E94" w:rsidP="005E5621">
                      <w:pPr>
                        <w:spacing w:line="240" w:lineRule="exact"/>
                        <w:rPr>
                          <w:rFonts w:ascii="Proxima Nova Light" w:hAnsi="Proxima Nova Light"/>
                          <w:sz w:val="20"/>
                          <w:szCs w:val="20"/>
                        </w:rPr>
                      </w:pPr>
                      <w:r>
                        <w:rPr>
                          <w:rFonts w:ascii="Proxima Nova Light" w:hAnsi="Proxima Nova Light"/>
                          <w:sz w:val="20"/>
                          <w:szCs w:val="20"/>
                        </w:rPr>
                        <w:t>Seattle, WA 98104</w:t>
                      </w:r>
                    </w:p>
                  </w:txbxContent>
                </v:textbox>
                <w10:wrap type="square"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2FB3D4BF" wp14:editId="20F56B05">
                <wp:simplePos x="0" y="0"/>
                <wp:positionH relativeFrom="page">
                  <wp:posOffset>800100</wp:posOffset>
                </wp:positionH>
                <wp:positionV relativeFrom="page">
                  <wp:posOffset>1957070</wp:posOffset>
                </wp:positionV>
                <wp:extent cx="61722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1722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2C5ED" w14:textId="77777777" w:rsidR="00051E94" w:rsidRDefault="00051E94" w:rsidP="005E5621">
                            <w:pPr>
                              <w:spacing w:line="800" w:lineRule="exact"/>
                              <w:jc w:val="center"/>
                              <w:rPr>
                                <w:rFonts w:ascii="Proxima Nova Light" w:hAnsi="Proxima Nova Light"/>
                                <w:color w:val="808080" w:themeColor="accent3"/>
                                <w:sz w:val="68"/>
                                <w:szCs w:val="68"/>
                              </w:rPr>
                            </w:pPr>
                            <w:r>
                              <w:rPr>
                                <w:rFonts w:ascii="Proxima Nova Light" w:hAnsi="Proxima Nova Light"/>
                                <w:color w:val="808080" w:themeColor="accent3"/>
                                <w:sz w:val="68"/>
                                <w:szCs w:val="68"/>
                              </w:rPr>
                              <w:t xml:space="preserve">C20 Impact Evaluation of </w:t>
                            </w:r>
                          </w:p>
                          <w:p w14:paraId="784002B7" w14:textId="77777777" w:rsidR="00051E94" w:rsidRPr="00776C39" w:rsidRDefault="00051E94" w:rsidP="005E5621">
                            <w:pPr>
                              <w:spacing w:line="800" w:lineRule="exact"/>
                              <w:jc w:val="center"/>
                              <w:rPr>
                                <w:rFonts w:ascii="Proxima Nova Light" w:hAnsi="Proxima Nova Light"/>
                                <w:color w:val="808080" w:themeColor="accent3"/>
                                <w:sz w:val="68"/>
                                <w:szCs w:val="68"/>
                              </w:rPr>
                            </w:pPr>
                            <w:r>
                              <w:rPr>
                                <w:rFonts w:ascii="Proxima Nova Light" w:hAnsi="Proxima Nova Light"/>
                                <w:color w:val="808080" w:themeColor="accent3"/>
                                <w:sz w:val="68"/>
                                <w:szCs w:val="68"/>
                              </w:rPr>
                              <w:t>Energy Conscious Blueprint Program Years 2012-2013</w:t>
                            </w:r>
                          </w:p>
                          <w:p w14:paraId="4AB51CCB" w14:textId="77777777" w:rsidR="00051E94" w:rsidRPr="00776C39" w:rsidRDefault="00051E94" w:rsidP="005E5621">
                            <w:pPr>
                              <w:spacing w:line="800" w:lineRule="exact"/>
                              <w:jc w:val="center"/>
                              <w:rPr>
                                <w:rFonts w:ascii="Proxima Nova Light" w:hAnsi="Proxima Nova Light"/>
                                <w:color w:val="808080" w:themeColor="accent3"/>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0" o:spid="_x0000_s1030" type="#_x0000_t202" style="position:absolute;margin-left:63pt;margin-top:154.1pt;width:486pt;height:2in;z-index:251679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" filled="f" stroked="f">
                <v:textbox>
                  <w:txbxContent>
                    <w:p w14:paraId="7112C5ED" w14:textId="77777777" w:rsidR="00051E94" w:rsidRDefault="00051E94" w:rsidP="005E5621">
                      <w:pPr>
                        <w:spacing w:line="800" w:lineRule="exact"/>
                        <w:jc w:val="center"/>
                        <w:rPr>
                          <w:rFonts w:ascii="Proxima Nova Light" w:hAnsi="Proxima Nova Light"/>
                          <w:color w:val="808080" w:themeColor="accent3"/>
                          <w:sz w:val="68"/>
                          <w:szCs w:val="68"/>
                        </w:rPr>
                      </w:pPr>
                      <w:r>
                        <w:rPr>
                          <w:rFonts w:ascii="Proxima Nova Light" w:hAnsi="Proxima Nova Light"/>
                          <w:color w:val="808080" w:themeColor="accent3"/>
                          <w:sz w:val="68"/>
                          <w:szCs w:val="68"/>
                        </w:rPr>
                        <w:t xml:space="preserve">C20 Impact Evaluation of </w:t>
                      </w:r>
                    </w:p>
                    <w:p w14:paraId="784002B7" w14:textId="77777777" w:rsidR="00051E94" w:rsidRPr="00776C39" w:rsidRDefault="00051E94" w:rsidP="005E5621">
                      <w:pPr>
                        <w:spacing w:line="800" w:lineRule="exact"/>
                        <w:jc w:val="center"/>
                        <w:rPr>
                          <w:rFonts w:ascii="Proxima Nova Light" w:hAnsi="Proxima Nova Light"/>
                          <w:color w:val="808080" w:themeColor="accent3"/>
                          <w:sz w:val="68"/>
                          <w:szCs w:val="68"/>
                        </w:rPr>
                      </w:pPr>
                      <w:r>
                        <w:rPr>
                          <w:rFonts w:ascii="Proxima Nova Light" w:hAnsi="Proxima Nova Light"/>
                          <w:color w:val="808080" w:themeColor="accent3"/>
                          <w:sz w:val="68"/>
                          <w:szCs w:val="68"/>
                        </w:rPr>
                        <w:t>Energy Conscious Blueprint Program Years 2012-2013</w:t>
                      </w:r>
                    </w:p>
                    <w:p w14:paraId="4AB51CCB" w14:textId="77777777" w:rsidR="00051E94" w:rsidRPr="00776C39" w:rsidRDefault="00051E94" w:rsidP="005E5621">
                      <w:pPr>
                        <w:spacing w:line="800" w:lineRule="exact"/>
                        <w:jc w:val="center"/>
                        <w:rPr>
                          <w:rFonts w:ascii="Proxima Nova Light" w:hAnsi="Proxima Nova Light"/>
                          <w:color w:val="808080" w:themeColor="accent3"/>
                          <w:sz w:val="68"/>
                          <w:szCs w:val="68"/>
                        </w:rPr>
                      </w:pPr>
                    </w:p>
                  </w:txbxContent>
                </v:textbox>
                <w10:wrap type="square"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02176B2C" wp14:editId="57772DFB">
                <wp:simplePos x="0" y="0"/>
                <wp:positionH relativeFrom="page">
                  <wp:posOffset>3273425</wp:posOffset>
                </wp:positionH>
                <wp:positionV relativeFrom="page">
                  <wp:posOffset>5715000</wp:posOffset>
                </wp:positionV>
                <wp:extent cx="1248156" cy="570483"/>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248156" cy="57048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46595" w14:textId="77777777" w:rsidR="00051E94" w:rsidRPr="00776C39" w:rsidRDefault="00051E94" w:rsidP="005E5621">
                            <w:pPr>
                              <w:spacing w:line="380" w:lineRule="exact"/>
                              <w:jc w:val="center"/>
                              <w:rPr>
                                <w:rFonts w:ascii="Proxima Nova Light" w:hAnsi="Proxima Nova Light"/>
                                <w:color w:val="FFFFFF" w:themeColor="background1"/>
                                <w:spacing w:val="54"/>
                                <w:sz w:val="32"/>
                                <w:szCs w:val="32"/>
                              </w:rPr>
                            </w:pPr>
                            <w:r>
                              <w:rPr>
                                <w:rFonts w:ascii="Proxima Nova Light" w:hAnsi="Proxima Nova Light"/>
                                <w:color w:val="FFFFFF" w:themeColor="background1"/>
                                <w:spacing w:val="80"/>
                                <w:sz w:val="32"/>
                                <w:szCs w:val="32"/>
                              </w:rPr>
                              <w:t xml:space="preserve">REVIEW DRAFT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257.75pt;margin-top:450pt;width:98.3pt;height:44.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" filled="f" stroked="f">
                <v:textbox>
                  <w:txbxContent>
                    <w:p w14:paraId="26E46595" w14:textId="77777777" w:rsidR="00051E94" w:rsidRPr="00776C39" w:rsidRDefault="00051E94" w:rsidP="005E5621">
                      <w:pPr>
                        <w:spacing w:line="380" w:lineRule="exact"/>
                        <w:jc w:val="center"/>
                        <w:rPr>
                          <w:rFonts w:ascii="Proxima Nova Light" w:hAnsi="Proxima Nova Light"/>
                          <w:color w:val="FFFFFF" w:themeColor="background1"/>
                          <w:spacing w:val="54"/>
                          <w:sz w:val="32"/>
                          <w:szCs w:val="32"/>
                        </w:rPr>
                      </w:pPr>
                      <w:r>
                        <w:rPr>
                          <w:rFonts w:ascii="Proxima Nova Light" w:hAnsi="Proxima Nova Light"/>
                          <w:color w:val="FFFFFF" w:themeColor="background1"/>
                          <w:spacing w:val="80"/>
                          <w:sz w:val="32"/>
                          <w:szCs w:val="32"/>
                        </w:rPr>
                        <w:t xml:space="preserve">REVIEW DRAFT </w:t>
                      </w:r>
                    </w:p>
                  </w:txbxContent>
                </v:textbox>
                <w10:wrap type="square"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122BDC77" wp14:editId="37B58963">
                <wp:simplePos x="0" y="0"/>
                <wp:positionH relativeFrom="page">
                  <wp:posOffset>1151890</wp:posOffset>
                </wp:positionH>
                <wp:positionV relativeFrom="page">
                  <wp:posOffset>8549640</wp:posOffset>
                </wp:positionV>
                <wp:extent cx="2286000" cy="855091"/>
                <wp:effectExtent l="0" t="0" r="0" b="8890"/>
                <wp:wrapSquare wrapText="bothSides"/>
                <wp:docPr id="13" name="Text Box 13"/>
                <wp:cNvGraphicFramePr/>
                <a:graphic xmlns:a="http://schemas.openxmlformats.org/drawingml/2006/main">
                  <a:graphicData uri="http://schemas.microsoft.com/office/word/2010/wordprocessingShape">
                    <wps:wsp>
                      <wps:cNvSpPr txBox="1"/>
                      <wps:spPr>
                        <a:xfrm>
                          <a:off x="0" y="0"/>
                          <a:ext cx="2286000" cy="8550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69011" w14:textId="77777777" w:rsidR="00051E94" w:rsidRPr="008F5FA3" w:rsidRDefault="00051E94" w:rsidP="005E5621">
                            <w:pPr>
                              <w:spacing w:line="240" w:lineRule="exact"/>
                              <w:rPr>
                                <w:rFonts w:ascii="Proxima Nova Light" w:hAnsi="Proxima Nova Light"/>
                                <w:b/>
                                <w:sz w:val="20"/>
                                <w:szCs w:val="20"/>
                              </w:rPr>
                            </w:pPr>
                            <w:r w:rsidRPr="008F5FA3">
                              <w:rPr>
                                <w:rFonts w:ascii="Proxima Nova Light" w:hAnsi="Proxima Nova Light"/>
                                <w:b/>
                                <w:sz w:val="20"/>
                                <w:szCs w:val="20"/>
                              </w:rPr>
                              <w:t>Lori Lewis</w:t>
                            </w:r>
                          </w:p>
                          <w:p w14:paraId="7B51A0BB" w14:textId="77777777" w:rsidR="00051E94" w:rsidRPr="008F5FA3" w:rsidRDefault="00051E94" w:rsidP="005E5621">
                            <w:pPr>
                              <w:spacing w:line="240" w:lineRule="exact"/>
                              <w:rPr>
                                <w:rFonts w:ascii="Proxima Nova Light" w:hAnsi="Proxima Nova Light"/>
                                <w:b/>
                                <w:sz w:val="20"/>
                                <w:szCs w:val="20"/>
                              </w:rPr>
                            </w:pPr>
                            <w:r w:rsidRPr="008F5FA3">
                              <w:rPr>
                                <w:rFonts w:ascii="Proxima Nova Light" w:hAnsi="Proxima Nova Light"/>
                                <w:b/>
                                <w:sz w:val="20"/>
                                <w:szCs w:val="20"/>
                              </w:rPr>
                              <w:t>SERA Evaluation Consultant Team</w:t>
                            </w:r>
                          </w:p>
                          <w:p w14:paraId="05902DDB" w14:textId="77777777" w:rsidR="00051E94" w:rsidRPr="008F5FA3" w:rsidRDefault="00051E94" w:rsidP="005E5621">
                            <w:pPr>
                              <w:spacing w:line="240" w:lineRule="exact"/>
                              <w:rPr>
                                <w:rFonts w:ascii="Proxima Nova Light" w:hAnsi="Proxima Nova Light"/>
                                <w:b/>
                                <w:sz w:val="20"/>
                                <w:szCs w:val="20"/>
                              </w:rPr>
                            </w:pPr>
                            <w:r w:rsidRPr="008F5FA3">
                              <w:rPr>
                                <w:rFonts w:ascii="Proxima Nova Light" w:hAnsi="Proxima Nova Light"/>
                                <w:b/>
                                <w:sz w:val="20"/>
                                <w:szCs w:val="20"/>
                              </w:rPr>
                              <w:t>CT Energy Efficiency Board, Evaluation Committee</w:t>
                            </w:r>
                          </w:p>
                          <w:p w14:paraId="073BF138" w14:textId="77777777" w:rsidR="00051E94" w:rsidRPr="006E433B" w:rsidRDefault="00051E94" w:rsidP="005E5621">
                            <w:pPr>
                              <w:spacing w:line="240" w:lineRule="exact"/>
                              <w:rPr>
                                <w:rFonts w:ascii="Proxima Nova Light" w:hAnsi="Proxima Nov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90.7pt;margin-top:673.2pt;width:180pt;height:67.35pt;z-index:251676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" filled="f" stroked="f">
                <v:textbox>
                  <w:txbxContent>
                    <w:p w14:paraId="2E869011" w14:textId="77777777" w:rsidR="00051E94" w:rsidRPr="008F5FA3" w:rsidRDefault="00051E94" w:rsidP="005E5621">
                      <w:pPr>
                        <w:spacing w:line="240" w:lineRule="exact"/>
                        <w:rPr>
                          <w:rFonts w:ascii="Proxima Nova Light" w:hAnsi="Proxima Nova Light"/>
                          <w:b/>
                          <w:sz w:val="20"/>
                          <w:szCs w:val="20"/>
                        </w:rPr>
                      </w:pPr>
                      <w:r w:rsidRPr="008F5FA3">
                        <w:rPr>
                          <w:rFonts w:ascii="Proxima Nova Light" w:hAnsi="Proxima Nova Light"/>
                          <w:b/>
                          <w:sz w:val="20"/>
                          <w:szCs w:val="20"/>
                        </w:rPr>
                        <w:t>Lori Lewis</w:t>
                      </w:r>
                    </w:p>
                    <w:p w14:paraId="7B51A0BB" w14:textId="77777777" w:rsidR="00051E94" w:rsidRPr="008F5FA3" w:rsidRDefault="00051E94" w:rsidP="005E5621">
                      <w:pPr>
                        <w:spacing w:line="240" w:lineRule="exact"/>
                        <w:rPr>
                          <w:rFonts w:ascii="Proxima Nova Light" w:hAnsi="Proxima Nova Light"/>
                          <w:b/>
                          <w:sz w:val="20"/>
                          <w:szCs w:val="20"/>
                        </w:rPr>
                      </w:pPr>
                      <w:r w:rsidRPr="008F5FA3">
                        <w:rPr>
                          <w:rFonts w:ascii="Proxima Nova Light" w:hAnsi="Proxima Nova Light"/>
                          <w:b/>
                          <w:sz w:val="20"/>
                          <w:szCs w:val="20"/>
                        </w:rPr>
                        <w:t>SERA Evaluation Consultant Team</w:t>
                      </w:r>
                    </w:p>
                    <w:p w14:paraId="05902DDB" w14:textId="77777777" w:rsidR="00051E94" w:rsidRPr="008F5FA3" w:rsidRDefault="00051E94" w:rsidP="005E5621">
                      <w:pPr>
                        <w:spacing w:line="240" w:lineRule="exact"/>
                        <w:rPr>
                          <w:rFonts w:ascii="Proxima Nova Light" w:hAnsi="Proxima Nova Light"/>
                          <w:b/>
                          <w:sz w:val="20"/>
                          <w:szCs w:val="20"/>
                        </w:rPr>
                      </w:pPr>
                      <w:r w:rsidRPr="008F5FA3">
                        <w:rPr>
                          <w:rFonts w:ascii="Proxima Nova Light" w:hAnsi="Proxima Nova Light"/>
                          <w:b/>
                          <w:sz w:val="20"/>
                          <w:szCs w:val="20"/>
                        </w:rPr>
                        <w:t>CT Energy Efficiency Board, Evaluation Committee</w:t>
                      </w:r>
                    </w:p>
                    <w:p w14:paraId="073BF138" w14:textId="77777777" w:rsidR="00051E94" w:rsidRPr="006E433B" w:rsidRDefault="00051E94" w:rsidP="005E5621">
                      <w:pPr>
                        <w:spacing w:line="240" w:lineRule="exact"/>
                        <w:rPr>
                          <w:rFonts w:ascii="Proxima Nova Light" w:hAnsi="Proxima Nova Light"/>
                          <w:sz w:val="20"/>
                          <w:szCs w:val="20"/>
                        </w:rPr>
                      </w:pPr>
                    </w:p>
                  </w:txbxContent>
                </v:textbox>
                <w10:wrap type="square" anchorx="page" anchory="page"/>
              </v:shape>
            </w:pict>
          </mc:Fallback>
        </mc:AlternateContent>
      </w:r>
    </w:p>
    <w:p w14:paraId="71877FFE" w14:textId="77777777" w:rsidR="005E5621" w:rsidRPr="001F735E" w:rsidRDefault="005E5621" w:rsidP="005E5621">
      <w:pPr>
        <w:pStyle w:val="TOCHeading"/>
        <w:rPr>
          <w:color w:val="FF6D2E" w:themeColor="accent1"/>
        </w:rPr>
      </w:pPr>
      <w:r w:rsidRPr="001F735E">
        <w:rPr>
          <w:color w:val="FF6D2E" w:themeColor="accent1"/>
        </w:rPr>
        <w:lastRenderedPageBreak/>
        <w:t>TABLE OF CONTENTS</w:t>
      </w:r>
    </w:p>
    <w:p w14:paraId="0F408D10" w14:textId="77777777" w:rsidR="00C2600C" w:rsidRDefault="005E5621">
      <w:pPr>
        <w:pStyle w:val="TOC1"/>
        <w:rPr>
          <w:rFonts w:asciiTheme="minorHAnsi" w:hAnsiTheme="minorHAnsi"/>
          <w:bCs w:val="0"/>
          <w:noProof/>
          <w:color w:val="auto"/>
        </w:rPr>
      </w:pPr>
      <w:r>
        <w:rPr>
          <w:rFonts w:asciiTheme="minorHAnsi" w:hAnsiTheme="minorHAnsi"/>
        </w:rPr>
        <w:fldChar w:fldCharType="begin"/>
      </w:r>
      <w:r>
        <w:instrText xml:space="preserve"> TOC \o "1-1" \t "Heading 2,2,Heading 3,3,Heading 4,4,List Bullet 3,3" </w:instrText>
      </w:r>
      <w:r>
        <w:rPr>
          <w:rFonts w:asciiTheme="minorHAnsi" w:hAnsiTheme="minorHAnsi"/>
        </w:rPr>
        <w:fldChar w:fldCharType="separate"/>
      </w:r>
      <w:r w:rsidR="00C2600C">
        <w:rPr>
          <w:noProof/>
        </w:rPr>
        <w:t>1.</w:t>
      </w:r>
      <w:r w:rsidR="00C2600C">
        <w:rPr>
          <w:rFonts w:asciiTheme="minorHAnsi" w:hAnsiTheme="minorHAnsi"/>
          <w:bCs w:val="0"/>
          <w:noProof/>
          <w:color w:val="auto"/>
        </w:rPr>
        <w:tab/>
      </w:r>
      <w:r w:rsidR="00C2600C">
        <w:rPr>
          <w:noProof/>
        </w:rPr>
        <w:t>Executive Summary</w:t>
      </w:r>
      <w:r w:rsidR="00C2600C">
        <w:rPr>
          <w:noProof/>
        </w:rPr>
        <w:tab/>
      </w:r>
      <w:r w:rsidR="00C2600C">
        <w:rPr>
          <w:noProof/>
        </w:rPr>
        <w:fldChar w:fldCharType="begin"/>
      </w:r>
      <w:r w:rsidR="00C2600C">
        <w:rPr>
          <w:noProof/>
        </w:rPr>
        <w:instrText xml:space="preserve"> PAGEREF _Toc425170701 \h </w:instrText>
      </w:r>
      <w:r w:rsidR="00C2600C">
        <w:rPr>
          <w:noProof/>
        </w:rPr>
      </w:r>
      <w:r w:rsidR="00C2600C">
        <w:rPr>
          <w:noProof/>
        </w:rPr>
        <w:fldChar w:fldCharType="separate"/>
      </w:r>
      <w:r w:rsidR="00C2600C">
        <w:rPr>
          <w:noProof/>
        </w:rPr>
        <w:t>1</w:t>
      </w:r>
      <w:r w:rsidR="00C2600C">
        <w:rPr>
          <w:noProof/>
        </w:rPr>
        <w:fldChar w:fldCharType="end"/>
      </w:r>
    </w:p>
    <w:p w14:paraId="3A706685" w14:textId="77777777" w:rsidR="00C2600C" w:rsidRDefault="00C2600C">
      <w:pPr>
        <w:pStyle w:val="TOC3"/>
        <w:rPr>
          <w:i w:val="0"/>
          <w:noProof/>
          <w:szCs w:val="22"/>
        </w:rPr>
      </w:pPr>
      <w:r>
        <w:rPr>
          <w:noProof/>
        </w:rPr>
        <w:t>Introduction</w:t>
      </w:r>
      <w:r>
        <w:rPr>
          <w:noProof/>
        </w:rPr>
        <w:tab/>
      </w:r>
      <w:r>
        <w:rPr>
          <w:noProof/>
        </w:rPr>
        <w:fldChar w:fldCharType="begin"/>
      </w:r>
      <w:r>
        <w:rPr>
          <w:noProof/>
        </w:rPr>
        <w:instrText xml:space="preserve"> PAGEREF _Toc425170702 \h </w:instrText>
      </w:r>
      <w:r>
        <w:rPr>
          <w:noProof/>
        </w:rPr>
      </w:r>
      <w:r>
        <w:rPr>
          <w:noProof/>
        </w:rPr>
        <w:fldChar w:fldCharType="separate"/>
      </w:r>
      <w:r>
        <w:rPr>
          <w:noProof/>
        </w:rPr>
        <w:t>1</w:t>
      </w:r>
      <w:r>
        <w:rPr>
          <w:noProof/>
        </w:rPr>
        <w:fldChar w:fldCharType="end"/>
      </w:r>
    </w:p>
    <w:p w14:paraId="0519CFA4" w14:textId="77777777" w:rsidR="00C2600C" w:rsidRDefault="00C2600C">
      <w:pPr>
        <w:pStyle w:val="TOC3"/>
        <w:rPr>
          <w:i w:val="0"/>
          <w:noProof/>
          <w:szCs w:val="22"/>
        </w:rPr>
      </w:pPr>
      <w:r>
        <w:rPr>
          <w:noProof/>
        </w:rPr>
        <w:t>Description of Objectives</w:t>
      </w:r>
      <w:r>
        <w:rPr>
          <w:noProof/>
        </w:rPr>
        <w:tab/>
      </w:r>
      <w:r>
        <w:rPr>
          <w:noProof/>
        </w:rPr>
        <w:fldChar w:fldCharType="begin"/>
      </w:r>
      <w:r>
        <w:rPr>
          <w:noProof/>
        </w:rPr>
        <w:instrText xml:space="preserve"> PAGEREF _Toc425170703 \h </w:instrText>
      </w:r>
      <w:r>
        <w:rPr>
          <w:noProof/>
        </w:rPr>
      </w:r>
      <w:r>
        <w:rPr>
          <w:noProof/>
        </w:rPr>
        <w:fldChar w:fldCharType="separate"/>
      </w:r>
      <w:r>
        <w:rPr>
          <w:noProof/>
        </w:rPr>
        <w:t>1</w:t>
      </w:r>
      <w:r>
        <w:rPr>
          <w:noProof/>
        </w:rPr>
        <w:fldChar w:fldCharType="end"/>
      </w:r>
    </w:p>
    <w:p w14:paraId="4A3F7974" w14:textId="77777777" w:rsidR="00C2600C" w:rsidRDefault="00C2600C">
      <w:pPr>
        <w:pStyle w:val="TOC3"/>
        <w:rPr>
          <w:i w:val="0"/>
          <w:noProof/>
          <w:szCs w:val="22"/>
        </w:rPr>
      </w:pPr>
      <w:r>
        <w:rPr>
          <w:noProof/>
        </w:rPr>
        <w:t xml:space="preserve">Impact Evaluation Methods </w:t>
      </w:r>
      <w:r>
        <w:rPr>
          <w:rFonts w:ascii="MS Gothic" w:eastAsia="MS Gothic" w:hAnsi="MS Gothic" w:cs="MS Gothic" w:hint="eastAsia"/>
          <w:noProof/>
        </w:rPr>
        <w:t> </w:t>
      </w:r>
      <w:r>
        <w:rPr>
          <w:noProof/>
        </w:rPr>
        <w:tab/>
      </w:r>
      <w:r>
        <w:rPr>
          <w:noProof/>
        </w:rPr>
        <w:fldChar w:fldCharType="begin"/>
      </w:r>
      <w:r>
        <w:rPr>
          <w:noProof/>
        </w:rPr>
        <w:instrText xml:space="preserve"> PAGEREF _Toc425170704 \h </w:instrText>
      </w:r>
      <w:r>
        <w:rPr>
          <w:noProof/>
        </w:rPr>
      </w:r>
      <w:r>
        <w:rPr>
          <w:noProof/>
        </w:rPr>
        <w:fldChar w:fldCharType="separate"/>
      </w:r>
      <w:r>
        <w:rPr>
          <w:noProof/>
        </w:rPr>
        <w:t>2</w:t>
      </w:r>
      <w:r>
        <w:rPr>
          <w:noProof/>
        </w:rPr>
        <w:fldChar w:fldCharType="end"/>
      </w:r>
    </w:p>
    <w:p w14:paraId="00233DCC" w14:textId="77777777" w:rsidR="00C2600C" w:rsidRDefault="00C2600C">
      <w:pPr>
        <w:pStyle w:val="TOC3"/>
        <w:rPr>
          <w:i w:val="0"/>
          <w:noProof/>
          <w:szCs w:val="22"/>
        </w:rPr>
      </w:pPr>
      <w:r>
        <w:rPr>
          <w:noProof/>
        </w:rPr>
        <w:t>Results</w:t>
      </w:r>
      <w:r>
        <w:rPr>
          <w:noProof/>
        </w:rPr>
        <w:tab/>
      </w:r>
      <w:r>
        <w:rPr>
          <w:noProof/>
        </w:rPr>
        <w:fldChar w:fldCharType="begin"/>
      </w:r>
      <w:r>
        <w:rPr>
          <w:noProof/>
        </w:rPr>
        <w:instrText xml:space="preserve"> PAGEREF _Toc425170705 \h </w:instrText>
      </w:r>
      <w:r>
        <w:rPr>
          <w:noProof/>
        </w:rPr>
      </w:r>
      <w:r>
        <w:rPr>
          <w:noProof/>
        </w:rPr>
        <w:fldChar w:fldCharType="separate"/>
      </w:r>
      <w:r>
        <w:rPr>
          <w:noProof/>
        </w:rPr>
        <w:t>2</w:t>
      </w:r>
      <w:r>
        <w:rPr>
          <w:noProof/>
        </w:rPr>
        <w:fldChar w:fldCharType="end"/>
      </w:r>
    </w:p>
    <w:p w14:paraId="630668BD" w14:textId="77777777" w:rsidR="00C2600C" w:rsidRDefault="00C2600C">
      <w:pPr>
        <w:pStyle w:val="TOC3"/>
        <w:rPr>
          <w:i w:val="0"/>
          <w:noProof/>
          <w:szCs w:val="22"/>
        </w:rPr>
      </w:pPr>
      <w:r>
        <w:rPr>
          <w:noProof/>
        </w:rPr>
        <w:t>Recommendations/Conclusions</w:t>
      </w:r>
      <w:r>
        <w:rPr>
          <w:noProof/>
        </w:rPr>
        <w:tab/>
      </w:r>
      <w:r>
        <w:rPr>
          <w:noProof/>
        </w:rPr>
        <w:fldChar w:fldCharType="begin"/>
      </w:r>
      <w:r>
        <w:rPr>
          <w:noProof/>
        </w:rPr>
        <w:instrText xml:space="preserve"> PAGEREF _Toc425170706 \h </w:instrText>
      </w:r>
      <w:r>
        <w:rPr>
          <w:noProof/>
        </w:rPr>
      </w:r>
      <w:r>
        <w:rPr>
          <w:noProof/>
        </w:rPr>
        <w:fldChar w:fldCharType="separate"/>
      </w:r>
      <w:r>
        <w:rPr>
          <w:noProof/>
        </w:rPr>
        <w:t>6</w:t>
      </w:r>
      <w:r>
        <w:rPr>
          <w:noProof/>
        </w:rPr>
        <w:fldChar w:fldCharType="end"/>
      </w:r>
    </w:p>
    <w:p w14:paraId="07ED0C42" w14:textId="77777777" w:rsidR="00C2600C" w:rsidRDefault="00C2600C">
      <w:pPr>
        <w:pStyle w:val="TOC1"/>
        <w:rPr>
          <w:rFonts w:asciiTheme="minorHAnsi" w:hAnsiTheme="minorHAnsi"/>
          <w:bCs w:val="0"/>
          <w:noProof/>
          <w:color w:val="auto"/>
        </w:rPr>
      </w:pPr>
      <w:r>
        <w:rPr>
          <w:noProof/>
        </w:rPr>
        <w:t>2.</w:t>
      </w:r>
      <w:r>
        <w:rPr>
          <w:rFonts w:asciiTheme="minorHAnsi" w:hAnsiTheme="minorHAnsi"/>
          <w:bCs w:val="0"/>
          <w:noProof/>
          <w:color w:val="auto"/>
        </w:rPr>
        <w:tab/>
      </w:r>
      <w:r>
        <w:rPr>
          <w:noProof/>
        </w:rPr>
        <w:t>Introduction</w:t>
      </w:r>
      <w:r>
        <w:rPr>
          <w:noProof/>
        </w:rPr>
        <w:tab/>
      </w:r>
      <w:r>
        <w:rPr>
          <w:noProof/>
        </w:rPr>
        <w:fldChar w:fldCharType="begin"/>
      </w:r>
      <w:r>
        <w:rPr>
          <w:noProof/>
        </w:rPr>
        <w:instrText xml:space="preserve"> PAGEREF _Toc425170707 \h </w:instrText>
      </w:r>
      <w:r>
        <w:rPr>
          <w:noProof/>
        </w:rPr>
      </w:r>
      <w:r>
        <w:rPr>
          <w:noProof/>
        </w:rPr>
        <w:fldChar w:fldCharType="separate"/>
      </w:r>
      <w:r>
        <w:rPr>
          <w:noProof/>
        </w:rPr>
        <w:t>8</w:t>
      </w:r>
      <w:r>
        <w:rPr>
          <w:noProof/>
        </w:rPr>
        <w:fldChar w:fldCharType="end"/>
      </w:r>
    </w:p>
    <w:p w14:paraId="2BFBE990"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2.1</w:t>
      </w:r>
      <w:r>
        <w:rPr>
          <w:noProof/>
          <w:szCs w:val="22"/>
        </w:rPr>
        <w:tab/>
      </w:r>
      <w:r>
        <w:rPr>
          <w:noProof/>
        </w:rPr>
        <w:t>Program Description and Population Summary</w:t>
      </w:r>
      <w:r>
        <w:rPr>
          <w:noProof/>
        </w:rPr>
        <w:tab/>
      </w:r>
      <w:r>
        <w:rPr>
          <w:noProof/>
        </w:rPr>
        <w:fldChar w:fldCharType="begin"/>
      </w:r>
      <w:r>
        <w:rPr>
          <w:noProof/>
        </w:rPr>
        <w:instrText xml:space="preserve"> PAGEREF _Toc425170708 \h </w:instrText>
      </w:r>
      <w:r>
        <w:rPr>
          <w:noProof/>
        </w:rPr>
      </w:r>
      <w:r>
        <w:rPr>
          <w:noProof/>
        </w:rPr>
        <w:fldChar w:fldCharType="separate"/>
      </w:r>
      <w:r>
        <w:rPr>
          <w:noProof/>
        </w:rPr>
        <w:t>8</w:t>
      </w:r>
      <w:r>
        <w:rPr>
          <w:noProof/>
        </w:rPr>
        <w:fldChar w:fldCharType="end"/>
      </w:r>
    </w:p>
    <w:p w14:paraId="7A3C0BE1"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2.2</w:t>
      </w:r>
      <w:r>
        <w:rPr>
          <w:noProof/>
          <w:szCs w:val="22"/>
        </w:rPr>
        <w:tab/>
      </w:r>
      <w:r>
        <w:rPr>
          <w:noProof/>
        </w:rPr>
        <w:t>Evaluation Objectives</w:t>
      </w:r>
      <w:r>
        <w:rPr>
          <w:noProof/>
        </w:rPr>
        <w:tab/>
      </w:r>
      <w:r>
        <w:rPr>
          <w:noProof/>
        </w:rPr>
        <w:fldChar w:fldCharType="begin"/>
      </w:r>
      <w:r>
        <w:rPr>
          <w:noProof/>
        </w:rPr>
        <w:instrText xml:space="preserve"> PAGEREF _Toc425170709 \h </w:instrText>
      </w:r>
      <w:r>
        <w:rPr>
          <w:noProof/>
        </w:rPr>
      </w:r>
      <w:r>
        <w:rPr>
          <w:noProof/>
        </w:rPr>
        <w:fldChar w:fldCharType="separate"/>
      </w:r>
      <w:r>
        <w:rPr>
          <w:noProof/>
        </w:rPr>
        <w:t>10</w:t>
      </w:r>
      <w:r>
        <w:rPr>
          <w:noProof/>
        </w:rPr>
        <w:fldChar w:fldCharType="end"/>
      </w:r>
    </w:p>
    <w:p w14:paraId="6CA0BD62" w14:textId="77777777" w:rsidR="00C2600C" w:rsidRDefault="00C2600C">
      <w:pPr>
        <w:pStyle w:val="TOC1"/>
        <w:rPr>
          <w:rFonts w:asciiTheme="minorHAnsi" w:hAnsiTheme="minorHAnsi"/>
          <w:bCs w:val="0"/>
          <w:noProof/>
          <w:color w:val="auto"/>
        </w:rPr>
      </w:pPr>
      <w:r>
        <w:rPr>
          <w:noProof/>
        </w:rPr>
        <w:t>3.</w:t>
      </w:r>
      <w:r>
        <w:rPr>
          <w:rFonts w:asciiTheme="minorHAnsi" w:hAnsiTheme="minorHAnsi"/>
          <w:bCs w:val="0"/>
          <w:noProof/>
          <w:color w:val="auto"/>
        </w:rPr>
        <w:tab/>
      </w:r>
      <w:r>
        <w:rPr>
          <w:noProof/>
        </w:rPr>
        <w:t>Methodology</w:t>
      </w:r>
      <w:r>
        <w:rPr>
          <w:noProof/>
        </w:rPr>
        <w:tab/>
      </w:r>
      <w:r>
        <w:rPr>
          <w:noProof/>
        </w:rPr>
        <w:fldChar w:fldCharType="begin"/>
      </w:r>
      <w:r>
        <w:rPr>
          <w:noProof/>
        </w:rPr>
        <w:instrText xml:space="preserve"> PAGEREF _Toc425170710 \h </w:instrText>
      </w:r>
      <w:r>
        <w:rPr>
          <w:noProof/>
        </w:rPr>
      </w:r>
      <w:r>
        <w:rPr>
          <w:noProof/>
        </w:rPr>
        <w:fldChar w:fldCharType="separate"/>
      </w:r>
      <w:r>
        <w:rPr>
          <w:noProof/>
        </w:rPr>
        <w:t>12</w:t>
      </w:r>
      <w:r>
        <w:rPr>
          <w:noProof/>
        </w:rPr>
        <w:fldChar w:fldCharType="end"/>
      </w:r>
    </w:p>
    <w:p w14:paraId="6D8E422C"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3.1</w:t>
      </w:r>
      <w:r>
        <w:rPr>
          <w:noProof/>
          <w:szCs w:val="22"/>
        </w:rPr>
        <w:tab/>
      </w:r>
      <w:r>
        <w:rPr>
          <w:noProof/>
        </w:rPr>
        <w:t>On-Site Measurement and Verification (M&amp;V) Methods</w:t>
      </w:r>
      <w:r>
        <w:rPr>
          <w:noProof/>
        </w:rPr>
        <w:tab/>
      </w:r>
      <w:r>
        <w:rPr>
          <w:noProof/>
        </w:rPr>
        <w:fldChar w:fldCharType="begin"/>
      </w:r>
      <w:r>
        <w:rPr>
          <w:noProof/>
        </w:rPr>
        <w:instrText xml:space="preserve"> PAGEREF _Toc425170711 \h </w:instrText>
      </w:r>
      <w:r>
        <w:rPr>
          <w:noProof/>
        </w:rPr>
      </w:r>
      <w:r>
        <w:rPr>
          <w:noProof/>
        </w:rPr>
        <w:fldChar w:fldCharType="separate"/>
      </w:r>
      <w:r>
        <w:rPr>
          <w:noProof/>
        </w:rPr>
        <w:t>12</w:t>
      </w:r>
      <w:r>
        <w:rPr>
          <w:noProof/>
        </w:rPr>
        <w:fldChar w:fldCharType="end"/>
      </w:r>
    </w:p>
    <w:p w14:paraId="058D8FA5" w14:textId="77777777" w:rsidR="00C2600C" w:rsidRDefault="00C2600C">
      <w:pPr>
        <w:pStyle w:val="TOC3"/>
        <w:rPr>
          <w:i w:val="0"/>
          <w:noProof/>
          <w:szCs w:val="22"/>
        </w:rPr>
      </w:pPr>
      <w:r>
        <w:rPr>
          <w:noProof/>
        </w:rPr>
        <w:t>Sampling and Stratification</w:t>
      </w:r>
      <w:r>
        <w:rPr>
          <w:noProof/>
        </w:rPr>
        <w:tab/>
      </w:r>
      <w:r>
        <w:rPr>
          <w:noProof/>
        </w:rPr>
        <w:fldChar w:fldCharType="begin"/>
      </w:r>
      <w:r>
        <w:rPr>
          <w:noProof/>
        </w:rPr>
        <w:instrText xml:space="preserve"> PAGEREF _Toc425170712 \h </w:instrText>
      </w:r>
      <w:r>
        <w:rPr>
          <w:noProof/>
        </w:rPr>
      </w:r>
      <w:r>
        <w:rPr>
          <w:noProof/>
        </w:rPr>
        <w:fldChar w:fldCharType="separate"/>
      </w:r>
      <w:r>
        <w:rPr>
          <w:noProof/>
        </w:rPr>
        <w:t>13</w:t>
      </w:r>
      <w:r>
        <w:rPr>
          <w:noProof/>
        </w:rPr>
        <w:fldChar w:fldCharType="end"/>
      </w:r>
    </w:p>
    <w:p w14:paraId="22CC5195"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3.2</w:t>
      </w:r>
      <w:r>
        <w:rPr>
          <w:noProof/>
          <w:szCs w:val="22"/>
        </w:rPr>
        <w:tab/>
      </w:r>
      <w:r>
        <w:rPr>
          <w:noProof/>
        </w:rPr>
        <w:t>Methods for Data Analysis</w:t>
      </w:r>
      <w:r>
        <w:rPr>
          <w:noProof/>
        </w:rPr>
        <w:tab/>
      </w:r>
      <w:r>
        <w:rPr>
          <w:noProof/>
        </w:rPr>
        <w:fldChar w:fldCharType="begin"/>
      </w:r>
      <w:r>
        <w:rPr>
          <w:noProof/>
        </w:rPr>
        <w:instrText xml:space="preserve"> PAGEREF _Toc425170713 \h </w:instrText>
      </w:r>
      <w:r>
        <w:rPr>
          <w:noProof/>
        </w:rPr>
      </w:r>
      <w:r>
        <w:rPr>
          <w:noProof/>
        </w:rPr>
        <w:fldChar w:fldCharType="separate"/>
      </w:r>
      <w:r>
        <w:rPr>
          <w:noProof/>
        </w:rPr>
        <w:t>18</w:t>
      </w:r>
      <w:r>
        <w:rPr>
          <w:noProof/>
        </w:rPr>
        <w:fldChar w:fldCharType="end"/>
      </w:r>
    </w:p>
    <w:p w14:paraId="13629427" w14:textId="77777777" w:rsidR="00C2600C" w:rsidRDefault="00C2600C">
      <w:pPr>
        <w:pStyle w:val="TOC3"/>
        <w:rPr>
          <w:i w:val="0"/>
          <w:noProof/>
          <w:szCs w:val="22"/>
        </w:rPr>
      </w:pPr>
      <w:r>
        <w:rPr>
          <w:noProof/>
        </w:rPr>
        <w:t>Project Documentation “Desk Review”</w:t>
      </w:r>
      <w:r>
        <w:rPr>
          <w:noProof/>
        </w:rPr>
        <w:tab/>
      </w:r>
      <w:r>
        <w:rPr>
          <w:noProof/>
        </w:rPr>
        <w:fldChar w:fldCharType="begin"/>
      </w:r>
      <w:r>
        <w:rPr>
          <w:noProof/>
        </w:rPr>
        <w:instrText xml:space="preserve"> PAGEREF _Toc425170714 \h </w:instrText>
      </w:r>
      <w:r>
        <w:rPr>
          <w:noProof/>
        </w:rPr>
      </w:r>
      <w:r>
        <w:rPr>
          <w:noProof/>
        </w:rPr>
        <w:fldChar w:fldCharType="separate"/>
      </w:r>
      <w:r>
        <w:rPr>
          <w:noProof/>
        </w:rPr>
        <w:t>18</w:t>
      </w:r>
      <w:r>
        <w:rPr>
          <w:noProof/>
        </w:rPr>
        <w:fldChar w:fldCharType="end"/>
      </w:r>
    </w:p>
    <w:p w14:paraId="47DA5989" w14:textId="77777777" w:rsidR="00C2600C" w:rsidRDefault="00C2600C">
      <w:pPr>
        <w:pStyle w:val="TOC3"/>
        <w:rPr>
          <w:i w:val="0"/>
          <w:noProof/>
          <w:szCs w:val="22"/>
        </w:rPr>
      </w:pPr>
      <w:r>
        <w:rPr>
          <w:noProof/>
        </w:rPr>
        <w:t>Data Collection</w:t>
      </w:r>
      <w:r>
        <w:rPr>
          <w:noProof/>
        </w:rPr>
        <w:tab/>
      </w:r>
      <w:r>
        <w:rPr>
          <w:noProof/>
        </w:rPr>
        <w:fldChar w:fldCharType="begin"/>
      </w:r>
      <w:r>
        <w:rPr>
          <w:noProof/>
        </w:rPr>
        <w:instrText xml:space="preserve"> PAGEREF _Toc425170715 \h </w:instrText>
      </w:r>
      <w:r>
        <w:rPr>
          <w:noProof/>
        </w:rPr>
      </w:r>
      <w:r>
        <w:rPr>
          <w:noProof/>
        </w:rPr>
        <w:fldChar w:fldCharType="separate"/>
      </w:r>
      <w:r>
        <w:rPr>
          <w:noProof/>
        </w:rPr>
        <w:t>19</w:t>
      </w:r>
      <w:r>
        <w:rPr>
          <w:noProof/>
        </w:rPr>
        <w:fldChar w:fldCharType="end"/>
      </w:r>
    </w:p>
    <w:p w14:paraId="1EA9AD8B" w14:textId="77777777" w:rsidR="00C2600C" w:rsidRDefault="00C2600C">
      <w:pPr>
        <w:pStyle w:val="TOC3"/>
        <w:rPr>
          <w:i w:val="0"/>
          <w:noProof/>
          <w:szCs w:val="22"/>
        </w:rPr>
      </w:pPr>
      <w:r>
        <w:rPr>
          <w:noProof/>
        </w:rPr>
        <w:t>Project-Specific Analysis</w:t>
      </w:r>
      <w:r>
        <w:rPr>
          <w:noProof/>
        </w:rPr>
        <w:tab/>
      </w:r>
      <w:r>
        <w:rPr>
          <w:noProof/>
        </w:rPr>
        <w:fldChar w:fldCharType="begin"/>
      </w:r>
      <w:r>
        <w:rPr>
          <w:noProof/>
        </w:rPr>
        <w:instrText xml:space="preserve"> PAGEREF _Toc425170716 \h </w:instrText>
      </w:r>
      <w:r>
        <w:rPr>
          <w:noProof/>
        </w:rPr>
      </w:r>
      <w:r>
        <w:rPr>
          <w:noProof/>
        </w:rPr>
        <w:fldChar w:fldCharType="separate"/>
      </w:r>
      <w:r>
        <w:rPr>
          <w:noProof/>
        </w:rPr>
        <w:t>20</w:t>
      </w:r>
      <w:r>
        <w:rPr>
          <w:noProof/>
        </w:rPr>
        <w:fldChar w:fldCharType="end"/>
      </w:r>
    </w:p>
    <w:p w14:paraId="6E737FFD" w14:textId="77777777" w:rsidR="00C2600C" w:rsidRDefault="00C2600C">
      <w:pPr>
        <w:pStyle w:val="TOC4"/>
        <w:rPr>
          <w:noProof/>
          <w:sz w:val="22"/>
          <w:szCs w:val="22"/>
        </w:rPr>
      </w:pPr>
      <w:r>
        <w:rPr>
          <w:noProof/>
        </w:rPr>
        <w:t>Non-Weather Sensitive Measures</w:t>
      </w:r>
      <w:r>
        <w:rPr>
          <w:noProof/>
        </w:rPr>
        <w:tab/>
      </w:r>
      <w:r>
        <w:rPr>
          <w:noProof/>
        </w:rPr>
        <w:fldChar w:fldCharType="begin"/>
      </w:r>
      <w:r>
        <w:rPr>
          <w:noProof/>
        </w:rPr>
        <w:instrText xml:space="preserve"> PAGEREF _Toc425170717 \h </w:instrText>
      </w:r>
      <w:r>
        <w:rPr>
          <w:noProof/>
        </w:rPr>
      </w:r>
      <w:r>
        <w:rPr>
          <w:noProof/>
        </w:rPr>
        <w:fldChar w:fldCharType="separate"/>
      </w:r>
      <w:r>
        <w:rPr>
          <w:noProof/>
        </w:rPr>
        <w:t>20</w:t>
      </w:r>
      <w:r>
        <w:rPr>
          <w:noProof/>
        </w:rPr>
        <w:fldChar w:fldCharType="end"/>
      </w:r>
    </w:p>
    <w:p w14:paraId="60020C96" w14:textId="77777777" w:rsidR="00C2600C" w:rsidRDefault="00C2600C">
      <w:pPr>
        <w:pStyle w:val="TOC4"/>
        <w:rPr>
          <w:noProof/>
          <w:sz w:val="22"/>
          <w:szCs w:val="22"/>
        </w:rPr>
      </w:pPr>
      <w:r>
        <w:rPr>
          <w:noProof/>
        </w:rPr>
        <w:t>Weather Sensitive Measures</w:t>
      </w:r>
      <w:r>
        <w:rPr>
          <w:noProof/>
        </w:rPr>
        <w:tab/>
      </w:r>
      <w:r>
        <w:rPr>
          <w:noProof/>
        </w:rPr>
        <w:fldChar w:fldCharType="begin"/>
      </w:r>
      <w:r>
        <w:rPr>
          <w:noProof/>
        </w:rPr>
        <w:instrText xml:space="preserve"> PAGEREF _Toc425170718 \h </w:instrText>
      </w:r>
      <w:r>
        <w:rPr>
          <w:noProof/>
        </w:rPr>
      </w:r>
      <w:r>
        <w:rPr>
          <w:noProof/>
        </w:rPr>
        <w:fldChar w:fldCharType="separate"/>
      </w:r>
      <w:r>
        <w:rPr>
          <w:noProof/>
        </w:rPr>
        <w:t>21</w:t>
      </w:r>
      <w:r>
        <w:rPr>
          <w:noProof/>
        </w:rPr>
        <w:fldChar w:fldCharType="end"/>
      </w:r>
    </w:p>
    <w:p w14:paraId="49A9C41D" w14:textId="77777777" w:rsidR="00C2600C" w:rsidRDefault="00C2600C">
      <w:pPr>
        <w:pStyle w:val="TOC3"/>
        <w:rPr>
          <w:i w:val="0"/>
          <w:noProof/>
          <w:szCs w:val="22"/>
        </w:rPr>
      </w:pPr>
      <w:r>
        <w:rPr>
          <w:noProof/>
        </w:rPr>
        <w:t>Gross Evaluated Energy Savings</w:t>
      </w:r>
      <w:r>
        <w:rPr>
          <w:noProof/>
        </w:rPr>
        <w:tab/>
      </w:r>
      <w:r>
        <w:rPr>
          <w:noProof/>
        </w:rPr>
        <w:fldChar w:fldCharType="begin"/>
      </w:r>
      <w:r>
        <w:rPr>
          <w:noProof/>
        </w:rPr>
        <w:instrText xml:space="preserve"> PAGEREF _Toc425170719 \h </w:instrText>
      </w:r>
      <w:r>
        <w:rPr>
          <w:noProof/>
        </w:rPr>
      </w:r>
      <w:r>
        <w:rPr>
          <w:noProof/>
        </w:rPr>
        <w:fldChar w:fldCharType="separate"/>
      </w:r>
      <w:r>
        <w:rPr>
          <w:noProof/>
        </w:rPr>
        <w:t>21</w:t>
      </w:r>
      <w:r>
        <w:rPr>
          <w:noProof/>
        </w:rPr>
        <w:fldChar w:fldCharType="end"/>
      </w:r>
    </w:p>
    <w:p w14:paraId="10D55C69" w14:textId="77777777" w:rsidR="00C2600C" w:rsidRDefault="00C2600C">
      <w:pPr>
        <w:pStyle w:val="TOC3"/>
        <w:rPr>
          <w:i w:val="0"/>
          <w:noProof/>
          <w:szCs w:val="22"/>
        </w:rPr>
      </w:pPr>
      <w:r>
        <w:rPr>
          <w:noProof/>
        </w:rPr>
        <w:t>Gross Evaluated Demand Savings</w:t>
      </w:r>
      <w:r>
        <w:rPr>
          <w:noProof/>
        </w:rPr>
        <w:tab/>
      </w:r>
      <w:r>
        <w:rPr>
          <w:noProof/>
        </w:rPr>
        <w:fldChar w:fldCharType="begin"/>
      </w:r>
      <w:r>
        <w:rPr>
          <w:noProof/>
        </w:rPr>
        <w:instrText xml:space="preserve"> PAGEREF _Toc425170720 \h </w:instrText>
      </w:r>
      <w:r>
        <w:rPr>
          <w:noProof/>
        </w:rPr>
      </w:r>
      <w:r>
        <w:rPr>
          <w:noProof/>
        </w:rPr>
        <w:fldChar w:fldCharType="separate"/>
      </w:r>
      <w:r>
        <w:rPr>
          <w:noProof/>
        </w:rPr>
        <w:t>21</w:t>
      </w:r>
      <w:r>
        <w:rPr>
          <w:noProof/>
        </w:rPr>
        <w:fldChar w:fldCharType="end"/>
      </w:r>
    </w:p>
    <w:p w14:paraId="6446F3BF"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3.3</w:t>
      </w:r>
      <w:r>
        <w:rPr>
          <w:noProof/>
          <w:szCs w:val="22"/>
        </w:rPr>
        <w:tab/>
      </w:r>
      <w:r>
        <w:rPr>
          <w:noProof/>
        </w:rPr>
        <w:t>General Vendor Survey</w:t>
      </w:r>
      <w:r>
        <w:rPr>
          <w:noProof/>
        </w:rPr>
        <w:tab/>
      </w:r>
      <w:r>
        <w:rPr>
          <w:noProof/>
        </w:rPr>
        <w:fldChar w:fldCharType="begin"/>
      </w:r>
      <w:r>
        <w:rPr>
          <w:noProof/>
        </w:rPr>
        <w:instrText xml:space="preserve"> PAGEREF _Toc425170721 \h </w:instrText>
      </w:r>
      <w:r>
        <w:rPr>
          <w:noProof/>
        </w:rPr>
      </w:r>
      <w:r>
        <w:rPr>
          <w:noProof/>
        </w:rPr>
        <w:fldChar w:fldCharType="separate"/>
      </w:r>
      <w:r>
        <w:rPr>
          <w:noProof/>
        </w:rPr>
        <w:t>21</w:t>
      </w:r>
      <w:r>
        <w:rPr>
          <w:noProof/>
        </w:rPr>
        <w:fldChar w:fldCharType="end"/>
      </w:r>
    </w:p>
    <w:p w14:paraId="1101CACB" w14:textId="77777777" w:rsidR="00C2600C" w:rsidRDefault="00C2600C">
      <w:pPr>
        <w:pStyle w:val="TOC1"/>
        <w:rPr>
          <w:rFonts w:asciiTheme="minorHAnsi" w:hAnsiTheme="minorHAnsi"/>
          <w:bCs w:val="0"/>
          <w:noProof/>
          <w:color w:val="auto"/>
        </w:rPr>
      </w:pPr>
      <w:r>
        <w:rPr>
          <w:noProof/>
        </w:rPr>
        <w:t>4.</w:t>
      </w:r>
      <w:r>
        <w:rPr>
          <w:rFonts w:asciiTheme="minorHAnsi" w:hAnsiTheme="minorHAnsi"/>
          <w:bCs w:val="0"/>
          <w:noProof/>
          <w:color w:val="auto"/>
        </w:rPr>
        <w:tab/>
      </w:r>
      <w:r>
        <w:rPr>
          <w:noProof/>
        </w:rPr>
        <w:t>Results</w:t>
      </w:r>
      <w:r>
        <w:rPr>
          <w:noProof/>
        </w:rPr>
        <w:tab/>
      </w:r>
      <w:r>
        <w:rPr>
          <w:noProof/>
        </w:rPr>
        <w:fldChar w:fldCharType="begin"/>
      </w:r>
      <w:r>
        <w:rPr>
          <w:noProof/>
        </w:rPr>
        <w:instrText xml:space="preserve"> PAGEREF _Toc425170722 \h </w:instrText>
      </w:r>
      <w:r>
        <w:rPr>
          <w:noProof/>
        </w:rPr>
      </w:r>
      <w:r>
        <w:rPr>
          <w:noProof/>
        </w:rPr>
        <w:fldChar w:fldCharType="separate"/>
      </w:r>
      <w:r>
        <w:rPr>
          <w:noProof/>
        </w:rPr>
        <w:t>23</w:t>
      </w:r>
      <w:r>
        <w:rPr>
          <w:noProof/>
        </w:rPr>
        <w:fldChar w:fldCharType="end"/>
      </w:r>
    </w:p>
    <w:p w14:paraId="0CCD9083"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4.1</w:t>
      </w:r>
      <w:r>
        <w:rPr>
          <w:noProof/>
          <w:szCs w:val="22"/>
        </w:rPr>
        <w:tab/>
      </w:r>
      <w:r>
        <w:rPr>
          <w:noProof/>
        </w:rPr>
        <w:t>Summary of Results</w:t>
      </w:r>
      <w:r>
        <w:rPr>
          <w:noProof/>
        </w:rPr>
        <w:tab/>
      </w:r>
      <w:r>
        <w:rPr>
          <w:noProof/>
        </w:rPr>
        <w:fldChar w:fldCharType="begin"/>
      </w:r>
      <w:r>
        <w:rPr>
          <w:noProof/>
        </w:rPr>
        <w:instrText xml:space="preserve"> PAGEREF _Toc425170723 \h </w:instrText>
      </w:r>
      <w:r>
        <w:rPr>
          <w:noProof/>
        </w:rPr>
      </w:r>
      <w:r>
        <w:rPr>
          <w:noProof/>
        </w:rPr>
        <w:fldChar w:fldCharType="separate"/>
      </w:r>
      <w:r>
        <w:rPr>
          <w:noProof/>
        </w:rPr>
        <w:t>23</w:t>
      </w:r>
      <w:r>
        <w:rPr>
          <w:noProof/>
        </w:rPr>
        <w:fldChar w:fldCharType="end"/>
      </w:r>
    </w:p>
    <w:p w14:paraId="452D9EFF"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4.2</w:t>
      </w:r>
      <w:r>
        <w:rPr>
          <w:noProof/>
          <w:szCs w:val="22"/>
        </w:rPr>
        <w:tab/>
      </w:r>
      <w:r>
        <w:rPr>
          <w:noProof/>
        </w:rPr>
        <w:t>Overall Evaluated Coefficients of Variation and Error Ratios</w:t>
      </w:r>
      <w:r>
        <w:rPr>
          <w:noProof/>
        </w:rPr>
        <w:tab/>
      </w:r>
      <w:r>
        <w:rPr>
          <w:noProof/>
        </w:rPr>
        <w:fldChar w:fldCharType="begin"/>
      </w:r>
      <w:r>
        <w:rPr>
          <w:noProof/>
        </w:rPr>
        <w:instrText xml:space="preserve"> PAGEREF _Toc425170724 \h </w:instrText>
      </w:r>
      <w:r>
        <w:rPr>
          <w:noProof/>
        </w:rPr>
      </w:r>
      <w:r>
        <w:rPr>
          <w:noProof/>
        </w:rPr>
        <w:fldChar w:fldCharType="separate"/>
      </w:r>
      <w:r>
        <w:rPr>
          <w:noProof/>
        </w:rPr>
        <w:t>23</w:t>
      </w:r>
      <w:r>
        <w:rPr>
          <w:noProof/>
        </w:rPr>
        <w:fldChar w:fldCharType="end"/>
      </w:r>
    </w:p>
    <w:p w14:paraId="02397954"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4.3</w:t>
      </w:r>
      <w:r>
        <w:rPr>
          <w:noProof/>
          <w:szCs w:val="22"/>
        </w:rPr>
        <w:tab/>
      </w:r>
      <w:r>
        <w:rPr>
          <w:noProof/>
        </w:rPr>
        <w:t>Electric Energy Savings &amp; Realization Rates</w:t>
      </w:r>
      <w:r>
        <w:rPr>
          <w:noProof/>
        </w:rPr>
        <w:tab/>
      </w:r>
      <w:r>
        <w:rPr>
          <w:noProof/>
        </w:rPr>
        <w:fldChar w:fldCharType="begin"/>
      </w:r>
      <w:r>
        <w:rPr>
          <w:noProof/>
        </w:rPr>
        <w:instrText xml:space="preserve"> PAGEREF _Toc425170725 \h </w:instrText>
      </w:r>
      <w:r>
        <w:rPr>
          <w:noProof/>
        </w:rPr>
      </w:r>
      <w:r>
        <w:rPr>
          <w:noProof/>
        </w:rPr>
        <w:fldChar w:fldCharType="separate"/>
      </w:r>
      <w:r>
        <w:rPr>
          <w:noProof/>
        </w:rPr>
        <w:t>26</w:t>
      </w:r>
      <w:r>
        <w:rPr>
          <w:noProof/>
        </w:rPr>
        <w:fldChar w:fldCharType="end"/>
      </w:r>
    </w:p>
    <w:p w14:paraId="71F03313"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4.4</w:t>
      </w:r>
      <w:r>
        <w:rPr>
          <w:noProof/>
          <w:szCs w:val="22"/>
        </w:rPr>
        <w:tab/>
      </w:r>
      <w:r>
        <w:rPr>
          <w:noProof/>
        </w:rPr>
        <w:t>Natural Gas Energy Savings &amp; Realization Rates</w:t>
      </w:r>
      <w:r>
        <w:rPr>
          <w:noProof/>
        </w:rPr>
        <w:tab/>
      </w:r>
      <w:r>
        <w:rPr>
          <w:noProof/>
        </w:rPr>
        <w:fldChar w:fldCharType="begin"/>
      </w:r>
      <w:r>
        <w:rPr>
          <w:noProof/>
        </w:rPr>
        <w:instrText xml:space="preserve"> PAGEREF _Toc425170726 \h </w:instrText>
      </w:r>
      <w:r>
        <w:rPr>
          <w:noProof/>
        </w:rPr>
      </w:r>
      <w:r>
        <w:rPr>
          <w:noProof/>
        </w:rPr>
        <w:fldChar w:fldCharType="separate"/>
      </w:r>
      <w:r>
        <w:rPr>
          <w:noProof/>
        </w:rPr>
        <w:t>30</w:t>
      </w:r>
      <w:r>
        <w:rPr>
          <w:noProof/>
        </w:rPr>
        <w:fldChar w:fldCharType="end"/>
      </w:r>
    </w:p>
    <w:p w14:paraId="26E45C83"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4.5</w:t>
      </w:r>
      <w:r>
        <w:rPr>
          <w:noProof/>
          <w:szCs w:val="22"/>
        </w:rPr>
        <w:tab/>
      </w:r>
      <w:r>
        <w:rPr>
          <w:noProof/>
        </w:rPr>
        <w:t>Forward Looking Realization Rates</w:t>
      </w:r>
      <w:r>
        <w:rPr>
          <w:noProof/>
        </w:rPr>
        <w:tab/>
      </w:r>
      <w:r>
        <w:rPr>
          <w:noProof/>
        </w:rPr>
        <w:fldChar w:fldCharType="begin"/>
      </w:r>
      <w:r>
        <w:rPr>
          <w:noProof/>
        </w:rPr>
        <w:instrText xml:space="preserve"> PAGEREF _Toc425170727 \h </w:instrText>
      </w:r>
      <w:r>
        <w:rPr>
          <w:noProof/>
        </w:rPr>
      </w:r>
      <w:r>
        <w:rPr>
          <w:noProof/>
        </w:rPr>
        <w:fldChar w:fldCharType="separate"/>
      </w:r>
      <w:r>
        <w:rPr>
          <w:noProof/>
        </w:rPr>
        <w:t>32</w:t>
      </w:r>
      <w:r>
        <w:rPr>
          <w:noProof/>
        </w:rPr>
        <w:fldChar w:fldCharType="end"/>
      </w:r>
    </w:p>
    <w:p w14:paraId="21BDDAB1"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4.6</w:t>
      </w:r>
      <w:r>
        <w:rPr>
          <w:noProof/>
          <w:szCs w:val="22"/>
        </w:rPr>
        <w:tab/>
      </w:r>
      <w:r>
        <w:rPr>
          <w:noProof/>
        </w:rPr>
        <w:t>Accuracy of Vendor Energy Savings Estimates and Recommendations</w:t>
      </w:r>
      <w:r>
        <w:rPr>
          <w:noProof/>
        </w:rPr>
        <w:tab/>
      </w:r>
      <w:r>
        <w:rPr>
          <w:noProof/>
        </w:rPr>
        <w:fldChar w:fldCharType="begin"/>
      </w:r>
      <w:r>
        <w:rPr>
          <w:noProof/>
        </w:rPr>
        <w:instrText xml:space="preserve"> PAGEREF _Toc425170728 \h </w:instrText>
      </w:r>
      <w:r>
        <w:rPr>
          <w:noProof/>
        </w:rPr>
      </w:r>
      <w:r>
        <w:rPr>
          <w:noProof/>
        </w:rPr>
        <w:fldChar w:fldCharType="separate"/>
      </w:r>
      <w:r>
        <w:rPr>
          <w:noProof/>
        </w:rPr>
        <w:t>32</w:t>
      </w:r>
      <w:r>
        <w:rPr>
          <w:noProof/>
        </w:rPr>
        <w:fldChar w:fldCharType="end"/>
      </w:r>
    </w:p>
    <w:p w14:paraId="0B7B8E9F" w14:textId="77777777" w:rsidR="00C2600C" w:rsidRDefault="00C2600C">
      <w:pPr>
        <w:pStyle w:val="TOC3"/>
        <w:rPr>
          <w:i w:val="0"/>
          <w:noProof/>
          <w:szCs w:val="22"/>
        </w:rPr>
      </w:pPr>
      <w:r>
        <w:rPr>
          <w:noProof/>
        </w:rPr>
        <w:t>Crosscutting Themes for Evaluated Compressed Air Measures</w:t>
      </w:r>
      <w:r>
        <w:rPr>
          <w:noProof/>
        </w:rPr>
        <w:tab/>
      </w:r>
      <w:r>
        <w:rPr>
          <w:noProof/>
        </w:rPr>
        <w:fldChar w:fldCharType="begin"/>
      </w:r>
      <w:r>
        <w:rPr>
          <w:noProof/>
        </w:rPr>
        <w:instrText xml:space="preserve"> PAGEREF _Toc425170729 \h </w:instrText>
      </w:r>
      <w:r>
        <w:rPr>
          <w:noProof/>
        </w:rPr>
      </w:r>
      <w:r>
        <w:rPr>
          <w:noProof/>
        </w:rPr>
        <w:fldChar w:fldCharType="separate"/>
      </w:r>
      <w:r>
        <w:rPr>
          <w:noProof/>
        </w:rPr>
        <w:t>32</w:t>
      </w:r>
      <w:r>
        <w:rPr>
          <w:noProof/>
        </w:rPr>
        <w:fldChar w:fldCharType="end"/>
      </w:r>
    </w:p>
    <w:p w14:paraId="1E1B26D5" w14:textId="77777777" w:rsidR="00C2600C" w:rsidRDefault="00C2600C">
      <w:pPr>
        <w:pStyle w:val="TOC3"/>
        <w:rPr>
          <w:i w:val="0"/>
          <w:noProof/>
          <w:szCs w:val="22"/>
        </w:rPr>
      </w:pPr>
      <w:r>
        <w:rPr>
          <w:noProof/>
        </w:rPr>
        <w:t>Crosscutting Themes for Evaluated HVAC Measures</w:t>
      </w:r>
      <w:r>
        <w:rPr>
          <w:noProof/>
        </w:rPr>
        <w:tab/>
      </w:r>
      <w:r>
        <w:rPr>
          <w:noProof/>
        </w:rPr>
        <w:fldChar w:fldCharType="begin"/>
      </w:r>
      <w:r>
        <w:rPr>
          <w:noProof/>
        </w:rPr>
        <w:instrText xml:space="preserve"> PAGEREF _Toc425170730 \h </w:instrText>
      </w:r>
      <w:r>
        <w:rPr>
          <w:noProof/>
        </w:rPr>
      </w:r>
      <w:r>
        <w:rPr>
          <w:noProof/>
        </w:rPr>
        <w:fldChar w:fldCharType="separate"/>
      </w:r>
      <w:r>
        <w:rPr>
          <w:noProof/>
        </w:rPr>
        <w:t>34</w:t>
      </w:r>
      <w:r>
        <w:rPr>
          <w:noProof/>
        </w:rPr>
        <w:fldChar w:fldCharType="end"/>
      </w:r>
    </w:p>
    <w:p w14:paraId="12AD6E48" w14:textId="77777777" w:rsidR="00C2600C" w:rsidRDefault="00C2600C">
      <w:pPr>
        <w:pStyle w:val="TOC4"/>
        <w:rPr>
          <w:noProof/>
          <w:sz w:val="22"/>
          <w:szCs w:val="22"/>
        </w:rPr>
      </w:pPr>
      <w:r>
        <w:rPr>
          <w:noProof/>
        </w:rPr>
        <w:t>Cooling</w:t>
      </w:r>
      <w:r>
        <w:rPr>
          <w:noProof/>
        </w:rPr>
        <w:tab/>
      </w:r>
      <w:r>
        <w:rPr>
          <w:noProof/>
        </w:rPr>
        <w:fldChar w:fldCharType="begin"/>
      </w:r>
      <w:r>
        <w:rPr>
          <w:noProof/>
        </w:rPr>
        <w:instrText xml:space="preserve"> PAGEREF _Toc425170731 \h </w:instrText>
      </w:r>
      <w:r>
        <w:rPr>
          <w:noProof/>
        </w:rPr>
      </w:r>
      <w:r>
        <w:rPr>
          <w:noProof/>
        </w:rPr>
        <w:fldChar w:fldCharType="separate"/>
      </w:r>
      <w:r>
        <w:rPr>
          <w:noProof/>
        </w:rPr>
        <w:t>34</w:t>
      </w:r>
      <w:r>
        <w:rPr>
          <w:noProof/>
        </w:rPr>
        <w:fldChar w:fldCharType="end"/>
      </w:r>
    </w:p>
    <w:p w14:paraId="226C7CC6" w14:textId="77777777" w:rsidR="00C2600C" w:rsidRDefault="00C2600C">
      <w:pPr>
        <w:pStyle w:val="TOC4"/>
        <w:rPr>
          <w:noProof/>
          <w:sz w:val="22"/>
          <w:szCs w:val="22"/>
        </w:rPr>
      </w:pPr>
      <w:r>
        <w:rPr>
          <w:noProof/>
        </w:rPr>
        <w:t>Economizers</w:t>
      </w:r>
      <w:r>
        <w:rPr>
          <w:noProof/>
        </w:rPr>
        <w:tab/>
      </w:r>
      <w:r>
        <w:rPr>
          <w:noProof/>
        </w:rPr>
        <w:fldChar w:fldCharType="begin"/>
      </w:r>
      <w:r>
        <w:rPr>
          <w:noProof/>
        </w:rPr>
        <w:instrText xml:space="preserve"> PAGEREF _Toc425170732 \h </w:instrText>
      </w:r>
      <w:r>
        <w:rPr>
          <w:noProof/>
        </w:rPr>
      </w:r>
      <w:r>
        <w:rPr>
          <w:noProof/>
        </w:rPr>
        <w:fldChar w:fldCharType="separate"/>
      </w:r>
      <w:r>
        <w:rPr>
          <w:noProof/>
        </w:rPr>
        <w:t>35</w:t>
      </w:r>
      <w:r>
        <w:rPr>
          <w:noProof/>
        </w:rPr>
        <w:fldChar w:fldCharType="end"/>
      </w:r>
    </w:p>
    <w:p w14:paraId="36FB8FBF" w14:textId="77777777" w:rsidR="00C2600C" w:rsidRDefault="00C2600C">
      <w:pPr>
        <w:pStyle w:val="TOC4"/>
        <w:rPr>
          <w:noProof/>
          <w:sz w:val="22"/>
          <w:szCs w:val="22"/>
        </w:rPr>
      </w:pPr>
      <w:r>
        <w:rPr>
          <w:noProof/>
        </w:rPr>
        <w:t>Efficient Chillers</w:t>
      </w:r>
      <w:r>
        <w:rPr>
          <w:noProof/>
        </w:rPr>
        <w:tab/>
      </w:r>
      <w:r>
        <w:rPr>
          <w:noProof/>
        </w:rPr>
        <w:fldChar w:fldCharType="begin"/>
      </w:r>
      <w:r>
        <w:rPr>
          <w:noProof/>
        </w:rPr>
        <w:instrText xml:space="preserve"> PAGEREF _Toc425170733 \h </w:instrText>
      </w:r>
      <w:r>
        <w:rPr>
          <w:noProof/>
        </w:rPr>
      </w:r>
      <w:r>
        <w:rPr>
          <w:noProof/>
        </w:rPr>
        <w:fldChar w:fldCharType="separate"/>
      </w:r>
      <w:r>
        <w:rPr>
          <w:noProof/>
        </w:rPr>
        <w:t>37</w:t>
      </w:r>
      <w:r>
        <w:rPr>
          <w:noProof/>
        </w:rPr>
        <w:fldChar w:fldCharType="end"/>
      </w:r>
    </w:p>
    <w:p w14:paraId="6BC667BA" w14:textId="77777777" w:rsidR="00C2600C" w:rsidRDefault="00C2600C">
      <w:pPr>
        <w:pStyle w:val="TOC4"/>
        <w:rPr>
          <w:noProof/>
          <w:sz w:val="22"/>
          <w:szCs w:val="22"/>
        </w:rPr>
      </w:pPr>
      <w:r>
        <w:rPr>
          <w:noProof/>
        </w:rPr>
        <w:t>Variable Frequency Drives</w:t>
      </w:r>
      <w:r>
        <w:rPr>
          <w:noProof/>
        </w:rPr>
        <w:tab/>
      </w:r>
      <w:r>
        <w:rPr>
          <w:noProof/>
        </w:rPr>
        <w:fldChar w:fldCharType="begin"/>
      </w:r>
      <w:r>
        <w:rPr>
          <w:noProof/>
        </w:rPr>
        <w:instrText xml:space="preserve"> PAGEREF _Toc425170734 \h </w:instrText>
      </w:r>
      <w:r>
        <w:rPr>
          <w:noProof/>
        </w:rPr>
      </w:r>
      <w:r>
        <w:rPr>
          <w:noProof/>
        </w:rPr>
        <w:fldChar w:fldCharType="separate"/>
      </w:r>
      <w:r>
        <w:rPr>
          <w:noProof/>
        </w:rPr>
        <w:t>38</w:t>
      </w:r>
      <w:r>
        <w:rPr>
          <w:noProof/>
        </w:rPr>
        <w:fldChar w:fldCharType="end"/>
      </w:r>
    </w:p>
    <w:p w14:paraId="35864681" w14:textId="77777777" w:rsidR="00C2600C" w:rsidRDefault="00C2600C">
      <w:pPr>
        <w:pStyle w:val="TOC3"/>
        <w:rPr>
          <w:i w:val="0"/>
          <w:noProof/>
          <w:szCs w:val="22"/>
        </w:rPr>
      </w:pPr>
      <w:r>
        <w:rPr>
          <w:noProof/>
        </w:rPr>
        <w:t>Crosscutting Themes for Evaluated Lighting Measures</w:t>
      </w:r>
      <w:r>
        <w:rPr>
          <w:noProof/>
        </w:rPr>
        <w:tab/>
      </w:r>
      <w:r>
        <w:rPr>
          <w:noProof/>
        </w:rPr>
        <w:fldChar w:fldCharType="begin"/>
      </w:r>
      <w:r>
        <w:rPr>
          <w:noProof/>
        </w:rPr>
        <w:instrText xml:space="preserve"> PAGEREF _Toc425170735 \h </w:instrText>
      </w:r>
      <w:r>
        <w:rPr>
          <w:noProof/>
        </w:rPr>
      </w:r>
      <w:r>
        <w:rPr>
          <w:noProof/>
        </w:rPr>
        <w:fldChar w:fldCharType="separate"/>
      </w:r>
      <w:r>
        <w:rPr>
          <w:noProof/>
        </w:rPr>
        <w:t>39</w:t>
      </w:r>
      <w:r>
        <w:rPr>
          <w:noProof/>
        </w:rPr>
        <w:fldChar w:fldCharType="end"/>
      </w:r>
    </w:p>
    <w:p w14:paraId="7B4B86F8" w14:textId="77777777" w:rsidR="00C2600C" w:rsidRDefault="00C2600C">
      <w:pPr>
        <w:pStyle w:val="TOC3"/>
        <w:rPr>
          <w:i w:val="0"/>
          <w:noProof/>
          <w:szCs w:val="22"/>
        </w:rPr>
      </w:pPr>
      <w:r>
        <w:rPr>
          <w:noProof/>
        </w:rPr>
        <w:t>Crosscutting Themes for Evaluated Process Measures</w:t>
      </w:r>
      <w:r>
        <w:rPr>
          <w:rFonts w:ascii="MS Gothic" w:eastAsia="MS Gothic" w:hAnsi="MS Gothic" w:cs="MS Gothic" w:hint="eastAsia"/>
          <w:noProof/>
        </w:rPr>
        <w:t> </w:t>
      </w:r>
      <w:r>
        <w:rPr>
          <w:noProof/>
        </w:rPr>
        <w:tab/>
      </w:r>
      <w:r>
        <w:rPr>
          <w:noProof/>
        </w:rPr>
        <w:fldChar w:fldCharType="begin"/>
      </w:r>
      <w:r>
        <w:rPr>
          <w:noProof/>
        </w:rPr>
        <w:instrText xml:space="preserve"> PAGEREF _Toc425170736 \h </w:instrText>
      </w:r>
      <w:r>
        <w:rPr>
          <w:noProof/>
        </w:rPr>
      </w:r>
      <w:r>
        <w:rPr>
          <w:noProof/>
        </w:rPr>
        <w:fldChar w:fldCharType="separate"/>
      </w:r>
      <w:r>
        <w:rPr>
          <w:noProof/>
        </w:rPr>
        <w:t>41</w:t>
      </w:r>
      <w:r>
        <w:rPr>
          <w:noProof/>
        </w:rPr>
        <w:fldChar w:fldCharType="end"/>
      </w:r>
    </w:p>
    <w:p w14:paraId="1B85DC92" w14:textId="77777777" w:rsidR="00C2600C" w:rsidRDefault="00C2600C">
      <w:pPr>
        <w:pStyle w:val="TOC3"/>
        <w:rPr>
          <w:i w:val="0"/>
          <w:noProof/>
          <w:szCs w:val="22"/>
        </w:rPr>
      </w:pPr>
      <w:r>
        <w:rPr>
          <w:noProof/>
        </w:rPr>
        <w:t>Crosscutting Themes for Evaluated High Performance Building Design/Other Projects</w:t>
      </w:r>
      <w:r>
        <w:rPr>
          <w:noProof/>
        </w:rPr>
        <w:tab/>
      </w:r>
      <w:r>
        <w:rPr>
          <w:noProof/>
        </w:rPr>
        <w:fldChar w:fldCharType="begin"/>
      </w:r>
      <w:r>
        <w:rPr>
          <w:noProof/>
        </w:rPr>
        <w:instrText xml:space="preserve"> PAGEREF _Toc425170737 \h </w:instrText>
      </w:r>
      <w:r>
        <w:rPr>
          <w:noProof/>
        </w:rPr>
      </w:r>
      <w:r>
        <w:rPr>
          <w:noProof/>
        </w:rPr>
        <w:fldChar w:fldCharType="separate"/>
      </w:r>
      <w:r>
        <w:rPr>
          <w:noProof/>
        </w:rPr>
        <w:t>42</w:t>
      </w:r>
      <w:r>
        <w:rPr>
          <w:noProof/>
        </w:rPr>
        <w:fldChar w:fldCharType="end"/>
      </w:r>
    </w:p>
    <w:p w14:paraId="796B85E8" w14:textId="77777777" w:rsidR="00C2600C" w:rsidRDefault="00C2600C">
      <w:pPr>
        <w:pStyle w:val="TOC3"/>
        <w:rPr>
          <w:i w:val="0"/>
          <w:noProof/>
          <w:szCs w:val="22"/>
        </w:rPr>
      </w:pPr>
      <w:r>
        <w:rPr>
          <w:noProof/>
        </w:rPr>
        <w:t>Crosscutting Themes for Evaluated Boiler Measures</w:t>
      </w:r>
      <w:r>
        <w:rPr>
          <w:noProof/>
        </w:rPr>
        <w:tab/>
      </w:r>
      <w:r>
        <w:rPr>
          <w:noProof/>
        </w:rPr>
        <w:fldChar w:fldCharType="begin"/>
      </w:r>
      <w:r>
        <w:rPr>
          <w:noProof/>
        </w:rPr>
        <w:instrText xml:space="preserve"> PAGEREF _Toc425170738 \h </w:instrText>
      </w:r>
      <w:r>
        <w:rPr>
          <w:noProof/>
        </w:rPr>
      </w:r>
      <w:r>
        <w:rPr>
          <w:noProof/>
        </w:rPr>
        <w:fldChar w:fldCharType="separate"/>
      </w:r>
      <w:r>
        <w:rPr>
          <w:noProof/>
        </w:rPr>
        <w:t>43</w:t>
      </w:r>
      <w:r>
        <w:rPr>
          <w:noProof/>
        </w:rPr>
        <w:fldChar w:fldCharType="end"/>
      </w:r>
    </w:p>
    <w:p w14:paraId="2CFD1051" w14:textId="77777777" w:rsidR="00C2600C" w:rsidRDefault="00C2600C">
      <w:pPr>
        <w:pStyle w:val="TOC3"/>
        <w:rPr>
          <w:i w:val="0"/>
          <w:noProof/>
          <w:szCs w:val="22"/>
        </w:rPr>
      </w:pPr>
      <w:r>
        <w:rPr>
          <w:noProof/>
        </w:rPr>
        <w:t>Crosscutting Themes for Other Gas Measures Evaluated</w:t>
      </w:r>
      <w:r>
        <w:rPr>
          <w:noProof/>
        </w:rPr>
        <w:tab/>
      </w:r>
      <w:r>
        <w:rPr>
          <w:noProof/>
        </w:rPr>
        <w:fldChar w:fldCharType="begin"/>
      </w:r>
      <w:r>
        <w:rPr>
          <w:noProof/>
        </w:rPr>
        <w:instrText xml:space="preserve"> PAGEREF _Toc425170739 \h </w:instrText>
      </w:r>
      <w:r>
        <w:rPr>
          <w:noProof/>
        </w:rPr>
      </w:r>
      <w:r>
        <w:rPr>
          <w:noProof/>
        </w:rPr>
        <w:fldChar w:fldCharType="separate"/>
      </w:r>
      <w:r>
        <w:rPr>
          <w:noProof/>
        </w:rPr>
        <w:t>46</w:t>
      </w:r>
      <w:r>
        <w:rPr>
          <w:noProof/>
        </w:rPr>
        <w:fldChar w:fldCharType="end"/>
      </w:r>
    </w:p>
    <w:p w14:paraId="0367B0A5" w14:textId="77777777" w:rsidR="00C2600C" w:rsidRDefault="00C2600C">
      <w:pPr>
        <w:pStyle w:val="TOC4"/>
        <w:rPr>
          <w:noProof/>
          <w:sz w:val="22"/>
          <w:szCs w:val="22"/>
        </w:rPr>
      </w:pPr>
      <w:r>
        <w:rPr>
          <w:noProof/>
        </w:rPr>
        <w:t>Gas–Other: HVAC</w:t>
      </w:r>
      <w:r>
        <w:rPr>
          <w:noProof/>
        </w:rPr>
        <w:tab/>
      </w:r>
      <w:r>
        <w:rPr>
          <w:noProof/>
        </w:rPr>
        <w:fldChar w:fldCharType="begin"/>
      </w:r>
      <w:r>
        <w:rPr>
          <w:noProof/>
        </w:rPr>
        <w:instrText xml:space="preserve"> PAGEREF _Toc425170740 \h </w:instrText>
      </w:r>
      <w:r>
        <w:rPr>
          <w:noProof/>
        </w:rPr>
      </w:r>
      <w:r>
        <w:rPr>
          <w:noProof/>
        </w:rPr>
        <w:fldChar w:fldCharType="separate"/>
      </w:r>
      <w:r>
        <w:rPr>
          <w:noProof/>
        </w:rPr>
        <w:t>46</w:t>
      </w:r>
      <w:r>
        <w:rPr>
          <w:noProof/>
        </w:rPr>
        <w:fldChar w:fldCharType="end"/>
      </w:r>
    </w:p>
    <w:p w14:paraId="3BF06CC7" w14:textId="77777777" w:rsidR="00C2600C" w:rsidRDefault="00C2600C">
      <w:pPr>
        <w:pStyle w:val="TOC4"/>
        <w:rPr>
          <w:noProof/>
          <w:sz w:val="22"/>
          <w:szCs w:val="22"/>
        </w:rPr>
      </w:pPr>
      <w:r>
        <w:rPr>
          <w:noProof/>
        </w:rPr>
        <w:t>Gas-Other: Miscellaneous (Laundry, Cooking Equipment, and Process)</w:t>
      </w:r>
      <w:r>
        <w:rPr>
          <w:noProof/>
        </w:rPr>
        <w:tab/>
      </w:r>
      <w:r>
        <w:rPr>
          <w:noProof/>
        </w:rPr>
        <w:fldChar w:fldCharType="begin"/>
      </w:r>
      <w:r>
        <w:rPr>
          <w:noProof/>
        </w:rPr>
        <w:instrText xml:space="preserve"> PAGEREF _Toc425170741 \h </w:instrText>
      </w:r>
      <w:r>
        <w:rPr>
          <w:noProof/>
        </w:rPr>
      </w:r>
      <w:r>
        <w:rPr>
          <w:noProof/>
        </w:rPr>
        <w:fldChar w:fldCharType="separate"/>
      </w:r>
      <w:r>
        <w:rPr>
          <w:noProof/>
        </w:rPr>
        <w:t>47</w:t>
      </w:r>
      <w:r>
        <w:rPr>
          <w:noProof/>
        </w:rPr>
        <w:fldChar w:fldCharType="end"/>
      </w:r>
    </w:p>
    <w:p w14:paraId="1189E909"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lastRenderedPageBreak/>
        <w:t>4.7</w:t>
      </w:r>
      <w:r>
        <w:rPr>
          <w:noProof/>
          <w:szCs w:val="22"/>
        </w:rPr>
        <w:tab/>
      </w:r>
      <w:r>
        <w:rPr>
          <w:noProof/>
        </w:rPr>
        <w:t>Non Energy Impacts</w:t>
      </w:r>
      <w:r>
        <w:rPr>
          <w:noProof/>
        </w:rPr>
        <w:tab/>
      </w:r>
      <w:r>
        <w:rPr>
          <w:noProof/>
        </w:rPr>
        <w:fldChar w:fldCharType="begin"/>
      </w:r>
      <w:r>
        <w:rPr>
          <w:noProof/>
        </w:rPr>
        <w:instrText xml:space="preserve"> PAGEREF _Toc425170742 \h </w:instrText>
      </w:r>
      <w:r>
        <w:rPr>
          <w:noProof/>
        </w:rPr>
      </w:r>
      <w:r>
        <w:rPr>
          <w:noProof/>
        </w:rPr>
        <w:fldChar w:fldCharType="separate"/>
      </w:r>
      <w:r>
        <w:rPr>
          <w:noProof/>
        </w:rPr>
        <w:t>49</w:t>
      </w:r>
      <w:r>
        <w:rPr>
          <w:noProof/>
        </w:rPr>
        <w:fldChar w:fldCharType="end"/>
      </w:r>
    </w:p>
    <w:p w14:paraId="72BDB078"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4.8</w:t>
      </w:r>
      <w:r>
        <w:rPr>
          <w:noProof/>
          <w:szCs w:val="22"/>
        </w:rPr>
        <w:tab/>
      </w:r>
      <w:r>
        <w:rPr>
          <w:noProof/>
        </w:rPr>
        <w:t>Recommended Changes to PSD</w:t>
      </w:r>
      <w:r>
        <w:rPr>
          <w:noProof/>
        </w:rPr>
        <w:tab/>
      </w:r>
      <w:r>
        <w:rPr>
          <w:noProof/>
        </w:rPr>
        <w:fldChar w:fldCharType="begin"/>
      </w:r>
      <w:r>
        <w:rPr>
          <w:noProof/>
        </w:rPr>
        <w:instrText xml:space="preserve"> PAGEREF _Toc425170743 \h </w:instrText>
      </w:r>
      <w:r>
        <w:rPr>
          <w:noProof/>
        </w:rPr>
      </w:r>
      <w:r>
        <w:rPr>
          <w:noProof/>
        </w:rPr>
        <w:fldChar w:fldCharType="separate"/>
      </w:r>
      <w:r>
        <w:rPr>
          <w:noProof/>
        </w:rPr>
        <w:t>51</w:t>
      </w:r>
      <w:r>
        <w:rPr>
          <w:noProof/>
        </w:rPr>
        <w:fldChar w:fldCharType="end"/>
      </w:r>
    </w:p>
    <w:p w14:paraId="7227E041"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4.9</w:t>
      </w:r>
      <w:r>
        <w:rPr>
          <w:noProof/>
          <w:szCs w:val="22"/>
        </w:rPr>
        <w:tab/>
      </w:r>
      <w:r>
        <w:rPr>
          <w:noProof/>
        </w:rPr>
        <w:t>Evaluation Recommendations</w:t>
      </w:r>
      <w:r>
        <w:rPr>
          <w:noProof/>
        </w:rPr>
        <w:tab/>
      </w:r>
      <w:r>
        <w:rPr>
          <w:noProof/>
        </w:rPr>
        <w:fldChar w:fldCharType="begin"/>
      </w:r>
      <w:r>
        <w:rPr>
          <w:noProof/>
        </w:rPr>
        <w:instrText xml:space="preserve"> PAGEREF _Toc425170744 \h </w:instrText>
      </w:r>
      <w:r>
        <w:rPr>
          <w:noProof/>
        </w:rPr>
      </w:r>
      <w:r>
        <w:rPr>
          <w:noProof/>
        </w:rPr>
        <w:fldChar w:fldCharType="separate"/>
      </w:r>
      <w:r>
        <w:rPr>
          <w:noProof/>
        </w:rPr>
        <w:t>53</w:t>
      </w:r>
      <w:r>
        <w:rPr>
          <w:noProof/>
        </w:rPr>
        <w:fldChar w:fldCharType="end"/>
      </w:r>
    </w:p>
    <w:p w14:paraId="7ED316C5" w14:textId="77777777" w:rsidR="00C2600C" w:rsidRDefault="00C2600C">
      <w:pPr>
        <w:pStyle w:val="TOC2"/>
        <w:rPr>
          <w:noProof/>
          <w:szCs w:val="22"/>
        </w:rPr>
      </w:pPr>
      <w:r w:rsidRPr="00047AED">
        <w:rPr>
          <w:noProof/>
          <w14:scene3d>
            <w14:camera w14:prst="orthographicFront"/>
            <w14:lightRig w14:rig="threePt" w14:dir="t">
              <w14:rot w14:lat="0" w14:lon="0" w14:rev="0"/>
            </w14:lightRig>
          </w14:scene3d>
        </w:rPr>
        <w:t>4.10</w:t>
      </w:r>
      <w:r>
        <w:rPr>
          <w:noProof/>
          <w:szCs w:val="22"/>
        </w:rPr>
        <w:tab/>
      </w:r>
      <w:r>
        <w:rPr>
          <w:noProof/>
        </w:rPr>
        <w:t>Baseline Pilot Study Findings from the General Vendor Baseline Survey</w:t>
      </w:r>
      <w:r>
        <w:rPr>
          <w:noProof/>
        </w:rPr>
        <w:tab/>
      </w:r>
      <w:r>
        <w:rPr>
          <w:noProof/>
        </w:rPr>
        <w:fldChar w:fldCharType="begin"/>
      </w:r>
      <w:r>
        <w:rPr>
          <w:noProof/>
        </w:rPr>
        <w:instrText xml:space="preserve"> PAGEREF _Toc425170745 \h </w:instrText>
      </w:r>
      <w:r>
        <w:rPr>
          <w:noProof/>
        </w:rPr>
      </w:r>
      <w:r>
        <w:rPr>
          <w:noProof/>
        </w:rPr>
        <w:fldChar w:fldCharType="separate"/>
      </w:r>
      <w:r>
        <w:rPr>
          <w:noProof/>
        </w:rPr>
        <w:t>53</w:t>
      </w:r>
      <w:r>
        <w:rPr>
          <w:noProof/>
        </w:rPr>
        <w:fldChar w:fldCharType="end"/>
      </w:r>
    </w:p>
    <w:p w14:paraId="031D78D5" w14:textId="77777777" w:rsidR="00C2600C" w:rsidRDefault="00C2600C">
      <w:pPr>
        <w:pStyle w:val="TOC3"/>
        <w:rPr>
          <w:i w:val="0"/>
          <w:noProof/>
          <w:szCs w:val="22"/>
        </w:rPr>
      </w:pPr>
      <w:r>
        <w:rPr>
          <w:noProof/>
        </w:rPr>
        <w:t>Lighting Market Share and Efficiency</w:t>
      </w:r>
      <w:r>
        <w:rPr>
          <w:noProof/>
        </w:rPr>
        <w:tab/>
      </w:r>
      <w:r>
        <w:rPr>
          <w:noProof/>
        </w:rPr>
        <w:fldChar w:fldCharType="begin"/>
      </w:r>
      <w:r>
        <w:rPr>
          <w:noProof/>
        </w:rPr>
        <w:instrText xml:space="preserve"> PAGEREF _Toc425170746 \h </w:instrText>
      </w:r>
      <w:r>
        <w:rPr>
          <w:noProof/>
        </w:rPr>
      </w:r>
      <w:r>
        <w:rPr>
          <w:noProof/>
        </w:rPr>
        <w:fldChar w:fldCharType="separate"/>
      </w:r>
      <w:r>
        <w:rPr>
          <w:noProof/>
        </w:rPr>
        <w:t>53</w:t>
      </w:r>
      <w:r>
        <w:rPr>
          <w:noProof/>
        </w:rPr>
        <w:fldChar w:fldCharType="end"/>
      </w:r>
    </w:p>
    <w:p w14:paraId="1CB14132" w14:textId="77777777" w:rsidR="00C2600C" w:rsidRDefault="00C2600C">
      <w:pPr>
        <w:pStyle w:val="TOC3"/>
        <w:rPr>
          <w:i w:val="0"/>
          <w:noProof/>
          <w:szCs w:val="22"/>
        </w:rPr>
      </w:pPr>
      <w:r>
        <w:rPr>
          <w:noProof/>
        </w:rPr>
        <w:t>HVAC Vendor Survey Results</w:t>
      </w:r>
      <w:r>
        <w:rPr>
          <w:noProof/>
        </w:rPr>
        <w:tab/>
      </w:r>
      <w:r>
        <w:rPr>
          <w:noProof/>
        </w:rPr>
        <w:fldChar w:fldCharType="begin"/>
      </w:r>
      <w:r>
        <w:rPr>
          <w:noProof/>
        </w:rPr>
        <w:instrText xml:space="preserve"> PAGEREF _Toc425170747 \h </w:instrText>
      </w:r>
      <w:r>
        <w:rPr>
          <w:noProof/>
        </w:rPr>
      </w:r>
      <w:r>
        <w:rPr>
          <w:noProof/>
        </w:rPr>
        <w:fldChar w:fldCharType="separate"/>
      </w:r>
      <w:r>
        <w:rPr>
          <w:noProof/>
        </w:rPr>
        <w:t>55</w:t>
      </w:r>
      <w:r>
        <w:rPr>
          <w:noProof/>
        </w:rPr>
        <w:fldChar w:fldCharType="end"/>
      </w:r>
    </w:p>
    <w:p w14:paraId="571EEF62" w14:textId="77777777" w:rsidR="00C2600C" w:rsidRDefault="00C2600C">
      <w:pPr>
        <w:pStyle w:val="TOC3"/>
        <w:rPr>
          <w:i w:val="0"/>
          <w:noProof/>
          <w:szCs w:val="22"/>
        </w:rPr>
      </w:pPr>
      <w:r>
        <w:rPr>
          <w:noProof/>
        </w:rPr>
        <w:t>Additional General Vendor Survey Results</w:t>
      </w:r>
      <w:r>
        <w:rPr>
          <w:noProof/>
        </w:rPr>
        <w:tab/>
      </w:r>
      <w:r>
        <w:rPr>
          <w:noProof/>
        </w:rPr>
        <w:fldChar w:fldCharType="begin"/>
      </w:r>
      <w:r>
        <w:rPr>
          <w:noProof/>
        </w:rPr>
        <w:instrText xml:space="preserve"> PAGEREF _Toc425170748 \h </w:instrText>
      </w:r>
      <w:r>
        <w:rPr>
          <w:noProof/>
        </w:rPr>
      </w:r>
      <w:r>
        <w:rPr>
          <w:noProof/>
        </w:rPr>
        <w:fldChar w:fldCharType="separate"/>
      </w:r>
      <w:r>
        <w:rPr>
          <w:noProof/>
        </w:rPr>
        <w:t>57</w:t>
      </w:r>
      <w:r>
        <w:rPr>
          <w:noProof/>
        </w:rPr>
        <w:fldChar w:fldCharType="end"/>
      </w:r>
    </w:p>
    <w:p w14:paraId="58D279BD" w14:textId="77777777" w:rsidR="00C2600C" w:rsidRDefault="00C2600C">
      <w:pPr>
        <w:pStyle w:val="TOC1"/>
        <w:rPr>
          <w:rFonts w:asciiTheme="minorHAnsi" w:hAnsiTheme="minorHAnsi"/>
          <w:bCs w:val="0"/>
          <w:noProof/>
          <w:color w:val="auto"/>
        </w:rPr>
      </w:pPr>
      <w:r>
        <w:rPr>
          <w:noProof/>
        </w:rPr>
        <w:t>5.</w:t>
      </w:r>
      <w:r>
        <w:rPr>
          <w:rFonts w:asciiTheme="minorHAnsi" w:hAnsiTheme="minorHAnsi"/>
          <w:bCs w:val="0"/>
          <w:noProof/>
          <w:color w:val="auto"/>
        </w:rPr>
        <w:tab/>
      </w:r>
      <w:r>
        <w:rPr>
          <w:noProof/>
        </w:rPr>
        <w:t>Findings and Recommendations</w:t>
      </w:r>
      <w:r>
        <w:rPr>
          <w:noProof/>
        </w:rPr>
        <w:tab/>
      </w:r>
      <w:r>
        <w:rPr>
          <w:noProof/>
        </w:rPr>
        <w:fldChar w:fldCharType="begin"/>
      </w:r>
      <w:r>
        <w:rPr>
          <w:noProof/>
        </w:rPr>
        <w:instrText xml:space="preserve"> PAGEREF _Toc425170749 \h </w:instrText>
      </w:r>
      <w:r>
        <w:rPr>
          <w:noProof/>
        </w:rPr>
      </w:r>
      <w:r>
        <w:rPr>
          <w:noProof/>
        </w:rPr>
        <w:fldChar w:fldCharType="separate"/>
      </w:r>
      <w:r>
        <w:rPr>
          <w:noProof/>
        </w:rPr>
        <w:t>58</w:t>
      </w:r>
      <w:r>
        <w:rPr>
          <w:noProof/>
        </w:rPr>
        <w:fldChar w:fldCharType="end"/>
      </w:r>
    </w:p>
    <w:p w14:paraId="1D951A29" w14:textId="77777777" w:rsidR="00C2600C" w:rsidRDefault="00C2600C">
      <w:pPr>
        <w:pStyle w:val="TOC1"/>
        <w:rPr>
          <w:rFonts w:asciiTheme="minorHAnsi" w:hAnsiTheme="minorHAnsi"/>
          <w:bCs w:val="0"/>
          <w:noProof/>
          <w:color w:val="auto"/>
        </w:rPr>
      </w:pPr>
      <w:r>
        <w:rPr>
          <w:noProof/>
        </w:rPr>
        <w:t>Appendix A: Impact Methods Detail</w:t>
      </w:r>
      <w:r>
        <w:rPr>
          <w:noProof/>
        </w:rPr>
        <w:tab/>
      </w:r>
      <w:r>
        <w:rPr>
          <w:noProof/>
        </w:rPr>
        <w:fldChar w:fldCharType="begin"/>
      </w:r>
      <w:r>
        <w:rPr>
          <w:noProof/>
        </w:rPr>
        <w:instrText xml:space="preserve"> PAGEREF _Toc425170750 \h </w:instrText>
      </w:r>
      <w:r>
        <w:rPr>
          <w:noProof/>
        </w:rPr>
      </w:r>
      <w:r>
        <w:rPr>
          <w:noProof/>
        </w:rPr>
        <w:fldChar w:fldCharType="separate"/>
      </w:r>
      <w:r>
        <w:rPr>
          <w:noProof/>
        </w:rPr>
        <w:t>63</w:t>
      </w:r>
      <w:r>
        <w:rPr>
          <w:noProof/>
        </w:rPr>
        <w:fldChar w:fldCharType="end"/>
      </w:r>
    </w:p>
    <w:p w14:paraId="6EEBAB6D" w14:textId="77777777" w:rsidR="00C2600C" w:rsidRDefault="00C2600C">
      <w:pPr>
        <w:pStyle w:val="TOC1"/>
        <w:rPr>
          <w:rFonts w:asciiTheme="minorHAnsi" w:hAnsiTheme="minorHAnsi"/>
          <w:bCs w:val="0"/>
          <w:noProof/>
          <w:color w:val="auto"/>
        </w:rPr>
      </w:pPr>
      <w:r>
        <w:rPr>
          <w:noProof/>
        </w:rPr>
        <w:t>Appendix B: Metering Equipment Used</w:t>
      </w:r>
      <w:r>
        <w:rPr>
          <w:noProof/>
        </w:rPr>
        <w:tab/>
      </w:r>
      <w:r>
        <w:rPr>
          <w:noProof/>
        </w:rPr>
        <w:fldChar w:fldCharType="begin"/>
      </w:r>
      <w:r>
        <w:rPr>
          <w:noProof/>
        </w:rPr>
        <w:instrText xml:space="preserve"> PAGEREF _Toc425170770 \h </w:instrText>
      </w:r>
      <w:r>
        <w:rPr>
          <w:noProof/>
        </w:rPr>
      </w:r>
      <w:r>
        <w:rPr>
          <w:noProof/>
        </w:rPr>
        <w:fldChar w:fldCharType="separate"/>
      </w:r>
      <w:r>
        <w:rPr>
          <w:noProof/>
        </w:rPr>
        <w:t>73</w:t>
      </w:r>
      <w:r>
        <w:rPr>
          <w:noProof/>
        </w:rPr>
        <w:fldChar w:fldCharType="end"/>
      </w:r>
    </w:p>
    <w:p w14:paraId="48F12AC0" w14:textId="77777777" w:rsidR="00C2600C" w:rsidRDefault="00C2600C">
      <w:pPr>
        <w:pStyle w:val="TOC1"/>
        <w:rPr>
          <w:rFonts w:asciiTheme="minorHAnsi" w:hAnsiTheme="minorHAnsi"/>
          <w:bCs w:val="0"/>
          <w:noProof/>
          <w:color w:val="auto"/>
        </w:rPr>
      </w:pPr>
      <w:r>
        <w:rPr>
          <w:noProof/>
        </w:rPr>
        <w:t>Appendix C: General Vendor Survey Instruments</w:t>
      </w:r>
      <w:r>
        <w:rPr>
          <w:noProof/>
        </w:rPr>
        <w:tab/>
      </w:r>
      <w:r>
        <w:rPr>
          <w:noProof/>
        </w:rPr>
        <w:fldChar w:fldCharType="begin"/>
      </w:r>
      <w:r>
        <w:rPr>
          <w:noProof/>
        </w:rPr>
        <w:instrText xml:space="preserve"> PAGEREF _Toc425170775 \h </w:instrText>
      </w:r>
      <w:r>
        <w:rPr>
          <w:noProof/>
        </w:rPr>
      </w:r>
      <w:r>
        <w:rPr>
          <w:noProof/>
        </w:rPr>
        <w:fldChar w:fldCharType="separate"/>
      </w:r>
      <w:r>
        <w:rPr>
          <w:noProof/>
        </w:rPr>
        <w:t>75</w:t>
      </w:r>
      <w:r>
        <w:rPr>
          <w:noProof/>
        </w:rPr>
        <w:fldChar w:fldCharType="end"/>
      </w:r>
    </w:p>
    <w:p w14:paraId="6701F25F" w14:textId="77777777" w:rsidR="00C2600C" w:rsidRDefault="00C2600C">
      <w:pPr>
        <w:pStyle w:val="TOC1"/>
        <w:rPr>
          <w:rFonts w:asciiTheme="minorHAnsi" w:hAnsiTheme="minorHAnsi"/>
          <w:bCs w:val="0"/>
          <w:noProof/>
          <w:color w:val="auto"/>
        </w:rPr>
      </w:pPr>
      <w:r>
        <w:rPr>
          <w:noProof/>
        </w:rPr>
        <w:t>Appendix D: Additional Vendor Survey Analysis</w:t>
      </w:r>
      <w:r>
        <w:rPr>
          <w:noProof/>
        </w:rPr>
        <w:tab/>
      </w:r>
      <w:r>
        <w:rPr>
          <w:noProof/>
        </w:rPr>
        <w:fldChar w:fldCharType="begin"/>
      </w:r>
      <w:r>
        <w:rPr>
          <w:noProof/>
        </w:rPr>
        <w:instrText xml:space="preserve"> PAGEREF _Toc425170776 \h </w:instrText>
      </w:r>
      <w:r>
        <w:rPr>
          <w:noProof/>
        </w:rPr>
      </w:r>
      <w:r>
        <w:rPr>
          <w:noProof/>
        </w:rPr>
        <w:fldChar w:fldCharType="separate"/>
      </w:r>
      <w:r>
        <w:rPr>
          <w:noProof/>
        </w:rPr>
        <w:t>96</w:t>
      </w:r>
      <w:r>
        <w:rPr>
          <w:noProof/>
        </w:rPr>
        <w:fldChar w:fldCharType="end"/>
      </w:r>
    </w:p>
    <w:p w14:paraId="50BC128F" w14:textId="77777777" w:rsidR="00C2600C" w:rsidRDefault="00C2600C">
      <w:pPr>
        <w:pStyle w:val="TOC1"/>
        <w:rPr>
          <w:rFonts w:asciiTheme="minorHAnsi" w:hAnsiTheme="minorHAnsi"/>
          <w:bCs w:val="0"/>
          <w:noProof/>
          <w:color w:val="auto"/>
        </w:rPr>
      </w:pPr>
      <w:r>
        <w:rPr>
          <w:noProof/>
        </w:rPr>
        <w:t>Appendix E: Peak Period</w:t>
      </w:r>
      <w:r>
        <w:rPr>
          <w:noProof/>
        </w:rPr>
        <w:tab/>
      </w:r>
      <w:r>
        <w:rPr>
          <w:noProof/>
        </w:rPr>
        <w:fldChar w:fldCharType="begin"/>
      </w:r>
      <w:r>
        <w:rPr>
          <w:noProof/>
        </w:rPr>
        <w:instrText xml:space="preserve"> PAGEREF _Toc425170777 \h </w:instrText>
      </w:r>
      <w:r>
        <w:rPr>
          <w:noProof/>
        </w:rPr>
      </w:r>
      <w:r>
        <w:rPr>
          <w:noProof/>
        </w:rPr>
        <w:fldChar w:fldCharType="separate"/>
      </w:r>
      <w:r>
        <w:rPr>
          <w:noProof/>
        </w:rPr>
        <w:t>100</w:t>
      </w:r>
      <w:r>
        <w:rPr>
          <w:noProof/>
        </w:rPr>
        <w:fldChar w:fldCharType="end"/>
      </w:r>
    </w:p>
    <w:p w14:paraId="09EC9692" w14:textId="77777777" w:rsidR="00C2600C" w:rsidRDefault="00C2600C">
      <w:pPr>
        <w:pStyle w:val="TOC1"/>
        <w:rPr>
          <w:rFonts w:asciiTheme="minorHAnsi" w:hAnsiTheme="minorHAnsi"/>
          <w:bCs w:val="0"/>
          <w:noProof/>
          <w:color w:val="auto"/>
        </w:rPr>
      </w:pPr>
      <w:r>
        <w:rPr>
          <w:noProof/>
        </w:rPr>
        <w:t>Appendix F: On-Site M&amp;V Recruitment Script</w:t>
      </w:r>
      <w:r>
        <w:rPr>
          <w:noProof/>
        </w:rPr>
        <w:tab/>
      </w:r>
      <w:r>
        <w:rPr>
          <w:noProof/>
        </w:rPr>
        <w:fldChar w:fldCharType="begin"/>
      </w:r>
      <w:r>
        <w:rPr>
          <w:noProof/>
        </w:rPr>
        <w:instrText xml:space="preserve"> PAGEREF _Toc425170783 \h </w:instrText>
      </w:r>
      <w:r>
        <w:rPr>
          <w:noProof/>
        </w:rPr>
      </w:r>
      <w:r>
        <w:rPr>
          <w:noProof/>
        </w:rPr>
        <w:fldChar w:fldCharType="separate"/>
      </w:r>
      <w:r>
        <w:rPr>
          <w:noProof/>
        </w:rPr>
        <w:t>105</w:t>
      </w:r>
      <w:r>
        <w:rPr>
          <w:noProof/>
        </w:rPr>
        <w:fldChar w:fldCharType="end"/>
      </w:r>
    </w:p>
    <w:p w14:paraId="54591F1A" w14:textId="77777777" w:rsidR="00C2600C" w:rsidRDefault="00C2600C">
      <w:pPr>
        <w:pStyle w:val="TOC1"/>
        <w:rPr>
          <w:rFonts w:asciiTheme="minorHAnsi" w:hAnsiTheme="minorHAnsi"/>
          <w:bCs w:val="0"/>
          <w:noProof/>
          <w:color w:val="auto"/>
        </w:rPr>
      </w:pPr>
      <w:r>
        <w:rPr>
          <w:noProof/>
        </w:rPr>
        <w:t>Appendix G: Implications of negative and zero reported savings</w:t>
      </w:r>
      <w:r>
        <w:rPr>
          <w:noProof/>
        </w:rPr>
        <w:tab/>
      </w:r>
      <w:r>
        <w:rPr>
          <w:noProof/>
        </w:rPr>
        <w:fldChar w:fldCharType="begin"/>
      </w:r>
      <w:r>
        <w:rPr>
          <w:noProof/>
        </w:rPr>
        <w:instrText xml:space="preserve"> PAGEREF _Toc425170784 \h </w:instrText>
      </w:r>
      <w:r>
        <w:rPr>
          <w:noProof/>
        </w:rPr>
      </w:r>
      <w:r>
        <w:rPr>
          <w:noProof/>
        </w:rPr>
        <w:fldChar w:fldCharType="separate"/>
      </w:r>
      <w:r>
        <w:rPr>
          <w:noProof/>
        </w:rPr>
        <w:t>106</w:t>
      </w:r>
      <w:r>
        <w:rPr>
          <w:noProof/>
        </w:rPr>
        <w:fldChar w:fldCharType="end"/>
      </w:r>
    </w:p>
    <w:p w14:paraId="7A0B0DE5" w14:textId="77777777" w:rsidR="00C2600C" w:rsidRDefault="00C2600C">
      <w:pPr>
        <w:pStyle w:val="TOC1"/>
        <w:rPr>
          <w:rFonts w:asciiTheme="minorHAnsi" w:hAnsiTheme="minorHAnsi"/>
          <w:bCs w:val="0"/>
          <w:noProof/>
          <w:color w:val="auto"/>
        </w:rPr>
      </w:pPr>
      <w:r>
        <w:rPr>
          <w:noProof/>
        </w:rPr>
        <w:t>Appendix H: results based on original sample design</w:t>
      </w:r>
      <w:r>
        <w:rPr>
          <w:noProof/>
        </w:rPr>
        <w:tab/>
      </w:r>
      <w:r>
        <w:rPr>
          <w:noProof/>
        </w:rPr>
        <w:fldChar w:fldCharType="begin"/>
      </w:r>
      <w:r>
        <w:rPr>
          <w:noProof/>
        </w:rPr>
        <w:instrText xml:space="preserve"> PAGEREF _Toc425170785 \h </w:instrText>
      </w:r>
      <w:r>
        <w:rPr>
          <w:noProof/>
        </w:rPr>
      </w:r>
      <w:r>
        <w:rPr>
          <w:noProof/>
        </w:rPr>
        <w:fldChar w:fldCharType="separate"/>
      </w:r>
      <w:r>
        <w:rPr>
          <w:noProof/>
        </w:rPr>
        <w:t>108</w:t>
      </w:r>
      <w:r>
        <w:rPr>
          <w:noProof/>
        </w:rPr>
        <w:fldChar w:fldCharType="end"/>
      </w:r>
    </w:p>
    <w:p w14:paraId="7209667E" w14:textId="6DADDAEB" w:rsidR="00287696" w:rsidRPr="00287696" w:rsidRDefault="005E5621" w:rsidP="00287696">
      <w:pPr>
        <w:pStyle w:val="TOC1"/>
      </w:pPr>
      <w:r>
        <w:fldChar w:fldCharType="end"/>
      </w:r>
    </w:p>
    <w:p w14:paraId="68465439" w14:textId="41B45FFC" w:rsidR="00287696" w:rsidRDefault="00287696">
      <w:pPr>
        <w:spacing w:line="240" w:lineRule="auto"/>
      </w:pPr>
      <w:r>
        <w:br w:type="page"/>
      </w:r>
    </w:p>
    <w:p w14:paraId="15109537" w14:textId="77777777" w:rsidR="005E5621" w:rsidRDefault="005E5621" w:rsidP="005E5621">
      <w:pPr>
        <w:pStyle w:val="TableListHeader"/>
      </w:pPr>
      <w:r>
        <w:lastRenderedPageBreak/>
        <w:t>List of Tables</w:t>
      </w:r>
    </w:p>
    <w:p w14:paraId="37C2E7E7" w14:textId="77777777" w:rsidR="00D81990" w:rsidRDefault="005E5621">
      <w:pPr>
        <w:pStyle w:val="TableofFigures"/>
        <w:tabs>
          <w:tab w:val="right" w:leader="dot" w:pos="9350"/>
        </w:tabs>
        <w:rPr>
          <w:noProof/>
          <w:szCs w:val="22"/>
        </w:rPr>
      </w:pPr>
      <w:r>
        <w:rPr>
          <w:rFonts w:asciiTheme="majorHAnsi" w:hAnsiTheme="majorHAnsi"/>
        </w:rPr>
        <w:fldChar w:fldCharType="begin"/>
      </w:r>
      <w:r>
        <w:instrText xml:space="preserve"> TOC \c "Table" </w:instrText>
      </w:r>
      <w:r>
        <w:rPr>
          <w:rFonts w:asciiTheme="majorHAnsi" w:hAnsiTheme="majorHAnsi"/>
        </w:rPr>
        <w:fldChar w:fldCharType="separate"/>
      </w:r>
      <w:r w:rsidR="00D81990">
        <w:rPr>
          <w:noProof/>
        </w:rPr>
        <w:t>Table 1</w:t>
      </w:r>
      <w:r w:rsidR="00D81990">
        <w:rPr>
          <w:noProof/>
        </w:rPr>
        <w:noBreakHyphen/>
        <w:t>1. Reported Annual Energy Savings by Measure Category and Corresponding Sample Points</w:t>
      </w:r>
      <w:r w:rsidR="00D81990">
        <w:rPr>
          <w:noProof/>
        </w:rPr>
        <w:tab/>
      </w:r>
      <w:r w:rsidR="00D81990">
        <w:rPr>
          <w:noProof/>
        </w:rPr>
        <w:fldChar w:fldCharType="begin"/>
      </w:r>
      <w:r w:rsidR="00D81990">
        <w:rPr>
          <w:noProof/>
        </w:rPr>
        <w:instrText xml:space="preserve"> PAGEREF _Toc425170870 \h </w:instrText>
      </w:r>
      <w:r w:rsidR="00D81990">
        <w:rPr>
          <w:noProof/>
        </w:rPr>
      </w:r>
      <w:r w:rsidR="00D81990">
        <w:rPr>
          <w:noProof/>
        </w:rPr>
        <w:fldChar w:fldCharType="separate"/>
      </w:r>
      <w:r w:rsidR="00D81990">
        <w:rPr>
          <w:noProof/>
        </w:rPr>
        <w:t>3</w:t>
      </w:r>
      <w:r w:rsidR="00D81990">
        <w:rPr>
          <w:noProof/>
        </w:rPr>
        <w:fldChar w:fldCharType="end"/>
      </w:r>
    </w:p>
    <w:p w14:paraId="4B47672D" w14:textId="77777777" w:rsidR="00D81990" w:rsidRDefault="00D81990">
      <w:pPr>
        <w:pStyle w:val="TableofFigures"/>
        <w:tabs>
          <w:tab w:val="right" w:leader="dot" w:pos="9350"/>
        </w:tabs>
        <w:rPr>
          <w:noProof/>
          <w:szCs w:val="22"/>
        </w:rPr>
      </w:pPr>
      <w:r>
        <w:rPr>
          <w:noProof/>
        </w:rPr>
        <w:t>Table 1</w:t>
      </w:r>
      <w:r>
        <w:rPr>
          <w:noProof/>
        </w:rPr>
        <w:noBreakHyphen/>
        <w:t>2. Energy Conscious Blueprint Program Energy Savings – Program Period Jan 2012 through Oct 2013</w:t>
      </w:r>
      <w:r>
        <w:rPr>
          <w:noProof/>
        </w:rPr>
        <w:tab/>
      </w:r>
      <w:r>
        <w:rPr>
          <w:noProof/>
        </w:rPr>
        <w:fldChar w:fldCharType="begin"/>
      </w:r>
      <w:r>
        <w:rPr>
          <w:noProof/>
        </w:rPr>
        <w:instrText xml:space="preserve"> PAGEREF _Toc425170871 \h </w:instrText>
      </w:r>
      <w:r>
        <w:rPr>
          <w:noProof/>
        </w:rPr>
      </w:r>
      <w:r>
        <w:rPr>
          <w:noProof/>
        </w:rPr>
        <w:fldChar w:fldCharType="separate"/>
      </w:r>
      <w:r>
        <w:rPr>
          <w:noProof/>
        </w:rPr>
        <w:t>4</w:t>
      </w:r>
      <w:r>
        <w:rPr>
          <w:noProof/>
        </w:rPr>
        <w:fldChar w:fldCharType="end"/>
      </w:r>
    </w:p>
    <w:p w14:paraId="0D4E1686" w14:textId="77777777" w:rsidR="00D81990" w:rsidRDefault="00D81990">
      <w:pPr>
        <w:pStyle w:val="TableofFigures"/>
        <w:tabs>
          <w:tab w:val="right" w:leader="dot" w:pos="9350"/>
        </w:tabs>
        <w:rPr>
          <w:noProof/>
          <w:szCs w:val="22"/>
        </w:rPr>
      </w:pPr>
      <w:r>
        <w:rPr>
          <w:noProof/>
        </w:rPr>
        <w:t>Table 1</w:t>
      </w:r>
      <w:r>
        <w:rPr>
          <w:noProof/>
        </w:rPr>
        <w:noBreakHyphen/>
        <w:t>3. Energy Conscious Blueprint Program Summer Demand Savings – Program Period Jan 2012 through Oct 2013</w:t>
      </w:r>
      <w:r>
        <w:rPr>
          <w:noProof/>
        </w:rPr>
        <w:tab/>
      </w:r>
      <w:r>
        <w:rPr>
          <w:noProof/>
        </w:rPr>
        <w:fldChar w:fldCharType="begin"/>
      </w:r>
      <w:r>
        <w:rPr>
          <w:noProof/>
        </w:rPr>
        <w:instrText xml:space="preserve"> PAGEREF _Toc425170872 \h </w:instrText>
      </w:r>
      <w:r>
        <w:rPr>
          <w:noProof/>
        </w:rPr>
      </w:r>
      <w:r>
        <w:rPr>
          <w:noProof/>
        </w:rPr>
        <w:fldChar w:fldCharType="separate"/>
      </w:r>
      <w:r>
        <w:rPr>
          <w:noProof/>
        </w:rPr>
        <w:t>5</w:t>
      </w:r>
      <w:r>
        <w:rPr>
          <w:noProof/>
        </w:rPr>
        <w:fldChar w:fldCharType="end"/>
      </w:r>
    </w:p>
    <w:p w14:paraId="07C2B8BF" w14:textId="77777777" w:rsidR="00D81990" w:rsidRDefault="00D81990">
      <w:pPr>
        <w:pStyle w:val="TableofFigures"/>
        <w:tabs>
          <w:tab w:val="right" w:leader="dot" w:pos="9350"/>
        </w:tabs>
        <w:rPr>
          <w:noProof/>
          <w:szCs w:val="22"/>
        </w:rPr>
      </w:pPr>
      <w:r>
        <w:rPr>
          <w:noProof/>
        </w:rPr>
        <w:t>Table 1</w:t>
      </w:r>
      <w:r>
        <w:rPr>
          <w:noProof/>
        </w:rPr>
        <w:noBreakHyphen/>
        <w:t>4. Energy Conscious Blueprint Program Total Winter Demand Savings – Program Period Jan 2012 through Oct 2013</w:t>
      </w:r>
      <w:r>
        <w:rPr>
          <w:noProof/>
        </w:rPr>
        <w:tab/>
      </w:r>
      <w:r>
        <w:rPr>
          <w:noProof/>
        </w:rPr>
        <w:fldChar w:fldCharType="begin"/>
      </w:r>
      <w:r>
        <w:rPr>
          <w:noProof/>
        </w:rPr>
        <w:instrText xml:space="preserve"> PAGEREF _Toc425170873 \h </w:instrText>
      </w:r>
      <w:r>
        <w:rPr>
          <w:noProof/>
        </w:rPr>
      </w:r>
      <w:r>
        <w:rPr>
          <w:noProof/>
        </w:rPr>
        <w:fldChar w:fldCharType="separate"/>
      </w:r>
      <w:r>
        <w:rPr>
          <w:noProof/>
        </w:rPr>
        <w:t>6</w:t>
      </w:r>
      <w:r>
        <w:rPr>
          <w:noProof/>
        </w:rPr>
        <w:fldChar w:fldCharType="end"/>
      </w:r>
    </w:p>
    <w:p w14:paraId="5436355A" w14:textId="77777777" w:rsidR="00D81990" w:rsidRDefault="00D81990">
      <w:pPr>
        <w:pStyle w:val="TableofFigures"/>
        <w:tabs>
          <w:tab w:val="right" w:leader="dot" w:pos="9350"/>
        </w:tabs>
        <w:rPr>
          <w:noProof/>
          <w:szCs w:val="22"/>
        </w:rPr>
      </w:pPr>
      <w:r>
        <w:rPr>
          <w:noProof/>
        </w:rPr>
        <w:t>Table 2</w:t>
      </w:r>
      <w:r>
        <w:rPr>
          <w:noProof/>
        </w:rPr>
        <w:noBreakHyphen/>
        <w:t>1. Reported Annual Energy and Demand Savings by Program Year</w:t>
      </w:r>
      <w:r>
        <w:rPr>
          <w:noProof/>
        </w:rPr>
        <w:tab/>
      </w:r>
      <w:r>
        <w:rPr>
          <w:noProof/>
        </w:rPr>
        <w:fldChar w:fldCharType="begin"/>
      </w:r>
      <w:r>
        <w:rPr>
          <w:noProof/>
        </w:rPr>
        <w:instrText xml:space="preserve"> PAGEREF _Toc425170874 \h </w:instrText>
      </w:r>
      <w:r>
        <w:rPr>
          <w:noProof/>
        </w:rPr>
      </w:r>
      <w:r>
        <w:rPr>
          <w:noProof/>
        </w:rPr>
        <w:fldChar w:fldCharType="separate"/>
      </w:r>
      <w:r>
        <w:rPr>
          <w:noProof/>
        </w:rPr>
        <w:t>8</w:t>
      </w:r>
      <w:r>
        <w:rPr>
          <w:noProof/>
        </w:rPr>
        <w:fldChar w:fldCharType="end"/>
      </w:r>
    </w:p>
    <w:p w14:paraId="3EA99FDA" w14:textId="77777777" w:rsidR="00D81990" w:rsidRDefault="00D81990">
      <w:pPr>
        <w:pStyle w:val="TableofFigures"/>
        <w:tabs>
          <w:tab w:val="right" w:leader="dot" w:pos="9350"/>
        </w:tabs>
        <w:rPr>
          <w:noProof/>
          <w:szCs w:val="22"/>
        </w:rPr>
      </w:pPr>
      <w:r>
        <w:rPr>
          <w:noProof/>
        </w:rPr>
        <w:t>Table 2</w:t>
      </w:r>
      <w:r>
        <w:rPr>
          <w:noProof/>
        </w:rPr>
        <w:noBreakHyphen/>
        <w:t>2. Electric Sample Target and Achieved</w:t>
      </w:r>
      <w:r>
        <w:rPr>
          <w:noProof/>
        </w:rPr>
        <w:tab/>
      </w:r>
      <w:r>
        <w:rPr>
          <w:noProof/>
        </w:rPr>
        <w:fldChar w:fldCharType="begin"/>
      </w:r>
      <w:r>
        <w:rPr>
          <w:noProof/>
        </w:rPr>
        <w:instrText xml:space="preserve"> PAGEREF _Toc425170875 \h </w:instrText>
      </w:r>
      <w:r>
        <w:rPr>
          <w:noProof/>
        </w:rPr>
      </w:r>
      <w:r>
        <w:rPr>
          <w:noProof/>
        </w:rPr>
        <w:fldChar w:fldCharType="separate"/>
      </w:r>
      <w:r>
        <w:rPr>
          <w:noProof/>
        </w:rPr>
        <w:t>15</w:t>
      </w:r>
      <w:r>
        <w:rPr>
          <w:noProof/>
        </w:rPr>
        <w:fldChar w:fldCharType="end"/>
      </w:r>
    </w:p>
    <w:p w14:paraId="0C664617" w14:textId="77777777" w:rsidR="00D81990" w:rsidRDefault="00D81990">
      <w:pPr>
        <w:pStyle w:val="TableofFigures"/>
        <w:tabs>
          <w:tab w:val="right" w:leader="dot" w:pos="9350"/>
        </w:tabs>
        <w:rPr>
          <w:noProof/>
          <w:szCs w:val="22"/>
        </w:rPr>
      </w:pPr>
      <w:r>
        <w:rPr>
          <w:noProof/>
        </w:rPr>
        <w:t>Table 2</w:t>
      </w:r>
      <w:r>
        <w:rPr>
          <w:noProof/>
        </w:rPr>
        <w:noBreakHyphen/>
        <w:t>3. Gas Sample Target and Achieved</w:t>
      </w:r>
      <w:r>
        <w:rPr>
          <w:noProof/>
        </w:rPr>
        <w:tab/>
      </w:r>
      <w:r>
        <w:rPr>
          <w:noProof/>
        </w:rPr>
        <w:fldChar w:fldCharType="begin"/>
      </w:r>
      <w:r>
        <w:rPr>
          <w:noProof/>
        </w:rPr>
        <w:instrText xml:space="preserve"> PAGEREF _Toc425170876 \h </w:instrText>
      </w:r>
      <w:r>
        <w:rPr>
          <w:noProof/>
        </w:rPr>
      </w:r>
      <w:r>
        <w:rPr>
          <w:noProof/>
        </w:rPr>
        <w:fldChar w:fldCharType="separate"/>
      </w:r>
      <w:r>
        <w:rPr>
          <w:noProof/>
        </w:rPr>
        <w:t>16</w:t>
      </w:r>
      <w:r>
        <w:rPr>
          <w:noProof/>
        </w:rPr>
        <w:fldChar w:fldCharType="end"/>
      </w:r>
    </w:p>
    <w:p w14:paraId="4A9B964E" w14:textId="77777777" w:rsidR="00D81990" w:rsidRDefault="00D81990">
      <w:pPr>
        <w:pStyle w:val="TableofFigures"/>
        <w:tabs>
          <w:tab w:val="right" w:leader="dot" w:pos="9350"/>
        </w:tabs>
        <w:rPr>
          <w:noProof/>
          <w:szCs w:val="22"/>
        </w:rPr>
      </w:pPr>
      <w:r w:rsidRPr="00BA3D22">
        <w:rPr>
          <w:rFonts w:ascii="Proxima Nova Semibold" w:eastAsia="MS PMincho" w:hAnsi="Proxima Nova Semibold" w:cs="Times New Roman"/>
          <w:bCs/>
          <w:noProof/>
        </w:rPr>
        <w:t>Table 2</w:t>
      </w:r>
      <w:r w:rsidRPr="00BA3D22">
        <w:rPr>
          <w:rFonts w:ascii="Proxima Nova Semibold" w:eastAsia="MS PMincho" w:hAnsi="Proxima Nova Semibold" w:cs="Times New Roman"/>
          <w:bCs/>
          <w:noProof/>
        </w:rPr>
        <w:noBreakHyphen/>
        <w:t>4. Electric Sample Design by Measure Group and Post-Stratum</w:t>
      </w:r>
      <w:r>
        <w:rPr>
          <w:noProof/>
        </w:rPr>
        <w:tab/>
      </w:r>
      <w:r>
        <w:rPr>
          <w:noProof/>
        </w:rPr>
        <w:fldChar w:fldCharType="begin"/>
      </w:r>
      <w:r>
        <w:rPr>
          <w:noProof/>
        </w:rPr>
        <w:instrText xml:space="preserve"> PAGEREF _Toc425170877 \h </w:instrText>
      </w:r>
      <w:r>
        <w:rPr>
          <w:noProof/>
        </w:rPr>
      </w:r>
      <w:r>
        <w:rPr>
          <w:noProof/>
        </w:rPr>
        <w:fldChar w:fldCharType="separate"/>
      </w:r>
      <w:r>
        <w:rPr>
          <w:noProof/>
        </w:rPr>
        <w:t>17</w:t>
      </w:r>
      <w:r>
        <w:rPr>
          <w:noProof/>
        </w:rPr>
        <w:fldChar w:fldCharType="end"/>
      </w:r>
    </w:p>
    <w:p w14:paraId="4DE1FFC8" w14:textId="77777777" w:rsidR="00D81990" w:rsidRDefault="00D81990">
      <w:pPr>
        <w:pStyle w:val="TableofFigures"/>
        <w:tabs>
          <w:tab w:val="right" w:leader="dot" w:pos="9350"/>
        </w:tabs>
        <w:rPr>
          <w:noProof/>
          <w:szCs w:val="22"/>
        </w:rPr>
      </w:pPr>
      <w:r w:rsidRPr="00BA3D22">
        <w:rPr>
          <w:rFonts w:ascii="Proxima Nova Semibold" w:eastAsia="MS PMincho" w:hAnsi="Proxima Nova Semibold" w:cs="Times New Roman"/>
          <w:bCs/>
          <w:noProof/>
        </w:rPr>
        <w:t>Table 2</w:t>
      </w:r>
      <w:r w:rsidRPr="00BA3D22">
        <w:rPr>
          <w:rFonts w:ascii="Proxima Nova Semibold" w:eastAsia="MS PMincho" w:hAnsi="Proxima Nova Semibold" w:cs="Times New Roman"/>
          <w:bCs/>
          <w:noProof/>
        </w:rPr>
        <w:noBreakHyphen/>
        <w:t>5. Gas Sample Design by Measure Group and Post-Stratum</w:t>
      </w:r>
      <w:r>
        <w:rPr>
          <w:noProof/>
        </w:rPr>
        <w:tab/>
      </w:r>
      <w:r>
        <w:rPr>
          <w:noProof/>
        </w:rPr>
        <w:fldChar w:fldCharType="begin"/>
      </w:r>
      <w:r>
        <w:rPr>
          <w:noProof/>
        </w:rPr>
        <w:instrText xml:space="preserve"> PAGEREF _Toc425170878 \h </w:instrText>
      </w:r>
      <w:r>
        <w:rPr>
          <w:noProof/>
        </w:rPr>
      </w:r>
      <w:r>
        <w:rPr>
          <w:noProof/>
        </w:rPr>
        <w:fldChar w:fldCharType="separate"/>
      </w:r>
      <w:r>
        <w:rPr>
          <w:noProof/>
        </w:rPr>
        <w:t>18</w:t>
      </w:r>
      <w:r>
        <w:rPr>
          <w:noProof/>
        </w:rPr>
        <w:fldChar w:fldCharType="end"/>
      </w:r>
    </w:p>
    <w:p w14:paraId="721E8680" w14:textId="77777777" w:rsidR="00D81990" w:rsidRDefault="00D81990">
      <w:pPr>
        <w:pStyle w:val="TableofFigures"/>
        <w:tabs>
          <w:tab w:val="right" w:leader="dot" w:pos="9350"/>
        </w:tabs>
        <w:rPr>
          <w:noProof/>
          <w:szCs w:val="22"/>
        </w:rPr>
      </w:pPr>
      <w:r>
        <w:rPr>
          <w:noProof/>
        </w:rPr>
        <w:t>Table 2</w:t>
      </w:r>
      <w:r>
        <w:rPr>
          <w:noProof/>
        </w:rPr>
        <w:noBreakHyphen/>
        <w:t>6. Quantities of Logging Equipment Deployed</w:t>
      </w:r>
      <w:r>
        <w:rPr>
          <w:noProof/>
        </w:rPr>
        <w:tab/>
      </w:r>
      <w:r>
        <w:rPr>
          <w:noProof/>
        </w:rPr>
        <w:fldChar w:fldCharType="begin"/>
      </w:r>
      <w:r>
        <w:rPr>
          <w:noProof/>
        </w:rPr>
        <w:instrText xml:space="preserve"> PAGEREF _Toc425170879 \h </w:instrText>
      </w:r>
      <w:r>
        <w:rPr>
          <w:noProof/>
        </w:rPr>
      </w:r>
      <w:r>
        <w:rPr>
          <w:noProof/>
        </w:rPr>
        <w:fldChar w:fldCharType="separate"/>
      </w:r>
      <w:r>
        <w:rPr>
          <w:noProof/>
        </w:rPr>
        <w:t>20</w:t>
      </w:r>
      <w:r>
        <w:rPr>
          <w:noProof/>
        </w:rPr>
        <w:fldChar w:fldCharType="end"/>
      </w:r>
    </w:p>
    <w:p w14:paraId="181ADD74" w14:textId="77777777" w:rsidR="00D81990" w:rsidRDefault="00D81990">
      <w:pPr>
        <w:pStyle w:val="TableofFigures"/>
        <w:tabs>
          <w:tab w:val="right" w:leader="dot" w:pos="9350"/>
        </w:tabs>
        <w:rPr>
          <w:noProof/>
          <w:szCs w:val="22"/>
        </w:rPr>
      </w:pPr>
      <w:r>
        <w:rPr>
          <w:noProof/>
        </w:rPr>
        <w:t>Table 3</w:t>
      </w:r>
      <w:r>
        <w:rPr>
          <w:noProof/>
        </w:rPr>
        <w:noBreakHyphen/>
        <w:t>1. Total ECB Program Impact Evaluation Summary</w:t>
      </w:r>
      <w:r>
        <w:rPr>
          <w:noProof/>
        </w:rPr>
        <w:tab/>
      </w:r>
      <w:r>
        <w:rPr>
          <w:noProof/>
        </w:rPr>
        <w:fldChar w:fldCharType="begin"/>
      </w:r>
      <w:r>
        <w:rPr>
          <w:noProof/>
        </w:rPr>
        <w:instrText xml:space="preserve"> PAGEREF _Toc425170880 \h </w:instrText>
      </w:r>
      <w:r>
        <w:rPr>
          <w:noProof/>
        </w:rPr>
      </w:r>
      <w:r>
        <w:rPr>
          <w:noProof/>
        </w:rPr>
        <w:fldChar w:fldCharType="separate"/>
      </w:r>
      <w:r>
        <w:rPr>
          <w:noProof/>
        </w:rPr>
        <w:t>23</w:t>
      </w:r>
      <w:r>
        <w:rPr>
          <w:noProof/>
        </w:rPr>
        <w:fldChar w:fldCharType="end"/>
      </w:r>
    </w:p>
    <w:p w14:paraId="59AE75D8" w14:textId="77777777" w:rsidR="00D81990" w:rsidRDefault="00D81990">
      <w:pPr>
        <w:pStyle w:val="TableofFigures"/>
        <w:tabs>
          <w:tab w:val="right" w:leader="dot" w:pos="9350"/>
        </w:tabs>
        <w:rPr>
          <w:noProof/>
          <w:szCs w:val="22"/>
        </w:rPr>
      </w:pPr>
      <w:r>
        <w:rPr>
          <w:noProof/>
        </w:rPr>
        <w:t>Table 3</w:t>
      </w:r>
      <w:r>
        <w:rPr>
          <w:noProof/>
        </w:rPr>
        <w:noBreakHyphen/>
        <w:t>2. Evaluated Coefficients of Variance, Error Ratios, and Confidence/Precision Values</w:t>
      </w:r>
      <w:r>
        <w:rPr>
          <w:noProof/>
        </w:rPr>
        <w:tab/>
      </w:r>
      <w:r>
        <w:rPr>
          <w:noProof/>
        </w:rPr>
        <w:fldChar w:fldCharType="begin"/>
      </w:r>
      <w:r>
        <w:rPr>
          <w:noProof/>
        </w:rPr>
        <w:instrText xml:space="preserve"> PAGEREF _Toc425170881 \h </w:instrText>
      </w:r>
      <w:r>
        <w:rPr>
          <w:noProof/>
        </w:rPr>
      </w:r>
      <w:r>
        <w:rPr>
          <w:noProof/>
        </w:rPr>
        <w:fldChar w:fldCharType="separate"/>
      </w:r>
      <w:r>
        <w:rPr>
          <w:noProof/>
        </w:rPr>
        <w:t>24</w:t>
      </w:r>
      <w:r>
        <w:rPr>
          <w:noProof/>
        </w:rPr>
        <w:fldChar w:fldCharType="end"/>
      </w:r>
    </w:p>
    <w:p w14:paraId="14EBBCFB" w14:textId="77777777" w:rsidR="00D81990" w:rsidRDefault="00D81990">
      <w:pPr>
        <w:pStyle w:val="TableofFigures"/>
        <w:tabs>
          <w:tab w:val="right" w:leader="dot" w:pos="9350"/>
        </w:tabs>
        <w:rPr>
          <w:noProof/>
          <w:szCs w:val="22"/>
        </w:rPr>
      </w:pPr>
      <w:r>
        <w:rPr>
          <w:noProof/>
        </w:rPr>
        <w:t>Table 3</w:t>
      </w:r>
      <w:r>
        <w:rPr>
          <w:noProof/>
        </w:rPr>
        <w:noBreakHyphen/>
        <w:t>3. ECB Realization Rate Summary for Electric Energy Savings by Measure Group</w:t>
      </w:r>
      <w:r>
        <w:rPr>
          <w:noProof/>
        </w:rPr>
        <w:tab/>
      </w:r>
      <w:r>
        <w:rPr>
          <w:noProof/>
        </w:rPr>
        <w:fldChar w:fldCharType="begin"/>
      </w:r>
      <w:r>
        <w:rPr>
          <w:noProof/>
        </w:rPr>
        <w:instrText xml:space="preserve"> PAGEREF _Toc425170882 \h </w:instrText>
      </w:r>
      <w:r>
        <w:rPr>
          <w:noProof/>
        </w:rPr>
      </w:r>
      <w:r>
        <w:rPr>
          <w:noProof/>
        </w:rPr>
        <w:fldChar w:fldCharType="separate"/>
      </w:r>
      <w:r>
        <w:rPr>
          <w:noProof/>
        </w:rPr>
        <w:t>24</w:t>
      </w:r>
      <w:r>
        <w:rPr>
          <w:noProof/>
        </w:rPr>
        <w:fldChar w:fldCharType="end"/>
      </w:r>
    </w:p>
    <w:p w14:paraId="32BDB709" w14:textId="77777777" w:rsidR="00D81990" w:rsidRDefault="00D81990">
      <w:pPr>
        <w:pStyle w:val="TableofFigures"/>
        <w:tabs>
          <w:tab w:val="right" w:leader="dot" w:pos="9350"/>
        </w:tabs>
        <w:rPr>
          <w:noProof/>
          <w:szCs w:val="22"/>
        </w:rPr>
      </w:pPr>
      <w:r>
        <w:rPr>
          <w:noProof/>
        </w:rPr>
        <w:t>Table 3</w:t>
      </w:r>
      <w:r>
        <w:rPr>
          <w:noProof/>
        </w:rPr>
        <w:noBreakHyphen/>
        <w:t>4. ECB Realization Rate Summary for Summer Demand by Measure Group</w:t>
      </w:r>
      <w:r>
        <w:rPr>
          <w:noProof/>
        </w:rPr>
        <w:tab/>
      </w:r>
      <w:r>
        <w:rPr>
          <w:noProof/>
        </w:rPr>
        <w:fldChar w:fldCharType="begin"/>
      </w:r>
      <w:r>
        <w:rPr>
          <w:noProof/>
        </w:rPr>
        <w:instrText xml:space="preserve"> PAGEREF _Toc425170883 \h </w:instrText>
      </w:r>
      <w:r>
        <w:rPr>
          <w:noProof/>
        </w:rPr>
      </w:r>
      <w:r>
        <w:rPr>
          <w:noProof/>
        </w:rPr>
        <w:fldChar w:fldCharType="separate"/>
      </w:r>
      <w:r>
        <w:rPr>
          <w:noProof/>
        </w:rPr>
        <w:t>25</w:t>
      </w:r>
      <w:r>
        <w:rPr>
          <w:noProof/>
        </w:rPr>
        <w:fldChar w:fldCharType="end"/>
      </w:r>
    </w:p>
    <w:p w14:paraId="3323A38B" w14:textId="77777777" w:rsidR="00D81990" w:rsidRDefault="00D81990">
      <w:pPr>
        <w:pStyle w:val="TableofFigures"/>
        <w:tabs>
          <w:tab w:val="right" w:leader="dot" w:pos="9350"/>
        </w:tabs>
        <w:rPr>
          <w:noProof/>
          <w:szCs w:val="22"/>
        </w:rPr>
      </w:pPr>
      <w:r>
        <w:rPr>
          <w:noProof/>
        </w:rPr>
        <w:t>Table 3</w:t>
      </w:r>
      <w:r>
        <w:rPr>
          <w:noProof/>
        </w:rPr>
        <w:noBreakHyphen/>
        <w:t>5. ECB Realization Rate Summary for Winter Demand by Measure Group</w:t>
      </w:r>
      <w:r>
        <w:rPr>
          <w:noProof/>
        </w:rPr>
        <w:tab/>
      </w:r>
      <w:r>
        <w:rPr>
          <w:noProof/>
        </w:rPr>
        <w:fldChar w:fldCharType="begin"/>
      </w:r>
      <w:r>
        <w:rPr>
          <w:noProof/>
        </w:rPr>
        <w:instrText xml:space="preserve"> PAGEREF _Toc425170884 \h </w:instrText>
      </w:r>
      <w:r>
        <w:rPr>
          <w:noProof/>
        </w:rPr>
      </w:r>
      <w:r>
        <w:rPr>
          <w:noProof/>
        </w:rPr>
        <w:fldChar w:fldCharType="separate"/>
      </w:r>
      <w:r>
        <w:rPr>
          <w:noProof/>
        </w:rPr>
        <w:t>25</w:t>
      </w:r>
      <w:r>
        <w:rPr>
          <w:noProof/>
        </w:rPr>
        <w:fldChar w:fldCharType="end"/>
      </w:r>
    </w:p>
    <w:p w14:paraId="7945EC13" w14:textId="77777777" w:rsidR="00D81990" w:rsidRDefault="00D81990">
      <w:pPr>
        <w:pStyle w:val="TableofFigures"/>
        <w:tabs>
          <w:tab w:val="right" w:leader="dot" w:pos="9350"/>
        </w:tabs>
        <w:rPr>
          <w:noProof/>
          <w:szCs w:val="22"/>
        </w:rPr>
      </w:pPr>
      <w:r>
        <w:rPr>
          <w:noProof/>
        </w:rPr>
        <w:t>Table 3</w:t>
      </w:r>
      <w:r>
        <w:rPr>
          <w:noProof/>
        </w:rPr>
        <w:noBreakHyphen/>
        <w:t>6. ECB Realization Rate Summary for Gas Energy Savings by Measure Group</w:t>
      </w:r>
      <w:r>
        <w:rPr>
          <w:noProof/>
        </w:rPr>
        <w:tab/>
      </w:r>
      <w:r>
        <w:rPr>
          <w:noProof/>
        </w:rPr>
        <w:fldChar w:fldCharType="begin"/>
      </w:r>
      <w:r>
        <w:rPr>
          <w:noProof/>
        </w:rPr>
        <w:instrText xml:space="preserve"> PAGEREF _Toc425170885 \h </w:instrText>
      </w:r>
      <w:r>
        <w:rPr>
          <w:noProof/>
        </w:rPr>
      </w:r>
      <w:r>
        <w:rPr>
          <w:noProof/>
        </w:rPr>
        <w:fldChar w:fldCharType="separate"/>
      </w:r>
      <w:r>
        <w:rPr>
          <w:noProof/>
        </w:rPr>
        <w:t>26</w:t>
      </w:r>
      <w:r>
        <w:rPr>
          <w:noProof/>
        </w:rPr>
        <w:fldChar w:fldCharType="end"/>
      </w:r>
    </w:p>
    <w:p w14:paraId="0A7E9A47" w14:textId="77777777" w:rsidR="00D81990" w:rsidRDefault="00D81990">
      <w:pPr>
        <w:pStyle w:val="TableofFigures"/>
        <w:tabs>
          <w:tab w:val="right" w:leader="dot" w:pos="9350"/>
        </w:tabs>
        <w:rPr>
          <w:noProof/>
          <w:szCs w:val="22"/>
        </w:rPr>
      </w:pPr>
      <w:r>
        <w:rPr>
          <w:noProof/>
        </w:rPr>
        <w:t>Table 3</w:t>
      </w:r>
      <w:r>
        <w:rPr>
          <w:noProof/>
        </w:rPr>
        <w:noBreakHyphen/>
        <w:t>7. ECB Overall Electric Program Savings</w:t>
      </w:r>
      <w:r>
        <w:rPr>
          <w:noProof/>
        </w:rPr>
        <w:tab/>
      </w:r>
      <w:r>
        <w:rPr>
          <w:noProof/>
        </w:rPr>
        <w:fldChar w:fldCharType="begin"/>
      </w:r>
      <w:r>
        <w:rPr>
          <w:noProof/>
        </w:rPr>
        <w:instrText xml:space="preserve"> PAGEREF _Toc425170886 \h </w:instrText>
      </w:r>
      <w:r>
        <w:rPr>
          <w:noProof/>
        </w:rPr>
      </w:r>
      <w:r>
        <w:rPr>
          <w:noProof/>
        </w:rPr>
        <w:fldChar w:fldCharType="separate"/>
      </w:r>
      <w:r>
        <w:rPr>
          <w:noProof/>
        </w:rPr>
        <w:t>26</w:t>
      </w:r>
      <w:r>
        <w:rPr>
          <w:noProof/>
        </w:rPr>
        <w:fldChar w:fldCharType="end"/>
      </w:r>
    </w:p>
    <w:p w14:paraId="35F1558F" w14:textId="77777777" w:rsidR="00D81990" w:rsidRDefault="00D81990">
      <w:pPr>
        <w:pStyle w:val="TableofFigures"/>
        <w:tabs>
          <w:tab w:val="right" w:leader="dot" w:pos="9350"/>
        </w:tabs>
        <w:rPr>
          <w:noProof/>
          <w:szCs w:val="22"/>
        </w:rPr>
      </w:pPr>
      <w:r>
        <w:rPr>
          <w:noProof/>
        </w:rPr>
        <w:t>Table 3</w:t>
      </w:r>
      <w:r>
        <w:rPr>
          <w:noProof/>
        </w:rPr>
        <w:noBreakHyphen/>
        <w:t>8. ECB Compressed Air Measure Group Savings</w:t>
      </w:r>
      <w:r>
        <w:rPr>
          <w:noProof/>
        </w:rPr>
        <w:tab/>
      </w:r>
      <w:r>
        <w:rPr>
          <w:noProof/>
        </w:rPr>
        <w:fldChar w:fldCharType="begin"/>
      </w:r>
      <w:r>
        <w:rPr>
          <w:noProof/>
        </w:rPr>
        <w:instrText xml:space="preserve"> PAGEREF _Toc425170887 \h </w:instrText>
      </w:r>
      <w:r>
        <w:rPr>
          <w:noProof/>
        </w:rPr>
      </w:r>
      <w:r>
        <w:rPr>
          <w:noProof/>
        </w:rPr>
        <w:fldChar w:fldCharType="separate"/>
      </w:r>
      <w:r>
        <w:rPr>
          <w:noProof/>
        </w:rPr>
        <w:t>27</w:t>
      </w:r>
      <w:r>
        <w:rPr>
          <w:noProof/>
        </w:rPr>
        <w:fldChar w:fldCharType="end"/>
      </w:r>
    </w:p>
    <w:p w14:paraId="066C1888" w14:textId="77777777" w:rsidR="00D81990" w:rsidRDefault="00D81990">
      <w:pPr>
        <w:pStyle w:val="TableofFigures"/>
        <w:tabs>
          <w:tab w:val="right" w:leader="dot" w:pos="9350"/>
        </w:tabs>
        <w:rPr>
          <w:noProof/>
          <w:szCs w:val="22"/>
        </w:rPr>
      </w:pPr>
      <w:r>
        <w:rPr>
          <w:noProof/>
        </w:rPr>
        <w:t>Table 3</w:t>
      </w:r>
      <w:r>
        <w:rPr>
          <w:noProof/>
        </w:rPr>
        <w:noBreakHyphen/>
        <w:t>9. ECB HVAC Measure Group Savings (Electric)</w:t>
      </w:r>
      <w:r>
        <w:rPr>
          <w:noProof/>
        </w:rPr>
        <w:tab/>
      </w:r>
      <w:r>
        <w:rPr>
          <w:noProof/>
        </w:rPr>
        <w:fldChar w:fldCharType="begin"/>
      </w:r>
      <w:r>
        <w:rPr>
          <w:noProof/>
        </w:rPr>
        <w:instrText xml:space="preserve"> PAGEREF _Toc425170888 \h </w:instrText>
      </w:r>
      <w:r>
        <w:rPr>
          <w:noProof/>
        </w:rPr>
      </w:r>
      <w:r>
        <w:rPr>
          <w:noProof/>
        </w:rPr>
        <w:fldChar w:fldCharType="separate"/>
      </w:r>
      <w:r>
        <w:rPr>
          <w:noProof/>
        </w:rPr>
        <w:t>27</w:t>
      </w:r>
      <w:r>
        <w:rPr>
          <w:noProof/>
        </w:rPr>
        <w:fldChar w:fldCharType="end"/>
      </w:r>
    </w:p>
    <w:p w14:paraId="7BF5DB1D" w14:textId="77777777" w:rsidR="00D81990" w:rsidRDefault="00D81990">
      <w:pPr>
        <w:pStyle w:val="TableofFigures"/>
        <w:tabs>
          <w:tab w:val="right" w:leader="dot" w:pos="9350"/>
        </w:tabs>
        <w:rPr>
          <w:noProof/>
          <w:szCs w:val="22"/>
        </w:rPr>
      </w:pPr>
      <w:r>
        <w:rPr>
          <w:noProof/>
        </w:rPr>
        <w:t>Table 3</w:t>
      </w:r>
      <w:r>
        <w:rPr>
          <w:noProof/>
        </w:rPr>
        <w:noBreakHyphen/>
        <w:t>10. Lighting Measure Group Savings</w:t>
      </w:r>
      <w:r>
        <w:rPr>
          <w:noProof/>
        </w:rPr>
        <w:tab/>
      </w:r>
      <w:r>
        <w:rPr>
          <w:noProof/>
        </w:rPr>
        <w:fldChar w:fldCharType="begin"/>
      </w:r>
      <w:r>
        <w:rPr>
          <w:noProof/>
        </w:rPr>
        <w:instrText xml:space="preserve"> PAGEREF _Toc425170889 \h </w:instrText>
      </w:r>
      <w:r>
        <w:rPr>
          <w:noProof/>
        </w:rPr>
      </w:r>
      <w:r>
        <w:rPr>
          <w:noProof/>
        </w:rPr>
        <w:fldChar w:fldCharType="separate"/>
      </w:r>
      <w:r>
        <w:rPr>
          <w:noProof/>
        </w:rPr>
        <w:t>29</w:t>
      </w:r>
      <w:r>
        <w:rPr>
          <w:noProof/>
        </w:rPr>
        <w:fldChar w:fldCharType="end"/>
      </w:r>
    </w:p>
    <w:p w14:paraId="21E3F334" w14:textId="77777777" w:rsidR="00D81990" w:rsidRDefault="00D81990">
      <w:pPr>
        <w:pStyle w:val="TableofFigures"/>
        <w:tabs>
          <w:tab w:val="right" w:leader="dot" w:pos="9350"/>
        </w:tabs>
        <w:rPr>
          <w:noProof/>
          <w:szCs w:val="22"/>
        </w:rPr>
      </w:pPr>
      <w:r>
        <w:rPr>
          <w:noProof/>
        </w:rPr>
        <w:t>Table 3</w:t>
      </w:r>
      <w:r>
        <w:rPr>
          <w:noProof/>
        </w:rPr>
        <w:noBreakHyphen/>
        <w:t>11. Process Measure Group Savings (Electric)</w:t>
      </w:r>
      <w:r>
        <w:rPr>
          <w:noProof/>
        </w:rPr>
        <w:tab/>
      </w:r>
      <w:r>
        <w:rPr>
          <w:noProof/>
        </w:rPr>
        <w:fldChar w:fldCharType="begin"/>
      </w:r>
      <w:r>
        <w:rPr>
          <w:noProof/>
        </w:rPr>
        <w:instrText xml:space="preserve"> PAGEREF _Toc425170890 \h </w:instrText>
      </w:r>
      <w:r>
        <w:rPr>
          <w:noProof/>
        </w:rPr>
      </w:r>
      <w:r>
        <w:rPr>
          <w:noProof/>
        </w:rPr>
        <w:fldChar w:fldCharType="separate"/>
      </w:r>
      <w:r>
        <w:rPr>
          <w:noProof/>
        </w:rPr>
        <w:t>29</w:t>
      </w:r>
      <w:r>
        <w:rPr>
          <w:noProof/>
        </w:rPr>
        <w:fldChar w:fldCharType="end"/>
      </w:r>
    </w:p>
    <w:p w14:paraId="40F5DB8C" w14:textId="77777777" w:rsidR="00D81990" w:rsidRDefault="00D81990">
      <w:pPr>
        <w:pStyle w:val="TableofFigures"/>
        <w:tabs>
          <w:tab w:val="right" w:leader="dot" w:pos="9350"/>
        </w:tabs>
        <w:rPr>
          <w:noProof/>
          <w:szCs w:val="22"/>
        </w:rPr>
      </w:pPr>
      <w:r>
        <w:rPr>
          <w:noProof/>
        </w:rPr>
        <w:t>Table 3</w:t>
      </w:r>
      <w:r>
        <w:rPr>
          <w:noProof/>
        </w:rPr>
        <w:noBreakHyphen/>
        <w:t>12. ECB Overall Gas Program Savings</w:t>
      </w:r>
      <w:r>
        <w:rPr>
          <w:noProof/>
        </w:rPr>
        <w:tab/>
      </w:r>
      <w:r>
        <w:rPr>
          <w:noProof/>
        </w:rPr>
        <w:fldChar w:fldCharType="begin"/>
      </w:r>
      <w:r>
        <w:rPr>
          <w:noProof/>
        </w:rPr>
        <w:instrText xml:space="preserve"> PAGEREF _Toc425170891 \h </w:instrText>
      </w:r>
      <w:r>
        <w:rPr>
          <w:noProof/>
        </w:rPr>
      </w:r>
      <w:r>
        <w:rPr>
          <w:noProof/>
        </w:rPr>
        <w:fldChar w:fldCharType="separate"/>
      </w:r>
      <w:r>
        <w:rPr>
          <w:noProof/>
        </w:rPr>
        <w:t>30</w:t>
      </w:r>
      <w:r>
        <w:rPr>
          <w:noProof/>
        </w:rPr>
        <w:fldChar w:fldCharType="end"/>
      </w:r>
    </w:p>
    <w:p w14:paraId="32F4528A" w14:textId="77777777" w:rsidR="00D81990" w:rsidRDefault="00D81990">
      <w:pPr>
        <w:pStyle w:val="TableofFigures"/>
        <w:tabs>
          <w:tab w:val="right" w:leader="dot" w:pos="9350"/>
        </w:tabs>
        <w:rPr>
          <w:noProof/>
          <w:szCs w:val="22"/>
        </w:rPr>
      </w:pPr>
      <w:r>
        <w:rPr>
          <w:noProof/>
        </w:rPr>
        <w:t>Table 3</w:t>
      </w:r>
      <w:r>
        <w:rPr>
          <w:noProof/>
        </w:rPr>
        <w:noBreakHyphen/>
        <w:t>13. ECB Gas - Boiler Measure Group Savings</w:t>
      </w:r>
      <w:r>
        <w:rPr>
          <w:noProof/>
        </w:rPr>
        <w:tab/>
      </w:r>
      <w:r>
        <w:rPr>
          <w:noProof/>
        </w:rPr>
        <w:fldChar w:fldCharType="begin"/>
      </w:r>
      <w:r>
        <w:rPr>
          <w:noProof/>
        </w:rPr>
        <w:instrText xml:space="preserve"> PAGEREF _Toc425170892 \h </w:instrText>
      </w:r>
      <w:r>
        <w:rPr>
          <w:noProof/>
        </w:rPr>
      </w:r>
      <w:r>
        <w:rPr>
          <w:noProof/>
        </w:rPr>
        <w:fldChar w:fldCharType="separate"/>
      </w:r>
      <w:r>
        <w:rPr>
          <w:noProof/>
        </w:rPr>
        <w:t>31</w:t>
      </w:r>
      <w:r>
        <w:rPr>
          <w:noProof/>
        </w:rPr>
        <w:fldChar w:fldCharType="end"/>
      </w:r>
    </w:p>
    <w:p w14:paraId="620F5950" w14:textId="77777777" w:rsidR="00D81990" w:rsidRDefault="00D81990">
      <w:pPr>
        <w:pStyle w:val="TableofFigures"/>
        <w:tabs>
          <w:tab w:val="right" w:leader="dot" w:pos="9350"/>
        </w:tabs>
        <w:rPr>
          <w:noProof/>
          <w:szCs w:val="22"/>
        </w:rPr>
      </w:pPr>
      <w:r>
        <w:rPr>
          <w:noProof/>
        </w:rPr>
        <w:t>Table 3</w:t>
      </w:r>
      <w:r>
        <w:rPr>
          <w:noProof/>
        </w:rPr>
        <w:noBreakHyphen/>
        <w:t>14. ECB Gas - Other Measure Group Savings</w:t>
      </w:r>
      <w:r>
        <w:rPr>
          <w:noProof/>
        </w:rPr>
        <w:tab/>
      </w:r>
      <w:r>
        <w:rPr>
          <w:noProof/>
        </w:rPr>
        <w:fldChar w:fldCharType="begin"/>
      </w:r>
      <w:r>
        <w:rPr>
          <w:noProof/>
        </w:rPr>
        <w:instrText xml:space="preserve"> PAGEREF _Toc425170893 \h </w:instrText>
      </w:r>
      <w:r>
        <w:rPr>
          <w:noProof/>
        </w:rPr>
      </w:r>
      <w:r>
        <w:rPr>
          <w:noProof/>
        </w:rPr>
        <w:fldChar w:fldCharType="separate"/>
      </w:r>
      <w:r>
        <w:rPr>
          <w:noProof/>
        </w:rPr>
        <w:t>31</w:t>
      </w:r>
      <w:r>
        <w:rPr>
          <w:noProof/>
        </w:rPr>
        <w:fldChar w:fldCharType="end"/>
      </w:r>
    </w:p>
    <w:p w14:paraId="01E24276" w14:textId="77777777" w:rsidR="00D81990" w:rsidRDefault="00D81990">
      <w:pPr>
        <w:pStyle w:val="TableofFigures"/>
        <w:tabs>
          <w:tab w:val="right" w:leader="dot" w:pos="9350"/>
        </w:tabs>
        <w:rPr>
          <w:noProof/>
          <w:szCs w:val="22"/>
        </w:rPr>
      </w:pPr>
      <w:r>
        <w:rPr>
          <w:noProof/>
        </w:rPr>
        <w:t>Table 3</w:t>
      </w:r>
      <w:r>
        <w:rPr>
          <w:noProof/>
        </w:rPr>
        <w:noBreakHyphen/>
        <w:t>15. Economizer Operation Matrix</w:t>
      </w:r>
      <w:r>
        <w:rPr>
          <w:noProof/>
        </w:rPr>
        <w:tab/>
      </w:r>
      <w:r>
        <w:rPr>
          <w:noProof/>
        </w:rPr>
        <w:fldChar w:fldCharType="begin"/>
      </w:r>
      <w:r>
        <w:rPr>
          <w:noProof/>
        </w:rPr>
        <w:instrText xml:space="preserve"> PAGEREF _Toc425170894 \h </w:instrText>
      </w:r>
      <w:r>
        <w:rPr>
          <w:noProof/>
        </w:rPr>
      </w:r>
      <w:r>
        <w:rPr>
          <w:noProof/>
        </w:rPr>
        <w:fldChar w:fldCharType="separate"/>
      </w:r>
      <w:r>
        <w:rPr>
          <w:noProof/>
        </w:rPr>
        <w:t>36</w:t>
      </w:r>
      <w:r>
        <w:rPr>
          <w:noProof/>
        </w:rPr>
        <w:fldChar w:fldCharType="end"/>
      </w:r>
    </w:p>
    <w:p w14:paraId="601C47A9" w14:textId="77777777" w:rsidR="00D81990" w:rsidRDefault="00D81990">
      <w:pPr>
        <w:pStyle w:val="TableofFigures"/>
        <w:tabs>
          <w:tab w:val="right" w:leader="dot" w:pos="9350"/>
        </w:tabs>
        <w:rPr>
          <w:noProof/>
          <w:szCs w:val="22"/>
        </w:rPr>
      </w:pPr>
      <w:r>
        <w:rPr>
          <w:noProof/>
        </w:rPr>
        <w:t>Table 3</w:t>
      </w:r>
      <w:r>
        <w:rPr>
          <w:noProof/>
        </w:rPr>
        <w:noBreakHyphen/>
        <w:t>16. Summary of Rated and Evaluated Condensing Boiler Efficiencies and EFLH Values</w:t>
      </w:r>
      <w:r>
        <w:rPr>
          <w:noProof/>
        </w:rPr>
        <w:tab/>
      </w:r>
      <w:r>
        <w:rPr>
          <w:noProof/>
        </w:rPr>
        <w:fldChar w:fldCharType="begin"/>
      </w:r>
      <w:r>
        <w:rPr>
          <w:noProof/>
        </w:rPr>
        <w:instrText xml:space="preserve"> PAGEREF _Toc425170895 \h </w:instrText>
      </w:r>
      <w:r>
        <w:rPr>
          <w:noProof/>
        </w:rPr>
      </w:r>
      <w:r>
        <w:rPr>
          <w:noProof/>
        </w:rPr>
        <w:fldChar w:fldCharType="separate"/>
      </w:r>
      <w:r>
        <w:rPr>
          <w:noProof/>
        </w:rPr>
        <w:t>52</w:t>
      </w:r>
      <w:r>
        <w:rPr>
          <w:noProof/>
        </w:rPr>
        <w:fldChar w:fldCharType="end"/>
      </w:r>
    </w:p>
    <w:p w14:paraId="37F61156" w14:textId="77777777" w:rsidR="00D81990" w:rsidRDefault="00D81990">
      <w:pPr>
        <w:pStyle w:val="TableofFigures"/>
        <w:tabs>
          <w:tab w:val="right" w:leader="dot" w:pos="9350"/>
        </w:tabs>
        <w:rPr>
          <w:noProof/>
          <w:szCs w:val="22"/>
        </w:rPr>
      </w:pPr>
      <w:r>
        <w:rPr>
          <w:noProof/>
        </w:rPr>
        <w:t>Table 3</w:t>
      </w:r>
      <w:r>
        <w:rPr>
          <w:noProof/>
        </w:rPr>
        <w:noBreakHyphen/>
        <w:t>17. HVAC Vendors with Sales by Product Category</w:t>
      </w:r>
      <w:r>
        <w:rPr>
          <w:noProof/>
        </w:rPr>
        <w:tab/>
      </w:r>
      <w:r>
        <w:rPr>
          <w:noProof/>
        </w:rPr>
        <w:fldChar w:fldCharType="begin"/>
      </w:r>
      <w:r>
        <w:rPr>
          <w:noProof/>
        </w:rPr>
        <w:instrText xml:space="preserve"> PAGEREF _Toc425170896 \h </w:instrText>
      </w:r>
      <w:r>
        <w:rPr>
          <w:noProof/>
        </w:rPr>
      </w:r>
      <w:r>
        <w:rPr>
          <w:noProof/>
        </w:rPr>
        <w:fldChar w:fldCharType="separate"/>
      </w:r>
      <w:r>
        <w:rPr>
          <w:noProof/>
        </w:rPr>
        <w:t>55</w:t>
      </w:r>
      <w:r>
        <w:rPr>
          <w:noProof/>
        </w:rPr>
        <w:fldChar w:fldCharType="end"/>
      </w:r>
    </w:p>
    <w:p w14:paraId="7603F325" w14:textId="77777777" w:rsidR="00D81990" w:rsidRDefault="00D81990">
      <w:pPr>
        <w:pStyle w:val="TableofFigures"/>
        <w:tabs>
          <w:tab w:val="right" w:leader="dot" w:pos="9350"/>
        </w:tabs>
        <w:rPr>
          <w:noProof/>
          <w:szCs w:val="22"/>
        </w:rPr>
      </w:pPr>
      <w:r>
        <w:rPr>
          <w:noProof/>
        </w:rPr>
        <w:t>Table 4</w:t>
      </w:r>
      <w:r>
        <w:rPr>
          <w:noProof/>
        </w:rPr>
        <w:noBreakHyphen/>
        <w:t>1. Evaluated Coefficients of Variance, Error Ratios, and Confidence/Precision Values</w:t>
      </w:r>
      <w:r>
        <w:rPr>
          <w:noProof/>
        </w:rPr>
        <w:tab/>
      </w:r>
      <w:r>
        <w:rPr>
          <w:noProof/>
        </w:rPr>
        <w:fldChar w:fldCharType="begin"/>
      </w:r>
      <w:r>
        <w:rPr>
          <w:noProof/>
        </w:rPr>
        <w:instrText xml:space="preserve"> PAGEREF _Toc425170897 \h </w:instrText>
      </w:r>
      <w:r>
        <w:rPr>
          <w:noProof/>
        </w:rPr>
      </w:r>
      <w:r>
        <w:rPr>
          <w:noProof/>
        </w:rPr>
        <w:fldChar w:fldCharType="separate"/>
      </w:r>
      <w:r>
        <w:rPr>
          <w:noProof/>
        </w:rPr>
        <w:t>58</w:t>
      </w:r>
      <w:r>
        <w:rPr>
          <w:noProof/>
        </w:rPr>
        <w:fldChar w:fldCharType="end"/>
      </w:r>
    </w:p>
    <w:p w14:paraId="1093C9A8" w14:textId="77777777" w:rsidR="00D81990" w:rsidRDefault="00D81990">
      <w:pPr>
        <w:pStyle w:val="TableofFigures"/>
        <w:tabs>
          <w:tab w:val="right" w:leader="dot" w:pos="9350"/>
        </w:tabs>
        <w:rPr>
          <w:noProof/>
          <w:szCs w:val="22"/>
        </w:rPr>
      </w:pPr>
      <w:r>
        <w:rPr>
          <w:noProof/>
        </w:rPr>
        <w:t>Table 4</w:t>
      </w:r>
      <w:r>
        <w:rPr>
          <w:noProof/>
        </w:rPr>
        <w:noBreakHyphen/>
        <w:t>2. Current EFLH Assumptions Used to Estimate Savings for Boiler Replacement Measures</w:t>
      </w:r>
      <w:r>
        <w:rPr>
          <w:noProof/>
        </w:rPr>
        <w:tab/>
      </w:r>
      <w:r>
        <w:rPr>
          <w:noProof/>
        </w:rPr>
        <w:fldChar w:fldCharType="begin"/>
      </w:r>
      <w:r>
        <w:rPr>
          <w:noProof/>
        </w:rPr>
        <w:instrText xml:space="preserve"> PAGEREF _Toc425170898 \h </w:instrText>
      </w:r>
      <w:r>
        <w:rPr>
          <w:noProof/>
        </w:rPr>
      </w:r>
      <w:r>
        <w:rPr>
          <w:noProof/>
        </w:rPr>
        <w:fldChar w:fldCharType="separate"/>
      </w:r>
      <w:r>
        <w:rPr>
          <w:noProof/>
        </w:rPr>
        <w:t>61</w:t>
      </w:r>
      <w:r>
        <w:rPr>
          <w:noProof/>
        </w:rPr>
        <w:fldChar w:fldCharType="end"/>
      </w:r>
    </w:p>
    <w:p w14:paraId="10ABE536" w14:textId="77777777" w:rsidR="00D81990" w:rsidRDefault="00D81990">
      <w:pPr>
        <w:pStyle w:val="TableofFigures"/>
        <w:tabs>
          <w:tab w:val="right" w:leader="dot" w:pos="9350"/>
        </w:tabs>
        <w:rPr>
          <w:noProof/>
          <w:szCs w:val="22"/>
        </w:rPr>
      </w:pPr>
      <w:r>
        <w:rPr>
          <w:noProof/>
        </w:rPr>
        <w:t>Table D</w:t>
      </w:r>
      <w:r>
        <w:rPr>
          <w:noProof/>
        </w:rPr>
        <w:noBreakHyphen/>
        <w:t>1. Average Efficiencies, Sizes, and Market Shares of Commercial AC / Heat Pump / Rooftop Units</w:t>
      </w:r>
      <w:r>
        <w:rPr>
          <w:noProof/>
        </w:rPr>
        <w:tab/>
      </w:r>
      <w:r>
        <w:rPr>
          <w:noProof/>
        </w:rPr>
        <w:fldChar w:fldCharType="begin"/>
      </w:r>
      <w:r>
        <w:rPr>
          <w:noProof/>
        </w:rPr>
        <w:instrText xml:space="preserve"> PAGEREF _Toc425170899 \h </w:instrText>
      </w:r>
      <w:r>
        <w:rPr>
          <w:noProof/>
        </w:rPr>
      </w:r>
      <w:r>
        <w:rPr>
          <w:noProof/>
        </w:rPr>
        <w:fldChar w:fldCharType="separate"/>
      </w:r>
      <w:r>
        <w:rPr>
          <w:noProof/>
        </w:rPr>
        <w:t>96</w:t>
      </w:r>
      <w:r>
        <w:rPr>
          <w:noProof/>
        </w:rPr>
        <w:fldChar w:fldCharType="end"/>
      </w:r>
    </w:p>
    <w:p w14:paraId="2D84FE6B" w14:textId="77777777" w:rsidR="00D81990" w:rsidRDefault="00D81990">
      <w:pPr>
        <w:pStyle w:val="TableofFigures"/>
        <w:tabs>
          <w:tab w:val="right" w:leader="dot" w:pos="9350"/>
        </w:tabs>
        <w:rPr>
          <w:noProof/>
          <w:szCs w:val="22"/>
        </w:rPr>
      </w:pPr>
      <w:r>
        <w:rPr>
          <w:noProof/>
        </w:rPr>
        <w:t>Table D</w:t>
      </w:r>
      <w:r>
        <w:rPr>
          <w:noProof/>
        </w:rPr>
        <w:noBreakHyphen/>
        <w:t>2. Average Efficiencies, Sizes, and Market Shares of Commercial Chillers</w:t>
      </w:r>
      <w:r>
        <w:rPr>
          <w:noProof/>
        </w:rPr>
        <w:tab/>
      </w:r>
      <w:r>
        <w:rPr>
          <w:noProof/>
        </w:rPr>
        <w:fldChar w:fldCharType="begin"/>
      </w:r>
      <w:r>
        <w:rPr>
          <w:noProof/>
        </w:rPr>
        <w:instrText xml:space="preserve"> PAGEREF _Toc425170900 \h </w:instrText>
      </w:r>
      <w:r>
        <w:rPr>
          <w:noProof/>
        </w:rPr>
      </w:r>
      <w:r>
        <w:rPr>
          <w:noProof/>
        </w:rPr>
        <w:fldChar w:fldCharType="separate"/>
      </w:r>
      <w:r>
        <w:rPr>
          <w:noProof/>
        </w:rPr>
        <w:t>97</w:t>
      </w:r>
      <w:r>
        <w:rPr>
          <w:noProof/>
        </w:rPr>
        <w:fldChar w:fldCharType="end"/>
      </w:r>
    </w:p>
    <w:p w14:paraId="62211261" w14:textId="77777777" w:rsidR="00D81990" w:rsidRDefault="00D81990">
      <w:pPr>
        <w:pStyle w:val="TableofFigures"/>
        <w:tabs>
          <w:tab w:val="right" w:leader="dot" w:pos="9350"/>
        </w:tabs>
        <w:rPr>
          <w:noProof/>
          <w:szCs w:val="22"/>
        </w:rPr>
      </w:pPr>
      <w:r>
        <w:rPr>
          <w:noProof/>
        </w:rPr>
        <w:t>Table D</w:t>
      </w:r>
      <w:r>
        <w:rPr>
          <w:noProof/>
        </w:rPr>
        <w:noBreakHyphen/>
        <w:t>3. Average Efficiencies, Sizes, and Market Shares of Commercial Water Heaters</w:t>
      </w:r>
      <w:r>
        <w:rPr>
          <w:noProof/>
        </w:rPr>
        <w:tab/>
      </w:r>
      <w:r>
        <w:rPr>
          <w:noProof/>
        </w:rPr>
        <w:fldChar w:fldCharType="begin"/>
      </w:r>
      <w:r>
        <w:rPr>
          <w:noProof/>
        </w:rPr>
        <w:instrText xml:space="preserve"> PAGEREF _Toc425170901 \h </w:instrText>
      </w:r>
      <w:r>
        <w:rPr>
          <w:noProof/>
        </w:rPr>
      </w:r>
      <w:r>
        <w:rPr>
          <w:noProof/>
        </w:rPr>
        <w:fldChar w:fldCharType="separate"/>
      </w:r>
      <w:r>
        <w:rPr>
          <w:noProof/>
        </w:rPr>
        <w:t>98</w:t>
      </w:r>
      <w:r>
        <w:rPr>
          <w:noProof/>
        </w:rPr>
        <w:fldChar w:fldCharType="end"/>
      </w:r>
    </w:p>
    <w:p w14:paraId="29CB0654" w14:textId="77777777" w:rsidR="00D81990" w:rsidRDefault="00D81990">
      <w:pPr>
        <w:pStyle w:val="TableofFigures"/>
        <w:tabs>
          <w:tab w:val="right" w:leader="dot" w:pos="9350"/>
        </w:tabs>
        <w:rPr>
          <w:noProof/>
          <w:szCs w:val="22"/>
        </w:rPr>
      </w:pPr>
      <w:r>
        <w:rPr>
          <w:noProof/>
        </w:rPr>
        <w:t>Table D</w:t>
      </w:r>
      <w:r>
        <w:rPr>
          <w:noProof/>
        </w:rPr>
        <w:noBreakHyphen/>
        <w:t>4. Average Efficiencies, Sizes, and Market Shares of Commercial Furnaces</w:t>
      </w:r>
      <w:r>
        <w:rPr>
          <w:noProof/>
        </w:rPr>
        <w:tab/>
      </w:r>
      <w:r>
        <w:rPr>
          <w:noProof/>
        </w:rPr>
        <w:fldChar w:fldCharType="begin"/>
      </w:r>
      <w:r>
        <w:rPr>
          <w:noProof/>
        </w:rPr>
        <w:instrText xml:space="preserve"> PAGEREF _Toc425170902 \h </w:instrText>
      </w:r>
      <w:r>
        <w:rPr>
          <w:noProof/>
        </w:rPr>
      </w:r>
      <w:r>
        <w:rPr>
          <w:noProof/>
        </w:rPr>
        <w:fldChar w:fldCharType="separate"/>
      </w:r>
      <w:r>
        <w:rPr>
          <w:noProof/>
        </w:rPr>
        <w:t>98</w:t>
      </w:r>
      <w:r>
        <w:rPr>
          <w:noProof/>
        </w:rPr>
        <w:fldChar w:fldCharType="end"/>
      </w:r>
    </w:p>
    <w:p w14:paraId="6CBE9E5A" w14:textId="77777777" w:rsidR="00D81990" w:rsidRDefault="00D81990">
      <w:pPr>
        <w:pStyle w:val="TableofFigures"/>
        <w:tabs>
          <w:tab w:val="right" w:leader="dot" w:pos="9350"/>
        </w:tabs>
        <w:rPr>
          <w:noProof/>
          <w:szCs w:val="22"/>
        </w:rPr>
      </w:pPr>
      <w:r>
        <w:rPr>
          <w:noProof/>
        </w:rPr>
        <w:t>Table D</w:t>
      </w:r>
      <w:r>
        <w:rPr>
          <w:noProof/>
        </w:rPr>
        <w:noBreakHyphen/>
        <w:t>5. Average Efficiencies, Sizes, and Market Shares of Commercial Water Boilers</w:t>
      </w:r>
      <w:r>
        <w:rPr>
          <w:noProof/>
        </w:rPr>
        <w:tab/>
      </w:r>
      <w:r>
        <w:rPr>
          <w:noProof/>
        </w:rPr>
        <w:fldChar w:fldCharType="begin"/>
      </w:r>
      <w:r>
        <w:rPr>
          <w:noProof/>
        </w:rPr>
        <w:instrText xml:space="preserve"> PAGEREF _Toc425170903 \h </w:instrText>
      </w:r>
      <w:r>
        <w:rPr>
          <w:noProof/>
        </w:rPr>
      </w:r>
      <w:r>
        <w:rPr>
          <w:noProof/>
        </w:rPr>
        <w:fldChar w:fldCharType="separate"/>
      </w:r>
      <w:r>
        <w:rPr>
          <w:noProof/>
        </w:rPr>
        <w:t>99</w:t>
      </w:r>
      <w:r>
        <w:rPr>
          <w:noProof/>
        </w:rPr>
        <w:fldChar w:fldCharType="end"/>
      </w:r>
    </w:p>
    <w:p w14:paraId="67CDDABA" w14:textId="77777777" w:rsidR="00D81990" w:rsidRDefault="00D81990">
      <w:pPr>
        <w:pStyle w:val="TableofFigures"/>
        <w:tabs>
          <w:tab w:val="right" w:leader="dot" w:pos="9350"/>
        </w:tabs>
        <w:rPr>
          <w:noProof/>
          <w:szCs w:val="22"/>
        </w:rPr>
      </w:pPr>
      <w:r>
        <w:rPr>
          <w:noProof/>
        </w:rPr>
        <w:t>Table E</w:t>
      </w:r>
      <w:r>
        <w:rPr>
          <w:noProof/>
        </w:rPr>
        <w:noBreakHyphen/>
        <w:t>1. Winter Peak Temperature Conditions</w:t>
      </w:r>
      <w:r>
        <w:rPr>
          <w:noProof/>
        </w:rPr>
        <w:tab/>
      </w:r>
      <w:r>
        <w:rPr>
          <w:noProof/>
        </w:rPr>
        <w:fldChar w:fldCharType="begin"/>
      </w:r>
      <w:r>
        <w:rPr>
          <w:noProof/>
        </w:rPr>
        <w:instrText xml:space="preserve"> PAGEREF _Toc425170904 \h </w:instrText>
      </w:r>
      <w:r>
        <w:rPr>
          <w:noProof/>
        </w:rPr>
      </w:r>
      <w:r>
        <w:rPr>
          <w:noProof/>
        </w:rPr>
        <w:fldChar w:fldCharType="separate"/>
      </w:r>
      <w:r>
        <w:rPr>
          <w:noProof/>
        </w:rPr>
        <w:t>102</w:t>
      </w:r>
      <w:r>
        <w:rPr>
          <w:noProof/>
        </w:rPr>
        <w:fldChar w:fldCharType="end"/>
      </w:r>
    </w:p>
    <w:p w14:paraId="5F4D1152" w14:textId="77777777" w:rsidR="00D81990" w:rsidRDefault="00D81990">
      <w:pPr>
        <w:pStyle w:val="TableofFigures"/>
        <w:tabs>
          <w:tab w:val="right" w:leader="dot" w:pos="9350"/>
        </w:tabs>
        <w:rPr>
          <w:noProof/>
          <w:szCs w:val="22"/>
        </w:rPr>
      </w:pPr>
      <w:r>
        <w:rPr>
          <w:noProof/>
        </w:rPr>
        <w:t>Table G</w:t>
      </w:r>
      <w:r>
        <w:rPr>
          <w:noProof/>
        </w:rPr>
        <w:noBreakHyphen/>
        <w:t>1. Implications of Treatment of Zero and Negative Reported Savings</w:t>
      </w:r>
      <w:r>
        <w:rPr>
          <w:noProof/>
        </w:rPr>
        <w:tab/>
      </w:r>
      <w:r>
        <w:rPr>
          <w:noProof/>
        </w:rPr>
        <w:fldChar w:fldCharType="begin"/>
      </w:r>
      <w:r>
        <w:rPr>
          <w:noProof/>
        </w:rPr>
        <w:instrText xml:space="preserve"> PAGEREF _Toc425170905 \h </w:instrText>
      </w:r>
      <w:r>
        <w:rPr>
          <w:noProof/>
        </w:rPr>
      </w:r>
      <w:r>
        <w:rPr>
          <w:noProof/>
        </w:rPr>
        <w:fldChar w:fldCharType="separate"/>
      </w:r>
      <w:r>
        <w:rPr>
          <w:noProof/>
        </w:rPr>
        <w:t>106</w:t>
      </w:r>
      <w:r>
        <w:rPr>
          <w:noProof/>
        </w:rPr>
        <w:fldChar w:fldCharType="end"/>
      </w:r>
    </w:p>
    <w:p w14:paraId="2A9E6B61" w14:textId="77777777" w:rsidR="00D81990" w:rsidRDefault="00D81990">
      <w:pPr>
        <w:pStyle w:val="TableofFigures"/>
        <w:tabs>
          <w:tab w:val="right" w:leader="dot" w:pos="9350"/>
        </w:tabs>
        <w:rPr>
          <w:noProof/>
          <w:szCs w:val="22"/>
        </w:rPr>
      </w:pPr>
      <w:r>
        <w:rPr>
          <w:noProof/>
        </w:rPr>
        <w:t>Table G</w:t>
      </w:r>
      <w:r>
        <w:rPr>
          <w:noProof/>
        </w:rPr>
        <w:noBreakHyphen/>
        <w:t>2. Realization Rates with and without Removing Measures with Negative and Zero Reported Savings</w:t>
      </w:r>
      <w:r>
        <w:rPr>
          <w:noProof/>
        </w:rPr>
        <w:tab/>
      </w:r>
      <w:r>
        <w:rPr>
          <w:noProof/>
        </w:rPr>
        <w:fldChar w:fldCharType="begin"/>
      </w:r>
      <w:r>
        <w:rPr>
          <w:noProof/>
        </w:rPr>
        <w:instrText xml:space="preserve"> PAGEREF _Toc425170906 \h </w:instrText>
      </w:r>
      <w:r>
        <w:rPr>
          <w:noProof/>
        </w:rPr>
      </w:r>
      <w:r>
        <w:rPr>
          <w:noProof/>
        </w:rPr>
        <w:fldChar w:fldCharType="separate"/>
      </w:r>
      <w:r>
        <w:rPr>
          <w:noProof/>
        </w:rPr>
        <w:t>107</w:t>
      </w:r>
      <w:r>
        <w:rPr>
          <w:noProof/>
        </w:rPr>
        <w:fldChar w:fldCharType="end"/>
      </w:r>
    </w:p>
    <w:p w14:paraId="1A8A33FE" w14:textId="77777777" w:rsidR="00D81990" w:rsidRDefault="00D81990">
      <w:pPr>
        <w:pStyle w:val="TableofFigures"/>
        <w:tabs>
          <w:tab w:val="right" w:leader="dot" w:pos="9350"/>
        </w:tabs>
        <w:rPr>
          <w:noProof/>
          <w:szCs w:val="22"/>
        </w:rPr>
      </w:pPr>
      <w:r>
        <w:rPr>
          <w:noProof/>
        </w:rPr>
        <w:t>Table G</w:t>
      </w:r>
      <w:r>
        <w:rPr>
          <w:noProof/>
        </w:rPr>
        <w:noBreakHyphen/>
        <w:t>3. Summer Demand Coefficients of Variation and Error Ratio, by Treatment of Zero and Negative Reported Values</w:t>
      </w:r>
      <w:r>
        <w:rPr>
          <w:noProof/>
        </w:rPr>
        <w:tab/>
      </w:r>
      <w:r>
        <w:rPr>
          <w:noProof/>
        </w:rPr>
        <w:fldChar w:fldCharType="begin"/>
      </w:r>
      <w:r>
        <w:rPr>
          <w:noProof/>
        </w:rPr>
        <w:instrText xml:space="preserve"> PAGEREF _Toc425170907 \h </w:instrText>
      </w:r>
      <w:r>
        <w:rPr>
          <w:noProof/>
        </w:rPr>
      </w:r>
      <w:r>
        <w:rPr>
          <w:noProof/>
        </w:rPr>
        <w:fldChar w:fldCharType="separate"/>
      </w:r>
      <w:r>
        <w:rPr>
          <w:noProof/>
        </w:rPr>
        <w:t>107</w:t>
      </w:r>
      <w:r>
        <w:rPr>
          <w:noProof/>
        </w:rPr>
        <w:fldChar w:fldCharType="end"/>
      </w:r>
    </w:p>
    <w:p w14:paraId="42F96340" w14:textId="77777777" w:rsidR="00D81990" w:rsidRDefault="00D81990">
      <w:pPr>
        <w:pStyle w:val="TableofFigures"/>
        <w:tabs>
          <w:tab w:val="right" w:leader="dot" w:pos="9350"/>
        </w:tabs>
        <w:rPr>
          <w:noProof/>
          <w:szCs w:val="22"/>
        </w:rPr>
      </w:pPr>
      <w:r>
        <w:rPr>
          <w:noProof/>
        </w:rPr>
        <w:t>Table G</w:t>
      </w:r>
      <w:r>
        <w:rPr>
          <w:noProof/>
        </w:rPr>
        <w:noBreakHyphen/>
        <w:t>4. Winter Demand Coefficients of Variation and Error Ratio, by Treatment of Zero and Negative Reported Values</w:t>
      </w:r>
      <w:r>
        <w:rPr>
          <w:noProof/>
        </w:rPr>
        <w:tab/>
      </w:r>
      <w:r>
        <w:rPr>
          <w:noProof/>
        </w:rPr>
        <w:fldChar w:fldCharType="begin"/>
      </w:r>
      <w:r>
        <w:rPr>
          <w:noProof/>
        </w:rPr>
        <w:instrText xml:space="preserve"> PAGEREF _Toc425170908 \h </w:instrText>
      </w:r>
      <w:r>
        <w:rPr>
          <w:noProof/>
        </w:rPr>
      </w:r>
      <w:r>
        <w:rPr>
          <w:noProof/>
        </w:rPr>
        <w:fldChar w:fldCharType="separate"/>
      </w:r>
      <w:r>
        <w:rPr>
          <w:noProof/>
        </w:rPr>
        <w:t>107</w:t>
      </w:r>
      <w:r>
        <w:rPr>
          <w:noProof/>
        </w:rPr>
        <w:fldChar w:fldCharType="end"/>
      </w:r>
    </w:p>
    <w:p w14:paraId="74616F21" w14:textId="77777777" w:rsidR="00D81990" w:rsidRDefault="00D81990">
      <w:pPr>
        <w:pStyle w:val="TableofFigures"/>
        <w:tabs>
          <w:tab w:val="right" w:leader="dot" w:pos="9350"/>
        </w:tabs>
        <w:rPr>
          <w:noProof/>
          <w:szCs w:val="22"/>
        </w:rPr>
      </w:pPr>
      <w:r>
        <w:rPr>
          <w:noProof/>
        </w:rPr>
        <w:lastRenderedPageBreak/>
        <w:t>Table H</w:t>
      </w:r>
      <w:r>
        <w:rPr>
          <w:noProof/>
        </w:rPr>
        <w:noBreakHyphen/>
        <w:t>1. Overall Realization Rate and Precision, Original Design</w:t>
      </w:r>
      <w:r>
        <w:rPr>
          <w:noProof/>
        </w:rPr>
        <w:tab/>
      </w:r>
      <w:r>
        <w:rPr>
          <w:noProof/>
        </w:rPr>
        <w:fldChar w:fldCharType="begin"/>
      </w:r>
      <w:r>
        <w:rPr>
          <w:noProof/>
        </w:rPr>
        <w:instrText xml:space="preserve"> PAGEREF _Toc425170909 \h </w:instrText>
      </w:r>
      <w:r>
        <w:rPr>
          <w:noProof/>
        </w:rPr>
      </w:r>
      <w:r>
        <w:rPr>
          <w:noProof/>
        </w:rPr>
        <w:fldChar w:fldCharType="separate"/>
      </w:r>
      <w:r>
        <w:rPr>
          <w:noProof/>
        </w:rPr>
        <w:t>108</w:t>
      </w:r>
      <w:r>
        <w:rPr>
          <w:noProof/>
        </w:rPr>
        <w:fldChar w:fldCharType="end"/>
      </w:r>
    </w:p>
    <w:p w14:paraId="58F13FDF" w14:textId="77777777" w:rsidR="00D81990" w:rsidRDefault="00D81990">
      <w:pPr>
        <w:pStyle w:val="TableofFigures"/>
        <w:tabs>
          <w:tab w:val="right" w:leader="dot" w:pos="9350"/>
        </w:tabs>
        <w:rPr>
          <w:noProof/>
          <w:szCs w:val="22"/>
        </w:rPr>
      </w:pPr>
      <w:r>
        <w:rPr>
          <w:noProof/>
        </w:rPr>
        <w:t>Table H</w:t>
      </w:r>
      <w:r>
        <w:rPr>
          <w:noProof/>
        </w:rPr>
        <w:noBreakHyphen/>
        <w:t>2. Coefficients of Variation and Error Ratios, Electric, Original Design</w:t>
      </w:r>
      <w:r>
        <w:rPr>
          <w:noProof/>
        </w:rPr>
        <w:tab/>
      </w:r>
      <w:r>
        <w:rPr>
          <w:noProof/>
        </w:rPr>
        <w:fldChar w:fldCharType="begin"/>
      </w:r>
      <w:r>
        <w:rPr>
          <w:noProof/>
        </w:rPr>
        <w:instrText xml:space="preserve"> PAGEREF _Toc425170910 \h </w:instrText>
      </w:r>
      <w:r>
        <w:rPr>
          <w:noProof/>
        </w:rPr>
      </w:r>
      <w:r>
        <w:rPr>
          <w:noProof/>
        </w:rPr>
        <w:fldChar w:fldCharType="separate"/>
      </w:r>
      <w:r>
        <w:rPr>
          <w:noProof/>
        </w:rPr>
        <w:t>108</w:t>
      </w:r>
      <w:r>
        <w:rPr>
          <w:noProof/>
        </w:rPr>
        <w:fldChar w:fldCharType="end"/>
      </w:r>
    </w:p>
    <w:p w14:paraId="3A2C23A8" w14:textId="77777777" w:rsidR="00D81990" w:rsidRDefault="00D81990">
      <w:pPr>
        <w:pStyle w:val="TableofFigures"/>
        <w:tabs>
          <w:tab w:val="right" w:leader="dot" w:pos="9350"/>
        </w:tabs>
        <w:rPr>
          <w:noProof/>
          <w:szCs w:val="22"/>
        </w:rPr>
      </w:pPr>
      <w:r>
        <w:rPr>
          <w:noProof/>
        </w:rPr>
        <w:t>Table H</w:t>
      </w:r>
      <w:r>
        <w:rPr>
          <w:noProof/>
        </w:rPr>
        <w:noBreakHyphen/>
        <w:t>3. Coefficients of Variation and Error Ratios, Gas, Original Design</w:t>
      </w:r>
      <w:r>
        <w:rPr>
          <w:noProof/>
        </w:rPr>
        <w:tab/>
      </w:r>
      <w:r>
        <w:rPr>
          <w:noProof/>
        </w:rPr>
        <w:fldChar w:fldCharType="begin"/>
      </w:r>
      <w:r>
        <w:rPr>
          <w:noProof/>
        </w:rPr>
        <w:instrText xml:space="preserve"> PAGEREF _Toc425170911 \h </w:instrText>
      </w:r>
      <w:r>
        <w:rPr>
          <w:noProof/>
        </w:rPr>
      </w:r>
      <w:r>
        <w:rPr>
          <w:noProof/>
        </w:rPr>
        <w:fldChar w:fldCharType="separate"/>
      </w:r>
      <w:r>
        <w:rPr>
          <w:noProof/>
        </w:rPr>
        <w:t>109</w:t>
      </w:r>
      <w:r>
        <w:rPr>
          <w:noProof/>
        </w:rPr>
        <w:fldChar w:fldCharType="end"/>
      </w:r>
    </w:p>
    <w:p w14:paraId="1C517E58" w14:textId="77777777" w:rsidR="005E5621" w:rsidRDefault="005E5621" w:rsidP="005E5621">
      <w:r>
        <w:fldChar w:fldCharType="end"/>
      </w:r>
    </w:p>
    <w:p w14:paraId="7D68C564" w14:textId="77777777" w:rsidR="005E5621" w:rsidRDefault="005E5621" w:rsidP="005E5621"/>
    <w:p w14:paraId="37697BD9" w14:textId="77777777" w:rsidR="005E5621" w:rsidRDefault="005E5621" w:rsidP="005E5621">
      <w:pPr>
        <w:pStyle w:val="TableListHeader"/>
      </w:pPr>
      <w:r>
        <w:t>List of Figures</w:t>
      </w:r>
    </w:p>
    <w:p w14:paraId="0BEE5B36" w14:textId="77777777" w:rsidR="00D81990" w:rsidRDefault="005E5621">
      <w:pPr>
        <w:pStyle w:val="TableofFigures"/>
        <w:tabs>
          <w:tab w:val="right" w:leader="dot" w:pos="9350"/>
        </w:tabs>
        <w:rPr>
          <w:noProof/>
          <w:szCs w:val="22"/>
        </w:rPr>
      </w:pPr>
      <w:r>
        <w:rPr>
          <w:rFonts w:asciiTheme="majorHAnsi" w:hAnsiTheme="majorHAnsi"/>
        </w:rPr>
        <w:fldChar w:fldCharType="begin"/>
      </w:r>
      <w:r>
        <w:instrText xml:space="preserve"> TOC \c "Figure" </w:instrText>
      </w:r>
      <w:r>
        <w:rPr>
          <w:rFonts w:asciiTheme="majorHAnsi" w:hAnsiTheme="majorHAnsi"/>
        </w:rPr>
        <w:fldChar w:fldCharType="separate"/>
      </w:r>
      <w:r w:rsidR="00D81990">
        <w:rPr>
          <w:noProof/>
        </w:rPr>
        <w:t>Figure 2</w:t>
      </w:r>
      <w:r w:rsidR="00D81990">
        <w:rPr>
          <w:noProof/>
        </w:rPr>
        <w:noBreakHyphen/>
        <w:t>1: Cooling technologies represent the greatest number of measures, while process measures account for the most energy savings.</w:t>
      </w:r>
      <w:r w:rsidR="00D81990">
        <w:rPr>
          <w:noProof/>
        </w:rPr>
        <w:tab/>
      </w:r>
      <w:r w:rsidR="00D81990">
        <w:rPr>
          <w:noProof/>
        </w:rPr>
        <w:fldChar w:fldCharType="begin"/>
      </w:r>
      <w:r w:rsidR="00D81990">
        <w:rPr>
          <w:noProof/>
        </w:rPr>
        <w:instrText xml:space="preserve"> PAGEREF _Toc425170929 \h </w:instrText>
      </w:r>
      <w:r w:rsidR="00D81990">
        <w:rPr>
          <w:noProof/>
        </w:rPr>
      </w:r>
      <w:r w:rsidR="00D81990">
        <w:rPr>
          <w:noProof/>
        </w:rPr>
        <w:fldChar w:fldCharType="separate"/>
      </w:r>
      <w:r w:rsidR="00D81990">
        <w:rPr>
          <w:noProof/>
        </w:rPr>
        <w:t>9</w:t>
      </w:r>
      <w:r w:rsidR="00D81990">
        <w:rPr>
          <w:noProof/>
        </w:rPr>
        <w:fldChar w:fldCharType="end"/>
      </w:r>
    </w:p>
    <w:p w14:paraId="522DDF30" w14:textId="77777777" w:rsidR="00D81990" w:rsidRDefault="00D81990">
      <w:pPr>
        <w:pStyle w:val="TableofFigures"/>
        <w:tabs>
          <w:tab w:val="right" w:leader="dot" w:pos="9350"/>
        </w:tabs>
        <w:rPr>
          <w:noProof/>
          <w:szCs w:val="22"/>
        </w:rPr>
      </w:pPr>
      <w:r>
        <w:rPr>
          <w:noProof/>
        </w:rPr>
        <w:t>Figure 2</w:t>
      </w:r>
      <w:r>
        <w:rPr>
          <w:noProof/>
        </w:rPr>
        <w:noBreakHyphen/>
        <w:t>2. On a per-measure basis, heating measures result in the greatest energy savings, closely followed by process and lighting measures.</w:t>
      </w:r>
      <w:r>
        <w:rPr>
          <w:noProof/>
        </w:rPr>
        <w:tab/>
      </w:r>
      <w:r>
        <w:rPr>
          <w:noProof/>
        </w:rPr>
        <w:fldChar w:fldCharType="begin"/>
      </w:r>
      <w:r>
        <w:rPr>
          <w:noProof/>
        </w:rPr>
        <w:instrText xml:space="preserve"> PAGEREF _Toc425170930 \h </w:instrText>
      </w:r>
      <w:r>
        <w:rPr>
          <w:noProof/>
        </w:rPr>
      </w:r>
      <w:r>
        <w:rPr>
          <w:noProof/>
        </w:rPr>
        <w:fldChar w:fldCharType="separate"/>
      </w:r>
      <w:r>
        <w:rPr>
          <w:noProof/>
        </w:rPr>
        <w:t>10</w:t>
      </w:r>
      <w:r>
        <w:rPr>
          <w:noProof/>
        </w:rPr>
        <w:fldChar w:fldCharType="end"/>
      </w:r>
    </w:p>
    <w:p w14:paraId="44D81399" w14:textId="77777777" w:rsidR="00D81990" w:rsidRDefault="00D81990">
      <w:pPr>
        <w:pStyle w:val="TableofFigures"/>
        <w:tabs>
          <w:tab w:val="right" w:leader="dot" w:pos="9350"/>
        </w:tabs>
        <w:rPr>
          <w:noProof/>
          <w:szCs w:val="22"/>
        </w:rPr>
      </w:pPr>
      <w:r>
        <w:rPr>
          <w:noProof/>
        </w:rPr>
        <w:t>Figure 2</w:t>
      </w:r>
      <w:r>
        <w:rPr>
          <w:noProof/>
        </w:rPr>
        <w:noBreakHyphen/>
        <w:t>3: Summary of International Performance Measurement &amp; Verification Protocol (IPMVP) Evaluation Methods</w:t>
      </w:r>
      <w:r>
        <w:rPr>
          <w:noProof/>
        </w:rPr>
        <w:tab/>
      </w:r>
      <w:r>
        <w:rPr>
          <w:noProof/>
        </w:rPr>
        <w:fldChar w:fldCharType="begin"/>
      </w:r>
      <w:r>
        <w:rPr>
          <w:noProof/>
        </w:rPr>
        <w:instrText xml:space="preserve"> PAGEREF _Toc425170931 \h </w:instrText>
      </w:r>
      <w:r>
        <w:rPr>
          <w:noProof/>
        </w:rPr>
      </w:r>
      <w:r>
        <w:rPr>
          <w:noProof/>
        </w:rPr>
        <w:fldChar w:fldCharType="separate"/>
      </w:r>
      <w:r>
        <w:rPr>
          <w:noProof/>
        </w:rPr>
        <w:t>13</w:t>
      </w:r>
      <w:r>
        <w:rPr>
          <w:noProof/>
        </w:rPr>
        <w:fldChar w:fldCharType="end"/>
      </w:r>
    </w:p>
    <w:p w14:paraId="3074A249" w14:textId="77777777" w:rsidR="00D81990" w:rsidRDefault="00D81990">
      <w:pPr>
        <w:pStyle w:val="TableofFigures"/>
        <w:tabs>
          <w:tab w:val="right" w:leader="dot" w:pos="9350"/>
        </w:tabs>
        <w:rPr>
          <w:noProof/>
          <w:szCs w:val="22"/>
        </w:rPr>
      </w:pPr>
      <w:r>
        <w:rPr>
          <w:noProof/>
        </w:rPr>
        <w:t>Figure 3</w:t>
      </w:r>
      <w:r>
        <w:rPr>
          <w:noProof/>
        </w:rPr>
        <w:noBreakHyphen/>
        <w:t>1. Operating Efficiency vs. Rated Efficiency of Boilers</w:t>
      </w:r>
      <w:r>
        <w:rPr>
          <w:noProof/>
        </w:rPr>
        <w:tab/>
      </w:r>
      <w:r>
        <w:rPr>
          <w:noProof/>
        </w:rPr>
        <w:fldChar w:fldCharType="begin"/>
      </w:r>
      <w:r>
        <w:rPr>
          <w:noProof/>
        </w:rPr>
        <w:instrText xml:space="preserve"> PAGEREF _Toc425170932 \h </w:instrText>
      </w:r>
      <w:r>
        <w:rPr>
          <w:noProof/>
        </w:rPr>
      </w:r>
      <w:r>
        <w:rPr>
          <w:noProof/>
        </w:rPr>
        <w:fldChar w:fldCharType="separate"/>
      </w:r>
      <w:r>
        <w:rPr>
          <w:noProof/>
        </w:rPr>
        <w:t>45</w:t>
      </w:r>
      <w:r>
        <w:rPr>
          <w:noProof/>
        </w:rPr>
        <w:fldChar w:fldCharType="end"/>
      </w:r>
    </w:p>
    <w:p w14:paraId="05828BDC" w14:textId="77777777" w:rsidR="00D81990" w:rsidRDefault="00D81990">
      <w:pPr>
        <w:pStyle w:val="TableofFigures"/>
        <w:tabs>
          <w:tab w:val="right" w:leader="dot" w:pos="9350"/>
        </w:tabs>
        <w:rPr>
          <w:noProof/>
          <w:szCs w:val="22"/>
        </w:rPr>
      </w:pPr>
      <w:r>
        <w:rPr>
          <w:noProof/>
        </w:rPr>
        <w:t>Figure 3</w:t>
      </w:r>
      <w:r>
        <w:rPr>
          <w:noProof/>
        </w:rPr>
        <w:noBreakHyphen/>
        <w:t>2. Respondents indicated that 16% of lighting measures use a paid maintenance service</w:t>
      </w:r>
      <w:r>
        <w:rPr>
          <w:noProof/>
        </w:rPr>
        <w:tab/>
      </w:r>
      <w:r>
        <w:rPr>
          <w:noProof/>
        </w:rPr>
        <w:fldChar w:fldCharType="begin"/>
      </w:r>
      <w:r>
        <w:rPr>
          <w:noProof/>
        </w:rPr>
        <w:instrText xml:space="preserve"> PAGEREF _Toc425170933 \h </w:instrText>
      </w:r>
      <w:r>
        <w:rPr>
          <w:noProof/>
        </w:rPr>
      </w:r>
      <w:r>
        <w:rPr>
          <w:noProof/>
        </w:rPr>
        <w:fldChar w:fldCharType="separate"/>
      </w:r>
      <w:r>
        <w:rPr>
          <w:noProof/>
        </w:rPr>
        <w:t>49</w:t>
      </w:r>
      <w:r>
        <w:rPr>
          <w:noProof/>
        </w:rPr>
        <w:fldChar w:fldCharType="end"/>
      </w:r>
    </w:p>
    <w:p w14:paraId="7C3C3961" w14:textId="77777777" w:rsidR="00D81990" w:rsidRDefault="00D81990">
      <w:pPr>
        <w:pStyle w:val="TableofFigures"/>
        <w:tabs>
          <w:tab w:val="right" w:leader="dot" w:pos="9350"/>
        </w:tabs>
        <w:rPr>
          <w:noProof/>
          <w:szCs w:val="22"/>
        </w:rPr>
      </w:pPr>
      <w:r>
        <w:rPr>
          <w:noProof/>
        </w:rPr>
        <w:t>Figure 3</w:t>
      </w:r>
      <w:r>
        <w:rPr>
          <w:noProof/>
        </w:rPr>
        <w:noBreakHyphen/>
        <w:t>3. Respondents reported that hours required for maintenance changed as a result of the program for about a fifth of measures, however most indicated no change or did not know</w:t>
      </w:r>
      <w:r>
        <w:rPr>
          <w:noProof/>
        </w:rPr>
        <w:tab/>
      </w:r>
      <w:r>
        <w:rPr>
          <w:noProof/>
        </w:rPr>
        <w:fldChar w:fldCharType="begin"/>
      </w:r>
      <w:r>
        <w:rPr>
          <w:noProof/>
        </w:rPr>
        <w:instrText xml:space="preserve"> PAGEREF _Toc425170934 \h </w:instrText>
      </w:r>
      <w:r>
        <w:rPr>
          <w:noProof/>
        </w:rPr>
      </w:r>
      <w:r>
        <w:rPr>
          <w:noProof/>
        </w:rPr>
        <w:fldChar w:fldCharType="separate"/>
      </w:r>
      <w:r>
        <w:rPr>
          <w:noProof/>
        </w:rPr>
        <w:t>50</w:t>
      </w:r>
      <w:r>
        <w:rPr>
          <w:noProof/>
        </w:rPr>
        <w:fldChar w:fldCharType="end"/>
      </w:r>
    </w:p>
    <w:p w14:paraId="2D7242DD" w14:textId="77777777" w:rsidR="00D81990" w:rsidRDefault="00D81990">
      <w:pPr>
        <w:pStyle w:val="TableofFigures"/>
        <w:tabs>
          <w:tab w:val="right" w:leader="dot" w:pos="9350"/>
        </w:tabs>
        <w:rPr>
          <w:noProof/>
          <w:szCs w:val="22"/>
        </w:rPr>
      </w:pPr>
      <w:r>
        <w:rPr>
          <w:noProof/>
        </w:rPr>
        <w:t>Figure 3</w:t>
      </w:r>
      <w:r>
        <w:rPr>
          <w:noProof/>
        </w:rPr>
        <w:noBreakHyphen/>
        <w:t>4. Respondents indicated that the program has resulted less hours for maintenance for most measures.</w:t>
      </w:r>
      <w:r>
        <w:rPr>
          <w:noProof/>
        </w:rPr>
        <w:tab/>
      </w:r>
      <w:r>
        <w:rPr>
          <w:noProof/>
        </w:rPr>
        <w:fldChar w:fldCharType="begin"/>
      </w:r>
      <w:r>
        <w:rPr>
          <w:noProof/>
        </w:rPr>
        <w:instrText xml:space="preserve"> PAGEREF _Toc425170935 \h </w:instrText>
      </w:r>
      <w:r>
        <w:rPr>
          <w:noProof/>
        </w:rPr>
      </w:r>
      <w:r>
        <w:rPr>
          <w:noProof/>
        </w:rPr>
        <w:fldChar w:fldCharType="separate"/>
      </w:r>
      <w:r>
        <w:rPr>
          <w:noProof/>
        </w:rPr>
        <w:t>50</w:t>
      </w:r>
      <w:r>
        <w:rPr>
          <w:noProof/>
        </w:rPr>
        <w:fldChar w:fldCharType="end"/>
      </w:r>
    </w:p>
    <w:p w14:paraId="137BDF18" w14:textId="77777777" w:rsidR="00D81990" w:rsidRDefault="00D81990">
      <w:pPr>
        <w:pStyle w:val="TableofFigures"/>
        <w:tabs>
          <w:tab w:val="right" w:leader="dot" w:pos="9350"/>
        </w:tabs>
        <w:rPr>
          <w:noProof/>
          <w:szCs w:val="22"/>
        </w:rPr>
      </w:pPr>
      <w:r>
        <w:rPr>
          <w:noProof/>
        </w:rPr>
        <w:t>Figure 3</w:t>
      </w:r>
      <w:r>
        <w:rPr>
          <w:noProof/>
        </w:rPr>
        <w:noBreakHyphen/>
        <w:t>5: Example Inlet Water Temperature (</w:t>
      </w:r>
      <w:r w:rsidRPr="0092532F">
        <w:rPr>
          <w:rFonts w:ascii="Lucida Grande" w:hAnsi="Lucida Grande" w:cs="Lucida Grande"/>
          <w:noProof/>
        </w:rPr>
        <w:t>°</w:t>
      </w:r>
      <w:r>
        <w:rPr>
          <w:noProof/>
        </w:rPr>
        <w:t>F) vs. Boiler Efficiency (%) Curve for Typical Condensing Boiler</w:t>
      </w:r>
      <w:r>
        <w:rPr>
          <w:noProof/>
        </w:rPr>
        <w:tab/>
      </w:r>
      <w:r>
        <w:rPr>
          <w:noProof/>
        </w:rPr>
        <w:fldChar w:fldCharType="begin"/>
      </w:r>
      <w:r>
        <w:rPr>
          <w:noProof/>
        </w:rPr>
        <w:instrText xml:space="preserve"> PAGEREF _Toc425170936 \h </w:instrText>
      </w:r>
      <w:r>
        <w:rPr>
          <w:noProof/>
        </w:rPr>
      </w:r>
      <w:r>
        <w:rPr>
          <w:noProof/>
        </w:rPr>
        <w:fldChar w:fldCharType="separate"/>
      </w:r>
      <w:r>
        <w:rPr>
          <w:noProof/>
        </w:rPr>
        <w:t>52</w:t>
      </w:r>
      <w:r>
        <w:rPr>
          <w:noProof/>
        </w:rPr>
        <w:fldChar w:fldCharType="end"/>
      </w:r>
    </w:p>
    <w:p w14:paraId="122A6826" w14:textId="3F5BAA67" w:rsidR="00D81990" w:rsidRDefault="00D81990">
      <w:pPr>
        <w:pStyle w:val="TableofFigures"/>
        <w:tabs>
          <w:tab w:val="right" w:leader="dot" w:pos="9350"/>
        </w:tabs>
        <w:rPr>
          <w:noProof/>
          <w:szCs w:val="22"/>
        </w:rPr>
      </w:pPr>
      <w:r>
        <w:rPr>
          <w:noProof/>
        </w:rPr>
        <w:t>Figure 3</w:t>
      </w:r>
      <w:r>
        <w:rPr>
          <w:noProof/>
        </w:rPr>
        <w:noBreakHyphen/>
        <w:t>6. Lighting Technology Market Share by Number of Products Sold, 2015</w:t>
      </w:r>
      <w:r>
        <w:rPr>
          <w:noProof/>
        </w:rPr>
        <w:tab/>
      </w:r>
      <w:r>
        <w:rPr>
          <w:noProof/>
        </w:rPr>
        <w:fldChar w:fldCharType="begin"/>
      </w:r>
      <w:r>
        <w:rPr>
          <w:noProof/>
        </w:rPr>
        <w:instrText xml:space="preserve"> PAGEREF _Toc425170937 \h </w:instrText>
      </w:r>
      <w:r>
        <w:rPr>
          <w:noProof/>
        </w:rPr>
      </w:r>
      <w:r>
        <w:rPr>
          <w:noProof/>
        </w:rPr>
        <w:fldChar w:fldCharType="separate"/>
      </w:r>
      <w:r>
        <w:rPr>
          <w:noProof/>
        </w:rPr>
        <w:t>54</w:t>
      </w:r>
      <w:r>
        <w:rPr>
          <w:noProof/>
        </w:rPr>
        <w:fldChar w:fldCharType="end"/>
      </w:r>
    </w:p>
    <w:p w14:paraId="7FEA37C4" w14:textId="77777777" w:rsidR="00D81990" w:rsidRDefault="00D81990">
      <w:pPr>
        <w:pStyle w:val="TableofFigures"/>
        <w:tabs>
          <w:tab w:val="right" w:leader="dot" w:pos="9350"/>
        </w:tabs>
        <w:rPr>
          <w:noProof/>
          <w:szCs w:val="22"/>
        </w:rPr>
      </w:pPr>
      <w:r>
        <w:rPr>
          <w:noProof/>
        </w:rPr>
        <w:t>Figure 3</w:t>
      </w:r>
      <w:r>
        <w:rPr>
          <w:noProof/>
        </w:rPr>
        <w:noBreakHyphen/>
        <w:t>7: Estimate of LED Floor Space by Project Type</w:t>
      </w:r>
      <w:r>
        <w:rPr>
          <w:noProof/>
        </w:rPr>
        <w:tab/>
      </w:r>
      <w:r>
        <w:rPr>
          <w:noProof/>
        </w:rPr>
        <w:fldChar w:fldCharType="begin"/>
      </w:r>
      <w:r>
        <w:rPr>
          <w:noProof/>
        </w:rPr>
        <w:instrText xml:space="preserve"> PAGEREF _Toc425170938 \h </w:instrText>
      </w:r>
      <w:r>
        <w:rPr>
          <w:noProof/>
        </w:rPr>
      </w:r>
      <w:r>
        <w:rPr>
          <w:noProof/>
        </w:rPr>
        <w:fldChar w:fldCharType="separate"/>
      </w:r>
      <w:r>
        <w:rPr>
          <w:noProof/>
        </w:rPr>
        <w:t>55</w:t>
      </w:r>
      <w:r>
        <w:rPr>
          <w:noProof/>
        </w:rPr>
        <w:fldChar w:fldCharType="end"/>
      </w:r>
    </w:p>
    <w:p w14:paraId="576A62B9" w14:textId="77777777" w:rsidR="00D81990" w:rsidRDefault="00D81990">
      <w:pPr>
        <w:pStyle w:val="TableofFigures"/>
        <w:tabs>
          <w:tab w:val="right" w:leader="dot" w:pos="9350"/>
        </w:tabs>
        <w:rPr>
          <w:noProof/>
          <w:szCs w:val="22"/>
        </w:rPr>
      </w:pPr>
      <w:r>
        <w:rPr>
          <w:noProof/>
        </w:rPr>
        <w:t>Figure 3</w:t>
      </w:r>
      <w:r>
        <w:rPr>
          <w:noProof/>
        </w:rPr>
        <w:noBreakHyphen/>
        <w:t xml:space="preserve">8: Efficiency </w:t>
      </w:r>
      <w:r w:rsidRPr="0092532F">
        <w:rPr>
          <w:b/>
          <w:noProof/>
          <w:color w:val="FF6D2E" w:themeColor="accent1"/>
        </w:rPr>
        <w:t>at Code</w:t>
      </w:r>
      <w:r>
        <w:rPr>
          <w:noProof/>
        </w:rPr>
        <w:t xml:space="preserve"> or </w:t>
      </w:r>
      <w:r w:rsidRPr="0092532F">
        <w:rPr>
          <w:b/>
          <w:noProof/>
          <w:color w:val="344D6D" w:themeColor="background2"/>
        </w:rPr>
        <w:t>above Code</w:t>
      </w:r>
      <w:r>
        <w:rPr>
          <w:noProof/>
        </w:rPr>
        <w:t xml:space="preserve"> for all HVAC Products Sold by Product Category</w:t>
      </w:r>
      <w:r>
        <w:rPr>
          <w:noProof/>
        </w:rPr>
        <w:tab/>
      </w:r>
      <w:r>
        <w:rPr>
          <w:noProof/>
        </w:rPr>
        <w:fldChar w:fldCharType="begin"/>
      </w:r>
      <w:r>
        <w:rPr>
          <w:noProof/>
        </w:rPr>
        <w:instrText xml:space="preserve"> PAGEREF _Toc425170939 \h </w:instrText>
      </w:r>
      <w:r>
        <w:rPr>
          <w:noProof/>
        </w:rPr>
      </w:r>
      <w:r>
        <w:rPr>
          <w:noProof/>
        </w:rPr>
        <w:fldChar w:fldCharType="separate"/>
      </w:r>
      <w:r>
        <w:rPr>
          <w:noProof/>
        </w:rPr>
        <w:t>56</w:t>
      </w:r>
      <w:r>
        <w:rPr>
          <w:noProof/>
        </w:rPr>
        <w:fldChar w:fldCharType="end"/>
      </w:r>
    </w:p>
    <w:p w14:paraId="275A2B1A" w14:textId="77777777" w:rsidR="00D81990" w:rsidRDefault="00D81990">
      <w:pPr>
        <w:pStyle w:val="TableofFigures"/>
        <w:tabs>
          <w:tab w:val="right" w:leader="dot" w:pos="9350"/>
        </w:tabs>
        <w:rPr>
          <w:noProof/>
          <w:szCs w:val="22"/>
        </w:rPr>
      </w:pPr>
      <w:r>
        <w:rPr>
          <w:noProof/>
        </w:rPr>
        <w:t>Figure A</w:t>
      </w:r>
      <w:r>
        <w:rPr>
          <w:noProof/>
        </w:rPr>
        <w:noBreakHyphen/>
        <w:t>1: Example Lighting Profile</w:t>
      </w:r>
      <w:r>
        <w:rPr>
          <w:noProof/>
        </w:rPr>
        <w:tab/>
      </w:r>
      <w:r>
        <w:rPr>
          <w:noProof/>
        </w:rPr>
        <w:fldChar w:fldCharType="begin"/>
      </w:r>
      <w:r>
        <w:rPr>
          <w:noProof/>
        </w:rPr>
        <w:instrText xml:space="preserve"> PAGEREF _Toc425170940 \h </w:instrText>
      </w:r>
      <w:r>
        <w:rPr>
          <w:noProof/>
        </w:rPr>
      </w:r>
      <w:r>
        <w:rPr>
          <w:noProof/>
        </w:rPr>
        <w:fldChar w:fldCharType="separate"/>
      </w:r>
      <w:r>
        <w:rPr>
          <w:noProof/>
        </w:rPr>
        <w:t>66</w:t>
      </w:r>
      <w:r>
        <w:rPr>
          <w:noProof/>
        </w:rPr>
        <w:fldChar w:fldCharType="end"/>
      </w:r>
    </w:p>
    <w:p w14:paraId="49343A65" w14:textId="77777777" w:rsidR="00D81990" w:rsidRDefault="00D81990">
      <w:pPr>
        <w:pStyle w:val="TableofFigures"/>
        <w:tabs>
          <w:tab w:val="right" w:leader="dot" w:pos="9350"/>
        </w:tabs>
        <w:rPr>
          <w:noProof/>
          <w:szCs w:val="22"/>
        </w:rPr>
      </w:pPr>
      <w:r>
        <w:rPr>
          <w:noProof/>
        </w:rPr>
        <w:t>Figure A</w:t>
      </w:r>
      <w:r>
        <w:rPr>
          <w:noProof/>
        </w:rPr>
        <w:noBreakHyphen/>
        <w:t>2: Summary of International Performance Measurement &amp; Verification Protocol (IPMVP) Evaluation Methods</w:t>
      </w:r>
      <w:r>
        <w:rPr>
          <w:noProof/>
        </w:rPr>
        <w:tab/>
      </w:r>
      <w:r>
        <w:rPr>
          <w:noProof/>
        </w:rPr>
        <w:fldChar w:fldCharType="begin"/>
      </w:r>
      <w:r>
        <w:rPr>
          <w:noProof/>
        </w:rPr>
        <w:instrText xml:space="preserve"> PAGEREF _Toc425170941 \h </w:instrText>
      </w:r>
      <w:r>
        <w:rPr>
          <w:noProof/>
        </w:rPr>
      </w:r>
      <w:r>
        <w:rPr>
          <w:noProof/>
        </w:rPr>
        <w:fldChar w:fldCharType="separate"/>
      </w:r>
      <w:r>
        <w:rPr>
          <w:noProof/>
        </w:rPr>
        <w:t>68</w:t>
      </w:r>
      <w:r>
        <w:rPr>
          <w:noProof/>
        </w:rPr>
        <w:fldChar w:fldCharType="end"/>
      </w:r>
    </w:p>
    <w:p w14:paraId="73B10623" w14:textId="77777777" w:rsidR="00D81990" w:rsidRDefault="00D81990">
      <w:pPr>
        <w:pStyle w:val="TableofFigures"/>
        <w:tabs>
          <w:tab w:val="right" w:leader="dot" w:pos="9350"/>
        </w:tabs>
        <w:rPr>
          <w:noProof/>
          <w:szCs w:val="22"/>
        </w:rPr>
      </w:pPr>
      <w:r>
        <w:rPr>
          <w:noProof/>
        </w:rPr>
        <w:t>Figure E</w:t>
      </w:r>
      <w:r>
        <w:rPr>
          <w:noProof/>
        </w:rPr>
        <w:noBreakHyphen/>
        <w:t>1. System Load as a function of THI</w:t>
      </w:r>
      <w:r>
        <w:rPr>
          <w:noProof/>
        </w:rPr>
        <w:tab/>
      </w:r>
      <w:r>
        <w:rPr>
          <w:noProof/>
        </w:rPr>
        <w:fldChar w:fldCharType="begin"/>
      </w:r>
      <w:r>
        <w:rPr>
          <w:noProof/>
        </w:rPr>
        <w:instrText xml:space="preserve"> PAGEREF _Toc425170942 \h </w:instrText>
      </w:r>
      <w:r>
        <w:rPr>
          <w:noProof/>
        </w:rPr>
      </w:r>
      <w:r>
        <w:rPr>
          <w:noProof/>
        </w:rPr>
        <w:fldChar w:fldCharType="separate"/>
      </w:r>
      <w:r>
        <w:rPr>
          <w:noProof/>
        </w:rPr>
        <w:t>101</w:t>
      </w:r>
      <w:r>
        <w:rPr>
          <w:noProof/>
        </w:rPr>
        <w:fldChar w:fldCharType="end"/>
      </w:r>
    </w:p>
    <w:p w14:paraId="6945578F" w14:textId="77777777" w:rsidR="00D81990" w:rsidRDefault="00D81990">
      <w:pPr>
        <w:pStyle w:val="TableofFigures"/>
        <w:tabs>
          <w:tab w:val="right" w:leader="dot" w:pos="9350"/>
        </w:tabs>
        <w:rPr>
          <w:noProof/>
          <w:szCs w:val="22"/>
        </w:rPr>
      </w:pPr>
      <w:r>
        <w:rPr>
          <w:noProof/>
        </w:rPr>
        <w:t>Figure E</w:t>
      </w:r>
      <w:r>
        <w:rPr>
          <w:noProof/>
        </w:rPr>
        <w:noBreakHyphen/>
        <w:t>2. System Load as a function of Dry Bulb Temperature for Hour 18</w:t>
      </w:r>
      <w:r>
        <w:rPr>
          <w:noProof/>
        </w:rPr>
        <w:tab/>
      </w:r>
      <w:r>
        <w:rPr>
          <w:noProof/>
        </w:rPr>
        <w:fldChar w:fldCharType="begin"/>
      </w:r>
      <w:r>
        <w:rPr>
          <w:noProof/>
        </w:rPr>
        <w:instrText xml:space="preserve"> PAGEREF _Toc425170943 \h </w:instrText>
      </w:r>
      <w:r>
        <w:rPr>
          <w:noProof/>
        </w:rPr>
      </w:r>
      <w:r>
        <w:rPr>
          <w:noProof/>
        </w:rPr>
        <w:fldChar w:fldCharType="separate"/>
      </w:r>
      <w:r>
        <w:rPr>
          <w:noProof/>
        </w:rPr>
        <w:t>103</w:t>
      </w:r>
      <w:r>
        <w:rPr>
          <w:noProof/>
        </w:rPr>
        <w:fldChar w:fldCharType="end"/>
      </w:r>
    </w:p>
    <w:p w14:paraId="243D09E7" w14:textId="77777777" w:rsidR="00D81990" w:rsidRDefault="00D81990">
      <w:pPr>
        <w:pStyle w:val="TableofFigures"/>
        <w:tabs>
          <w:tab w:val="right" w:leader="dot" w:pos="9350"/>
        </w:tabs>
        <w:rPr>
          <w:noProof/>
          <w:szCs w:val="22"/>
        </w:rPr>
      </w:pPr>
      <w:r>
        <w:rPr>
          <w:noProof/>
        </w:rPr>
        <w:t>Figure E</w:t>
      </w:r>
      <w:r>
        <w:rPr>
          <w:noProof/>
        </w:rPr>
        <w:noBreakHyphen/>
        <w:t>3. System Load as a function of Dry Bulb Temperature for Hour 19</w:t>
      </w:r>
      <w:r>
        <w:rPr>
          <w:noProof/>
        </w:rPr>
        <w:tab/>
      </w:r>
      <w:r>
        <w:rPr>
          <w:noProof/>
        </w:rPr>
        <w:fldChar w:fldCharType="begin"/>
      </w:r>
      <w:r>
        <w:rPr>
          <w:noProof/>
        </w:rPr>
        <w:instrText xml:space="preserve"> PAGEREF _Toc425170944 \h </w:instrText>
      </w:r>
      <w:r>
        <w:rPr>
          <w:noProof/>
        </w:rPr>
      </w:r>
      <w:r>
        <w:rPr>
          <w:noProof/>
        </w:rPr>
        <w:fldChar w:fldCharType="separate"/>
      </w:r>
      <w:r>
        <w:rPr>
          <w:noProof/>
        </w:rPr>
        <w:t>103</w:t>
      </w:r>
      <w:r>
        <w:rPr>
          <w:noProof/>
        </w:rPr>
        <w:fldChar w:fldCharType="end"/>
      </w:r>
    </w:p>
    <w:p w14:paraId="54B1AD8C" w14:textId="77777777" w:rsidR="00D81990" w:rsidRDefault="00D81990">
      <w:pPr>
        <w:pStyle w:val="TableofFigures"/>
        <w:tabs>
          <w:tab w:val="right" w:leader="dot" w:pos="9350"/>
        </w:tabs>
        <w:rPr>
          <w:noProof/>
          <w:szCs w:val="22"/>
        </w:rPr>
      </w:pPr>
      <w:r>
        <w:rPr>
          <w:noProof/>
        </w:rPr>
        <w:t>Figure E</w:t>
      </w:r>
      <w:r>
        <w:rPr>
          <w:noProof/>
        </w:rPr>
        <w:noBreakHyphen/>
        <w:t>4. System Load as a function of Dry Bulb Temperature for Hour 20</w:t>
      </w:r>
      <w:r>
        <w:rPr>
          <w:noProof/>
        </w:rPr>
        <w:tab/>
      </w:r>
      <w:r>
        <w:rPr>
          <w:noProof/>
        </w:rPr>
        <w:fldChar w:fldCharType="begin"/>
      </w:r>
      <w:r>
        <w:rPr>
          <w:noProof/>
        </w:rPr>
        <w:instrText xml:space="preserve"> PAGEREF _Toc425170945 \h </w:instrText>
      </w:r>
      <w:r>
        <w:rPr>
          <w:noProof/>
        </w:rPr>
      </w:r>
      <w:r>
        <w:rPr>
          <w:noProof/>
        </w:rPr>
        <w:fldChar w:fldCharType="separate"/>
      </w:r>
      <w:r>
        <w:rPr>
          <w:noProof/>
        </w:rPr>
        <w:t>104</w:t>
      </w:r>
      <w:r>
        <w:rPr>
          <w:noProof/>
        </w:rPr>
        <w:fldChar w:fldCharType="end"/>
      </w:r>
    </w:p>
    <w:p w14:paraId="61799278" w14:textId="77777777" w:rsidR="005E5621" w:rsidRDefault="005E5621" w:rsidP="005E5621">
      <w:r>
        <w:fldChar w:fldCharType="end"/>
      </w:r>
    </w:p>
    <w:p w14:paraId="0FF4F89D" w14:textId="77777777" w:rsidR="005E5621" w:rsidRPr="008D6D9D" w:rsidRDefault="005E5621" w:rsidP="005E5621"/>
    <w:p w14:paraId="43F24B8B" w14:textId="77777777" w:rsidR="005E5621" w:rsidRPr="008D6D9D" w:rsidRDefault="005E5621" w:rsidP="005E5621"/>
    <w:p w14:paraId="4148E94A" w14:textId="77777777" w:rsidR="005E5621" w:rsidRPr="008D6D9D" w:rsidRDefault="005E5621" w:rsidP="005E5621"/>
    <w:p w14:paraId="252A94E6" w14:textId="77777777" w:rsidR="005E5621" w:rsidRPr="008D6D9D" w:rsidRDefault="005E5621" w:rsidP="005E5621"/>
    <w:p w14:paraId="6D9F0D4D" w14:textId="77777777" w:rsidR="005E5621" w:rsidRPr="008D6D9D" w:rsidRDefault="005E5621" w:rsidP="005E5621"/>
    <w:p w14:paraId="09CE2356" w14:textId="77777777" w:rsidR="005E5621" w:rsidRPr="008D6D9D" w:rsidRDefault="005E5621" w:rsidP="005E5621"/>
    <w:p w14:paraId="442E3E22" w14:textId="77777777" w:rsidR="005E5621" w:rsidRPr="008D6D9D" w:rsidRDefault="005E5621" w:rsidP="005E5621"/>
    <w:p w14:paraId="3D12786A" w14:textId="77777777" w:rsidR="005E5621" w:rsidRDefault="005E5621" w:rsidP="005E5621">
      <w:pPr>
        <w:tabs>
          <w:tab w:val="left" w:pos="3370"/>
        </w:tabs>
      </w:pPr>
      <w:r>
        <w:tab/>
      </w:r>
    </w:p>
    <w:p w14:paraId="08A26117" w14:textId="77777777" w:rsidR="005E5621" w:rsidRDefault="005E5621" w:rsidP="005E5621"/>
    <w:p w14:paraId="58735604" w14:textId="77777777" w:rsidR="005E5621" w:rsidRPr="008D6D9D" w:rsidRDefault="005E5621" w:rsidP="005E5621">
      <w:pPr>
        <w:sectPr w:rsidR="005E5621" w:rsidRPr="008D6D9D" w:rsidSect="00A2792F">
          <w:headerReference w:type="even"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1"/>
          <w:cols w:space="720"/>
          <w:titlePg/>
          <w:docGrid w:linePitch="360"/>
        </w:sectPr>
      </w:pPr>
    </w:p>
    <w:p w14:paraId="5BB7CD2A" w14:textId="1732FCA4" w:rsidR="005E5621" w:rsidRDefault="005E5621" w:rsidP="005E5621">
      <w:pPr>
        <w:pStyle w:val="Heading1"/>
      </w:pPr>
      <w:bookmarkStart w:id="1" w:name="_Toc425170701"/>
      <w:r>
        <w:lastRenderedPageBreak/>
        <w:t>E</w:t>
      </w:r>
      <w:r w:rsidR="00B70289">
        <w:t>xecutive Summary</w:t>
      </w:r>
      <w:bookmarkEnd w:id="1"/>
    </w:p>
    <w:p w14:paraId="3546ABCF" w14:textId="77777777" w:rsidR="005E5621" w:rsidRDefault="005E5621" w:rsidP="00143EA5">
      <w:pPr>
        <w:pStyle w:val="Heading3"/>
      </w:pPr>
      <w:bookmarkStart w:id="2" w:name="_Toc425170702"/>
      <w:r>
        <w:t>Introduction</w:t>
      </w:r>
      <w:bookmarkEnd w:id="2"/>
    </w:p>
    <w:p w14:paraId="7339FF16" w14:textId="44D757F3" w:rsidR="005E5621" w:rsidRDefault="005E5621" w:rsidP="005E5621">
      <w:r>
        <w:t xml:space="preserve">This report presents the outcomes of the evaluation of Connecticut’s 2012-2013 Energy Conscious Blueprint (ECB) Program. The evaluation contractor team (hereafter referred to as “the evaluation team”), led by EMI Consulting, designed this evaluation in collaboration with the </w:t>
      </w:r>
      <w:r w:rsidR="00AD0CF7">
        <w:t>Connecticut Consultant to the</w:t>
      </w:r>
      <w:r w:rsidR="00143EA5">
        <w:t xml:space="preserve"> </w:t>
      </w:r>
      <w:r>
        <w:t xml:space="preserve">Energy Efficiency Board (EEB) Evaluation Committee. </w:t>
      </w:r>
    </w:p>
    <w:p w14:paraId="12FBD57F" w14:textId="77777777" w:rsidR="005E5621" w:rsidRDefault="005E5621" w:rsidP="005E5621">
      <w:pPr>
        <w:pStyle w:val="ESText"/>
      </w:pPr>
    </w:p>
    <w:p w14:paraId="623A2F31" w14:textId="77777777" w:rsidR="005E5621" w:rsidRDefault="005E5621" w:rsidP="005E5621">
      <w:r>
        <w:t>Per the 2012 Conservation and Load Management Plan, the objective of the ECB program is “to maximize electric and natural gas energy savings for ‘lost opportunity’ projects, at the time of initial construction/major renovation, or when equipment needs to be replaced or added.”</w:t>
      </w:r>
    </w:p>
    <w:p w14:paraId="6D3164A2" w14:textId="77777777" w:rsidR="005E5621" w:rsidRDefault="005E5621" w:rsidP="005E5621"/>
    <w:p w14:paraId="1AEE8208" w14:textId="77777777" w:rsidR="005E5621" w:rsidRDefault="005E5621" w:rsidP="005E5621">
      <w:r>
        <w:t>Program s</w:t>
      </w:r>
      <w:r w:rsidRPr="00FC6BE3">
        <w:t>takeholders</w:t>
      </w:r>
      <w:r>
        <w:t>, including the EEB and the Program Administrators (PAs),</w:t>
      </w:r>
      <w:r w:rsidRPr="00FC6BE3">
        <w:t xml:space="preserve"> </w:t>
      </w:r>
      <w:r>
        <w:t>are prioritizing this evaluation because a</w:t>
      </w:r>
      <w:r w:rsidRPr="00751C02">
        <w:t xml:space="preserve"> significant portion of the EEB program portfolio savings is attributed to the ECB program</w:t>
      </w:r>
      <w:r>
        <w:t>: 13% of energy savings for electricity and 28% for natural gas.</w:t>
      </w:r>
      <w:r>
        <w:rPr>
          <w:rStyle w:val="FootnoteReference"/>
        </w:rPr>
        <w:footnoteReference w:id="1"/>
      </w:r>
      <w:r w:rsidRPr="00751C02">
        <w:t xml:space="preserve"> </w:t>
      </w:r>
      <w:r>
        <w:t>This</w:t>
      </w:r>
      <w:r w:rsidRPr="00751C02">
        <w:t xml:space="preserve"> impact evaluation verif</w:t>
      </w:r>
      <w:r>
        <w:t>ies</w:t>
      </w:r>
      <w:r w:rsidRPr="00751C02">
        <w:t xml:space="preserve"> the savings claimed by the ECB program, reducing </w:t>
      </w:r>
      <w:r>
        <w:t>savings</w:t>
      </w:r>
      <w:r w:rsidRPr="00751C02">
        <w:t xml:space="preserve"> </w:t>
      </w:r>
      <w:r w:rsidRPr="00EA1DF1">
        <w:t>uncertainty and</w:t>
      </w:r>
      <w:r w:rsidRPr="00751C02">
        <w:t xml:space="preserve"> planning risk</w:t>
      </w:r>
      <w:r>
        <w:t xml:space="preserve"> and provides current information to assess needed changes to the Program Savings Document (PSD) that guides reported energy and demand savings</w:t>
      </w:r>
      <w:r w:rsidRPr="00751C02">
        <w:t>.</w:t>
      </w:r>
    </w:p>
    <w:p w14:paraId="4AFF2507" w14:textId="77777777" w:rsidR="005E5621" w:rsidRDefault="005E5621" w:rsidP="00143EA5">
      <w:pPr>
        <w:pStyle w:val="Heading3"/>
      </w:pPr>
      <w:bookmarkStart w:id="3" w:name="_Toc425170703"/>
      <w:r>
        <w:t>Description of Objectives</w:t>
      </w:r>
      <w:bookmarkEnd w:id="3"/>
    </w:p>
    <w:p w14:paraId="393C5942" w14:textId="77777777" w:rsidR="005E5621" w:rsidRPr="005A0701" w:rsidRDefault="005E5621" w:rsidP="005E5621">
      <w:r>
        <w:t>The overall objective of this impact evaluation was to estimate the energy saved by the program (both electricity and natural gas) and the reduction in electrical peak demand. The impact evaluation emphasized high impact measures that account for a majority of the program savings and therefore represented the greatest aggregate risk in regards to progress towards energy savings and demand reduction goals. The evaluation research achieved the overarching objectives outlined below.</w:t>
      </w:r>
    </w:p>
    <w:p w14:paraId="5B38F90A" w14:textId="77777777" w:rsidR="005E5621" w:rsidRDefault="005E5621" w:rsidP="005E5621">
      <w:pPr>
        <w:pStyle w:val="EMIBulletSpacingL1"/>
      </w:pPr>
      <w:r>
        <w:t>Evaluate the savings impacts of electric and natural gas projects to produce overall, statewide savings realization rate relative to both gross and net saving estimates claimed from the program period beginning on January 1, 2012 and continuing through October 31, 2013.</w:t>
      </w:r>
    </w:p>
    <w:p w14:paraId="33B6DA16" w14:textId="77777777" w:rsidR="005E5621" w:rsidRDefault="005E5621" w:rsidP="005E5621">
      <w:pPr>
        <w:pStyle w:val="EMIBulletSpacingL1"/>
      </w:pPr>
      <w:r>
        <w:t>Characterize non-energy impacts as reported by participants</w:t>
      </w:r>
    </w:p>
    <w:p w14:paraId="08D95596" w14:textId="77777777" w:rsidR="005E5621" w:rsidRDefault="005E5621" w:rsidP="005E5621">
      <w:pPr>
        <w:pStyle w:val="EMIBulletSpacingL1"/>
      </w:pPr>
      <w:r>
        <w:t>Calculate and recommend “forward-looking” overall realization rates using the 2015 Program Savings Document (PSD)</w:t>
      </w:r>
    </w:p>
    <w:p w14:paraId="14B51BEF" w14:textId="77777777" w:rsidR="005E5621" w:rsidRDefault="005E5621" w:rsidP="005E5621">
      <w:pPr>
        <w:pStyle w:val="EMIBulletSpacingL1"/>
      </w:pPr>
      <w:r>
        <w:t xml:space="preserve">Assess the accuracy of methods used by vendors in estimating savings for complex “custom” projects and recommend changes, if needed </w:t>
      </w:r>
    </w:p>
    <w:p w14:paraId="02FD5B65" w14:textId="77777777" w:rsidR="005E5621" w:rsidRPr="0054649D" w:rsidRDefault="005E5621" w:rsidP="005E5621">
      <w:pPr>
        <w:pStyle w:val="EMIBulletSpacingL1"/>
      </w:pPr>
      <w:r>
        <w:t>Understand baseline efficiencies for HVAC and lighting equipment installed by HVAC and lighting vendors in Connecticut</w:t>
      </w:r>
    </w:p>
    <w:p w14:paraId="4CA7F4AD" w14:textId="77777777" w:rsidR="005E5621" w:rsidRPr="00025B81" w:rsidRDefault="005E5621" w:rsidP="00143EA5">
      <w:pPr>
        <w:pStyle w:val="Heading3"/>
      </w:pPr>
      <w:bookmarkStart w:id="4" w:name="_Toc425170704"/>
      <w:r w:rsidRPr="00025B81">
        <w:lastRenderedPageBreak/>
        <w:t>Impact Evaluation Methods  </w:t>
      </w:r>
      <w:bookmarkEnd w:id="4"/>
    </w:p>
    <w:p w14:paraId="62627986" w14:textId="77777777" w:rsidR="005E5621" w:rsidRDefault="005E5621" w:rsidP="005E5621">
      <w:r>
        <w:t>The evaluation</w:t>
      </w:r>
      <w:r w:rsidRPr="00025B81">
        <w:t xml:space="preserve"> team used on-site measurement and verification (M&amp;V) for a representative sample of projects as the primary method of data collection</w:t>
      </w:r>
      <w:r>
        <w:t xml:space="preserve"> and to develop ex post (evaluated) savings estimates</w:t>
      </w:r>
      <w:r w:rsidRPr="00025B81">
        <w:t>.</w:t>
      </w:r>
      <w:r>
        <w:rPr>
          <w:rStyle w:val="FootnoteReference"/>
        </w:rPr>
        <w:footnoteReference w:id="2"/>
      </w:r>
      <w:r>
        <w:t xml:space="preserve"> F</w:t>
      </w:r>
      <w:r w:rsidRPr="00AA6741">
        <w:t xml:space="preserve">ield staff visited </w:t>
      </w:r>
      <w:r>
        <w:t xml:space="preserve">participant sites </w:t>
      </w:r>
      <w:r w:rsidRPr="00AA6741">
        <w:t xml:space="preserve">to conduct interviews, measure key assumed inputs, and meter long-term usage patterns. </w:t>
      </w:r>
    </w:p>
    <w:p w14:paraId="76DCF101" w14:textId="77777777" w:rsidR="005E5621" w:rsidRPr="00AA6741" w:rsidRDefault="005E5621" w:rsidP="005E5621"/>
    <w:p w14:paraId="15169FB6" w14:textId="77777777" w:rsidR="005E5621" w:rsidRDefault="005E5621" w:rsidP="005E5621">
      <w:r w:rsidRPr="00AA6741">
        <w:t xml:space="preserve">To complete the impact evaluation, the evaluation team first compared estimated </w:t>
      </w:r>
      <w:r>
        <w:t>evaluated</w:t>
      </w:r>
      <w:r w:rsidRPr="00AA6741">
        <w:t xml:space="preserve"> savings values to reported savings values (estimated savings prior to evaluation) to determine realization</w:t>
      </w:r>
      <w:r>
        <w:t xml:space="preserve"> rates for each sampled measure.</w:t>
      </w:r>
      <w:r>
        <w:rPr>
          <w:rStyle w:val="FootnoteReference"/>
        </w:rPr>
        <w:footnoteReference w:id="3"/>
      </w:r>
      <w:r w:rsidRPr="00AA6741">
        <w:t xml:space="preserve"> Next, the team weighted and aggregated these </w:t>
      </w:r>
      <w:r>
        <w:t>measure-by-measure</w:t>
      </w:r>
      <w:r w:rsidRPr="00AA6741">
        <w:t xml:space="preserve"> realization rates to create </w:t>
      </w:r>
      <w:r>
        <w:t xml:space="preserve">broader </w:t>
      </w:r>
      <w:r w:rsidRPr="00AA6741">
        <w:t>an overall, program-level realization rate. Finally, the evaluation team calculated forward-looking realization rat</w:t>
      </w:r>
      <w:r>
        <w:t xml:space="preserve">es using assumptions in the 2015 PSD, as opposed to the 2012-2013 version of the </w:t>
      </w:r>
      <w:r w:rsidRPr="00AA6741">
        <w:t xml:space="preserve">PSD. </w:t>
      </w:r>
    </w:p>
    <w:p w14:paraId="1FF9D5C5" w14:textId="77777777" w:rsidR="005E5621" w:rsidRPr="00AA6741" w:rsidRDefault="005E5621" w:rsidP="005E5621"/>
    <w:p w14:paraId="4E8AB970" w14:textId="77777777" w:rsidR="005E5621" w:rsidRPr="00AA6741" w:rsidRDefault="005E5621" w:rsidP="005E5621">
      <w:pPr>
        <w:widowControl w:val="0"/>
        <w:autoSpaceDE w:val="0"/>
        <w:autoSpaceDN w:val="0"/>
        <w:adjustRightInd w:val="0"/>
        <w:spacing w:after="240" w:line="240" w:lineRule="auto"/>
      </w:pPr>
      <w:r>
        <w:t>Realization rates are the most critical output from an impact evaluation</w:t>
      </w:r>
      <w:r w:rsidRPr="00AA6741">
        <w:t xml:space="preserve"> </w:t>
      </w:r>
      <w:r>
        <w:t>for the following reasons</w:t>
      </w:r>
      <w:r w:rsidRPr="00AA6741">
        <w:t xml:space="preserve">: </w:t>
      </w:r>
    </w:p>
    <w:p w14:paraId="3AF8D37B" w14:textId="77777777" w:rsidR="005E5621" w:rsidRDefault="005E5621" w:rsidP="00D4168B">
      <w:pPr>
        <w:pStyle w:val="EMIBulletSpacingL1"/>
        <w:numPr>
          <w:ilvl w:val="0"/>
          <w:numId w:val="29"/>
        </w:numPr>
      </w:pPr>
      <w:r w:rsidRPr="003D0A23">
        <w:t xml:space="preserve">An estimate of the evaluated savings can be obtained from </w:t>
      </w:r>
      <w:r>
        <w:t>the program period of interest</w:t>
      </w:r>
      <w:r w:rsidRPr="003D0A23">
        <w:t xml:space="preserve"> or any more current year where the program’s methodology for estimating savings has not changed substantially by multiplying the program’s claimed/tracking system estimate of savings times the realization rate from the evaluation.</w:t>
      </w:r>
    </w:p>
    <w:p w14:paraId="76D5EEB2" w14:textId="77777777" w:rsidR="005E5621" w:rsidRDefault="005E5621" w:rsidP="00D4168B">
      <w:pPr>
        <w:pStyle w:val="EMIBulletSpacingL1"/>
        <w:numPr>
          <w:ilvl w:val="0"/>
          <w:numId w:val="29"/>
        </w:numPr>
      </w:pPr>
      <w:r w:rsidRPr="003D0A23">
        <w:t xml:space="preserve">The realization rate provides information as to how well the program is estimating savings </w:t>
      </w:r>
      <w:r>
        <w:t>and to identify</w:t>
      </w:r>
      <w:r w:rsidRPr="003D0A23">
        <w:t xml:space="preserve"> areas where the program </w:t>
      </w:r>
      <w:r>
        <w:t>could improve or should</w:t>
      </w:r>
      <w:r w:rsidRPr="003D0A23">
        <w:t xml:space="preserve"> investigate method</w:t>
      </w:r>
      <w:r>
        <w:t>s</w:t>
      </w:r>
      <w:r w:rsidRPr="003D0A23">
        <w:t xml:space="preserve"> and assumptions used in estimating </w:t>
      </w:r>
      <w:r>
        <w:t xml:space="preserve">measure-level, measure category-level, </w:t>
      </w:r>
      <w:r w:rsidRPr="003D0A23">
        <w:t>and program</w:t>
      </w:r>
      <w:r>
        <w:t>-level</w:t>
      </w:r>
      <w:r w:rsidRPr="003D0A23">
        <w:t xml:space="preserve"> savings claims.  </w:t>
      </w:r>
    </w:p>
    <w:p w14:paraId="08331AC7" w14:textId="77777777" w:rsidR="005E5621" w:rsidRPr="00025B81" w:rsidRDefault="005E5621" w:rsidP="00D4168B">
      <w:pPr>
        <w:pStyle w:val="EMIBulletSpacingL1"/>
        <w:numPr>
          <w:ilvl w:val="0"/>
          <w:numId w:val="29"/>
        </w:numPr>
      </w:pPr>
      <w:r w:rsidRPr="003D0A23">
        <w:t xml:space="preserve">Targeting the realization rate, rather than absolute savings </w:t>
      </w:r>
      <w:r>
        <w:t>estimates, reduces variability influenced by the magnitude of savings,</w:t>
      </w:r>
      <w:r w:rsidRPr="003D0A23">
        <w:t xml:space="preserve"> facility</w:t>
      </w:r>
      <w:r>
        <w:t xml:space="preserve"> type,</w:t>
      </w:r>
      <w:r w:rsidRPr="003D0A23">
        <w:t xml:space="preserve"> or scope of measure</w:t>
      </w:r>
      <w:r>
        <w:t>. This approach also allows</w:t>
      </w:r>
      <w:r w:rsidRPr="003D0A23">
        <w:t xml:space="preserve"> sampling </w:t>
      </w:r>
      <w:r>
        <w:t>to be accomplished in a more efficient and cost-effective manner.</w:t>
      </w:r>
    </w:p>
    <w:p w14:paraId="2B96FE5D" w14:textId="77777777" w:rsidR="005E5621" w:rsidRDefault="005E5621" w:rsidP="00143EA5">
      <w:pPr>
        <w:pStyle w:val="Heading3"/>
      </w:pPr>
      <w:bookmarkStart w:id="5" w:name="_Toc425170705"/>
      <w:r>
        <w:t>Results</w:t>
      </w:r>
      <w:bookmarkEnd w:id="5"/>
    </w:p>
    <w:p w14:paraId="5AA906DB" w14:textId="77777777" w:rsidR="005E5621" w:rsidRDefault="005E5621" w:rsidP="005E5621">
      <w:r>
        <w:t>The ECB program impact evaluation results presented in this report are based on a sample of 189 measures; 146 of these were electric measures and 43 were natural gas measures. The individual measure populations for each measure grouping are provided in Table 0-1. Tables 0-2, 0-3, and 0-4 in this section summarize the impact evaluation’s principal findings, comparing ex post (evaluated) savings estimates to reported (utility program tracking system) savings estimates. Greater detail on adjustments made to the savings based on evaluation findings are provided in Section 3 of this report.</w:t>
      </w:r>
    </w:p>
    <w:p w14:paraId="2178EDEE" w14:textId="77777777" w:rsidR="005E5621" w:rsidRDefault="005E5621" w:rsidP="005E5621">
      <w:pPr>
        <w:pStyle w:val="Caption"/>
        <w:jc w:val="center"/>
      </w:pPr>
      <w:bookmarkStart w:id="6" w:name="_Toc425170870"/>
      <w:r>
        <w:lastRenderedPageBreak/>
        <w:t xml:space="preserve">Table </w:t>
      </w:r>
      <w:r w:rsidR="003355B2">
        <w:fldChar w:fldCharType="begin"/>
      </w:r>
      <w:r w:rsidR="003355B2">
        <w:instrText xml:space="preserve"> STYLEREF 1 \s </w:instrText>
      </w:r>
      <w:r w:rsidR="003355B2">
        <w:fldChar w:fldCharType="separate"/>
      </w:r>
      <w:r w:rsidR="004315D4">
        <w:rPr>
          <w:noProof/>
        </w:rPr>
        <w:t>1</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r>
        <w:t>. Reported Annual Energy Savings by Measure Category and Corresponding Sample Points</w:t>
      </w:r>
      <w:bookmarkEnd w:id="6"/>
    </w:p>
    <w:tbl>
      <w:tblPr>
        <w:tblW w:w="6747" w:type="dxa"/>
        <w:jc w:val="center"/>
        <w:tblInd w:w="93" w:type="dxa"/>
        <w:tblLayout w:type="fixed"/>
        <w:tblLook w:val="04A0" w:firstRow="1" w:lastRow="0" w:firstColumn="1" w:lastColumn="0" w:noHBand="0" w:noVBand="1"/>
      </w:tblPr>
      <w:tblGrid>
        <w:gridCol w:w="2175"/>
        <w:gridCol w:w="1062"/>
        <w:gridCol w:w="1530"/>
        <w:gridCol w:w="990"/>
        <w:gridCol w:w="990"/>
      </w:tblGrid>
      <w:tr w:rsidR="005E5621" w:rsidRPr="00A915F1" w14:paraId="1776CD88" w14:textId="77777777" w:rsidTr="0017347D">
        <w:trPr>
          <w:trHeight w:val="320"/>
          <w:tblHeader/>
          <w:jc w:val="center"/>
        </w:trPr>
        <w:tc>
          <w:tcPr>
            <w:tcW w:w="21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374C8C4B" w14:textId="77777777" w:rsidR="005E5621" w:rsidRPr="00A915F1" w:rsidRDefault="005E5621" w:rsidP="0017347D">
            <w:pPr>
              <w:keepNext/>
              <w:rPr>
                <w:rFonts w:ascii="Calibri" w:eastAsia="Times New Roman" w:hAnsi="Calibri" w:cs="Times New Roman"/>
                <w:b/>
                <w:bCs/>
                <w:color w:val="000000"/>
                <w:spacing w:val="2"/>
                <w:kern w:val="28"/>
                <w:sz w:val="16"/>
                <w:szCs w:val="16"/>
              </w:rPr>
            </w:pPr>
            <w:r>
              <w:rPr>
                <w:rFonts w:ascii="Calibri" w:eastAsia="Times New Roman" w:hAnsi="Calibri" w:cs="Times New Roman"/>
                <w:b/>
                <w:bCs/>
                <w:color w:val="000000"/>
                <w:sz w:val="16"/>
                <w:szCs w:val="16"/>
              </w:rPr>
              <w:t>Measure Group</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0EAEE201" w14:textId="77777777" w:rsidR="005E5621" w:rsidRPr="00A915F1" w:rsidRDefault="005E5621" w:rsidP="0017347D">
            <w:pPr>
              <w:keepNext/>
              <w:jc w:val="right"/>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Measures</w:t>
            </w:r>
            <w:r>
              <w:rPr>
                <w:rFonts w:ascii="Calibri" w:eastAsia="Times New Roman" w:hAnsi="Calibri" w:cs="Times New Roman"/>
                <w:b/>
                <w:bCs/>
                <w:color w:val="000000"/>
                <w:sz w:val="16"/>
                <w:szCs w:val="16"/>
              </w:rPr>
              <w:t xml:space="preserve"> in Population</w:t>
            </w:r>
          </w:p>
        </w:tc>
        <w:tc>
          <w:tcPr>
            <w:tcW w:w="153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66210226" w14:textId="77777777" w:rsidR="005E5621" w:rsidRPr="00A915F1" w:rsidRDefault="005E5621" w:rsidP="0017347D">
            <w:pPr>
              <w:keepNext/>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Population Energy Savings </w:t>
            </w:r>
          </w:p>
        </w:tc>
        <w:tc>
          <w:tcPr>
            <w:tcW w:w="99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1B5C5814" w14:textId="77777777" w:rsidR="005E5621" w:rsidRPr="00A915F1" w:rsidRDefault="005E5621" w:rsidP="0017347D">
            <w:pPr>
              <w:keepNext/>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Sampled Measures</w:t>
            </w:r>
          </w:p>
        </w:tc>
        <w:tc>
          <w:tcPr>
            <w:tcW w:w="99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tcPr>
          <w:p w14:paraId="40ABBCCD" w14:textId="77777777" w:rsidR="005E5621" w:rsidRDefault="005E5621" w:rsidP="0017347D">
            <w:pPr>
              <w:keepNext/>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Portion of Savings Sampled</w:t>
            </w:r>
          </w:p>
        </w:tc>
      </w:tr>
      <w:tr w:rsidR="005E5621" w:rsidRPr="00A915F1" w14:paraId="18779B76" w14:textId="77777777" w:rsidTr="0017347D">
        <w:trPr>
          <w:trHeight w:val="320"/>
          <w:jc w:val="center"/>
        </w:trPr>
        <w:tc>
          <w:tcPr>
            <w:tcW w:w="2175"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3B791B4" w14:textId="77777777" w:rsidR="005E5621" w:rsidRPr="00A915F1" w:rsidRDefault="005E5621" w:rsidP="0017347D">
            <w:pPr>
              <w:keepNext/>
              <w:rPr>
                <w:rFonts w:ascii="Proxima Nova Light" w:eastAsia="Times New Roman" w:hAnsi="Proxima Nova Light" w:cs="Times New Roman"/>
                <w:color w:val="000000"/>
                <w:spacing w:val="2"/>
                <w:kern w:val="28"/>
                <w:sz w:val="16"/>
                <w:szCs w:val="16"/>
              </w:rPr>
            </w:pPr>
            <w:r>
              <w:rPr>
                <w:rFonts w:eastAsia="Times New Roman" w:cs="Times New Roman"/>
                <w:color w:val="000000"/>
                <w:sz w:val="16"/>
                <w:szCs w:val="16"/>
              </w:rPr>
              <w:t>Compressed Air</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745D822D"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275</w:t>
            </w:r>
          </w:p>
        </w:tc>
        <w:tc>
          <w:tcPr>
            <w:tcW w:w="153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257E5BE"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23,217 MWh</w:t>
            </w:r>
          </w:p>
        </w:tc>
        <w:tc>
          <w:tcPr>
            <w:tcW w:w="99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41158B5B"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26</w:t>
            </w:r>
          </w:p>
        </w:tc>
        <w:tc>
          <w:tcPr>
            <w:tcW w:w="99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tcPr>
          <w:p w14:paraId="728FFA06"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51%</w:t>
            </w:r>
          </w:p>
        </w:tc>
      </w:tr>
      <w:tr w:rsidR="005E5621" w:rsidRPr="00A915F1" w14:paraId="6B5A3119"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F93CB45" w14:textId="77777777" w:rsidR="005E5621" w:rsidRPr="00A915F1" w:rsidRDefault="005E5621" w:rsidP="0017347D">
            <w:pPr>
              <w:keepNext/>
              <w:rPr>
                <w:rFonts w:ascii="Proxima Nova Light" w:eastAsia="Times New Roman" w:hAnsi="Proxima Nova Light" w:cs="Times New Roman"/>
                <w:color w:val="000000"/>
                <w:spacing w:val="2"/>
                <w:kern w:val="28"/>
                <w:sz w:val="16"/>
                <w:szCs w:val="16"/>
              </w:rPr>
            </w:pPr>
            <w:r>
              <w:rPr>
                <w:rFonts w:eastAsia="Times New Roman" w:cs="Times New Roman"/>
                <w:color w:val="000000"/>
                <w:sz w:val="16"/>
                <w:szCs w:val="16"/>
              </w:rPr>
              <w:t>HVAC</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23E9E1E5"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872</w:t>
            </w:r>
          </w:p>
        </w:tc>
        <w:tc>
          <w:tcPr>
            <w:tcW w:w="153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E8BE123"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14,179 MWh</w:t>
            </w:r>
          </w:p>
        </w:tc>
        <w:tc>
          <w:tcPr>
            <w:tcW w:w="99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3748D87A"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57</w:t>
            </w:r>
          </w:p>
        </w:tc>
        <w:tc>
          <w:tcPr>
            <w:tcW w:w="99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tcPr>
          <w:p w14:paraId="00A59538"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25%</w:t>
            </w:r>
          </w:p>
        </w:tc>
      </w:tr>
      <w:tr w:rsidR="005E5621" w:rsidRPr="00A915F1" w14:paraId="543C9B3E" w14:textId="77777777" w:rsidTr="0017347D">
        <w:trPr>
          <w:trHeight w:val="320"/>
          <w:jc w:val="center"/>
        </w:trPr>
        <w:tc>
          <w:tcPr>
            <w:tcW w:w="21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tcPr>
          <w:p w14:paraId="7E1A8F47" w14:textId="77777777" w:rsidR="005E5621" w:rsidRPr="00A915F1" w:rsidRDefault="005E5621" w:rsidP="0017347D">
            <w:pPr>
              <w:keepNext/>
              <w:rPr>
                <w:rFonts w:ascii="Proxima Nova Light" w:eastAsia="Times New Roman" w:hAnsi="Proxima Nova Light" w:cs="Times New Roman"/>
                <w:color w:val="000000"/>
                <w:spacing w:val="2"/>
                <w:kern w:val="28"/>
                <w:sz w:val="16"/>
                <w:szCs w:val="16"/>
              </w:rPr>
            </w:pPr>
            <w:r>
              <w:rPr>
                <w:rFonts w:eastAsia="Times New Roman" w:cs="Times New Roman"/>
                <w:color w:val="000000"/>
                <w:sz w:val="16"/>
                <w:szCs w:val="16"/>
              </w:rPr>
              <w:t>Lighting</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5BF7A4A1"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318</w:t>
            </w:r>
          </w:p>
        </w:tc>
        <w:tc>
          <w:tcPr>
            <w:tcW w:w="153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4673AED9"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19,554 MWh</w:t>
            </w:r>
          </w:p>
        </w:tc>
        <w:tc>
          <w:tcPr>
            <w:tcW w:w="99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5F07860F"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32</w:t>
            </w:r>
          </w:p>
        </w:tc>
        <w:tc>
          <w:tcPr>
            <w:tcW w:w="99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tcPr>
          <w:p w14:paraId="3EAED560"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33%</w:t>
            </w:r>
          </w:p>
        </w:tc>
      </w:tr>
      <w:tr w:rsidR="005E5621" w:rsidRPr="00A915F1" w14:paraId="0C4F19C4" w14:textId="77777777" w:rsidTr="0017347D">
        <w:trPr>
          <w:trHeight w:val="320"/>
          <w:jc w:val="center"/>
        </w:trPr>
        <w:tc>
          <w:tcPr>
            <w:tcW w:w="21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tcPr>
          <w:p w14:paraId="341C6B6C" w14:textId="77777777" w:rsidR="005E5621" w:rsidRPr="00A915F1" w:rsidRDefault="005E5621" w:rsidP="0017347D">
            <w:pPr>
              <w:keepNext/>
              <w:rPr>
                <w:rFonts w:ascii="Proxima Nova Light" w:eastAsia="Times New Roman" w:hAnsi="Proxima Nova Light" w:cs="Times New Roman"/>
                <w:color w:val="000000"/>
                <w:spacing w:val="2"/>
                <w:kern w:val="28"/>
                <w:sz w:val="16"/>
                <w:szCs w:val="16"/>
              </w:rPr>
            </w:pPr>
            <w:r>
              <w:rPr>
                <w:rFonts w:eastAsia="Times New Roman" w:cs="Times New Roman"/>
                <w:color w:val="000000"/>
                <w:sz w:val="16"/>
                <w:szCs w:val="16"/>
              </w:rPr>
              <w:t>Process</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4151D62A"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218</w:t>
            </w:r>
          </w:p>
        </w:tc>
        <w:tc>
          <w:tcPr>
            <w:tcW w:w="153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7B91F17B"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14,367 MWh</w:t>
            </w:r>
          </w:p>
        </w:tc>
        <w:tc>
          <w:tcPr>
            <w:tcW w:w="99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tcPr>
          <w:p w14:paraId="28E9EEED"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21</w:t>
            </w:r>
          </w:p>
        </w:tc>
        <w:tc>
          <w:tcPr>
            <w:tcW w:w="99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tcPr>
          <w:p w14:paraId="317FBBA9"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31%</w:t>
            </w:r>
          </w:p>
        </w:tc>
      </w:tr>
      <w:tr w:rsidR="005E5621" w:rsidRPr="00A915F1" w14:paraId="32432F0D"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19C1FBC" w14:textId="77777777" w:rsidR="005E5621" w:rsidRPr="00A915F1" w:rsidRDefault="005E5621" w:rsidP="0017347D">
            <w:pPr>
              <w:keepNext/>
              <w:rPr>
                <w:rFonts w:ascii="Proxima Nova Light" w:eastAsia="Times New Roman" w:hAnsi="Proxima Nova Light" w:cs="Times New Roman"/>
                <w:color w:val="000000"/>
                <w:spacing w:val="2"/>
                <w:kern w:val="28"/>
                <w:sz w:val="16"/>
                <w:szCs w:val="16"/>
              </w:rPr>
            </w:pPr>
            <w:r>
              <w:rPr>
                <w:rFonts w:eastAsia="Times New Roman" w:cs="Times New Roman"/>
                <w:color w:val="000000"/>
                <w:sz w:val="16"/>
                <w:szCs w:val="16"/>
              </w:rPr>
              <w:t>HPBD/Other</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D7A5D97"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50</w:t>
            </w:r>
          </w:p>
        </w:tc>
        <w:tc>
          <w:tcPr>
            <w:tcW w:w="153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0A655216"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4,569 MWh</w:t>
            </w:r>
          </w:p>
        </w:tc>
        <w:tc>
          <w:tcPr>
            <w:tcW w:w="99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C0ABC94"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10</w:t>
            </w:r>
          </w:p>
        </w:tc>
        <w:tc>
          <w:tcPr>
            <w:tcW w:w="99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tcPr>
          <w:p w14:paraId="72F16882"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77%</w:t>
            </w:r>
          </w:p>
        </w:tc>
      </w:tr>
      <w:tr w:rsidR="005E5621" w:rsidRPr="00A915F1" w14:paraId="6DAE16E1" w14:textId="77777777" w:rsidTr="0017347D">
        <w:trPr>
          <w:trHeight w:val="320"/>
          <w:jc w:val="center"/>
        </w:trPr>
        <w:tc>
          <w:tcPr>
            <w:tcW w:w="21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6E6E6"/>
            <w:noWrap/>
            <w:vAlign w:val="center"/>
          </w:tcPr>
          <w:p w14:paraId="5670C7E2" w14:textId="77777777" w:rsidR="005E5621" w:rsidRPr="00F137E8" w:rsidRDefault="005E5621" w:rsidP="0017347D">
            <w:pPr>
              <w:keepNext/>
              <w:rPr>
                <w:rFonts w:ascii="Proxima Nova Light" w:eastAsia="Times New Roman" w:hAnsi="Proxima Nova Light" w:cs="Times New Roman"/>
                <w:b/>
                <w:color w:val="000000"/>
                <w:spacing w:val="2"/>
                <w:kern w:val="28"/>
                <w:sz w:val="16"/>
                <w:szCs w:val="16"/>
              </w:rPr>
            </w:pPr>
            <w:r w:rsidRPr="00F137E8">
              <w:rPr>
                <w:rFonts w:eastAsia="Times New Roman" w:cs="Times New Roman"/>
                <w:b/>
                <w:color w:val="000000"/>
                <w:sz w:val="16"/>
                <w:szCs w:val="16"/>
              </w:rPr>
              <w:t>Overall Electric Savings</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6E6E6"/>
            <w:noWrap/>
            <w:vAlign w:val="center"/>
          </w:tcPr>
          <w:p w14:paraId="3FB111DA" w14:textId="77777777" w:rsidR="005E5621" w:rsidRPr="00F137E8" w:rsidRDefault="005E5621" w:rsidP="0017347D">
            <w:pPr>
              <w:keepNext/>
              <w:jc w:val="right"/>
              <w:rPr>
                <w:rFonts w:eastAsia="Times New Roman" w:cs="Times New Roman"/>
                <w:b/>
                <w:color w:val="000000"/>
                <w:sz w:val="16"/>
                <w:szCs w:val="16"/>
              </w:rPr>
            </w:pPr>
            <w:r w:rsidRPr="00F137E8">
              <w:rPr>
                <w:rFonts w:eastAsia="Times New Roman" w:cs="Times New Roman"/>
                <w:b/>
                <w:color w:val="000000"/>
                <w:sz w:val="16"/>
                <w:szCs w:val="16"/>
              </w:rPr>
              <w:t>1,733</w:t>
            </w:r>
          </w:p>
        </w:tc>
        <w:tc>
          <w:tcPr>
            <w:tcW w:w="153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6E6E6"/>
            <w:noWrap/>
            <w:vAlign w:val="center"/>
          </w:tcPr>
          <w:p w14:paraId="0706AF7E" w14:textId="77777777" w:rsidR="005E5621" w:rsidRPr="00F137E8" w:rsidRDefault="005E5621" w:rsidP="0017347D">
            <w:pPr>
              <w:keepNext/>
              <w:jc w:val="right"/>
              <w:rPr>
                <w:rFonts w:eastAsia="Times New Roman" w:cs="Times New Roman"/>
                <w:b/>
                <w:color w:val="000000"/>
                <w:sz w:val="16"/>
                <w:szCs w:val="16"/>
              </w:rPr>
            </w:pPr>
            <w:r>
              <w:rPr>
                <w:rFonts w:eastAsia="Times New Roman" w:cs="Times New Roman"/>
                <w:b/>
                <w:color w:val="000000"/>
                <w:sz w:val="16"/>
                <w:szCs w:val="16"/>
              </w:rPr>
              <w:t>75,885 MWh</w:t>
            </w:r>
          </w:p>
        </w:tc>
        <w:tc>
          <w:tcPr>
            <w:tcW w:w="99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6E6E6"/>
            <w:noWrap/>
            <w:vAlign w:val="center"/>
          </w:tcPr>
          <w:p w14:paraId="26871957" w14:textId="77777777" w:rsidR="005E5621" w:rsidRPr="00F137E8" w:rsidRDefault="005E5621" w:rsidP="0017347D">
            <w:pPr>
              <w:keepNext/>
              <w:jc w:val="right"/>
              <w:rPr>
                <w:rFonts w:eastAsia="Times New Roman" w:cs="Times New Roman"/>
                <w:b/>
                <w:color w:val="000000"/>
                <w:sz w:val="16"/>
                <w:szCs w:val="16"/>
              </w:rPr>
            </w:pPr>
            <w:r w:rsidRPr="00F137E8">
              <w:rPr>
                <w:rFonts w:eastAsia="Times New Roman" w:cs="Times New Roman"/>
                <w:b/>
                <w:color w:val="000000"/>
                <w:sz w:val="16"/>
                <w:szCs w:val="16"/>
              </w:rPr>
              <w:t>146</w:t>
            </w:r>
          </w:p>
        </w:tc>
        <w:tc>
          <w:tcPr>
            <w:tcW w:w="99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6E6E6"/>
          </w:tcPr>
          <w:p w14:paraId="27E3EAA9" w14:textId="77777777" w:rsidR="005E5621" w:rsidRPr="00F137E8" w:rsidRDefault="005E5621" w:rsidP="0017347D">
            <w:pPr>
              <w:keepNext/>
              <w:jc w:val="right"/>
              <w:rPr>
                <w:rFonts w:eastAsia="Times New Roman" w:cs="Times New Roman"/>
                <w:b/>
                <w:color w:val="000000"/>
                <w:sz w:val="16"/>
                <w:szCs w:val="16"/>
              </w:rPr>
            </w:pPr>
            <w:r>
              <w:rPr>
                <w:rFonts w:eastAsia="Times New Roman" w:cs="Times New Roman"/>
                <w:b/>
                <w:color w:val="000000"/>
                <w:sz w:val="16"/>
                <w:szCs w:val="16"/>
              </w:rPr>
              <w:t>39%</w:t>
            </w:r>
          </w:p>
        </w:tc>
      </w:tr>
      <w:tr w:rsidR="005E5621" w:rsidRPr="00A915F1" w14:paraId="07AB4A47" w14:textId="77777777" w:rsidTr="0017347D">
        <w:trPr>
          <w:trHeight w:val="320"/>
          <w:jc w:val="center"/>
        </w:trPr>
        <w:tc>
          <w:tcPr>
            <w:tcW w:w="2175"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AB0AC80" w14:textId="77777777" w:rsidR="005E5621" w:rsidRPr="00A915F1" w:rsidRDefault="005E5621" w:rsidP="0017347D">
            <w:pPr>
              <w:keepNext/>
              <w:rPr>
                <w:rFonts w:ascii="Proxima Nova Light" w:eastAsia="Times New Roman" w:hAnsi="Proxima Nova Light" w:cs="Times New Roman"/>
                <w:color w:val="000000"/>
                <w:spacing w:val="2"/>
                <w:kern w:val="28"/>
                <w:sz w:val="16"/>
                <w:szCs w:val="16"/>
              </w:rPr>
            </w:pPr>
            <w:r>
              <w:rPr>
                <w:rFonts w:eastAsia="Times New Roman" w:cs="Times New Roman"/>
                <w:color w:val="000000"/>
                <w:sz w:val="16"/>
                <w:szCs w:val="16"/>
              </w:rPr>
              <w:t>Gas-Boiler</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tcPr>
          <w:p w14:paraId="76D68097"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131</w:t>
            </w:r>
          </w:p>
        </w:tc>
        <w:tc>
          <w:tcPr>
            <w:tcW w:w="153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E1015BF"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346,682 Therms</w:t>
            </w:r>
          </w:p>
        </w:tc>
        <w:tc>
          <w:tcPr>
            <w:tcW w:w="99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tcPr>
          <w:p w14:paraId="6A1F01A6"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17</w:t>
            </w:r>
          </w:p>
        </w:tc>
        <w:tc>
          <w:tcPr>
            <w:tcW w:w="99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9F9F8"/>
          </w:tcPr>
          <w:p w14:paraId="428F1F29"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31%</w:t>
            </w:r>
          </w:p>
        </w:tc>
      </w:tr>
      <w:tr w:rsidR="005E5621" w:rsidRPr="00A915F1" w14:paraId="56DEC536" w14:textId="77777777" w:rsidTr="0017347D">
        <w:trPr>
          <w:trHeight w:val="320"/>
          <w:jc w:val="center"/>
        </w:trPr>
        <w:tc>
          <w:tcPr>
            <w:tcW w:w="2175"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tcPr>
          <w:p w14:paraId="514D4C3A" w14:textId="77777777" w:rsidR="005E5621" w:rsidRDefault="005E5621" w:rsidP="0017347D">
            <w:pPr>
              <w:keepNext/>
              <w:rPr>
                <w:rFonts w:eastAsia="Times New Roman" w:cs="Times New Roman"/>
                <w:color w:val="000000"/>
                <w:sz w:val="16"/>
                <w:szCs w:val="16"/>
              </w:rPr>
            </w:pPr>
            <w:r>
              <w:rPr>
                <w:rFonts w:eastAsia="Times New Roman" w:cs="Times New Roman"/>
                <w:color w:val="000000"/>
                <w:sz w:val="16"/>
                <w:szCs w:val="16"/>
              </w:rPr>
              <w:t>Gas-Other</w:t>
            </w:r>
          </w:p>
        </w:tc>
        <w:tc>
          <w:tcPr>
            <w:tcW w:w="1062"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tcPr>
          <w:p w14:paraId="1D721D05"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158</w:t>
            </w:r>
          </w:p>
        </w:tc>
        <w:tc>
          <w:tcPr>
            <w:tcW w:w="153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tcPr>
          <w:p w14:paraId="3DD01B63"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631,733 Therms</w:t>
            </w:r>
          </w:p>
        </w:tc>
        <w:tc>
          <w:tcPr>
            <w:tcW w:w="99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tcPr>
          <w:p w14:paraId="73B7853F" w14:textId="77777777" w:rsidR="005E5621" w:rsidRPr="00A915F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26</w:t>
            </w:r>
          </w:p>
        </w:tc>
        <w:tc>
          <w:tcPr>
            <w:tcW w:w="99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tcPr>
          <w:p w14:paraId="627FAB62" w14:textId="77777777" w:rsidR="005E5621"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67%</w:t>
            </w:r>
          </w:p>
        </w:tc>
      </w:tr>
      <w:tr w:rsidR="005E5621" w:rsidRPr="00A915F1" w14:paraId="3E4286BE" w14:textId="77777777" w:rsidTr="0017347D">
        <w:trPr>
          <w:trHeight w:val="320"/>
          <w:jc w:val="center"/>
        </w:trPr>
        <w:tc>
          <w:tcPr>
            <w:tcW w:w="2175"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3B409710" w14:textId="77777777" w:rsidR="005E5621" w:rsidRPr="00F137E8" w:rsidRDefault="005E5621" w:rsidP="0017347D">
            <w:pPr>
              <w:keepNext/>
              <w:rPr>
                <w:rFonts w:ascii="Proxima Nova Light" w:eastAsia="Times New Roman" w:hAnsi="Proxima Nova Light" w:cs="Times New Roman"/>
                <w:b/>
                <w:color w:val="000000"/>
                <w:spacing w:val="2"/>
                <w:kern w:val="28"/>
                <w:sz w:val="16"/>
                <w:szCs w:val="16"/>
              </w:rPr>
            </w:pPr>
            <w:r w:rsidRPr="00F137E8">
              <w:rPr>
                <w:rFonts w:eastAsia="Times New Roman" w:cs="Times New Roman"/>
                <w:b/>
                <w:color w:val="000000"/>
                <w:sz w:val="16"/>
                <w:szCs w:val="16"/>
              </w:rPr>
              <w:t>Overall Gas Savings</w:t>
            </w:r>
          </w:p>
        </w:tc>
        <w:tc>
          <w:tcPr>
            <w:tcW w:w="1062"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tcPr>
          <w:p w14:paraId="37F0109D" w14:textId="77777777" w:rsidR="005E5621" w:rsidRPr="00F137E8" w:rsidRDefault="005E5621" w:rsidP="0017347D">
            <w:pPr>
              <w:keepNext/>
              <w:jc w:val="right"/>
              <w:rPr>
                <w:rFonts w:eastAsia="Times New Roman" w:cs="Times New Roman"/>
                <w:b/>
                <w:color w:val="000000"/>
                <w:sz w:val="16"/>
                <w:szCs w:val="16"/>
              </w:rPr>
            </w:pPr>
            <w:r w:rsidRPr="00F137E8">
              <w:rPr>
                <w:rFonts w:eastAsia="Times New Roman" w:cs="Times New Roman"/>
                <w:b/>
                <w:color w:val="000000"/>
                <w:sz w:val="16"/>
                <w:szCs w:val="16"/>
              </w:rPr>
              <w:t>289</w:t>
            </w:r>
          </w:p>
        </w:tc>
        <w:tc>
          <w:tcPr>
            <w:tcW w:w="153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0FBA1BAC" w14:textId="77777777" w:rsidR="005E5621" w:rsidRPr="00F137E8" w:rsidRDefault="005E5621" w:rsidP="0017347D">
            <w:pPr>
              <w:keepNext/>
              <w:jc w:val="right"/>
              <w:rPr>
                <w:rFonts w:eastAsia="Times New Roman" w:cs="Times New Roman"/>
                <w:b/>
                <w:color w:val="000000"/>
                <w:sz w:val="16"/>
                <w:szCs w:val="16"/>
              </w:rPr>
            </w:pPr>
            <w:r>
              <w:rPr>
                <w:rFonts w:eastAsia="Times New Roman" w:cs="Times New Roman"/>
                <w:b/>
                <w:color w:val="000000"/>
                <w:sz w:val="16"/>
                <w:szCs w:val="16"/>
              </w:rPr>
              <w:t>978,415 Therms</w:t>
            </w:r>
          </w:p>
        </w:tc>
        <w:tc>
          <w:tcPr>
            <w:tcW w:w="99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tcPr>
          <w:p w14:paraId="71C457A5" w14:textId="77777777" w:rsidR="005E5621" w:rsidRPr="00F137E8" w:rsidRDefault="005E5621" w:rsidP="0017347D">
            <w:pPr>
              <w:keepNext/>
              <w:jc w:val="right"/>
              <w:rPr>
                <w:rFonts w:eastAsia="Times New Roman" w:cs="Times New Roman"/>
                <w:b/>
                <w:color w:val="000000"/>
                <w:sz w:val="16"/>
                <w:szCs w:val="16"/>
              </w:rPr>
            </w:pPr>
            <w:r>
              <w:rPr>
                <w:rFonts w:eastAsia="Times New Roman" w:cs="Times New Roman"/>
                <w:b/>
                <w:color w:val="000000"/>
                <w:sz w:val="16"/>
                <w:szCs w:val="16"/>
              </w:rPr>
              <w:t>43</w:t>
            </w:r>
          </w:p>
        </w:tc>
        <w:tc>
          <w:tcPr>
            <w:tcW w:w="99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tcPr>
          <w:p w14:paraId="14633DB2" w14:textId="77777777" w:rsidR="005E5621" w:rsidRDefault="005E5621" w:rsidP="0017347D">
            <w:pPr>
              <w:keepNext/>
              <w:jc w:val="right"/>
              <w:rPr>
                <w:rFonts w:eastAsia="Times New Roman" w:cs="Times New Roman"/>
                <w:b/>
                <w:color w:val="000000"/>
                <w:sz w:val="16"/>
                <w:szCs w:val="16"/>
              </w:rPr>
            </w:pPr>
            <w:r>
              <w:rPr>
                <w:rFonts w:eastAsia="Times New Roman" w:cs="Times New Roman"/>
                <w:b/>
                <w:color w:val="000000"/>
                <w:sz w:val="16"/>
                <w:szCs w:val="16"/>
              </w:rPr>
              <w:t>54%</w:t>
            </w:r>
          </w:p>
        </w:tc>
      </w:tr>
    </w:tbl>
    <w:p w14:paraId="1937FFE4" w14:textId="77777777" w:rsidR="005E5621" w:rsidRPr="00E7044F" w:rsidRDefault="005E5621" w:rsidP="005E5621"/>
    <w:p w14:paraId="146091A4" w14:textId="6256F096" w:rsidR="005E5621" w:rsidRDefault="00BE0A23" w:rsidP="005E5621">
      <w:r>
        <w:t>Table 1-1</w:t>
      </w:r>
      <w:r w:rsidR="005E5621" w:rsidRPr="001C77F8">
        <w:t xml:space="preserve"> provides a summary of the annual energy savings for the 2012-2013 ECB</w:t>
      </w:r>
      <w:r w:rsidR="005E5621">
        <w:t xml:space="preserve"> program. The aggregate, weighted </w:t>
      </w:r>
      <w:r w:rsidR="005E5621" w:rsidRPr="001C77F8">
        <w:t xml:space="preserve">electric energy realization rate is </w:t>
      </w:r>
      <w:r w:rsidR="005E5621">
        <w:t>83% with relative precision of ±20</w:t>
      </w:r>
      <w:r w:rsidR="005E5621" w:rsidRPr="001C77F8">
        <w:t>% at the 90% confidence level, while the g</w:t>
      </w:r>
      <w:r w:rsidR="005E5621">
        <w:t>as energy realization rate is 74</w:t>
      </w:r>
      <w:r w:rsidR="005E5621" w:rsidRPr="001C77F8">
        <w:t>%,</w:t>
      </w:r>
      <w:r w:rsidR="005E5621">
        <w:t xml:space="preserve"> with relative precision of ± 15</w:t>
      </w:r>
      <w:r w:rsidR="005E5621" w:rsidRPr="001C77F8">
        <w:t xml:space="preserve">%. The forward-looking realization rates are also included, showing </w:t>
      </w:r>
      <w:r w:rsidR="005E5621">
        <w:t xml:space="preserve">what </w:t>
      </w:r>
      <w:r w:rsidR="005E5621" w:rsidRPr="001C77F8">
        <w:t xml:space="preserve">the realization rates </w:t>
      </w:r>
      <w:r w:rsidR="005E5621">
        <w:t xml:space="preserve">would have been </w:t>
      </w:r>
      <w:r w:rsidR="005E5621" w:rsidRPr="001C77F8">
        <w:t xml:space="preserve">if the </w:t>
      </w:r>
      <w:r w:rsidR="005E5621">
        <w:rPr>
          <w:i/>
        </w:rPr>
        <w:t>reported</w:t>
      </w:r>
      <w:r w:rsidR="005E5621" w:rsidRPr="001C77F8">
        <w:t xml:space="preserve"> calculations h</w:t>
      </w:r>
      <w:r w:rsidR="005E5621">
        <w:t>ad been performed using the 2015</w:t>
      </w:r>
      <w:r w:rsidR="005E5621" w:rsidRPr="001C77F8">
        <w:t xml:space="preserve"> PSD. Only lighting realization rates changed, leading to a change for the overall electric realization rate.</w:t>
      </w:r>
      <w:r w:rsidR="005E5621">
        <w:t xml:space="preserve"> </w:t>
      </w:r>
      <w:r w:rsidR="005E5621" w:rsidRPr="00920FDD">
        <w:t xml:space="preserve">For </w:t>
      </w:r>
      <w:r w:rsidR="005E5621">
        <w:t xml:space="preserve">overall </w:t>
      </w:r>
      <w:r w:rsidR="005E5621" w:rsidRPr="00920FDD">
        <w:t xml:space="preserve">annual energy savings, it is customary to target ±10% relative precision at the 90% confidence interval in Connecticut energy efficiency program evaluations. The impact evaluation for the 2012-2013 ECB program </w:t>
      </w:r>
      <w:r w:rsidR="005E5621">
        <w:t>did not meet this goal for</w:t>
      </w:r>
      <w:r w:rsidR="005E5621" w:rsidRPr="00920FDD">
        <w:t xml:space="preserve"> </w:t>
      </w:r>
      <w:r w:rsidR="005E5621">
        <w:t xml:space="preserve">program-level </w:t>
      </w:r>
      <w:r w:rsidR="005E5621" w:rsidRPr="00920FDD">
        <w:t xml:space="preserve">electric </w:t>
      </w:r>
      <w:r w:rsidR="005E5621">
        <w:t>or gas energy savings. The target at the measure category level was ±20% at the 90% confidence level, which was achieved for four of the five electric measure groups (Compressed Air, HVAC, Lighting, and HPBD/Other) and both of the gas measure groups (Gas-Boiler and Gas-Other). The precision of the</w:t>
      </w:r>
      <w:r w:rsidR="005E5621" w:rsidRPr="00920FDD">
        <w:t xml:space="preserve"> impact findings is </w:t>
      </w:r>
      <w:r w:rsidR="005E5621">
        <w:t xml:space="preserve">generally </w:t>
      </w:r>
      <w:r w:rsidR="005E5621" w:rsidRPr="00920FDD">
        <w:t xml:space="preserve">lower than the target as a result of </w:t>
      </w:r>
      <w:r w:rsidR="005E5621">
        <w:t xml:space="preserve">very </w:t>
      </w:r>
      <w:r w:rsidR="005E5621" w:rsidRPr="00920FDD">
        <w:t xml:space="preserve">high variability in </w:t>
      </w:r>
      <w:r w:rsidR="005E5621">
        <w:t>measure</w:t>
      </w:r>
      <w:r w:rsidR="005E5621" w:rsidRPr="00920FDD">
        <w:t>-specific realization rates, which were much higher than anticipated in the sample designs.</w:t>
      </w:r>
    </w:p>
    <w:p w14:paraId="57C002D0" w14:textId="77777777" w:rsidR="005E5621" w:rsidRDefault="005E5621" w:rsidP="005E5621">
      <w:pPr>
        <w:pStyle w:val="Caption"/>
        <w:jc w:val="center"/>
      </w:pPr>
      <w:bookmarkStart w:id="7" w:name="_Toc425170871"/>
      <w:r>
        <w:lastRenderedPageBreak/>
        <w:t xml:space="preserve">Table </w:t>
      </w:r>
      <w:r w:rsidR="003355B2">
        <w:fldChar w:fldCharType="begin"/>
      </w:r>
      <w:r w:rsidR="003355B2">
        <w:instrText xml:space="preserve"> STYLEREF 1 \s </w:instrText>
      </w:r>
      <w:r w:rsidR="003355B2">
        <w:fldChar w:fldCharType="separate"/>
      </w:r>
      <w:r w:rsidR="004315D4">
        <w:rPr>
          <w:noProof/>
        </w:rPr>
        <w:t>1</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2</w:t>
      </w:r>
      <w:r w:rsidR="003355B2">
        <w:rPr>
          <w:noProof/>
        </w:rPr>
        <w:fldChar w:fldCharType="end"/>
      </w:r>
      <w:r>
        <w:t>. Energy Conscious Blueprint Program Energy Savings – Program Period Jan 2012 through Oct 2013</w:t>
      </w:r>
      <w:bookmarkEnd w:id="7"/>
    </w:p>
    <w:tbl>
      <w:tblPr>
        <w:tblW w:w="8594" w:type="dxa"/>
        <w:jc w:val="center"/>
        <w:tblInd w:w="93" w:type="dxa"/>
        <w:tblLayout w:type="fixed"/>
        <w:tblLook w:val="04A0" w:firstRow="1" w:lastRow="0" w:firstColumn="1" w:lastColumn="0" w:noHBand="0" w:noVBand="1"/>
      </w:tblPr>
      <w:tblGrid>
        <w:gridCol w:w="2026"/>
        <w:gridCol w:w="1062"/>
        <w:gridCol w:w="1062"/>
        <w:gridCol w:w="1062"/>
        <w:gridCol w:w="1062"/>
        <w:gridCol w:w="1150"/>
        <w:gridCol w:w="1170"/>
      </w:tblGrid>
      <w:tr w:rsidR="005E5621" w:rsidRPr="00A915F1" w14:paraId="5D1CD71A" w14:textId="77777777" w:rsidTr="0017347D">
        <w:trPr>
          <w:trHeight w:val="320"/>
          <w:tblHeader/>
          <w:jc w:val="center"/>
        </w:trPr>
        <w:tc>
          <w:tcPr>
            <w:tcW w:w="202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7C38D547" w14:textId="77777777" w:rsidR="005E5621" w:rsidRPr="00044F4D" w:rsidRDefault="005E5621" w:rsidP="0017347D">
            <w:pPr>
              <w:keepNext/>
              <w:rPr>
                <w:rFonts w:ascii="Proxima Nova Light" w:eastAsia="Times New Roman" w:hAnsi="Proxima Nova Light" w:cs="Times New Roman"/>
                <w:b/>
                <w:bCs/>
                <w:color w:val="000000"/>
                <w:spacing w:val="2"/>
                <w:kern w:val="28"/>
                <w:sz w:val="16"/>
                <w:szCs w:val="16"/>
              </w:rPr>
            </w:pPr>
            <w:r w:rsidRPr="00044F4D">
              <w:rPr>
                <w:rFonts w:eastAsia="Times New Roman" w:cs="Times New Roman"/>
                <w:b/>
                <w:color w:val="000000"/>
                <w:sz w:val="16"/>
                <w:szCs w:val="16"/>
              </w:rPr>
              <w:t>Measure Group</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vAlign w:val="bottom"/>
          </w:tcPr>
          <w:p w14:paraId="2B5AFE54" w14:textId="77777777" w:rsidR="005E5621" w:rsidRPr="00044F4D" w:rsidRDefault="005E5621" w:rsidP="0017347D">
            <w:pPr>
              <w:keepNext/>
              <w:jc w:val="right"/>
              <w:rPr>
                <w:rFonts w:eastAsia="Times New Roman" w:cs="Times New Roman"/>
                <w:b/>
                <w:bCs/>
                <w:color w:val="000000"/>
                <w:sz w:val="16"/>
                <w:szCs w:val="16"/>
              </w:rPr>
            </w:pPr>
            <w:r w:rsidRPr="00044F4D">
              <w:rPr>
                <w:rFonts w:eastAsia="Times New Roman" w:cs="Times New Roman"/>
                <w:b/>
                <w:color w:val="000000"/>
                <w:sz w:val="16"/>
                <w:szCs w:val="16"/>
              </w:rPr>
              <w:t>Units</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vAlign w:val="bottom"/>
          </w:tcPr>
          <w:p w14:paraId="5CDBA7F8" w14:textId="77777777" w:rsidR="005E5621" w:rsidRPr="00044F4D" w:rsidRDefault="005E5621" w:rsidP="0017347D">
            <w:pPr>
              <w:keepNext/>
              <w:jc w:val="right"/>
              <w:rPr>
                <w:rFonts w:eastAsia="Times New Roman" w:cs="Times New Roman"/>
                <w:b/>
                <w:bCs/>
                <w:color w:val="000000"/>
                <w:sz w:val="16"/>
                <w:szCs w:val="16"/>
              </w:rPr>
            </w:pPr>
            <w:r>
              <w:rPr>
                <w:rFonts w:eastAsia="Times New Roman" w:cs="Times New Roman"/>
                <w:b/>
                <w:color w:val="000000"/>
                <w:sz w:val="16"/>
                <w:szCs w:val="16"/>
              </w:rPr>
              <w:t>Reported</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vAlign w:val="bottom"/>
          </w:tcPr>
          <w:p w14:paraId="71C7AB8F" w14:textId="77777777" w:rsidR="005E5621" w:rsidRPr="00044F4D" w:rsidRDefault="005E5621" w:rsidP="0017347D">
            <w:pPr>
              <w:keepNext/>
              <w:jc w:val="right"/>
              <w:rPr>
                <w:rFonts w:eastAsia="Times New Roman" w:cs="Times New Roman"/>
                <w:b/>
                <w:bCs/>
                <w:color w:val="000000"/>
                <w:sz w:val="16"/>
                <w:szCs w:val="16"/>
              </w:rPr>
            </w:pPr>
            <w:r>
              <w:rPr>
                <w:rFonts w:eastAsia="Times New Roman" w:cs="Times New Roman"/>
                <w:b/>
                <w:color w:val="000000"/>
                <w:sz w:val="16"/>
                <w:szCs w:val="16"/>
              </w:rPr>
              <w:t>Evaluated</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140D7E52" w14:textId="77777777" w:rsidR="005E5621" w:rsidRPr="00044F4D" w:rsidRDefault="005E5621" w:rsidP="0017347D">
            <w:pPr>
              <w:keepNext/>
              <w:jc w:val="right"/>
              <w:rPr>
                <w:rFonts w:eastAsia="Times New Roman" w:cs="Times New Roman"/>
                <w:b/>
                <w:bCs/>
                <w:color w:val="000000"/>
                <w:sz w:val="16"/>
                <w:szCs w:val="16"/>
              </w:rPr>
            </w:pPr>
            <w:r w:rsidRPr="00044F4D">
              <w:rPr>
                <w:rFonts w:eastAsia="Times New Roman" w:cs="Times New Roman"/>
                <w:b/>
                <w:color w:val="000000"/>
                <w:sz w:val="16"/>
                <w:szCs w:val="16"/>
              </w:rPr>
              <w:t>Weighted Realization Rate</w:t>
            </w:r>
          </w:p>
        </w:tc>
        <w:tc>
          <w:tcPr>
            <w:tcW w:w="11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64B3BC85" w14:textId="77777777" w:rsidR="005E5621" w:rsidRPr="00044F4D" w:rsidRDefault="005E5621" w:rsidP="0017347D">
            <w:pPr>
              <w:keepNext/>
              <w:jc w:val="center"/>
              <w:rPr>
                <w:rFonts w:eastAsia="Times New Roman" w:cs="Times New Roman"/>
                <w:b/>
                <w:bCs/>
                <w:color w:val="000000"/>
                <w:sz w:val="16"/>
                <w:szCs w:val="16"/>
              </w:rPr>
            </w:pPr>
            <w:r w:rsidRPr="00044F4D">
              <w:rPr>
                <w:rFonts w:eastAsia="Times New Roman" w:cs="Times New Roman"/>
                <w:b/>
                <w:color w:val="000000"/>
                <w:sz w:val="16"/>
                <w:szCs w:val="16"/>
              </w:rPr>
              <w:t xml:space="preserve">Rel. Prec. (90% Confidence) </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5E542503" w14:textId="77777777" w:rsidR="005E5621" w:rsidRPr="00044F4D" w:rsidRDefault="005E5621" w:rsidP="0017347D">
            <w:pPr>
              <w:keepNext/>
              <w:jc w:val="center"/>
              <w:rPr>
                <w:rFonts w:eastAsia="Times New Roman" w:cs="Times New Roman"/>
                <w:b/>
                <w:bCs/>
                <w:color w:val="000000"/>
                <w:sz w:val="16"/>
                <w:szCs w:val="16"/>
              </w:rPr>
            </w:pPr>
            <w:r w:rsidRPr="00044F4D">
              <w:rPr>
                <w:rFonts w:eastAsia="Times New Roman" w:cs="Times New Roman"/>
                <w:b/>
                <w:color w:val="000000"/>
                <w:sz w:val="16"/>
                <w:szCs w:val="16"/>
              </w:rPr>
              <w:t>Forward Looking Realization Rate</w:t>
            </w:r>
          </w:p>
        </w:tc>
      </w:tr>
      <w:tr w:rsidR="005E5621" w:rsidRPr="00A915F1" w14:paraId="6D97771A" w14:textId="77777777" w:rsidTr="0017347D">
        <w:trPr>
          <w:trHeight w:val="320"/>
          <w:jc w:val="center"/>
        </w:trPr>
        <w:tc>
          <w:tcPr>
            <w:tcW w:w="2026"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3674F9AE"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Compressed Air</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409B5E01"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MWh</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23722561"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23,217</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6D10CBFC"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11,144</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386E62E8"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48%</w:t>
            </w:r>
          </w:p>
        </w:tc>
        <w:tc>
          <w:tcPr>
            <w:tcW w:w="115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7DD52888"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18%</w:t>
            </w:r>
          </w:p>
        </w:tc>
        <w:tc>
          <w:tcPr>
            <w:tcW w:w="117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7580E9D5"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48%</w:t>
            </w:r>
          </w:p>
        </w:tc>
      </w:tr>
      <w:tr w:rsidR="005E5621" w:rsidRPr="00A915F1" w14:paraId="75EAA3F2" w14:textId="77777777" w:rsidTr="0017347D">
        <w:trPr>
          <w:trHeight w:val="320"/>
          <w:jc w:val="center"/>
        </w:trPr>
        <w:tc>
          <w:tcPr>
            <w:tcW w:w="2026"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66C121D8"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HVAC</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1A3C4FFC"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MWh</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16D53B55"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14,179</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0D51FBFB"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11,060</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1D3C8655"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78%</w:t>
            </w:r>
          </w:p>
        </w:tc>
        <w:tc>
          <w:tcPr>
            <w:tcW w:w="115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35FA1C8F"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20%</w:t>
            </w:r>
          </w:p>
        </w:tc>
        <w:tc>
          <w:tcPr>
            <w:tcW w:w="117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7265DD5"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78%</w:t>
            </w:r>
          </w:p>
        </w:tc>
      </w:tr>
      <w:tr w:rsidR="005E5621" w:rsidRPr="00A915F1" w14:paraId="548E1737" w14:textId="77777777" w:rsidTr="0017347D">
        <w:trPr>
          <w:trHeight w:val="320"/>
          <w:jc w:val="center"/>
        </w:trPr>
        <w:tc>
          <w:tcPr>
            <w:tcW w:w="2026"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45A06683"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Light</w:t>
            </w:r>
            <w:r>
              <w:rPr>
                <w:rFonts w:eastAsia="Times New Roman" w:cs="Times New Roman"/>
                <w:color w:val="000000"/>
                <w:sz w:val="16"/>
                <w:szCs w:val="16"/>
              </w:rPr>
              <w:t>ing</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35898323"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MWh</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77789D7E"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19,554</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693EEB6C"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21,510</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2DDA89CB"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110%</w:t>
            </w:r>
          </w:p>
        </w:tc>
        <w:tc>
          <w:tcPr>
            <w:tcW w:w="11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33E4F861"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20%</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72196D96"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116%</w:t>
            </w:r>
          </w:p>
        </w:tc>
      </w:tr>
      <w:tr w:rsidR="005E5621" w:rsidRPr="00A915F1" w14:paraId="7212E1B6" w14:textId="77777777" w:rsidTr="0017347D">
        <w:trPr>
          <w:trHeight w:val="320"/>
          <w:jc w:val="center"/>
        </w:trPr>
        <w:tc>
          <w:tcPr>
            <w:tcW w:w="2026"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6A1D7F68"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Process</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08AD9E3D"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MWh</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079C3B64"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14,367</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0F9F2BC5"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14,654</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685EE022"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102%</w:t>
            </w:r>
          </w:p>
        </w:tc>
        <w:tc>
          <w:tcPr>
            <w:tcW w:w="11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1AC961B4"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25%</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3AB5F8B4"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102%</w:t>
            </w:r>
          </w:p>
        </w:tc>
      </w:tr>
      <w:tr w:rsidR="005E5621" w:rsidRPr="00A915F1" w14:paraId="73EC3C5B" w14:textId="77777777" w:rsidTr="0017347D">
        <w:trPr>
          <w:trHeight w:val="320"/>
          <w:jc w:val="center"/>
        </w:trPr>
        <w:tc>
          <w:tcPr>
            <w:tcW w:w="2026"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5969F887"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HPBD/Other</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51704528"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MWh</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5B1A01DF"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4,569</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0FC6A8E6"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4,386</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34A2DB6"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96%</w:t>
            </w:r>
          </w:p>
        </w:tc>
        <w:tc>
          <w:tcPr>
            <w:tcW w:w="11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FC874C2"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18%</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283427EB"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96%</w:t>
            </w:r>
          </w:p>
        </w:tc>
      </w:tr>
      <w:tr w:rsidR="005E5621" w:rsidRPr="00A915F1" w14:paraId="51E9FDFB" w14:textId="77777777" w:rsidTr="0017347D">
        <w:trPr>
          <w:trHeight w:val="320"/>
          <w:jc w:val="center"/>
        </w:trPr>
        <w:tc>
          <w:tcPr>
            <w:tcW w:w="2026"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48D47508" w14:textId="77777777" w:rsidR="005E5621" w:rsidRPr="0004783A" w:rsidRDefault="005E5621" w:rsidP="0017347D">
            <w:pPr>
              <w:keepNext/>
              <w:rPr>
                <w:rFonts w:eastAsia="Times New Roman" w:cs="Times New Roman"/>
                <w:b/>
                <w:color w:val="000000"/>
                <w:sz w:val="16"/>
                <w:szCs w:val="16"/>
              </w:rPr>
            </w:pPr>
            <w:r w:rsidRPr="0004783A">
              <w:rPr>
                <w:rFonts w:eastAsia="Times New Roman" w:cs="Times New Roman"/>
                <w:b/>
                <w:color w:val="000000"/>
                <w:sz w:val="16"/>
                <w:szCs w:val="16"/>
              </w:rPr>
              <w:t>Electric Overall</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199A850E"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MWh</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57EF390F"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75,885</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0F6CDF86"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62,753</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EC7E0CF"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83%</w:t>
            </w:r>
          </w:p>
        </w:tc>
        <w:tc>
          <w:tcPr>
            <w:tcW w:w="11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350849D4"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 20%</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1A0521AF"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84%</w:t>
            </w:r>
          </w:p>
        </w:tc>
      </w:tr>
      <w:tr w:rsidR="005E5621" w:rsidRPr="00A915F1" w14:paraId="1366F0F9" w14:textId="77777777" w:rsidTr="0017347D">
        <w:trPr>
          <w:trHeight w:val="320"/>
          <w:jc w:val="center"/>
        </w:trPr>
        <w:tc>
          <w:tcPr>
            <w:tcW w:w="2026"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18C163FF"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Gas-Boiler</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4E25F0FF"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T</w:t>
            </w:r>
            <w:r w:rsidRPr="00D3515D">
              <w:rPr>
                <w:rFonts w:eastAsia="Times New Roman" w:cs="Times New Roman"/>
                <w:color w:val="000000"/>
                <w:sz w:val="16"/>
                <w:szCs w:val="16"/>
              </w:rPr>
              <w:t>herms</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209B4BCB"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346,682</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00B76678"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312,014</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16E2B428"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90%</w:t>
            </w:r>
          </w:p>
        </w:tc>
        <w:tc>
          <w:tcPr>
            <w:tcW w:w="11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12261C9B"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14%</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B241C85"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90%</w:t>
            </w:r>
          </w:p>
        </w:tc>
      </w:tr>
      <w:tr w:rsidR="005E5621" w:rsidRPr="00A915F1" w14:paraId="5C3BC448" w14:textId="77777777" w:rsidTr="0017347D">
        <w:trPr>
          <w:trHeight w:val="320"/>
          <w:jc w:val="center"/>
        </w:trPr>
        <w:tc>
          <w:tcPr>
            <w:tcW w:w="2026"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hideMark/>
          </w:tcPr>
          <w:p w14:paraId="6F3749BC"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Gas-Other</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vAlign w:val="bottom"/>
          </w:tcPr>
          <w:p w14:paraId="3714A3DD"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T</w:t>
            </w:r>
            <w:r w:rsidRPr="00D3515D">
              <w:rPr>
                <w:rFonts w:eastAsia="Times New Roman" w:cs="Times New Roman"/>
                <w:color w:val="000000"/>
                <w:sz w:val="16"/>
                <w:szCs w:val="16"/>
              </w:rPr>
              <w:t>herms</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vAlign w:val="bottom"/>
          </w:tcPr>
          <w:p w14:paraId="2DDF24C9"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631,733</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vAlign w:val="bottom"/>
          </w:tcPr>
          <w:p w14:paraId="64930224"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410,626</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76C61816"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65%</w:t>
            </w:r>
          </w:p>
        </w:tc>
        <w:tc>
          <w:tcPr>
            <w:tcW w:w="115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2896EB3F"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15%</w:t>
            </w:r>
          </w:p>
        </w:tc>
        <w:tc>
          <w:tcPr>
            <w:tcW w:w="117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40CB8F0D"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65%</w:t>
            </w:r>
          </w:p>
        </w:tc>
      </w:tr>
      <w:tr w:rsidR="005E5621" w:rsidRPr="00A915F1" w14:paraId="612C4B40" w14:textId="77777777" w:rsidTr="0017347D">
        <w:trPr>
          <w:trHeight w:val="320"/>
          <w:jc w:val="center"/>
        </w:trPr>
        <w:tc>
          <w:tcPr>
            <w:tcW w:w="2026"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bottom"/>
          </w:tcPr>
          <w:p w14:paraId="7BE5E0D5" w14:textId="77777777" w:rsidR="005E5621" w:rsidRPr="0004783A" w:rsidRDefault="005E5621" w:rsidP="0017347D">
            <w:pPr>
              <w:keepNext/>
              <w:rPr>
                <w:rFonts w:eastAsia="Times New Roman" w:cs="Times New Roman"/>
                <w:b/>
                <w:color w:val="000000"/>
                <w:sz w:val="16"/>
                <w:szCs w:val="16"/>
              </w:rPr>
            </w:pPr>
            <w:r w:rsidRPr="0004783A">
              <w:rPr>
                <w:rFonts w:eastAsia="Times New Roman" w:cs="Times New Roman"/>
                <w:b/>
                <w:color w:val="000000"/>
                <w:sz w:val="16"/>
                <w:szCs w:val="16"/>
              </w:rPr>
              <w:t>Gas Overall</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vAlign w:val="bottom"/>
          </w:tcPr>
          <w:p w14:paraId="3CEF540C"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Therms</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vAlign w:val="bottom"/>
          </w:tcPr>
          <w:p w14:paraId="44783630"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978,415</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vAlign w:val="bottom"/>
          </w:tcPr>
          <w:p w14:paraId="52C3A382"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722,640</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bottom"/>
          </w:tcPr>
          <w:p w14:paraId="3664846C"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74%</w:t>
            </w:r>
          </w:p>
        </w:tc>
        <w:tc>
          <w:tcPr>
            <w:tcW w:w="115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bottom"/>
          </w:tcPr>
          <w:p w14:paraId="4939070A"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 15%</w:t>
            </w:r>
          </w:p>
        </w:tc>
        <w:tc>
          <w:tcPr>
            <w:tcW w:w="117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bottom"/>
          </w:tcPr>
          <w:p w14:paraId="2BCFE260"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74%</w:t>
            </w:r>
          </w:p>
        </w:tc>
      </w:tr>
    </w:tbl>
    <w:p w14:paraId="7B4FAFF0" w14:textId="77777777" w:rsidR="005E5621" w:rsidRPr="001C77F8" w:rsidRDefault="005E5621" w:rsidP="005E5621"/>
    <w:p w14:paraId="3B1D7449" w14:textId="2D96E2FF" w:rsidR="005E5621" w:rsidRDefault="00BE0A23" w:rsidP="005E5621">
      <w:r>
        <w:t>Table 1-2</w:t>
      </w:r>
      <w:r w:rsidR="005E5621" w:rsidRPr="00C974C0">
        <w:t xml:space="preserve"> resents a similar summary of summer peak demand im</w:t>
      </w:r>
      <w:r w:rsidR="005E5621">
        <w:t>pacts for electric projects</w:t>
      </w:r>
      <w:r w:rsidR="005E5621" w:rsidRPr="00C974C0">
        <w:t>. The electric summer seasonal demand</w:t>
      </w:r>
      <w:r w:rsidR="005E5621">
        <w:t xml:space="preserve"> weighted</w:t>
      </w:r>
      <w:r w:rsidR="005E5621" w:rsidRPr="00C974C0">
        <w:t xml:space="preserve"> realization rate is </w:t>
      </w:r>
      <w:r w:rsidR="005E5621">
        <w:t>83</w:t>
      </w:r>
      <w:r w:rsidR="005E5621" w:rsidRPr="00C974C0">
        <w:t xml:space="preserve">% </w:t>
      </w:r>
      <w:r w:rsidR="005E5621">
        <w:t>with a relative precision of ±19</w:t>
      </w:r>
      <w:r w:rsidR="005E5621" w:rsidRPr="00C974C0">
        <w:t xml:space="preserve">% at the 80% confidence level. </w:t>
      </w:r>
      <w:r w:rsidR="005E5621" w:rsidRPr="00FF44E0">
        <w:t>For demand reduction values, sampling must achieve statistical accuracy and precision of no less than 80% confidence level and ±10% relative precision (80/10) in order to comply with ISO New England’s M-MVDR.</w:t>
      </w:r>
      <w:r w:rsidR="005E5621">
        <w:t xml:space="preserve"> As</w:t>
      </w:r>
      <w:r w:rsidR="005E5621" w:rsidRPr="00FF44E0">
        <w:t xml:space="preserve"> with electric energy savings, high variability in </w:t>
      </w:r>
      <w:r w:rsidR="005E5621">
        <w:t xml:space="preserve">measure-specific </w:t>
      </w:r>
      <w:r w:rsidR="005E5621" w:rsidRPr="00FF44E0">
        <w:t>reali</w:t>
      </w:r>
      <w:r w:rsidR="005E5621">
        <w:t>zation rates prevented</w:t>
      </w:r>
      <w:r w:rsidR="005E5621" w:rsidRPr="00FF44E0">
        <w:t xml:space="preserve"> the evaluation team from meeting this objective with summer demand realization rates for each measure group and </w:t>
      </w:r>
      <w:r w:rsidR="005E5621">
        <w:t>at the overall program level</w:t>
      </w:r>
      <w:r w:rsidR="005E5621" w:rsidRPr="00FF44E0">
        <w:t xml:space="preserve">. </w:t>
      </w:r>
      <w:r w:rsidR="005E5621">
        <w:t>T</w:t>
      </w:r>
      <w:r w:rsidR="005E5621" w:rsidRPr="00FE40AF">
        <w:t>his is driven in pa</w:t>
      </w:r>
      <w:r w:rsidR="005E5621">
        <w:t>rt by a number of entries of “zero” in the C</w:t>
      </w:r>
      <w:r w:rsidR="005E5621" w:rsidRPr="00FE40AF">
        <w:t>ompanies’ tracking databases for summer demand savings, which was the case for 20 of the 146 measures evaluated. Realization rates for summer seasonal demand impacts were highly variable ranging from -</w:t>
      </w:r>
      <w:r w:rsidR="005E5621">
        <w:t>104</w:t>
      </w:r>
      <w:r w:rsidR="005E5621" w:rsidRPr="00FE40AF">
        <w:t xml:space="preserve">% to </w:t>
      </w:r>
      <w:r w:rsidR="005E5621">
        <w:t>4632</w:t>
      </w:r>
      <w:r w:rsidR="005E5621" w:rsidRPr="00FE40AF">
        <w:t>%.</w:t>
      </w:r>
      <w:r w:rsidR="005E5621">
        <w:rPr>
          <w:rStyle w:val="FootnoteReference"/>
        </w:rPr>
        <w:footnoteReference w:id="4"/>
      </w:r>
      <w:r w:rsidR="005E5621" w:rsidRPr="00FE40AF">
        <w:t xml:space="preserve"> </w:t>
      </w:r>
    </w:p>
    <w:p w14:paraId="7402F626" w14:textId="77777777" w:rsidR="005E5621" w:rsidRPr="00C974C0" w:rsidRDefault="005E5621" w:rsidP="005E5621"/>
    <w:p w14:paraId="30AA03A5" w14:textId="77777777" w:rsidR="005E5621" w:rsidRPr="00044F4D" w:rsidRDefault="005E5621" w:rsidP="005E5621">
      <w:pPr>
        <w:pStyle w:val="Caption"/>
        <w:jc w:val="center"/>
      </w:pPr>
      <w:bookmarkStart w:id="8" w:name="_Ref296611003"/>
      <w:bookmarkStart w:id="9" w:name="_Toc425170872"/>
      <w:r>
        <w:lastRenderedPageBreak/>
        <w:t xml:space="preserve">Table </w:t>
      </w:r>
      <w:r w:rsidR="003355B2">
        <w:fldChar w:fldCharType="begin"/>
      </w:r>
      <w:r w:rsidR="003355B2">
        <w:instrText xml:space="preserve"> STYLEREF 1 \s </w:instrText>
      </w:r>
      <w:r w:rsidR="003355B2">
        <w:fldChar w:fldCharType="separate"/>
      </w:r>
      <w:r w:rsidR="004315D4">
        <w:rPr>
          <w:noProof/>
        </w:rPr>
        <w:t>1</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3</w:t>
      </w:r>
      <w:r w:rsidR="003355B2">
        <w:rPr>
          <w:noProof/>
        </w:rPr>
        <w:fldChar w:fldCharType="end"/>
      </w:r>
      <w:bookmarkEnd w:id="8"/>
      <w:r>
        <w:t>. Energy Conscious Blueprint Program Summer Demand Savings – Program Period Jan 2012 through Oct 2013</w:t>
      </w:r>
      <w:bookmarkEnd w:id="9"/>
    </w:p>
    <w:tbl>
      <w:tblPr>
        <w:tblW w:w="7603" w:type="dxa"/>
        <w:jc w:val="center"/>
        <w:tblInd w:w="93" w:type="dxa"/>
        <w:tblLayout w:type="fixed"/>
        <w:tblLook w:val="04A0" w:firstRow="1" w:lastRow="0" w:firstColumn="1" w:lastColumn="0" w:noHBand="0" w:noVBand="1"/>
      </w:tblPr>
      <w:tblGrid>
        <w:gridCol w:w="2175"/>
        <w:gridCol w:w="1062"/>
        <w:gridCol w:w="1062"/>
        <w:gridCol w:w="1062"/>
        <w:gridCol w:w="1165"/>
        <w:gridCol w:w="1077"/>
      </w:tblGrid>
      <w:tr w:rsidR="005E5621" w:rsidRPr="00A915F1" w14:paraId="5A1D15B8" w14:textId="77777777" w:rsidTr="0017347D">
        <w:trPr>
          <w:trHeight w:val="320"/>
          <w:tblHeader/>
          <w:jc w:val="center"/>
        </w:trPr>
        <w:tc>
          <w:tcPr>
            <w:tcW w:w="21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055AA3E4" w14:textId="77777777" w:rsidR="005E5621" w:rsidRPr="00D3515D" w:rsidRDefault="005E5621" w:rsidP="0017347D">
            <w:pPr>
              <w:keepNext/>
              <w:rPr>
                <w:rFonts w:eastAsia="Times New Roman" w:cs="Times New Roman"/>
                <w:bCs/>
                <w:color w:val="000000"/>
                <w:sz w:val="16"/>
                <w:szCs w:val="16"/>
              </w:rPr>
            </w:pPr>
            <w:r w:rsidRPr="00D3515D">
              <w:rPr>
                <w:rFonts w:eastAsia="Times New Roman" w:cs="Times New Roman"/>
                <w:color w:val="000000"/>
                <w:sz w:val="16"/>
                <w:szCs w:val="16"/>
              </w:rPr>
              <w:t>Measure Group</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vAlign w:val="bottom"/>
          </w:tcPr>
          <w:p w14:paraId="014E183B" w14:textId="77777777" w:rsidR="005E5621" w:rsidRPr="00D3515D" w:rsidRDefault="005E5621" w:rsidP="0017347D">
            <w:pPr>
              <w:keepNext/>
              <w:jc w:val="right"/>
              <w:rPr>
                <w:rFonts w:eastAsia="Times New Roman" w:cs="Times New Roman"/>
                <w:bCs/>
                <w:color w:val="000000"/>
                <w:sz w:val="16"/>
                <w:szCs w:val="16"/>
              </w:rPr>
            </w:pPr>
            <w:r>
              <w:rPr>
                <w:rFonts w:eastAsia="Times New Roman" w:cs="Times New Roman"/>
                <w:color w:val="000000"/>
                <w:sz w:val="16"/>
                <w:szCs w:val="16"/>
              </w:rPr>
              <w:t>Reported</w:t>
            </w:r>
            <w:r w:rsidRPr="00D3515D">
              <w:rPr>
                <w:rFonts w:eastAsia="Times New Roman" w:cs="Times New Roman"/>
                <w:color w:val="000000"/>
                <w:sz w:val="16"/>
                <w:szCs w:val="16"/>
              </w:rPr>
              <w:t xml:space="preserve"> (MW)</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vAlign w:val="bottom"/>
          </w:tcPr>
          <w:p w14:paraId="2C043DF7" w14:textId="77777777" w:rsidR="005E5621" w:rsidRPr="00D3515D" w:rsidRDefault="005E5621" w:rsidP="0017347D">
            <w:pPr>
              <w:keepNext/>
              <w:jc w:val="right"/>
              <w:rPr>
                <w:rFonts w:eastAsia="Times New Roman" w:cs="Times New Roman"/>
                <w:bCs/>
                <w:color w:val="000000"/>
                <w:sz w:val="16"/>
                <w:szCs w:val="16"/>
              </w:rPr>
            </w:pPr>
            <w:r>
              <w:rPr>
                <w:rFonts w:eastAsia="Times New Roman" w:cs="Times New Roman"/>
                <w:color w:val="000000"/>
                <w:sz w:val="16"/>
                <w:szCs w:val="16"/>
              </w:rPr>
              <w:t>Evaluated</w:t>
            </w:r>
            <w:r w:rsidRPr="00D3515D">
              <w:rPr>
                <w:rFonts w:eastAsia="Times New Roman" w:cs="Times New Roman"/>
                <w:color w:val="000000"/>
                <w:sz w:val="16"/>
                <w:szCs w:val="16"/>
              </w:rPr>
              <w:t xml:space="preserve"> (MW)</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39C9FEDB" w14:textId="77777777" w:rsidR="005E5621" w:rsidRPr="00D3515D" w:rsidRDefault="005E5621" w:rsidP="0017347D">
            <w:pPr>
              <w:keepNext/>
              <w:jc w:val="right"/>
              <w:rPr>
                <w:rFonts w:eastAsia="Times New Roman" w:cs="Times New Roman"/>
                <w:bCs/>
                <w:color w:val="000000"/>
                <w:sz w:val="16"/>
                <w:szCs w:val="16"/>
              </w:rPr>
            </w:pPr>
            <w:r w:rsidRPr="00D3515D">
              <w:rPr>
                <w:rFonts w:eastAsia="Times New Roman" w:cs="Times New Roman"/>
                <w:color w:val="000000"/>
                <w:sz w:val="16"/>
                <w:szCs w:val="16"/>
              </w:rPr>
              <w:t>Weighted Realization Rate</w:t>
            </w:r>
          </w:p>
        </w:tc>
        <w:tc>
          <w:tcPr>
            <w:tcW w:w="116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1542D989" w14:textId="77777777" w:rsidR="005E5621" w:rsidRPr="00D3515D" w:rsidRDefault="005E5621" w:rsidP="0017347D">
            <w:pPr>
              <w:keepNext/>
              <w:jc w:val="center"/>
              <w:rPr>
                <w:rFonts w:eastAsia="Times New Roman" w:cs="Times New Roman"/>
                <w:bCs/>
                <w:color w:val="000000"/>
                <w:sz w:val="16"/>
                <w:szCs w:val="16"/>
              </w:rPr>
            </w:pPr>
            <w:r w:rsidRPr="00D3515D">
              <w:rPr>
                <w:rFonts w:eastAsia="Times New Roman" w:cs="Times New Roman"/>
                <w:color w:val="000000"/>
                <w:sz w:val="16"/>
                <w:szCs w:val="16"/>
              </w:rPr>
              <w:t xml:space="preserve">Rel. Prec. (80% Confidence) </w:t>
            </w:r>
          </w:p>
        </w:tc>
        <w:tc>
          <w:tcPr>
            <w:tcW w:w="107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40A020F4" w14:textId="77777777" w:rsidR="005E5621" w:rsidRPr="00D3515D" w:rsidRDefault="005E5621" w:rsidP="0017347D">
            <w:pPr>
              <w:keepNext/>
              <w:jc w:val="center"/>
              <w:rPr>
                <w:rFonts w:eastAsia="Times New Roman" w:cs="Times New Roman"/>
                <w:bCs/>
                <w:color w:val="000000"/>
                <w:sz w:val="16"/>
                <w:szCs w:val="16"/>
              </w:rPr>
            </w:pPr>
            <w:r w:rsidRPr="00D3515D">
              <w:rPr>
                <w:rFonts w:eastAsia="Times New Roman" w:cs="Times New Roman"/>
                <w:color w:val="000000"/>
                <w:sz w:val="16"/>
                <w:szCs w:val="16"/>
              </w:rPr>
              <w:t>Forward Looking Realization Rate</w:t>
            </w:r>
          </w:p>
        </w:tc>
      </w:tr>
      <w:tr w:rsidR="005E5621" w:rsidRPr="00A915F1" w14:paraId="203D50F7" w14:textId="77777777" w:rsidTr="0017347D">
        <w:trPr>
          <w:trHeight w:val="320"/>
          <w:jc w:val="center"/>
        </w:trPr>
        <w:tc>
          <w:tcPr>
            <w:tcW w:w="2175"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28D70EF5"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Compressed Air</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5D65A20C"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2.997</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1F06866B"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1.648</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85F8B77"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55%</w:t>
            </w:r>
          </w:p>
        </w:tc>
        <w:tc>
          <w:tcPr>
            <w:tcW w:w="1165"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647630D7"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11%</w:t>
            </w:r>
          </w:p>
        </w:tc>
        <w:tc>
          <w:tcPr>
            <w:tcW w:w="1077"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253C956E"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55%</w:t>
            </w:r>
          </w:p>
        </w:tc>
      </w:tr>
      <w:tr w:rsidR="005E5621" w:rsidRPr="00A915F1" w14:paraId="21F14D2B"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6B57C974"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HVAC</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21D84A0C"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4.069</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vAlign w:val="bottom"/>
          </w:tcPr>
          <w:p w14:paraId="019D7F36"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2.360</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1225EDB9"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58%</w:t>
            </w:r>
          </w:p>
        </w:tc>
        <w:tc>
          <w:tcPr>
            <w:tcW w:w="1165"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541D810A"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18%</w:t>
            </w:r>
          </w:p>
        </w:tc>
        <w:tc>
          <w:tcPr>
            <w:tcW w:w="107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0AEC2FC5"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58%</w:t>
            </w:r>
          </w:p>
        </w:tc>
      </w:tr>
      <w:tr w:rsidR="005E5621" w:rsidRPr="00A915F1" w14:paraId="479DF128" w14:textId="77777777" w:rsidTr="0017347D">
        <w:trPr>
          <w:trHeight w:val="320"/>
          <w:jc w:val="center"/>
        </w:trPr>
        <w:tc>
          <w:tcPr>
            <w:tcW w:w="21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412A31BA"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Light</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0AC294E0"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3.708</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65D602DB"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4.227</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E386F36"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114%</w:t>
            </w:r>
          </w:p>
        </w:tc>
        <w:tc>
          <w:tcPr>
            <w:tcW w:w="116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360F5AC9"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16%</w:t>
            </w:r>
          </w:p>
        </w:tc>
        <w:tc>
          <w:tcPr>
            <w:tcW w:w="1077"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061AA7A4"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121%</w:t>
            </w:r>
          </w:p>
        </w:tc>
      </w:tr>
      <w:tr w:rsidR="005E5621" w:rsidRPr="00A915F1" w14:paraId="37E0FF38" w14:textId="77777777" w:rsidTr="0017347D">
        <w:trPr>
          <w:trHeight w:val="320"/>
          <w:jc w:val="center"/>
        </w:trPr>
        <w:tc>
          <w:tcPr>
            <w:tcW w:w="21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11395650"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Process</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5FB0F92D"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2.707</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bottom"/>
          </w:tcPr>
          <w:p w14:paraId="23542371"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2.842</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6DE075B2"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105%</w:t>
            </w:r>
          </w:p>
        </w:tc>
        <w:tc>
          <w:tcPr>
            <w:tcW w:w="116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7103116"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35%</w:t>
            </w:r>
          </w:p>
        </w:tc>
        <w:tc>
          <w:tcPr>
            <w:tcW w:w="1077"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233809E9"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105%</w:t>
            </w:r>
          </w:p>
        </w:tc>
      </w:tr>
      <w:tr w:rsidR="005E5621" w:rsidRPr="00A915F1" w14:paraId="4FEFAE1D"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4DABDD70" w14:textId="77777777" w:rsidR="005E5621" w:rsidRPr="00D3515D" w:rsidRDefault="005E5621" w:rsidP="0017347D">
            <w:pPr>
              <w:keepNext/>
              <w:rPr>
                <w:rFonts w:ascii="Proxima Nova Light" w:eastAsia="Times New Roman" w:hAnsi="Proxima Nova Light" w:cs="Times New Roman"/>
                <w:color w:val="000000"/>
                <w:spacing w:val="2"/>
                <w:kern w:val="28"/>
                <w:sz w:val="16"/>
                <w:szCs w:val="16"/>
              </w:rPr>
            </w:pPr>
            <w:r w:rsidRPr="00D3515D">
              <w:rPr>
                <w:rFonts w:eastAsia="Times New Roman" w:cs="Times New Roman"/>
                <w:color w:val="000000"/>
                <w:sz w:val="16"/>
                <w:szCs w:val="16"/>
              </w:rPr>
              <w:t>HPBD/Other</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vAlign w:val="bottom"/>
          </w:tcPr>
          <w:p w14:paraId="555AE036"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0.584</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vAlign w:val="bottom"/>
          </w:tcPr>
          <w:p w14:paraId="1A585F3F" w14:textId="77777777" w:rsidR="005E5621" w:rsidRPr="00D3515D" w:rsidRDefault="005E5621" w:rsidP="0017347D">
            <w:pPr>
              <w:keepNext/>
              <w:jc w:val="right"/>
              <w:rPr>
                <w:rFonts w:eastAsia="Times New Roman" w:cs="Times New Roman"/>
                <w:color w:val="000000"/>
                <w:sz w:val="16"/>
                <w:szCs w:val="16"/>
              </w:rPr>
            </w:pPr>
            <w:r>
              <w:rPr>
                <w:rFonts w:eastAsia="Times New Roman" w:cs="Times New Roman"/>
                <w:color w:val="000000"/>
                <w:sz w:val="16"/>
                <w:szCs w:val="16"/>
              </w:rPr>
              <w:t>0.572</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4B4AAF61"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98%</w:t>
            </w:r>
          </w:p>
        </w:tc>
        <w:tc>
          <w:tcPr>
            <w:tcW w:w="1165"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0B36FE9F"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 22%</w:t>
            </w:r>
          </w:p>
        </w:tc>
        <w:tc>
          <w:tcPr>
            <w:tcW w:w="107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7D2E031" w14:textId="77777777" w:rsidR="005E5621" w:rsidRPr="00D3515D" w:rsidRDefault="005E5621" w:rsidP="0017347D">
            <w:pPr>
              <w:keepNext/>
              <w:jc w:val="right"/>
              <w:rPr>
                <w:rFonts w:eastAsia="Times New Roman" w:cs="Times New Roman"/>
                <w:color w:val="000000"/>
                <w:sz w:val="16"/>
                <w:szCs w:val="16"/>
              </w:rPr>
            </w:pPr>
            <w:r w:rsidRPr="00D3515D">
              <w:rPr>
                <w:rFonts w:eastAsia="Times New Roman" w:cs="Times New Roman"/>
                <w:color w:val="000000"/>
                <w:sz w:val="16"/>
                <w:szCs w:val="16"/>
              </w:rPr>
              <w:t>98%</w:t>
            </w:r>
          </w:p>
        </w:tc>
      </w:tr>
      <w:tr w:rsidR="005E5621" w:rsidRPr="00A915F1" w14:paraId="57CD6AA3"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bottom"/>
          </w:tcPr>
          <w:p w14:paraId="38F7611B" w14:textId="77777777" w:rsidR="005E5621" w:rsidRPr="0004783A" w:rsidRDefault="005E5621" w:rsidP="0017347D">
            <w:pPr>
              <w:keepNext/>
              <w:rPr>
                <w:rFonts w:eastAsia="Times New Roman" w:cs="Times New Roman"/>
                <w:b/>
                <w:color w:val="000000"/>
                <w:sz w:val="16"/>
                <w:szCs w:val="16"/>
              </w:rPr>
            </w:pPr>
            <w:r w:rsidRPr="0004783A">
              <w:rPr>
                <w:rFonts w:eastAsia="Times New Roman" w:cs="Times New Roman"/>
                <w:b/>
                <w:color w:val="000000"/>
                <w:sz w:val="16"/>
                <w:szCs w:val="16"/>
              </w:rPr>
              <w:t>Electric Overall</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vAlign w:val="bottom"/>
          </w:tcPr>
          <w:p w14:paraId="05552918"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14.064</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vAlign w:val="bottom"/>
          </w:tcPr>
          <w:p w14:paraId="2F1640DB"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11.649</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bottom"/>
          </w:tcPr>
          <w:p w14:paraId="03C2E1D0"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83%</w:t>
            </w:r>
          </w:p>
        </w:tc>
        <w:tc>
          <w:tcPr>
            <w:tcW w:w="1165"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bottom"/>
          </w:tcPr>
          <w:p w14:paraId="665D8A47"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 19%</w:t>
            </w:r>
          </w:p>
        </w:tc>
        <w:tc>
          <w:tcPr>
            <w:tcW w:w="1077"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bottom"/>
          </w:tcPr>
          <w:p w14:paraId="2D8EBBF5" w14:textId="77777777" w:rsidR="005E5621" w:rsidRPr="0004783A" w:rsidRDefault="005E5621" w:rsidP="0017347D">
            <w:pPr>
              <w:keepNext/>
              <w:jc w:val="right"/>
              <w:rPr>
                <w:rFonts w:eastAsia="Times New Roman" w:cs="Times New Roman"/>
                <w:b/>
                <w:color w:val="000000"/>
                <w:sz w:val="16"/>
                <w:szCs w:val="16"/>
              </w:rPr>
            </w:pPr>
            <w:r w:rsidRPr="0004783A">
              <w:rPr>
                <w:rFonts w:eastAsia="Times New Roman" w:cs="Times New Roman"/>
                <w:b/>
                <w:color w:val="000000"/>
                <w:sz w:val="16"/>
                <w:szCs w:val="16"/>
              </w:rPr>
              <w:t>85%</w:t>
            </w:r>
          </w:p>
        </w:tc>
      </w:tr>
    </w:tbl>
    <w:p w14:paraId="7E80D7BC" w14:textId="77777777" w:rsidR="005E5621" w:rsidRDefault="005E5621" w:rsidP="005E5621"/>
    <w:p w14:paraId="2FE15669" w14:textId="77777777" w:rsidR="005E5621" w:rsidRDefault="005E5621" w:rsidP="005E5621">
      <w:r>
        <w:t xml:space="preserve">The relative precision reported in </w:t>
      </w:r>
      <w:r>
        <w:fldChar w:fldCharType="begin"/>
      </w:r>
      <w:r>
        <w:instrText xml:space="preserve"> REF _Ref296611003 \h </w:instrText>
      </w:r>
      <w:r>
        <w:fldChar w:fldCharType="separate"/>
      </w:r>
      <w:r w:rsidR="004315D4">
        <w:t xml:space="preserve">Table </w:t>
      </w:r>
      <w:r w:rsidR="004315D4">
        <w:rPr>
          <w:noProof/>
        </w:rPr>
        <w:t>1</w:t>
      </w:r>
      <w:r w:rsidR="004315D4">
        <w:noBreakHyphen/>
      </w:r>
      <w:r w:rsidR="004315D4">
        <w:rPr>
          <w:noProof/>
        </w:rPr>
        <w:t>3</w:t>
      </w:r>
      <w:r>
        <w:fldChar w:fldCharType="end"/>
      </w:r>
      <w:r>
        <w:t xml:space="preserve"> is based on a two-tailed hypothesis test. Using this test, the relative precision represents the band around the mean (both positive and negative) where the actual value is likely to be in the population. The real concern with the precision of energy savings is that the actual value could be lower than the evaluated value. There is less concern if actual savings are higher than the evaluated value. Therefore, a one-tailed test that indicates the probability that the actual savings are lower than the evaluated savings is what is most critical. </w:t>
      </w:r>
      <w:r w:rsidRPr="00D34D8D">
        <w:rPr>
          <w:b/>
        </w:rPr>
        <w:t xml:space="preserve">Using the one-tailed test we can report with 80% confidence that the actual summer seasonal demand savings could be up to 10% lower than the evaluated value (80% confidence/10% relative precision). </w:t>
      </w:r>
      <w:r>
        <w:t>That is, we can say with 80% confidence that the actual realization rate is not less than 73%, given our evaluated realization rate of 83%.</w:t>
      </w:r>
    </w:p>
    <w:p w14:paraId="72BCD195" w14:textId="77777777" w:rsidR="005E5621" w:rsidRPr="00D34D8D" w:rsidRDefault="005E5621" w:rsidP="005E5621"/>
    <w:p w14:paraId="50C1405B" w14:textId="5E15AABC" w:rsidR="005E5621" w:rsidRDefault="00BE0A23" w:rsidP="005E5621">
      <w:r>
        <w:t>Table 1</w:t>
      </w:r>
      <w:r w:rsidR="005E5621" w:rsidRPr="00920FDD">
        <w:t xml:space="preserve">-4 summarizes the winter peak demand impacts. The electric winter seasonal demand realization rate is 90% with relative precision of ±25% at the 80% confidence level. </w:t>
      </w:r>
      <w:r w:rsidR="005E5621" w:rsidRPr="00FE40AF">
        <w:t>Once again</w:t>
      </w:r>
      <w:r w:rsidR="005E5621">
        <w:t>,</w:t>
      </w:r>
      <w:r w:rsidR="005E5621" w:rsidRPr="00FE40AF">
        <w:t xml:space="preserve"> as a result of high variability in </w:t>
      </w:r>
      <w:r w:rsidR="005E5621">
        <w:t xml:space="preserve">measure-specific </w:t>
      </w:r>
      <w:r w:rsidR="005E5621" w:rsidRPr="00FE40AF">
        <w:t xml:space="preserve">realization rates, </w:t>
      </w:r>
      <w:r w:rsidR="005E5621">
        <w:t xml:space="preserve">which was </w:t>
      </w:r>
      <w:r w:rsidR="005E5621" w:rsidRPr="00FE40AF">
        <w:t>driven in part by s</w:t>
      </w:r>
      <w:r w:rsidR="005E5621">
        <w:t>everal entries of “zero” in the C</w:t>
      </w:r>
      <w:r w:rsidR="005E5621" w:rsidRPr="00FE40AF">
        <w:t xml:space="preserve">ompanies’ tracking data where </w:t>
      </w:r>
      <w:r w:rsidR="005E5621">
        <w:t xml:space="preserve">measureable </w:t>
      </w:r>
      <w:r w:rsidR="005E5621" w:rsidRPr="00FE40AF">
        <w:t xml:space="preserve">winter demand savings were </w:t>
      </w:r>
      <w:r w:rsidR="005E5621">
        <w:t>evaluated</w:t>
      </w:r>
      <w:r w:rsidR="005E5621" w:rsidRPr="00FE40AF">
        <w:t>, winter demand realization rates do not achieve the M-MVDR objective for confidence and precision</w:t>
      </w:r>
      <w:r w:rsidR="005E5621">
        <w:t xml:space="preserve"> (80/10)</w:t>
      </w:r>
      <w:r w:rsidR="005E5621" w:rsidRPr="00FE40AF">
        <w:t xml:space="preserve">. </w:t>
      </w:r>
      <w:r w:rsidR="005E5621">
        <w:t xml:space="preserve">In total, there were 52 measures (of 146) for which the reported winter seasonal demand values were zero or missing; of these, 17 were found to have non-zero evaluated winter seasonal demand values. </w:t>
      </w:r>
      <w:r w:rsidR="005E5621" w:rsidRPr="00FE40AF">
        <w:t xml:space="preserve">Realization rates for </w:t>
      </w:r>
      <w:r w:rsidR="005E5621">
        <w:t>wint</w:t>
      </w:r>
      <w:r w:rsidR="005E5621" w:rsidRPr="00FE40AF">
        <w:t>er seasonal demand impacts were highly variable ranging from -</w:t>
      </w:r>
      <w:r w:rsidR="005E5621">
        <w:t>0.6</w:t>
      </w:r>
      <w:r w:rsidR="005E5621" w:rsidRPr="00FE40AF">
        <w:t xml:space="preserve">% to </w:t>
      </w:r>
      <w:r w:rsidR="005E5621">
        <w:t>7989</w:t>
      </w:r>
      <w:r w:rsidR="005E5621" w:rsidRPr="00FE40AF">
        <w:t>%.</w:t>
      </w:r>
      <w:r w:rsidR="005E5621">
        <w:rPr>
          <w:rStyle w:val="FootnoteReference"/>
        </w:rPr>
        <w:footnoteReference w:id="5"/>
      </w:r>
      <w:r w:rsidR="005E5621" w:rsidRPr="00FE40AF">
        <w:t xml:space="preserve"> </w:t>
      </w:r>
    </w:p>
    <w:p w14:paraId="20CECD62" w14:textId="77777777" w:rsidR="005E5621" w:rsidRPr="00D34D8D" w:rsidRDefault="005E5621" w:rsidP="005E5621"/>
    <w:p w14:paraId="38A9F8C7" w14:textId="77777777" w:rsidR="005E5621" w:rsidRDefault="005E5621" w:rsidP="005E5621">
      <w:pPr>
        <w:pStyle w:val="Caption"/>
        <w:jc w:val="center"/>
      </w:pPr>
      <w:bookmarkStart w:id="10" w:name="_Ref296611867"/>
      <w:bookmarkStart w:id="11" w:name="_Toc425170873"/>
      <w:r>
        <w:lastRenderedPageBreak/>
        <w:t xml:space="preserve">Table </w:t>
      </w:r>
      <w:r w:rsidR="003355B2">
        <w:fldChar w:fldCharType="begin"/>
      </w:r>
      <w:r w:rsidR="003355B2">
        <w:instrText xml:space="preserve"> STYLEREF 1 \s </w:instrText>
      </w:r>
      <w:r w:rsidR="003355B2">
        <w:fldChar w:fldCharType="separate"/>
      </w:r>
      <w:r w:rsidR="004315D4">
        <w:rPr>
          <w:noProof/>
        </w:rPr>
        <w:t>1</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4</w:t>
      </w:r>
      <w:r w:rsidR="003355B2">
        <w:rPr>
          <w:noProof/>
        </w:rPr>
        <w:fldChar w:fldCharType="end"/>
      </w:r>
      <w:bookmarkEnd w:id="10"/>
      <w:r>
        <w:t>. Energy Conscious Blueprint Program Total Winter Demand Savings – Program Period Jan 2012 through Oct 2013</w:t>
      </w:r>
      <w:bookmarkEnd w:id="11"/>
    </w:p>
    <w:tbl>
      <w:tblPr>
        <w:tblW w:w="7563" w:type="dxa"/>
        <w:jc w:val="center"/>
        <w:tblInd w:w="93" w:type="dxa"/>
        <w:tblLayout w:type="fixed"/>
        <w:tblLook w:val="04A0" w:firstRow="1" w:lastRow="0" w:firstColumn="1" w:lastColumn="0" w:noHBand="0" w:noVBand="1"/>
      </w:tblPr>
      <w:tblGrid>
        <w:gridCol w:w="2175"/>
        <w:gridCol w:w="1062"/>
        <w:gridCol w:w="1062"/>
        <w:gridCol w:w="1062"/>
        <w:gridCol w:w="1163"/>
        <w:gridCol w:w="1039"/>
      </w:tblGrid>
      <w:tr w:rsidR="005E5621" w:rsidRPr="00D3515D" w14:paraId="753D1C98" w14:textId="77777777" w:rsidTr="0017347D">
        <w:trPr>
          <w:trHeight w:val="320"/>
          <w:tblHeader/>
          <w:jc w:val="center"/>
        </w:trPr>
        <w:tc>
          <w:tcPr>
            <w:tcW w:w="21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6BB9AB67" w14:textId="77777777" w:rsidR="005E5621" w:rsidRPr="00D3515D" w:rsidRDefault="005E5621" w:rsidP="0017347D">
            <w:pPr>
              <w:keepNext/>
              <w:rPr>
                <w:rFonts w:eastAsia="Times New Roman" w:cs="Times New Roman"/>
                <w:bCs/>
                <w:color w:val="000000"/>
                <w:sz w:val="16"/>
                <w:szCs w:val="16"/>
              </w:rPr>
            </w:pPr>
            <w:r w:rsidRPr="00D3515D">
              <w:rPr>
                <w:rFonts w:eastAsia="Times New Roman" w:cs="Times New Roman"/>
                <w:color w:val="000000"/>
                <w:sz w:val="16"/>
                <w:szCs w:val="16"/>
              </w:rPr>
              <w:t>Measure Group</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vAlign w:val="bottom"/>
          </w:tcPr>
          <w:p w14:paraId="4CF188B3" w14:textId="77777777" w:rsidR="005E5621" w:rsidRPr="00D3515D" w:rsidRDefault="005E5621" w:rsidP="0017347D">
            <w:pPr>
              <w:keepNext/>
              <w:jc w:val="right"/>
              <w:rPr>
                <w:rFonts w:eastAsia="Times New Roman" w:cs="Times New Roman"/>
                <w:bCs/>
                <w:color w:val="000000"/>
                <w:sz w:val="16"/>
                <w:szCs w:val="16"/>
              </w:rPr>
            </w:pPr>
            <w:r>
              <w:rPr>
                <w:rFonts w:eastAsia="Times New Roman" w:cs="Times New Roman"/>
                <w:color w:val="000000"/>
                <w:sz w:val="16"/>
                <w:szCs w:val="16"/>
              </w:rPr>
              <w:t>Reported</w:t>
            </w:r>
            <w:r w:rsidRPr="00D3515D">
              <w:rPr>
                <w:rFonts w:eastAsia="Times New Roman" w:cs="Times New Roman"/>
                <w:color w:val="000000"/>
                <w:sz w:val="16"/>
                <w:szCs w:val="16"/>
              </w:rPr>
              <w:t xml:space="preserve"> (MW)</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vAlign w:val="bottom"/>
          </w:tcPr>
          <w:p w14:paraId="691625A6" w14:textId="77777777" w:rsidR="005E5621" w:rsidRPr="00D3515D" w:rsidRDefault="005E5621" w:rsidP="0017347D">
            <w:pPr>
              <w:keepNext/>
              <w:jc w:val="right"/>
              <w:rPr>
                <w:rFonts w:eastAsia="Times New Roman" w:cs="Times New Roman"/>
                <w:bCs/>
                <w:color w:val="000000"/>
                <w:sz w:val="16"/>
                <w:szCs w:val="16"/>
              </w:rPr>
            </w:pPr>
            <w:r>
              <w:rPr>
                <w:rFonts w:eastAsia="Times New Roman" w:cs="Times New Roman"/>
                <w:color w:val="000000"/>
                <w:sz w:val="16"/>
                <w:szCs w:val="16"/>
              </w:rPr>
              <w:t>Evaluated</w:t>
            </w:r>
            <w:r w:rsidRPr="00D3515D">
              <w:rPr>
                <w:rFonts w:eastAsia="Times New Roman" w:cs="Times New Roman"/>
                <w:color w:val="000000"/>
                <w:sz w:val="16"/>
                <w:szCs w:val="16"/>
              </w:rPr>
              <w:t xml:space="preserve"> (MW)</w:t>
            </w:r>
          </w:p>
        </w:tc>
        <w:tc>
          <w:tcPr>
            <w:tcW w:w="10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11AF3D5B" w14:textId="77777777" w:rsidR="005E5621" w:rsidRPr="00D3515D" w:rsidRDefault="005E5621" w:rsidP="0017347D">
            <w:pPr>
              <w:keepNext/>
              <w:jc w:val="right"/>
              <w:rPr>
                <w:rFonts w:eastAsia="Times New Roman" w:cs="Times New Roman"/>
                <w:bCs/>
                <w:color w:val="000000"/>
                <w:sz w:val="16"/>
                <w:szCs w:val="16"/>
              </w:rPr>
            </w:pPr>
            <w:r w:rsidRPr="00D3515D">
              <w:rPr>
                <w:rFonts w:eastAsia="Times New Roman" w:cs="Times New Roman"/>
                <w:color w:val="000000"/>
                <w:sz w:val="16"/>
                <w:szCs w:val="16"/>
              </w:rPr>
              <w:t>Weighted Realization Rate</w:t>
            </w:r>
          </w:p>
        </w:tc>
        <w:tc>
          <w:tcPr>
            <w:tcW w:w="11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0AD17CB1" w14:textId="77777777" w:rsidR="005E5621" w:rsidRPr="00D3515D" w:rsidRDefault="005E5621" w:rsidP="0017347D">
            <w:pPr>
              <w:keepNext/>
              <w:jc w:val="center"/>
              <w:rPr>
                <w:rFonts w:eastAsia="Times New Roman" w:cs="Times New Roman"/>
                <w:bCs/>
                <w:color w:val="000000"/>
                <w:sz w:val="16"/>
                <w:szCs w:val="16"/>
              </w:rPr>
            </w:pPr>
            <w:r w:rsidRPr="00D3515D">
              <w:rPr>
                <w:rFonts w:eastAsia="Times New Roman" w:cs="Times New Roman"/>
                <w:color w:val="000000"/>
                <w:sz w:val="16"/>
                <w:szCs w:val="16"/>
              </w:rPr>
              <w:t xml:space="preserve">Rel. Prec. (80% Confidence) </w:t>
            </w:r>
          </w:p>
        </w:tc>
        <w:tc>
          <w:tcPr>
            <w:tcW w:w="103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bottom"/>
            <w:hideMark/>
          </w:tcPr>
          <w:p w14:paraId="21A9415C" w14:textId="77777777" w:rsidR="005E5621" w:rsidRPr="00D3515D" w:rsidRDefault="005E5621" w:rsidP="0017347D">
            <w:pPr>
              <w:keepNext/>
              <w:jc w:val="center"/>
              <w:rPr>
                <w:rFonts w:eastAsia="Times New Roman" w:cs="Times New Roman"/>
                <w:bCs/>
                <w:color w:val="000000"/>
                <w:sz w:val="16"/>
                <w:szCs w:val="16"/>
              </w:rPr>
            </w:pPr>
            <w:r w:rsidRPr="00D3515D">
              <w:rPr>
                <w:rFonts w:eastAsia="Times New Roman" w:cs="Times New Roman"/>
                <w:color w:val="000000"/>
                <w:sz w:val="16"/>
                <w:szCs w:val="16"/>
              </w:rPr>
              <w:t>Forward Looking Realization Rate</w:t>
            </w:r>
          </w:p>
        </w:tc>
      </w:tr>
      <w:tr w:rsidR="005E5621" w:rsidRPr="00D3515D" w14:paraId="293B6828" w14:textId="77777777" w:rsidTr="0017347D">
        <w:trPr>
          <w:trHeight w:val="320"/>
          <w:jc w:val="center"/>
        </w:trPr>
        <w:tc>
          <w:tcPr>
            <w:tcW w:w="2175"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447ED992" w14:textId="77777777" w:rsidR="005E5621" w:rsidRPr="00D3515D" w:rsidRDefault="005E5621" w:rsidP="0017347D">
            <w:pPr>
              <w:keepNext/>
              <w:rPr>
                <w:rFonts w:eastAsia="Times New Roman" w:cs="Times New Roman"/>
                <w:color w:val="000000"/>
                <w:sz w:val="16"/>
                <w:szCs w:val="16"/>
              </w:rPr>
            </w:pPr>
            <w:r w:rsidRPr="00D3515D">
              <w:rPr>
                <w:rFonts w:eastAsia="Times New Roman" w:cs="Times New Roman"/>
                <w:color w:val="000000"/>
                <w:sz w:val="16"/>
                <w:szCs w:val="16"/>
              </w:rPr>
              <w:t>Compressed Air</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vAlign w:val="center"/>
          </w:tcPr>
          <w:p w14:paraId="516D94AC"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2.789</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vAlign w:val="center"/>
          </w:tcPr>
          <w:p w14:paraId="73ED7421"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1.618</w:t>
            </w:r>
          </w:p>
        </w:tc>
        <w:tc>
          <w:tcPr>
            <w:tcW w:w="106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778D1A89"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58%</w:t>
            </w:r>
          </w:p>
        </w:tc>
        <w:tc>
          <w:tcPr>
            <w:tcW w:w="1163"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7B3FE00B"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 11%</w:t>
            </w:r>
          </w:p>
        </w:tc>
        <w:tc>
          <w:tcPr>
            <w:tcW w:w="1039"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C8303F3"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58%</w:t>
            </w:r>
          </w:p>
        </w:tc>
      </w:tr>
      <w:tr w:rsidR="005E5621" w:rsidRPr="00D3515D" w14:paraId="6E94717C"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67178911" w14:textId="77777777" w:rsidR="005E5621" w:rsidRPr="00D3515D" w:rsidRDefault="005E5621" w:rsidP="0017347D">
            <w:pPr>
              <w:keepNext/>
              <w:rPr>
                <w:rFonts w:eastAsia="Times New Roman" w:cs="Times New Roman"/>
                <w:color w:val="000000"/>
                <w:sz w:val="16"/>
                <w:szCs w:val="16"/>
              </w:rPr>
            </w:pPr>
            <w:r w:rsidRPr="00D3515D">
              <w:rPr>
                <w:rFonts w:eastAsia="Times New Roman" w:cs="Times New Roman"/>
                <w:color w:val="000000"/>
                <w:sz w:val="16"/>
                <w:szCs w:val="16"/>
              </w:rPr>
              <w:t>HVAC</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vAlign w:val="center"/>
          </w:tcPr>
          <w:p w14:paraId="0CF23668"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1.229</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vAlign w:val="center"/>
          </w:tcPr>
          <w:p w14:paraId="431DF678"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1.315</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6F852665"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107%</w:t>
            </w:r>
          </w:p>
        </w:tc>
        <w:tc>
          <w:tcPr>
            <w:tcW w:w="11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hideMark/>
          </w:tcPr>
          <w:p w14:paraId="621ED17F"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 36%</w:t>
            </w:r>
          </w:p>
        </w:tc>
        <w:tc>
          <w:tcPr>
            <w:tcW w:w="1039"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357E90D"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107%</w:t>
            </w:r>
          </w:p>
        </w:tc>
      </w:tr>
      <w:tr w:rsidR="005E5621" w:rsidRPr="00D3515D" w14:paraId="107F9B35" w14:textId="77777777" w:rsidTr="0017347D">
        <w:trPr>
          <w:trHeight w:val="320"/>
          <w:jc w:val="center"/>
        </w:trPr>
        <w:tc>
          <w:tcPr>
            <w:tcW w:w="21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4FD2931D" w14:textId="77777777" w:rsidR="005E5621" w:rsidRPr="00D3515D" w:rsidRDefault="005E5621" w:rsidP="0017347D">
            <w:pPr>
              <w:keepNext/>
              <w:rPr>
                <w:rFonts w:eastAsia="Times New Roman" w:cs="Times New Roman"/>
                <w:color w:val="000000"/>
                <w:sz w:val="16"/>
                <w:szCs w:val="16"/>
              </w:rPr>
            </w:pPr>
            <w:r w:rsidRPr="00D3515D">
              <w:rPr>
                <w:rFonts w:eastAsia="Times New Roman" w:cs="Times New Roman"/>
                <w:color w:val="000000"/>
                <w:sz w:val="16"/>
                <w:szCs w:val="16"/>
              </w:rPr>
              <w:t>Light</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center"/>
          </w:tcPr>
          <w:p w14:paraId="5C629D1F"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2.661</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center"/>
          </w:tcPr>
          <w:p w14:paraId="4E328314"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2.980</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02DB87C9"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112%</w:t>
            </w:r>
          </w:p>
        </w:tc>
        <w:tc>
          <w:tcPr>
            <w:tcW w:w="1163"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3AF4E49D"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 20%</w:t>
            </w:r>
          </w:p>
        </w:tc>
        <w:tc>
          <w:tcPr>
            <w:tcW w:w="103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5FF33686"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118%</w:t>
            </w:r>
          </w:p>
        </w:tc>
      </w:tr>
      <w:tr w:rsidR="005E5621" w:rsidRPr="00D3515D" w14:paraId="1844243F" w14:textId="77777777" w:rsidTr="0017347D">
        <w:trPr>
          <w:trHeight w:val="320"/>
          <w:jc w:val="center"/>
        </w:trPr>
        <w:tc>
          <w:tcPr>
            <w:tcW w:w="21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0A7202A5" w14:textId="77777777" w:rsidR="005E5621" w:rsidRPr="00D3515D" w:rsidRDefault="005E5621" w:rsidP="0017347D">
            <w:pPr>
              <w:keepNext/>
              <w:rPr>
                <w:rFonts w:eastAsia="Times New Roman" w:cs="Times New Roman"/>
                <w:color w:val="000000"/>
                <w:sz w:val="16"/>
                <w:szCs w:val="16"/>
              </w:rPr>
            </w:pPr>
            <w:r w:rsidRPr="00D3515D">
              <w:rPr>
                <w:rFonts w:eastAsia="Times New Roman" w:cs="Times New Roman"/>
                <w:color w:val="000000"/>
                <w:sz w:val="16"/>
                <w:szCs w:val="16"/>
              </w:rPr>
              <w:t>Process</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center"/>
          </w:tcPr>
          <w:p w14:paraId="52DC24DE"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2.283</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vAlign w:val="center"/>
          </w:tcPr>
          <w:p w14:paraId="627F49F0"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2.534</w:t>
            </w:r>
          </w:p>
        </w:tc>
        <w:tc>
          <w:tcPr>
            <w:tcW w:w="1062"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48446E9A"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111%</w:t>
            </w:r>
          </w:p>
        </w:tc>
        <w:tc>
          <w:tcPr>
            <w:tcW w:w="1163"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0453F1CD"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 41%</w:t>
            </w:r>
          </w:p>
        </w:tc>
        <w:tc>
          <w:tcPr>
            <w:tcW w:w="103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236FEF82"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111%</w:t>
            </w:r>
          </w:p>
        </w:tc>
      </w:tr>
      <w:tr w:rsidR="005E5621" w:rsidRPr="00D3515D" w14:paraId="309192EE"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auto"/>
            <w:noWrap/>
            <w:vAlign w:val="bottom"/>
          </w:tcPr>
          <w:p w14:paraId="092F4C72" w14:textId="77777777" w:rsidR="005E5621" w:rsidRPr="00D3515D" w:rsidRDefault="005E5621" w:rsidP="0017347D">
            <w:pPr>
              <w:keepNext/>
              <w:rPr>
                <w:rFonts w:eastAsia="Times New Roman" w:cs="Times New Roman"/>
                <w:color w:val="000000"/>
                <w:sz w:val="16"/>
                <w:szCs w:val="16"/>
              </w:rPr>
            </w:pPr>
            <w:r w:rsidRPr="00D3515D">
              <w:rPr>
                <w:rFonts w:eastAsia="Times New Roman" w:cs="Times New Roman"/>
                <w:color w:val="000000"/>
                <w:sz w:val="16"/>
                <w:szCs w:val="16"/>
              </w:rPr>
              <w:t>HPBD/Other</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vAlign w:val="center"/>
          </w:tcPr>
          <w:p w14:paraId="769476CB"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0.805</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vAlign w:val="center"/>
          </w:tcPr>
          <w:p w14:paraId="389E5198" w14:textId="77777777" w:rsidR="005E5621" w:rsidRPr="00044F4D" w:rsidRDefault="005E5621" w:rsidP="0017347D">
            <w:pPr>
              <w:keepNext/>
              <w:jc w:val="right"/>
              <w:rPr>
                <w:rFonts w:eastAsia="Times New Roman" w:cs="Times New Roman"/>
                <w:color w:val="000000"/>
                <w:sz w:val="16"/>
                <w:szCs w:val="16"/>
              </w:rPr>
            </w:pPr>
            <w:r>
              <w:rPr>
                <w:rFonts w:ascii="Proxima Nova Regular" w:eastAsia="Times New Roman" w:hAnsi="Proxima Nova Regular" w:cs="Times New Roman"/>
                <w:color w:val="000000"/>
                <w:sz w:val="16"/>
                <w:szCs w:val="16"/>
              </w:rPr>
              <w:t>0.362</w:t>
            </w:r>
          </w:p>
        </w:tc>
        <w:tc>
          <w:tcPr>
            <w:tcW w:w="106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2CACF3D6"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45%</w:t>
            </w:r>
          </w:p>
        </w:tc>
        <w:tc>
          <w:tcPr>
            <w:tcW w:w="11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02131464"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 29%</w:t>
            </w:r>
          </w:p>
        </w:tc>
        <w:tc>
          <w:tcPr>
            <w:tcW w:w="1039"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bottom"/>
          </w:tcPr>
          <w:p w14:paraId="3101E3EC" w14:textId="77777777" w:rsidR="005E5621" w:rsidRPr="00044F4D" w:rsidRDefault="005E5621" w:rsidP="0017347D">
            <w:pPr>
              <w:keepNext/>
              <w:jc w:val="right"/>
              <w:rPr>
                <w:rFonts w:eastAsia="Times New Roman" w:cs="Times New Roman"/>
                <w:color w:val="000000"/>
                <w:sz w:val="16"/>
                <w:szCs w:val="16"/>
              </w:rPr>
            </w:pPr>
            <w:r w:rsidRPr="00044F4D">
              <w:rPr>
                <w:rFonts w:eastAsia="Times New Roman" w:cs="Times New Roman"/>
                <w:color w:val="000000"/>
                <w:sz w:val="16"/>
                <w:szCs w:val="16"/>
              </w:rPr>
              <w:t>45%</w:t>
            </w:r>
          </w:p>
        </w:tc>
      </w:tr>
      <w:tr w:rsidR="005E5621" w:rsidRPr="009D3A46" w14:paraId="078D0B43" w14:textId="77777777" w:rsidTr="0017347D">
        <w:trPr>
          <w:trHeight w:val="320"/>
          <w:jc w:val="center"/>
        </w:trPr>
        <w:tc>
          <w:tcPr>
            <w:tcW w:w="2175"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bottom"/>
          </w:tcPr>
          <w:p w14:paraId="5BBE75CC" w14:textId="77777777" w:rsidR="005E5621" w:rsidRPr="0004783A" w:rsidRDefault="005E5621" w:rsidP="0017347D">
            <w:pPr>
              <w:keepNext/>
              <w:rPr>
                <w:rFonts w:eastAsia="Times New Roman" w:cs="Times New Roman"/>
                <w:b/>
                <w:color w:val="000000"/>
                <w:sz w:val="16"/>
                <w:szCs w:val="16"/>
              </w:rPr>
            </w:pPr>
            <w:r w:rsidRPr="0004783A">
              <w:rPr>
                <w:rFonts w:eastAsia="Times New Roman" w:cs="Times New Roman"/>
                <w:b/>
                <w:color w:val="000000"/>
                <w:sz w:val="16"/>
                <w:szCs w:val="16"/>
              </w:rPr>
              <w:t>Electric Overall</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34B9FBEF" w14:textId="77777777" w:rsidR="005E5621" w:rsidRPr="0004783A" w:rsidRDefault="005E5621" w:rsidP="0017347D">
            <w:pPr>
              <w:keepNext/>
              <w:jc w:val="right"/>
              <w:rPr>
                <w:rFonts w:eastAsia="Times New Roman" w:cs="Times New Roman"/>
                <w:b/>
                <w:color w:val="000000"/>
                <w:sz w:val="16"/>
                <w:szCs w:val="16"/>
              </w:rPr>
            </w:pPr>
            <w:r w:rsidRPr="0004783A">
              <w:rPr>
                <w:rFonts w:ascii="Proxima Nova Regular" w:eastAsia="Times New Roman" w:hAnsi="Proxima Nova Regular" w:cs="Times New Roman"/>
                <w:b/>
                <w:color w:val="000000"/>
                <w:sz w:val="16"/>
                <w:szCs w:val="16"/>
              </w:rPr>
              <w:t>9.768</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E02DE15" w14:textId="77777777" w:rsidR="005E5621" w:rsidRPr="0004783A" w:rsidRDefault="005E5621" w:rsidP="0017347D">
            <w:pPr>
              <w:keepNext/>
              <w:jc w:val="right"/>
              <w:rPr>
                <w:rFonts w:eastAsia="Times New Roman" w:cs="Times New Roman"/>
                <w:b/>
                <w:color w:val="000000"/>
                <w:sz w:val="16"/>
                <w:szCs w:val="16"/>
              </w:rPr>
            </w:pPr>
            <w:r w:rsidRPr="0004783A">
              <w:rPr>
                <w:rFonts w:ascii="Proxima Nova Regular" w:eastAsia="Times New Roman" w:hAnsi="Proxima Nova Regular" w:cs="Times New Roman"/>
                <w:b/>
                <w:color w:val="000000"/>
                <w:sz w:val="16"/>
                <w:szCs w:val="16"/>
              </w:rPr>
              <w:t>8.810</w:t>
            </w:r>
          </w:p>
        </w:tc>
        <w:tc>
          <w:tcPr>
            <w:tcW w:w="106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2F0EB8CD" w14:textId="77777777" w:rsidR="005E5621" w:rsidRPr="0004783A" w:rsidRDefault="005E5621" w:rsidP="0017347D">
            <w:pPr>
              <w:keepNext/>
              <w:jc w:val="right"/>
              <w:rPr>
                <w:rFonts w:eastAsia="Times New Roman" w:cs="Times New Roman"/>
                <w:b/>
                <w:color w:val="000000"/>
                <w:sz w:val="16"/>
                <w:szCs w:val="16"/>
              </w:rPr>
            </w:pPr>
            <w:r w:rsidRPr="0004783A">
              <w:rPr>
                <w:rFonts w:ascii="Proxima Nova Regular" w:eastAsia="Times New Roman" w:hAnsi="Proxima Nova Regular" w:cs="Times New Roman"/>
                <w:b/>
                <w:color w:val="000000"/>
                <w:sz w:val="16"/>
                <w:szCs w:val="16"/>
              </w:rPr>
              <w:t>90%</w:t>
            </w:r>
          </w:p>
        </w:tc>
        <w:tc>
          <w:tcPr>
            <w:tcW w:w="1163"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62D45CE6" w14:textId="77777777" w:rsidR="005E5621" w:rsidRPr="0004783A" w:rsidRDefault="005E5621" w:rsidP="0017347D">
            <w:pPr>
              <w:keepNext/>
              <w:jc w:val="right"/>
              <w:rPr>
                <w:rFonts w:eastAsia="Times New Roman" w:cs="Times New Roman"/>
                <w:b/>
                <w:color w:val="000000"/>
                <w:sz w:val="16"/>
                <w:szCs w:val="16"/>
              </w:rPr>
            </w:pPr>
            <w:r w:rsidRPr="0004783A">
              <w:rPr>
                <w:rFonts w:ascii="Proxima Nova Regular" w:eastAsia="Times New Roman" w:hAnsi="Proxima Nova Regular" w:cs="Times New Roman"/>
                <w:b/>
                <w:color w:val="000000"/>
                <w:sz w:val="16"/>
                <w:szCs w:val="16"/>
              </w:rPr>
              <w:t>± 25%</w:t>
            </w:r>
          </w:p>
        </w:tc>
        <w:tc>
          <w:tcPr>
            <w:tcW w:w="1039"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tcPr>
          <w:p w14:paraId="07FCC7E3" w14:textId="77777777" w:rsidR="005E5621" w:rsidRPr="0004783A" w:rsidRDefault="005E5621" w:rsidP="0017347D">
            <w:pPr>
              <w:keepNext/>
              <w:jc w:val="right"/>
              <w:rPr>
                <w:rFonts w:eastAsia="Times New Roman" w:cs="Times New Roman"/>
                <w:b/>
                <w:color w:val="000000"/>
                <w:sz w:val="16"/>
                <w:szCs w:val="16"/>
              </w:rPr>
            </w:pPr>
            <w:r w:rsidRPr="0004783A">
              <w:rPr>
                <w:rFonts w:ascii="Proxima Nova Regular" w:eastAsia="Times New Roman" w:hAnsi="Proxima Nova Regular" w:cs="Times New Roman"/>
                <w:b/>
                <w:color w:val="000000"/>
                <w:sz w:val="16"/>
                <w:szCs w:val="16"/>
              </w:rPr>
              <w:t>92%</w:t>
            </w:r>
          </w:p>
        </w:tc>
      </w:tr>
    </w:tbl>
    <w:p w14:paraId="48F5BADE" w14:textId="77777777" w:rsidR="005E5621" w:rsidRDefault="005E5621" w:rsidP="005E5621"/>
    <w:p w14:paraId="160EB2F7" w14:textId="77777777" w:rsidR="005E5621" w:rsidRDefault="005E5621" w:rsidP="005E5621">
      <w:r>
        <w:t xml:space="preserve">Similarly to the summer demand savings, the relative precision reported in </w:t>
      </w:r>
      <w:r>
        <w:fldChar w:fldCharType="begin"/>
      </w:r>
      <w:r>
        <w:instrText xml:space="preserve"> REF _Ref296611867 \h </w:instrText>
      </w:r>
      <w:r>
        <w:fldChar w:fldCharType="separate"/>
      </w:r>
      <w:r w:rsidR="004315D4">
        <w:t xml:space="preserve">Table </w:t>
      </w:r>
      <w:r w:rsidR="004315D4">
        <w:rPr>
          <w:noProof/>
        </w:rPr>
        <w:t>1</w:t>
      </w:r>
      <w:r w:rsidR="004315D4">
        <w:noBreakHyphen/>
      </w:r>
      <w:r w:rsidR="004315D4">
        <w:rPr>
          <w:noProof/>
        </w:rPr>
        <w:t>4</w:t>
      </w:r>
      <w:r>
        <w:fldChar w:fldCharType="end"/>
      </w:r>
      <w:r>
        <w:t xml:space="preserve"> is based on a two-tailed hypothesis test. </w:t>
      </w:r>
      <w:r w:rsidRPr="00AE3039">
        <w:rPr>
          <w:b/>
        </w:rPr>
        <w:t xml:space="preserve">Using the one-tailed test we can report with 80% confidence that the actual winter seasonal demand savings may be up to 13% lower than the evaluated savings (80% confidence/13% precision). </w:t>
      </w:r>
      <w:r>
        <w:t xml:space="preserve">That is, we can say with 80% confidence that the actual realization rate is not less than 77%, given evaluated realization rate of 90%. This still does not meet the requirements of the M-MVDR. </w:t>
      </w:r>
    </w:p>
    <w:p w14:paraId="4CF458D0" w14:textId="77777777" w:rsidR="005E5621" w:rsidRDefault="005E5621" w:rsidP="00143EA5">
      <w:pPr>
        <w:pStyle w:val="Heading3"/>
      </w:pPr>
      <w:bookmarkStart w:id="12" w:name="_Toc425170706"/>
      <w:r>
        <w:t>Recommendations/Conclusions</w:t>
      </w:r>
      <w:bookmarkEnd w:id="12"/>
    </w:p>
    <w:p w14:paraId="55000E69" w14:textId="77777777" w:rsidR="005E5621" w:rsidRDefault="005E5621" w:rsidP="005E5621">
      <w:r>
        <w:t>Based on these results, the evaluation team identified the following five main conclusions from this research.</w:t>
      </w:r>
    </w:p>
    <w:p w14:paraId="7E35ACBB" w14:textId="77777777" w:rsidR="005E5621" w:rsidRDefault="005E5621" w:rsidP="005E5621"/>
    <w:p w14:paraId="19B5C4A4" w14:textId="4FAA96DC" w:rsidR="005E5621" w:rsidRPr="006D200A" w:rsidRDefault="005E5621" w:rsidP="00D4168B">
      <w:pPr>
        <w:pStyle w:val="EMIBulletSpacingL1"/>
        <w:numPr>
          <w:ilvl w:val="0"/>
          <w:numId w:val="30"/>
        </w:numPr>
      </w:pPr>
      <w:r>
        <w:t xml:space="preserve">In general, 2012-2013 ECB electric measures are performing well, but costly calculation errors in reported savings analyses on some of the largest measures (in particular compressed air and HVAC measures) resulted in substantial downward adjustments to evaluated savings and ultimately drove down the measure group-level and overall program-level electric energy and demand savings realization rates. </w:t>
      </w:r>
      <w:r w:rsidRPr="002A7893">
        <w:t>These</w:t>
      </w:r>
      <w:r>
        <w:t xml:space="preserve"> errors ranged from simple math errors to failure to use prescriptive methodologies and assumptions from the Connecticut PSD. Corrections to calculation errors are assessed as documentation adjustments, which accounted for approximately 63.1% of all downward electric energy savings adjustments made. Documentation adjustments also accounted for approximately 50.6% of all downward electric demand savings adjustments and 40.3% of all downward gas energy savings adjustments. The combined effects of all downward documentation adjustments resulted in gross savings reductions of 10,706,772 kWh and 252,194 therms. Given the magnitude of these potentially avoidable adjustments it is recommended that the</w:t>
      </w:r>
      <w:r w:rsidRPr="00C92F9E">
        <w:rPr>
          <w:rFonts w:hint="eastAsia"/>
        </w:rPr>
        <w:t xml:space="preserve"> </w:t>
      </w:r>
      <w:r>
        <w:t>program-administrator-engineering-review-</w:t>
      </w:r>
      <w:r w:rsidRPr="00C92F9E">
        <w:t xml:space="preserve">process be </w:t>
      </w:r>
      <w:r>
        <w:t>improved</w:t>
      </w:r>
      <w:r w:rsidRPr="00C92F9E">
        <w:t xml:space="preserve"> in order to </w:t>
      </w:r>
      <w:r>
        <w:t>improve the accuracy and consistency of claimed savings estimates</w:t>
      </w:r>
      <w:r w:rsidRPr="00C92F9E">
        <w:t>.</w:t>
      </w:r>
    </w:p>
    <w:p w14:paraId="222364FF" w14:textId="19795685" w:rsidR="005E5621" w:rsidRPr="00AE3039" w:rsidRDefault="005E5621" w:rsidP="00D4168B">
      <w:pPr>
        <w:pStyle w:val="EMIBulletSpacingL1"/>
        <w:numPr>
          <w:ilvl w:val="0"/>
          <w:numId w:val="30"/>
        </w:numPr>
      </w:pPr>
      <w:r w:rsidRPr="00B16631">
        <w:rPr>
          <w:szCs w:val="22"/>
        </w:rPr>
        <w:t xml:space="preserve">In order to streamline project qualification for Program Administrators and to facilitate ongoing evaluations, program participants should be required to submit program documentation in </w:t>
      </w:r>
      <w:r w:rsidRPr="00AE3039">
        <w:t xml:space="preserve">electronic form, and to provide copies of all calculations in forms readily checked using computer-based tools without manual transcription as a condition for incentive payment. </w:t>
      </w:r>
    </w:p>
    <w:p w14:paraId="16DB2559" w14:textId="2DF323E7" w:rsidR="005E5621" w:rsidRPr="00B11A54" w:rsidRDefault="005E5621" w:rsidP="00D4168B">
      <w:pPr>
        <w:pStyle w:val="EMIBulletSpacingL1"/>
        <w:numPr>
          <w:ilvl w:val="0"/>
          <w:numId w:val="30"/>
        </w:numPr>
      </w:pPr>
      <w:r>
        <w:lastRenderedPageBreak/>
        <w:t xml:space="preserve">Final building simulation files were excluded from the documentation provided for review for all five of the High Performance Building Design (HPBD) projects evaluated. In the absence of having the final simulation model for each site, the evaluation team was forced to develop its own building energy simulation model based upon project documentation and what information could be collected from the program participant as well as design architects and engineers involved on the project. The research team recommends that the program </w:t>
      </w:r>
      <w:r w:rsidRPr="00B11A54">
        <w:rPr>
          <w:szCs w:val="22"/>
        </w:rPr>
        <w:t xml:space="preserve">require participants to provide </w:t>
      </w:r>
      <w:r>
        <w:rPr>
          <w:szCs w:val="22"/>
        </w:rPr>
        <w:t xml:space="preserve">the </w:t>
      </w:r>
      <w:r w:rsidRPr="00B11A54">
        <w:rPr>
          <w:szCs w:val="22"/>
        </w:rPr>
        <w:t xml:space="preserve">final building simulation files </w:t>
      </w:r>
      <w:r>
        <w:rPr>
          <w:szCs w:val="22"/>
        </w:rPr>
        <w:t xml:space="preserve">that were used to calculate reported energy savings </w:t>
      </w:r>
      <w:r w:rsidRPr="00B11A54">
        <w:rPr>
          <w:szCs w:val="22"/>
        </w:rPr>
        <w:t>as a condition of payment for all future HPBD projects/measures.</w:t>
      </w:r>
    </w:p>
    <w:p w14:paraId="28246B33" w14:textId="5544BA60" w:rsidR="005E5621" w:rsidRDefault="005E5621" w:rsidP="00D4168B">
      <w:pPr>
        <w:pStyle w:val="EMIBulletSpacingL1"/>
        <w:numPr>
          <w:ilvl w:val="0"/>
          <w:numId w:val="30"/>
        </w:numPr>
      </w:pPr>
      <w:r>
        <w:t>The natural gas realization rates for energy were 74%. This difference is primarily driven by downward documentation and operational adjustments assessed on non-boiler projects (Gas-Other) resulting from baseline estimates that did not reflect previous site operations, simple mathematical errors in claimed savings estimates, and one project for which the amount of available process cooling was vastly overstated.  The overall realization rate for Gas-Boiler energy was 90%; however, substantial off-setting documentation and operational adjustments were assessed on the projects evaluated and several recommendations have been made to improve upon the accuracy of claimed savings for the condensing boiler measure including a revision to the 2015 PSD assumptions used to estimate operating efficiency and enhancements to the existing program application form.</w:t>
      </w:r>
    </w:p>
    <w:p w14:paraId="18315A5F" w14:textId="77777777" w:rsidR="005E5621" w:rsidRDefault="005E5621" w:rsidP="00D4168B">
      <w:pPr>
        <w:pStyle w:val="EMIBulletSpacingL1"/>
        <w:numPr>
          <w:ilvl w:val="0"/>
          <w:numId w:val="30"/>
        </w:numPr>
      </w:pPr>
      <w:r>
        <w:t xml:space="preserve">Future Energy Conscious Blueprint impact evaluations should use error ratios found in this study for all measure groups to ensure meeting the desired precision for electric energy and demand savings, as well as natural gas energy savings. </w:t>
      </w:r>
      <w:r w:rsidRPr="00637166">
        <w:rPr>
          <w:rFonts w:cs="Book Antiqua"/>
          <w:szCs w:val="22"/>
        </w:rPr>
        <w:t xml:space="preserve">The evaluation team found that the realization rates for projects in this program were highly variable. The evaluated </w:t>
      </w:r>
      <w:r w:rsidRPr="00637166">
        <w:rPr>
          <w:rFonts w:cs="Book Antiqua"/>
          <w:iCs/>
          <w:szCs w:val="22"/>
        </w:rPr>
        <w:t xml:space="preserve">e.r. values </w:t>
      </w:r>
      <w:r w:rsidRPr="00637166">
        <w:rPr>
          <w:rFonts w:cs="Book Antiqua"/>
          <w:szCs w:val="22"/>
        </w:rPr>
        <w:t xml:space="preserve">for the compressed air, HVAC, HPBD/other, and process measure groups were much higher than the a priori estimates of 0.5  The evaluation team recommends adjusting these </w:t>
      </w:r>
      <w:r w:rsidRPr="00637166">
        <w:rPr>
          <w:rFonts w:cs="Book Antiqua"/>
          <w:iCs/>
          <w:szCs w:val="22"/>
        </w:rPr>
        <w:t xml:space="preserve">e.r. </w:t>
      </w:r>
      <w:r w:rsidRPr="00637166">
        <w:rPr>
          <w:rFonts w:cs="Book Antiqua"/>
          <w:szCs w:val="22"/>
        </w:rPr>
        <w:t>values to those found in this evaluation for future studies. Such an adjustment will result in a greater emphasis on non-lighting project sites,</w:t>
      </w:r>
      <w:r>
        <w:rPr>
          <w:rFonts w:cs="Book Antiqua"/>
          <w:szCs w:val="22"/>
        </w:rPr>
        <w:t xml:space="preserve"> which have higher variability.</w:t>
      </w:r>
    </w:p>
    <w:p w14:paraId="3864B5FE" w14:textId="1669455B" w:rsidR="005E5621" w:rsidRPr="00246CC1" w:rsidRDefault="005E5621" w:rsidP="005E5621">
      <w:pPr>
        <w:spacing w:before="60" w:after="60"/>
        <w:ind w:left="360"/>
      </w:pPr>
    </w:p>
    <w:p w14:paraId="0AA6B60E" w14:textId="77777777" w:rsidR="005E5621" w:rsidRDefault="005E5621" w:rsidP="005E5621">
      <w:pPr>
        <w:pStyle w:val="Heading1"/>
      </w:pPr>
      <w:bookmarkStart w:id="13" w:name="_Toc425170707"/>
      <w:r>
        <w:lastRenderedPageBreak/>
        <w:t>Introduction</w:t>
      </w:r>
      <w:bookmarkEnd w:id="13"/>
    </w:p>
    <w:p w14:paraId="38A2F654" w14:textId="77777777" w:rsidR="005E5621" w:rsidRDefault="005E5621" w:rsidP="005E5621">
      <w:bookmarkStart w:id="14" w:name="_Toc191369045"/>
      <w:bookmarkStart w:id="15" w:name="_Toc214538321"/>
      <w:r>
        <w:t>During the evaluation period</w:t>
      </w:r>
      <w:r>
        <w:rPr>
          <w:rStyle w:val="FootnoteReference"/>
        </w:rPr>
        <w:footnoteReference w:id="6"/>
      </w:r>
      <w:r>
        <w:t>, the Connecticut electric utilities United Illuminating (UI) and Eversource (the electric utility previously called Connecticut Light &amp; Power (CL&amp;P)) provided incentives for 986 energy efficiency projects</w:t>
      </w:r>
      <w:r>
        <w:rPr>
          <w:rStyle w:val="FootnoteReference"/>
        </w:rPr>
        <w:footnoteReference w:id="7"/>
      </w:r>
      <w:r>
        <w:t xml:space="preserve"> (1,733 combined measures) delivered via the Energy Conscious Blueprint (ECB) program in 2012-2013. In aggregate, these projects reported annual energy savings of 75.9 GWh. In addition, Southern Connecticut Gas (SCG) and Connecticut Natural Gas (CNG) of UI, Inc., and Yankee Gas of Eversource provided incentives </w:t>
      </w:r>
      <w:r w:rsidRPr="00F71954">
        <w:t>for 235 projects</w:t>
      </w:r>
      <w:r>
        <w:t xml:space="preserve"> (</w:t>
      </w:r>
      <w:r w:rsidRPr="00F71954">
        <w:t>299</w:t>
      </w:r>
      <w:r>
        <w:t xml:space="preserve"> measures) and reported an aggregate annual savings </w:t>
      </w:r>
      <w:r w:rsidRPr="00F71954">
        <w:t>of 978,415</w:t>
      </w:r>
      <w:r>
        <w:t xml:space="preserve"> therms. Table 1-1 provides a breakdown of reported annual energy and demand savings for projects that occurred in Program Year 2012 and projects that occurred in Program Year 2013. </w:t>
      </w:r>
    </w:p>
    <w:p w14:paraId="5ED0B3AE" w14:textId="77777777" w:rsidR="005E5621" w:rsidRDefault="005E5621" w:rsidP="005E5621">
      <w:pPr>
        <w:pStyle w:val="Caption"/>
        <w:jc w:val="center"/>
      </w:pPr>
      <w:bookmarkStart w:id="16" w:name="_Toc425170874"/>
      <w:r>
        <w:t xml:space="preserve">Table </w:t>
      </w:r>
      <w:r w:rsidR="003355B2">
        <w:fldChar w:fldCharType="begin"/>
      </w:r>
      <w:r w:rsidR="003355B2">
        <w:instrText xml:space="preserve"> STYLEREF 1 \s </w:instrText>
      </w:r>
      <w:r w:rsidR="003355B2">
        <w:fldChar w:fldCharType="separate"/>
      </w:r>
      <w:r w:rsidR="004315D4">
        <w:rPr>
          <w:noProof/>
        </w:rPr>
        <w:t>2</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r>
        <w:t>. Reported Annual Energy and Demand Savings by Program Year</w:t>
      </w:r>
      <w:bookmarkEnd w:id="16"/>
    </w:p>
    <w:tbl>
      <w:tblPr>
        <w:tblStyle w:val="EMITable"/>
        <w:tblW w:w="8586" w:type="dxa"/>
        <w:jc w:val="center"/>
        <w:tblInd w:w="-786" w:type="dxa"/>
        <w:tblLayout w:type="fixed"/>
        <w:tblLook w:val="04A0" w:firstRow="1" w:lastRow="0" w:firstColumn="1" w:lastColumn="0" w:noHBand="0" w:noVBand="1"/>
      </w:tblPr>
      <w:tblGrid>
        <w:gridCol w:w="1222"/>
        <w:gridCol w:w="1080"/>
        <w:gridCol w:w="1350"/>
        <w:gridCol w:w="1440"/>
        <w:gridCol w:w="1350"/>
        <w:gridCol w:w="956"/>
        <w:gridCol w:w="1188"/>
      </w:tblGrid>
      <w:tr w:rsidR="005E5621" w:rsidRPr="00EF59F6" w14:paraId="1EECC3A1" w14:textId="77777777" w:rsidTr="0017347D">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100" w:firstRow="0" w:lastRow="0" w:firstColumn="1" w:lastColumn="0" w:oddVBand="0" w:evenVBand="0" w:oddHBand="0" w:evenHBand="0" w:firstRowFirstColumn="1" w:firstRowLastColumn="0" w:lastRowFirstColumn="0" w:lastRowLastColumn="0"/>
            <w:tcW w:w="1222"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noWrap/>
          </w:tcPr>
          <w:p w14:paraId="0789F8C6" w14:textId="77777777" w:rsidR="005E5621" w:rsidRPr="00382D36" w:rsidRDefault="005E5621" w:rsidP="0017347D">
            <w:pPr>
              <w:keepNext w:val="0"/>
              <w:spacing w:before="60" w:after="60" w:line="240" w:lineRule="auto"/>
              <w:contextualSpacing/>
              <w:jc w:val="left"/>
              <w:outlineLvl w:val="7"/>
              <w:rPr>
                <w:rFonts w:asciiTheme="minorHAnsi" w:eastAsia="Times New Roman" w:hAnsiTheme="minorHAnsi"/>
                <w:b/>
                <w:color w:val="000000"/>
                <w:sz w:val="16"/>
                <w:szCs w:val="16"/>
              </w:rPr>
            </w:pPr>
            <w:r>
              <w:rPr>
                <w:rFonts w:asciiTheme="minorHAnsi" w:eastAsia="Times New Roman" w:hAnsiTheme="minorHAnsi"/>
                <w:b/>
                <w:color w:val="000000"/>
                <w:sz w:val="16"/>
                <w:szCs w:val="16"/>
              </w:rPr>
              <w:t xml:space="preserve">Program Year </w:t>
            </w:r>
          </w:p>
        </w:tc>
        <w:tc>
          <w:tcPr>
            <w:tcW w:w="1080" w:type="dxa"/>
            <w:tcBorders>
              <w:top w:val="single" w:sz="2" w:space="0" w:color="808080" w:themeColor="background1" w:themeShade="80"/>
              <w:left w:val="single" w:sz="4" w:space="0" w:color="808080" w:themeColor="background1" w:themeShade="80"/>
              <w:bottom w:val="single" w:sz="4" w:space="0" w:color="808080" w:themeColor="background1" w:themeShade="80"/>
            </w:tcBorders>
          </w:tcPr>
          <w:p w14:paraId="5319803F" w14:textId="77777777" w:rsidR="005E5621" w:rsidRDefault="005E5621" w:rsidP="0017347D">
            <w:pPr>
              <w:spacing w:before="60" w:after="60" w:line="240" w:lineRule="auto"/>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eastAsia="Times New Roman"/>
                <w:b/>
                <w:color w:val="000000"/>
                <w:sz w:val="16"/>
                <w:szCs w:val="16"/>
              </w:rPr>
              <w:t>Number of Electric Measures</w:t>
            </w:r>
          </w:p>
        </w:tc>
        <w:tc>
          <w:tcPr>
            <w:tcW w:w="1350" w:type="dxa"/>
            <w:tcBorders>
              <w:top w:val="single" w:sz="2" w:space="0" w:color="808080" w:themeColor="background1" w:themeShade="80"/>
              <w:bottom w:val="single" w:sz="4" w:space="0" w:color="808080" w:themeColor="background1" w:themeShade="80"/>
            </w:tcBorders>
          </w:tcPr>
          <w:p w14:paraId="1459D332" w14:textId="77777777" w:rsidR="005E5621" w:rsidRPr="00382D36" w:rsidRDefault="005E5621" w:rsidP="0017347D">
            <w:pPr>
              <w:keepNext w:val="0"/>
              <w:spacing w:before="60" w:after="60" w:line="240" w:lineRule="auto"/>
              <w:contextualSpacing/>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Annual Electric Energy Savings (GWh)</w:t>
            </w:r>
          </w:p>
        </w:tc>
        <w:tc>
          <w:tcPr>
            <w:tcW w:w="1440" w:type="dxa"/>
            <w:tcBorders>
              <w:top w:val="single" w:sz="2" w:space="0" w:color="808080" w:themeColor="background1" w:themeShade="80"/>
              <w:bottom w:val="single" w:sz="4" w:space="0" w:color="808080" w:themeColor="background1" w:themeShade="80"/>
            </w:tcBorders>
          </w:tcPr>
          <w:p w14:paraId="5507E4A1" w14:textId="77777777" w:rsidR="005E5621" w:rsidRPr="00382D36" w:rsidRDefault="005E5621" w:rsidP="0017347D">
            <w:pPr>
              <w:keepNext w:val="0"/>
              <w:spacing w:before="60" w:after="60" w:line="240" w:lineRule="auto"/>
              <w:contextualSpacing/>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Annual Electric Summer Demand Savings (MW)</w:t>
            </w:r>
          </w:p>
        </w:tc>
        <w:tc>
          <w:tcPr>
            <w:tcW w:w="1350" w:type="dxa"/>
            <w:tcBorders>
              <w:top w:val="single" w:sz="2" w:space="0" w:color="808080" w:themeColor="background1" w:themeShade="80"/>
              <w:bottom w:val="single" w:sz="4" w:space="0" w:color="808080" w:themeColor="background1" w:themeShade="80"/>
              <w:right w:val="single" w:sz="4" w:space="0" w:color="808080" w:themeColor="background1" w:themeShade="80"/>
            </w:tcBorders>
          </w:tcPr>
          <w:p w14:paraId="2ADAC88F" w14:textId="77777777" w:rsidR="005E5621" w:rsidRDefault="005E5621" w:rsidP="0017347D">
            <w:pPr>
              <w:spacing w:before="60" w:after="60" w:line="240" w:lineRule="auto"/>
              <w:contextualSpacing/>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Annual Electric Winter Demand Savings (MW)</w:t>
            </w:r>
          </w:p>
        </w:tc>
        <w:tc>
          <w:tcPr>
            <w:tcW w:w="956" w:type="dxa"/>
            <w:tcBorders>
              <w:top w:val="single" w:sz="2" w:space="0" w:color="808080" w:themeColor="background1" w:themeShade="80"/>
              <w:left w:val="single" w:sz="4" w:space="0" w:color="808080" w:themeColor="background1" w:themeShade="80"/>
              <w:bottom w:val="single" w:sz="4" w:space="0" w:color="808080" w:themeColor="background1" w:themeShade="80"/>
            </w:tcBorders>
          </w:tcPr>
          <w:p w14:paraId="264CE826" w14:textId="77777777" w:rsidR="005E5621" w:rsidRDefault="005E5621" w:rsidP="0017347D">
            <w:pPr>
              <w:spacing w:before="60" w:after="60" w:line="240" w:lineRule="auto"/>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asciiTheme="minorHAnsi" w:eastAsia="Times New Roman" w:hAnsiTheme="minorHAnsi"/>
                <w:b/>
                <w:color w:val="000000"/>
                <w:sz w:val="16"/>
                <w:szCs w:val="16"/>
              </w:rPr>
              <w:t>Number of Gas Measures</w:t>
            </w:r>
          </w:p>
        </w:tc>
        <w:tc>
          <w:tcPr>
            <w:tcW w:w="1188" w:type="dxa"/>
            <w:tcBorders>
              <w:top w:val="single" w:sz="2" w:space="0" w:color="808080" w:themeColor="background1" w:themeShade="80"/>
              <w:bottom w:val="single" w:sz="4" w:space="0" w:color="808080" w:themeColor="background1" w:themeShade="80"/>
              <w:right w:val="single" w:sz="4" w:space="0" w:color="808080" w:themeColor="background1" w:themeShade="80"/>
            </w:tcBorders>
            <w:noWrap/>
          </w:tcPr>
          <w:p w14:paraId="6F72B73E" w14:textId="77777777" w:rsidR="005E5621" w:rsidRPr="00382D36" w:rsidRDefault="005E5621" w:rsidP="0017347D">
            <w:pPr>
              <w:keepNext w:val="0"/>
              <w:spacing w:before="60" w:after="60" w:line="240" w:lineRule="auto"/>
              <w:contextualSpacing/>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Annual Gas Energy (therms)</w:t>
            </w:r>
          </w:p>
        </w:tc>
      </w:tr>
      <w:tr w:rsidR="005E5621" w:rsidRPr="0078555B" w14:paraId="0B6E6890" w14:textId="77777777" w:rsidTr="0017347D">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noWrap/>
          </w:tcPr>
          <w:p w14:paraId="7C19C5EF" w14:textId="77777777" w:rsidR="005E5621" w:rsidRPr="00763402" w:rsidRDefault="005E5621" w:rsidP="0017347D">
            <w:pPr>
              <w:spacing w:before="60" w:after="60" w:line="240" w:lineRule="auto"/>
              <w:contextualSpacing/>
              <w:outlineLvl w:val="7"/>
              <w:rPr>
                <w:rFonts w:eastAsia="Times New Roman" w:cs="Arial"/>
                <w:sz w:val="16"/>
                <w:szCs w:val="16"/>
              </w:rPr>
            </w:pPr>
            <w:r w:rsidRPr="00763402">
              <w:rPr>
                <w:rFonts w:eastAsia="Times New Roman" w:cs="Arial"/>
                <w:sz w:val="16"/>
                <w:szCs w:val="16"/>
              </w:rPr>
              <w:t>2012</w:t>
            </w:r>
            <w:r>
              <w:rPr>
                <w:rFonts w:eastAsia="Times New Roman" w:cs="Arial"/>
                <w:sz w:val="16"/>
                <w:szCs w:val="16"/>
              </w:rPr>
              <w:t xml:space="preserve"> </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3CB68D9" w14:textId="77777777" w:rsidR="005E5621" w:rsidRDefault="005E5621" w:rsidP="0017347D">
            <w:pPr>
              <w:spacing w:before="60" w:after="60" w:line="240" w:lineRule="auto"/>
              <w:contextualSpacing/>
              <w:outlineLvl w:val="7"/>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1,038</w:t>
            </w:r>
          </w:p>
        </w:tc>
        <w:tc>
          <w:tcPr>
            <w:tcW w:w="1350" w:type="dxa"/>
            <w:tcBorders>
              <w:top w:val="single" w:sz="4" w:space="0" w:color="808080" w:themeColor="background1" w:themeShade="80"/>
              <w:bottom w:val="single" w:sz="4" w:space="0" w:color="808080" w:themeColor="background1" w:themeShade="80"/>
            </w:tcBorders>
          </w:tcPr>
          <w:p w14:paraId="2D820C99" w14:textId="77777777" w:rsidR="005E5621" w:rsidRPr="00763402" w:rsidRDefault="005E5621" w:rsidP="0017347D">
            <w:pPr>
              <w:spacing w:before="60" w:after="60" w:line="240" w:lineRule="auto"/>
              <w:contextualSpacing/>
              <w:outlineLvl w:val="7"/>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37.90</w:t>
            </w:r>
          </w:p>
        </w:tc>
        <w:tc>
          <w:tcPr>
            <w:tcW w:w="1440" w:type="dxa"/>
            <w:tcBorders>
              <w:top w:val="single" w:sz="4" w:space="0" w:color="808080" w:themeColor="background1" w:themeShade="80"/>
              <w:bottom w:val="single" w:sz="4" w:space="0" w:color="808080" w:themeColor="background1" w:themeShade="80"/>
            </w:tcBorders>
          </w:tcPr>
          <w:p w14:paraId="712A1329" w14:textId="77777777" w:rsidR="005E5621" w:rsidRPr="00763402" w:rsidRDefault="005E5621" w:rsidP="0017347D">
            <w:pPr>
              <w:spacing w:before="60" w:after="60" w:line="240" w:lineRule="auto"/>
              <w:contextualSpacing/>
              <w:outlineLvl w:val="7"/>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7.52</w:t>
            </w:r>
          </w:p>
        </w:tc>
        <w:tc>
          <w:tcPr>
            <w:tcW w:w="135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62DF3F8" w14:textId="77777777" w:rsidR="005E5621" w:rsidRPr="00763402" w:rsidRDefault="005E5621" w:rsidP="0017347D">
            <w:pPr>
              <w:spacing w:before="60" w:after="60" w:line="240" w:lineRule="auto"/>
              <w:contextualSpacing/>
              <w:outlineLvl w:val="7"/>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4.53</w:t>
            </w:r>
          </w:p>
        </w:tc>
        <w:tc>
          <w:tcPr>
            <w:tcW w:w="956"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5BF55678" w14:textId="77777777" w:rsidR="005E5621" w:rsidRDefault="005E5621" w:rsidP="0017347D">
            <w:pPr>
              <w:spacing w:before="60" w:after="60" w:line="240" w:lineRule="auto"/>
              <w:contextualSpacing/>
              <w:outlineLvl w:val="7"/>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168</w:t>
            </w:r>
          </w:p>
        </w:tc>
        <w:tc>
          <w:tcPr>
            <w:tcW w:w="1188" w:type="dxa"/>
            <w:tcBorders>
              <w:top w:val="single" w:sz="4" w:space="0" w:color="808080" w:themeColor="background1" w:themeShade="80"/>
              <w:bottom w:val="single" w:sz="4" w:space="0" w:color="808080" w:themeColor="background1" w:themeShade="80"/>
              <w:right w:val="single" w:sz="4" w:space="0" w:color="808080" w:themeColor="background1" w:themeShade="80"/>
            </w:tcBorders>
            <w:noWrap/>
          </w:tcPr>
          <w:p w14:paraId="6E0330A7" w14:textId="77777777" w:rsidR="005E5621" w:rsidRPr="00763402" w:rsidRDefault="005E5621" w:rsidP="0017347D">
            <w:pPr>
              <w:spacing w:before="60" w:after="60" w:line="240" w:lineRule="auto"/>
              <w:contextualSpacing/>
              <w:outlineLvl w:val="7"/>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Pr>
                <w:rFonts w:eastAsia="Times New Roman" w:cs="Arial"/>
                <w:sz w:val="16"/>
                <w:szCs w:val="16"/>
              </w:rPr>
              <w:t>557,322</w:t>
            </w:r>
          </w:p>
        </w:tc>
      </w:tr>
      <w:tr w:rsidR="005E5621" w:rsidRPr="0078555B" w14:paraId="7A0CFB06" w14:textId="77777777" w:rsidTr="0017347D">
        <w:trPr>
          <w:cnfStyle w:val="000000010000" w:firstRow="0" w:lastRow="0" w:firstColumn="0" w:lastColumn="0" w:oddVBand="0" w:evenVBand="0" w:oddHBand="0" w:evenHBand="1"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4" w:space="0" w:color="808080" w:themeColor="background1" w:themeShade="80"/>
            </w:tcBorders>
            <w:shd w:val="clear" w:color="auto" w:fill="FFFFFF"/>
            <w:noWrap/>
          </w:tcPr>
          <w:p w14:paraId="25AE1363" w14:textId="77777777" w:rsidR="005E5621" w:rsidRPr="00763402" w:rsidRDefault="005E5621" w:rsidP="0017347D">
            <w:pPr>
              <w:spacing w:before="60" w:after="60" w:line="240" w:lineRule="auto"/>
              <w:contextualSpacing/>
              <w:outlineLvl w:val="7"/>
              <w:rPr>
                <w:rFonts w:eastAsia="Times New Roman" w:cs="Arial"/>
                <w:sz w:val="16"/>
                <w:szCs w:val="16"/>
              </w:rPr>
            </w:pPr>
            <w:r w:rsidRPr="00763402">
              <w:rPr>
                <w:rFonts w:eastAsia="Times New Roman" w:cs="Arial"/>
                <w:sz w:val="16"/>
                <w:szCs w:val="16"/>
              </w:rPr>
              <w:t>2013</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cPr>
          <w:p w14:paraId="222A83D9" w14:textId="77777777" w:rsidR="005E5621" w:rsidRDefault="005E5621" w:rsidP="0017347D">
            <w:pPr>
              <w:spacing w:before="60" w:after="60" w:line="240" w:lineRule="auto"/>
              <w:contextualSpacing/>
              <w:outlineLvl w:val="7"/>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Pr>
                <w:rFonts w:eastAsia="Times New Roman" w:cs="Arial"/>
                <w:sz w:val="16"/>
                <w:szCs w:val="16"/>
              </w:rPr>
              <w:t>695</w:t>
            </w:r>
          </w:p>
        </w:tc>
        <w:tc>
          <w:tcPr>
            <w:tcW w:w="1350" w:type="dxa"/>
            <w:tcBorders>
              <w:top w:val="single" w:sz="4" w:space="0" w:color="808080" w:themeColor="background1" w:themeShade="80"/>
              <w:bottom w:val="single" w:sz="4" w:space="0" w:color="808080" w:themeColor="background1" w:themeShade="80"/>
            </w:tcBorders>
            <w:shd w:val="clear" w:color="auto" w:fill="FFFFFF"/>
          </w:tcPr>
          <w:p w14:paraId="5410EF3A" w14:textId="77777777" w:rsidR="005E5621" w:rsidRPr="00763402" w:rsidRDefault="005E5621" w:rsidP="0017347D">
            <w:pPr>
              <w:spacing w:before="60" w:after="60" w:line="240" w:lineRule="auto"/>
              <w:contextualSpacing/>
              <w:outlineLvl w:val="7"/>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Pr>
                <w:rFonts w:eastAsia="Times New Roman" w:cs="Arial"/>
                <w:sz w:val="16"/>
                <w:szCs w:val="16"/>
              </w:rPr>
              <w:t>37.99</w:t>
            </w:r>
          </w:p>
        </w:tc>
        <w:tc>
          <w:tcPr>
            <w:tcW w:w="1440" w:type="dxa"/>
            <w:tcBorders>
              <w:top w:val="single" w:sz="4" w:space="0" w:color="808080" w:themeColor="background1" w:themeShade="80"/>
              <w:bottom w:val="single" w:sz="4" w:space="0" w:color="808080" w:themeColor="background1" w:themeShade="80"/>
            </w:tcBorders>
            <w:shd w:val="clear" w:color="auto" w:fill="FFFFFF"/>
          </w:tcPr>
          <w:p w14:paraId="28B66448" w14:textId="77777777" w:rsidR="005E5621" w:rsidRPr="00763402" w:rsidRDefault="005E5621" w:rsidP="0017347D">
            <w:pPr>
              <w:spacing w:before="60" w:after="60" w:line="240" w:lineRule="auto"/>
              <w:contextualSpacing/>
              <w:outlineLvl w:val="7"/>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Pr>
                <w:rFonts w:eastAsia="Times New Roman" w:cs="Arial"/>
                <w:sz w:val="16"/>
                <w:szCs w:val="16"/>
              </w:rPr>
              <w:t>6.54</w:t>
            </w:r>
          </w:p>
        </w:tc>
        <w:tc>
          <w:tcPr>
            <w:tcW w:w="135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14:paraId="7831DA52" w14:textId="77777777" w:rsidR="005E5621" w:rsidRPr="00763402" w:rsidRDefault="005E5621" w:rsidP="0017347D">
            <w:pPr>
              <w:spacing w:before="60" w:after="60" w:line="240" w:lineRule="auto"/>
              <w:contextualSpacing/>
              <w:outlineLvl w:val="7"/>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Pr>
                <w:rFonts w:eastAsia="Times New Roman" w:cs="Arial"/>
                <w:sz w:val="16"/>
                <w:szCs w:val="16"/>
              </w:rPr>
              <w:t>5.24</w:t>
            </w:r>
          </w:p>
        </w:tc>
        <w:tc>
          <w:tcPr>
            <w:tcW w:w="95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cPr>
          <w:p w14:paraId="2B917686" w14:textId="77777777" w:rsidR="005E5621" w:rsidRDefault="005E5621" w:rsidP="0017347D">
            <w:pPr>
              <w:spacing w:before="60" w:after="60" w:line="240" w:lineRule="auto"/>
              <w:contextualSpacing/>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Pr>
                <w:rFonts w:eastAsia="Times New Roman"/>
                <w:color w:val="000000"/>
                <w:sz w:val="16"/>
                <w:szCs w:val="16"/>
              </w:rPr>
              <w:t>131</w:t>
            </w:r>
          </w:p>
        </w:tc>
        <w:tc>
          <w:tcPr>
            <w:tcW w:w="118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noWrap/>
          </w:tcPr>
          <w:p w14:paraId="067CBA8A" w14:textId="77777777" w:rsidR="005E5621" w:rsidRPr="00763402" w:rsidRDefault="005E5621" w:rsidP="0017347D">
            <w:pPr>
              <w:spacing w:before="60" w:after="60" w:line="240" w:lineRule="auto"/>
              <w:contextualSpacing/>
              <w:outlineLvl w:val="7"/>
              <w:cnfStyle w:val="000000010000" w:firstRow="0" w:lastRow="0" w:firstColumn="0" w:lastColumn="0" w:oddVBand="0" w:evenVBand="0" w:oddHBand="0" w:evenHBand="1" w:firstRowFirstColumn="0" w:firstRowLastColumn="0" w:lastRowFirstColumn="0" w:lastRowLastColumn="0"/>
              <w:rPr>
                <w:rFonts w:eastAsia="Times New Roman" w:cs="Arial"/>
                <w:sz w:val="16"/>
                <w:szCs w:val="16"/>
              </w:rPr>
            </w:pPr>
            <w:r>
              <w:rPr>
                <w:rFonts w:eastAsia="Times New Roman"/>
                <w:color w:val="000000"/>
                <w:sz w:val="16"/>
                <w:szCs w:val="16"/>
              </w:rPr>
              <w:t>421,092</w:t>
            </w:r>
          </w:p>
        </w:tc>
      </w:tr>
    </w:tbl>
    <w:p w14:paraId="5F070C8A" w14:textId="77777777" w:rsidR="005E5621" w:rsidRDefault="005E5621" w:rsidP="005E5621"/>
    <w:p w14:paraId="2C78F19C" w14:textId="77777777" w:rsidR="005E5621" w:rsidRDefault="005E5621" w:rsidP="005E5621">
      <w:r>
        <w:t>Program s</w:t>
      </w:r>
      <w:r w:rsidRPr="00FC6BE3">
        <w:t>takeholders</w:t>
      </w:r>
      <w:r>
        <w:t>, including the Connecticut Energy Efficiency Board (EEB) and the Program Administrators (PAs),</w:t>
      </w:r>
      <w:r w:rsidRPr="00FC6BE3">
        <w:t xml:space="preserve"> </w:t>
      </w:r>
      <w:r>
        <w:t>are prioritizing this evaluation because a</w:t>
      </w:r>
      <w:r w:rsidRPr="00751C02">
        <w:t xml:space="preserve"> significant portion of the EEB program portfolio savings is attributed to the ECB program</w:t>
      </w:r>
      <w:r>
        <w:t xml:space="preserve">: </w:t>
      </w:r>
      <w:r w:rsidRPr="00F71954">
        <w:t>13%</w:t>
      </w:r>
      <w:r>
        <w:t xml:space="preserve"> of electric energy savings and </w:t>
      </w:r>
      <w:r w:rsidRPr="00F71954">
        <w:t>28%</w:t>
      </w:r>
      <w:r>
        <w:t xml:space="preserve"> of natural gas savings.</w:t>
      </w:r>
      <w:r>
        <w:rPr>
          <w:rStyle w:val="FootnoteReference"/>
        </w:rPr>
        <w:footnoteReference w:id="8"/>
      </w:r>
      <w:r w:rsidRPr="00751C02">
        <w:t xml:space="preserve"> </w:t>
      </w:r>
      <w:r>
        <w:t>The most recent</w:t>
      </w:r>
      <w:r w:rsidRPr="00751C02">
        <w:t xml:space="preserve"> evaluation</w:t>
      </w:r>
      <w:r>
        <w:t xml:space="preserve"> of the ECB program evaluated</w:t>
      </w:r>
      <w:r w:rsidRPr="00751C02">
        <w:t xml:space="preserve"> the 2009 program</w:t>
      </w:r>
      <w:r>
        <w:t>. This</w:t>
      </w:r>
      <w:r w:rsidRPr="00751C02">
        <w:t xml:space="preserve"> impact evaluation verif</w:t>
      </w:r>
      <w:r>
        <w:t>ies</w:t>
      </w:r>
      <w:r w:rsidRPr="00751C02">
        <w:t xml:space="preserve"> the savings claimed by the ECB program, reducing </w:t>
      </w:r>
      <w:r>
        <w:t>savings</w:t>
      </w:r>
      <w:r w:rsidRPr="00751C02">
        <w:t xml:space="preserve"> uncertainty and planning risk</w:t>
      </w:r>
      <w:r>
        <w:t xml:space="preserve"> and provides current information to assess needed changes to the Program Savings Document (PSD) that guides reported energy and demand savings</w:t>
      </w:r>
      <w:r w:rsidRPr="00751C02">
        <w:t xml:space="preserve">. </w:t>
      </w:r>
    </w:p>
    <w:p w14:paraId="36D9C198" w14:textId="77777777" w:rsidR="005E5621" w:rsidRDefault="005E5621" w:rsidP="005E5621"/>
    <w:p w14:paraId="5AE4A87A" w14:textId="77777777" w:rsidR="005E5621" w:rsidRDefault="005E5621" w:rsidP="005E5621">
      <w:r>
        <w:t>This impact evaluation determined</w:t>
      </w:r>
      <w:r w:rsidRPr="00751C02">
        <w:t xml:space="preserve"> </w:t>
      </w:r>
      <w:r w:rsidRPr="000F4831">
        <w:t>direct results of the program’s activities, evaluating both energy and demand savings against values reported in the program tracking system to determine overall realization rates and areas where assumptions and ascribed savings values differ from those measured in the field.</w:t>
      </w:r>
      <w:r w:rsidRPr="00751C02">
        <w:t xml:space="preserve"> </w:t>
      </w:r>
    </w:p>
    <w:p w14:paraId="11203C5F" w14:textId="77777777" w:rsidR="005E5621" w:rsidRDefault="005E5621" w:rsidP="00BF2202">
      <w:pPr>
        <w:pStyle w:val="Heading2"/>
      </w:pPr>
      <w:bookmarkStart w:id="17" w:name="_Toc298750744"/>
      <w:bookmarkStart w:id="18" w:name="_Toc425170708"/>
      <w:bookmarkEnd w:id="14"/>
      <w:bookmarkEnd w:id="15"/>
      <w:r>
        <w:t>Program Description and Population Summary</w:t>
      </w:r>
      <w:bookmarkEnd w:id="17"/>
      <w:bookmarkEnd w:id="18"/>
    </w:p>
    <w:p w14:paraId="1CB8B925" w14:textId="77777777" w:rsidR="005E5621" w:rsidRDefault="005E5621" w:rsidP="005E5621">
      <w:r>
        <w:t>Per the 2012 Conservation and Load Management Plan, the objective of the ECB program is “to maximize electric and natural gas energy savings for ‘lost opportunity’ projects, at the time of initial construction/major renovation, or when equipment needs to be replaced or added.” The program seeks to accomplish this by working with new construction trade allies (</w:t>
      </w:r>
      <w:r w:rsidRPr="000F4831">
        <w:t>e.g</w:t>
      </w:r>
      <w:r>
        <w:t xml:space="preserve">., contractors, architects, engineering firms) to raise awareness of energy efficient technologies and whole-building design </w:t>
      </w:r>
      <w:r>
        <w:lastRenderedPageBreak/>
        <w:t xml:space="preserve">practices and assist these allies in illustrating the benefits of energy efficiency during initial construction to property developers and owners. </w:t>
      </w:r>
    </w:p>
    <w:p w14:paraId="75A36F7E" w14:textId="77777777" w:rsidR="005E5621" w:rsidRDefault="005E5621" w:rsidP="005E5621"/>
    <w:p w14:paraId="19F937AD" w14:textId="77777777" w:rsidR="0026740A" w:rsidRDefault="005E5621" w:rsidP="0026740A">
      <w:r>
        <w:t xml:space="preserve">The research team analyzed the program tracking data in order to provide a summary of program savings and measures. The tracking data for the impact evaluation, or the program population, includes program participants that completed projects between January 2012 and October 2013. Program participants in this time period achieved over 353,000 mmBTU in annual energy savings from 751 projects. Figure </w:t>
      </w:r>
      <w:r>
        <w:rPr>
          <w:noProof/>
        </w:rPr>
        <w:t>1</w:t>
      </w:r>
      <w:r>
        <w:noBreakHyphen/>
      </w:r>
      <w:r>
        <w:rPr>
          <w:noProof/>
        </w:rPr>
        <w:t>1</w:t>
      </w:r>
      <w:r>
        <w:t xml:space="preserve"> illustrates the total annual energy savings and total number of measures by category. Figure 1-2 illustrates the average energy savings per implemented measure. Compressed Air, Lighting, and Gas measures had the greatest average per-measure savings. </w:t>
      </w:r>
      <w:bookmarkStart w:id="19" w:name="_Ref274403624"/>
      <w:bookmarkStart w:id="20" w:name="_Ref274403617"/>
      <w:bookmarkStart w:id="21" w:name="_Toc276646605"/>
      <w:bookmarkStart w:id="22" w:name="_Toc298750864"/>
    </w:p>
    <w:p w14:paraId="08D9A7EA" w14:textId="77777777" w:rsidR="0026740A" w:rsidRDefault="0026740A" w:rsidP="0026740A"/>
    <w:p w14:paraId="210B7B1A" w14:textId="77777777" w:rsidR="0026740A" w:rsidRDefault="005E5621" w:rsidP="0026740A">
      <w:bookmarkStart w:id="23" w:name="_Toc425170929"/>
      <w:r>
        <w:t xml:space="preserve">Figure </w:t>
      </w:r>
      <w:r w:rsidR="003355B2">
        <w:fldChar w:fldCharType="begin"/>
      </w:r>
      <w:r w:rsidR="003355B2">
        <w:instrText xml:space="preserve"> STYLEREF 1 \s </w:instrText>
      </w:r>
      <w:r w:rsidR="003355B2">
        <w:fldChar w:fldCharType="separate"/>
      </w:r>
      <w:r w:rsidR="004315D4">
        <w:rPr>
          <w:noProof/>
        </w:rPr>
        <w:t>2</w:t>
      </w:r>
      <w:r w:rsidR="003355B2">
        <w:rPr>
          <w:noProof/>
        </w:rPr>
        <w:fldChar w:fldCharType="end"/>
      </w:r>
      <w:r>
        <w:noBreakHyphen/>
      </w:r>
      <w:r w:rsidR="003355B2">
        <w:fldChar w:fldCharType="begin"/>
      </w:r>
      <w:r w:rsidR="003355B2">
        <w:instrText xml:space="preserve"> </w:instrText>
      </w:r>
      <w:r w:rsidR="003355B2">
        <w:instrText xml:space="preserve">SEQ Figure \* ARABIC \s 1 </w:instrText>
      </w:r>
      <w:r w:rsidR="003355B2">
        <w:fldChar w:fldCharType="separate"/>
      </w:r>
      <w:r w:rsidR="004315D4">
        <w:rPr>
          <w:noProof/>
        </w:rPr>
        <w:t>1</w:t>
      </w:r>
      <w:r w:rsidR="003355B2">
        <w:rPr>
          <w:noProof/>
        </w:rPr>
        <w:fldChar w:fldCharType="end"/>
      </w:r>
      <w:bookmarkEnd w:id="19"/>
      <w:r>
        <w:t>: Cooling technologies represent the greatest number of measures, while process measures account for the most energy savings.</w:t>
      </w:r>
      <w:bookmarkEnd w:id="20"/>
      <w:bookmarkEnd w:id="21"/>
      <w:bookmarkEnd w:id="22"/>
      <w:bookmarkEnd w:id="23"/>
    </w:p>
    <w:p w14:paraId="507E45AC" w14:textId="77777777" w:rsidR="0026740A" w:rsidRDefault="0026740A" w:rsidP="0026740A"/>
    <w:p w14:paraId="1743BE4A" w14:textId="5401FDF1" w:rsidR="0026740A" w:rsidRDefault="00EF7117" w:rsidP="0026740A">
      <w:r>
        <w:rPr>
          <w:noProof/>
        </w:rPr>
        <w:drawing>
          <wp:inline distT="0" distB="0" distL="0" distR="0" wp14:anchorId="48501AFF" wp14:editId="475A4F73">
            <wp:extent cx="5943600" cy="382088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20886"/>
                    </a:xfrm>
                    <a:prstGeom prst="rect">
                      <a:avLst/>
                    </a:prstGeom>
                    <a:noFill/>
                    <a:ln>
                      <a:noFill/>
                    </a:ln>
                  </pic:spPr>
                </pic:pic>
              </a:graphicData>
            </a:graphic>
          </wp:inline>
        </w:drawing>
      </w:r>
    </w:p>
    <w:p w14:paraId="6EA6D8A6" w14:textId="77777777" w:rsidR="00EF7117" w:rsidRDefault="00EF7117" w:rsidP="0026740A"/>
    <w:p w14:paraId="1CE7D874" w14:textId="56D6C27F" w:rsidR="005E5621" w:rsidRPr="00EF2F09" w:rsidRDefault="005E5621" w:rsidP="0026740A">
      <w:r>
        <w:t>Note: Savings values reported in this figure</w:t>
      </w:r>
      <w:r w:rsidRPr="000D1191">
        <w:t xml:space="preserve"> do not include </w:t>
      </w:r>
      <w:r>
        <w:t xml:space="preserve">measures with zero or </w:t>
      </w:r>
      <w:r w:rsidRPr="000D1191">
        <w:t xml:space="preserve">negative </w:t>
      </w:r>
      <w:r>
        <w:t xml:space="preserve">savings </w:t>
      </w:r>
      <w:r w:rsidRPr="000D1191">
        <w:t>values for administrative adjustments and incentive caps</w:t>
      </w:r>
      <w:r>
        <w:t>.</w:t>
      </w:r>
    </w:p>
    <w:p w14:paraId="05679D21" w14:textId="77777777" w:rsidR="005E5621" w:rsidRDefault="005E5621" w:rsidP="005E5621">
      <w:pPr>
        <w:pStyle w:val="Caption"/>
      </w:pPr>
      <w:bookmarkStart w:id="24" w:name="_Toc276646606"/>
      <w:bookmarkStart w:id="25" w:name="_Toc298750865"/>
      <w:bookmarkStart w:id="26" w:name="_Toc425170930"/>
      <w:r>
        <w:lastRenderedPageBreak/>
        <w:t xml:space="preserve">Figure </w:t>
      </w:r>
      <w:r w:rsidR="003355B2">
        <w:fldChar w:fldCharType="begin"/>
      </w:r>
      <w:r w:rsidR="003355B2">
        <w:instrText xml:space="preserve"> STYLEREF 1 \s </w:instrText>
      </w:r>
      <w:r w:rsidR="003355B2">
        <w:fldChar w:fldCharType="separate"/>
      </w:r>
      <w:r w:rsidR="004315D4">
        <w:rPr>
          <w:noProof/>
        </w:rPr>
        <w:t>2</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2</w:t>
      </w:r>
      <w:r w:rsidR="003355B2">
        <w:rPr>
          <w:noProof/>
        </w:rPr>
        <w:fldChar w:fldCharType="end"/>
      </w:r>
      <w:r>
        <w:t>. On a per-measure basis, heating measures result in the greatest energy savings, closely followed by process and lighting measures.</w:t>
      </w:r>
      <w:bookmarkEnd w:id="24"/>
      <w:bookmarkEnd w:id="25"/>
      <w:bookmarkEnd w:id="26"/>
    </w:p>
    <w:p w14:paraId="7303BD4C" w14:textId="5CBD0941" w:rsidR="005E5621" w:rsidRPr="00753277" w:rsidRDefault="00EF7117" w:rsidP="005E5621">
      <w:r>
        <w:rPr>
          <w:noProof/>
        </w:rPr>
        <w:drawing>
          <wp:inline distT="0" distB="0" distL="0" distR="0" wp14:anchorId="694F62B7" wp14:editId="26925515">
            <wp:extent cx="5943600" cy="3717841"/>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17841"/>
                    </a:xfrm>
                    <a:prstGeom prst="rect">
                      <a:avLst/>
                    </a:prstGeom>
                    <a:noFill/>
                    <a:ln>
                      <a:noFill/>
                    </a:ln>
                  </pic:spPr>
                </pic:pic>
              </a:graphicData>
            </a:graphic>
          </wp:inline>
        </w:drawing>
      </w:r>
    </w:p>
    <w:p w14:paraId="7182034B" w14:textId="77777777" w:rsidR="005E5621" w:rsidRDefault="005E5621" w:rsidP="00BF2202">
      <w:pPr>
        <w:pStyle w:val="Heading2"/>
      </w:pPr>
      <w:bookmarkStart w:id="27" w:name="_Toc425170709"/>
      <w:r w:rsidRPr="00BF2202">
        <w:t>Evaluation</w:t>
      </w:r>
      <w:r>
        <w:t xml:space="preserve"> Objectives</w:t>
      </w:r>
      <w:bookmarkEnd w:id="27"/>
    </w:p>
    <w:p w14:paraId="23C549A9" w14:textId="77777777" w:rsidR="005E5621" w:rsidRDefault="005E5621" w:rsidP="005E5621">
      <w:r w:rsidRPr="000F4831">
        <w:t xml:space="preserve">The impact evaluation emphasized high impact measures that account for a majority of program savings and therefore represent the greatest aggregate risk in regards to progress towards energy savings and demand reduction goals. Electric and natural gas projects were split into major measure groups and stratified within major measure groups by size. More detail on the stratification and sampling plan is provided in the methodology section. </w:t>
      </w:r>
      <w:r>
        <w:t xml:space="preserve">The objectives of this impact evaluation include: </w:t>
      </w:r>
    </w:p>
    <w:p w14:paraId="62A7A425" w14:textId="77777777" w:rsidR="005E5621" w:rsidRDefault="005E5621" w:rsidP="005E5621">
      <w:pPr>
        <w:pStyle w:val="EMIBulletSpacingL1"/>
      </w:pPr>
      <w:r>
        <w:t xml:space="preserve">Evaluate the savings impacts of electric and natural gas projects to produce overall, statewide savings </w:t>
      </w:r>
      <w:r w:rsidRPr="00785EEC">
        <w:t>realization rates relative to gross savings estimates</w:t>
      </w:r>
      <w:r>
        <w:t xml:space="preserve"> claimed by the programs for 2012-2013 program activity. This rate includes the following adjustment factors: </w:t>
      </w:r>
    </w:p>
    <w:p w14:paraId="545111C8" w14:textId="77777777" w:rsidR="005E5621" w:rsidRDefault="005E5621" w:rsidP="005E5621">
      <w:pPr>
        <w:pStyle w:val="EMIBulletSpacingL2"/>
      </w:pPr>
      <w:bookmarkStart w:id="28" w:name="_Toc293927142"/>
      <w:bookmarkStart w:id="29" w:name="_Toc293927200"/>
      <w:bookmarkStart w:id="30" w:name="_Toc293927241"/>
      <w:bookmarkStart w:id="31" w:name="_Toc293927619"/>
      <w:bookmarkStart w:id="32" w:name="_Toc293927676"/>
      <w:bookmarkStart w:id="33" w:name="_Toc293927762"/>
      <w:bookmarkStart w:id="34" w:name="_Toc293927839"/>
      <w:bookmarkStart w:id="35" w:name="_Toc293928779"/>
      <w:r w:rsidRPr="00F9275A">
        <w:rPr>
          <w:u w:val="single"/>
        </w:rPr>
        <w:t>Documentation adjustment</w:t>
      </w:r>
      <w:r>
        <w:t>—reflects discrepancies in program documentation</w:t>
      </w:r>
      <w:bookmarkEnd w:id="28"/>
      <w:bookmarkEnd w:id="29"/>
      <w:bookmarkEnd w:id="30"/>
      <w:bookmarkEnd w:id="31"/>
      <w:bookmarkEnd w:id="32"/>
      <w:bookmarkEnd w:id="33"/>
      <w:bookmarkEnd w:id="34"/>
      <w:bookmarkEnd w:id="35"/>
      <w:r>
        <w:t xml:space="preserve"> </w:t>
      </w:r>
    </w:p>
    <w:p w14:paraId="4524068A" w14:textId="77777777" w:rsidR="005E5621" w:rsidRDefault="005E5621" w:rsidP="005E5621">
      <w:pPr>
        <w:pStyle w:val="EMIBulletSpacingL2"/>
      </w:pPr>
      <w:bookmarkStart w:id="36" w:name="_Toc293927143"/>
      <w:bookmarkStart w:id="37" w:name="_Toc293927201"/>
      <w:bookmarkStart w:id="38" w:name="_Toc293927242"/>
      <w:bookmarkStart w:id="39" w:name="_Toc293927620"/>
      <w:bookmarkStart w:id="40" w:name="_Toc293927677"/>
      <w:bookmarkStart w:id="41" w:name="_Toc293927763"/>
      <w:bookmarkStart w:id="42" w:name="_Toc293927840"/>
      <w:bookmarkStart w:id="43" w:name="_Toc293928780"/>
      <w:r w:rsidRPr="00F9275A">
        <w:rPr>
          <w:u w:val="single"/>
        </w:rPr>
        <w:t>Technology adjustment</w:t>
      </w:r>
      <w:r>
        <w:t>—reflects discrepancies between the equipment listed in the program tracking data and the equipment identified in the field</w:t>
      </w:r>
      <w:bookmarkEnd w:id="36"/>
      <w:bookmarkEnd w:id="37"/>
      <w:bookmarkEnd w:id="38"/>
      <w:bookmarkEnd w:id="39"/>
      <w:bookmarkEnd w:id="40"/>
      <w:bookmarkEnd w:id="41"/>
      <w:bookmarkEnd w:id="42"/>
      <w:bookmarkEnd w:id="43"/>
      <w:r>
        <w:t xml:space="preserve"> </w:t>
      </w:r>
    </w:p>
    <w:p w14:paraId="121BB0A8" w14:textId="77777777" w:rsidR="005E5621" w:rsidRDefault="005E5621" w:rsidP="005E5621">
      <w:pPr>
        <w:pStyle w:val="EMIBulletSpacingL2"/>
      </w:pPr>
      <w:bookmarkStart w:id="44" w:name="_Toc293927144"/>
      <w:bookmarkStart w:id="45" w:name="_Toc293927202"/>
      <w:bookmarkStart w:id="46" w:name="_Toc293927243"/>
      <w:bookmarkStart w:id="47" w:name="_Toc293927621"/>
      <w:bookmarkStart w:id="48" w:name="_Toc293927678"/>
      <w:bookmarkStart w:id="49" w:name="_Toc293927764"/>
      <w:bookmarkStart w:id="50" w:name="_Toc293927841"/>
      <w:bookmarkStart w:id="51" w:name="_Toc293928781"/>
      <w:r w:rsidRPr="00F9275A">
        <w:rPr>
          <w:u w:val="single"/>
        </w:rPr>
        <w:t>Quantity adjustment</w:t>
      </w:r>
      <w:r>
        <w:t>—reflects discrepancies between the quantity or size of the documented equipment versus the equipment observed in the field</w:t>
      </w:r>
      <w:bookmarkEnd w:id="44"/>
      <w:bookmarkEnd w:id="45"/>
      <w:bookmarkEnd w:id="46"/>
      <w:bookmarkEnd w:id="47"/>
      <w:bookmarkEnd w:id="48"/>
      <w:bookmarkEnd w:id="49"/>
      <w:bookmarkEnd w:id="50"/>
      <w:bookmarkEnd w:id="51"/>
    </w:p>
    <w:p w14:paraId="4B54CC50" w14:textId="77777777" w:rsidR="005E5621" w:rsidRDefault="005E5621" w:rsidP="005E5621">
      <w:pPr>
        <w:pStyle w:val="EMIBulletSpacingL2"/>
      </w:pPr>
      <w:bookmarkStart w:id="52" w:name="_Toc293927145"/>
      <w:bookmarkStart w:id="53" w:name="_Toc293927203"/>
      <w:bookmarkStart w:id="54" w:name="_Toc293927244"/>
      <w:bookmarkStart w:id="55" w:name="_Toc293927622"/>
      <w:bookmarkStart w:id="56" w:name="_Toc293927679"/>
      <w:bookmarkStart w:id="57" w:name="_Toc293927765"/>
      <w:bookmarkStart w:id="58" w:name="_Toc293927842"/>
      <w:bookmarkStart w:id="59" w:name="_Toc293928782"/>
      <w:r w:rsidRPr="00F9275A">
        <w:rPr>
          <w:u w:val="single"/>
        </w:rPr>
        <w:t>Operational adjustment</w:t>
      </w:r>
      <w:r>
        <w:t>—reflects discrepancies between the operational conditions identified in the program documentation and what was observed in the field</w:t>
      </w:r>
      <w:bookmarkEnd w:id="52"/>
      <w:bookmarkEnd w:id="53"/>
      <w:bookmarkEnd w:id="54"/>
      <w:bookmarkEnd w:id="55"/>
      <w:bookmarkEnd w:id="56"/>
      <w:bookmarkEnd w:id="57"/>
      <w:bookmarkEnd w:id="58"/>
      <w:bookmarkEnd w:id="59"/>
      <w:r>
        <w:t xml:space="preserve"> </w:t>
      </w:r>
    </w:p>
    <w:p w14:paraId="0F2EE425" w14:textId="77777777" w:rsidR="005E5621" w:rsidRDefault="005E5621" w:rsidP="005E5621">
      <w:pPr>
        <w:pStyle w:val="EMIBulletSpacingL2"/>
      </w:pPr>
      <w:bookmarkStart w:id="60" w:name="_Toc293927146"/>
      <w:bookmarkStart w:id="61" w:name="_Toc293927204"/>
      <w:bookmarkStart w:id="62" w:name="_Toc293927245"/>
      <w:bookmarkStart w:id="63" w:name="_Toc293927623"/>
      <w:bookmarkStart w:id="64" w:name="_Toc293927680"/>
      <w:bookmarkStart w:id="65" w:name="_Toc293927766"/>
      <w:bookmarkStart w:id="66" w:name="_Toc293927843"/>
      <w:bookmarkStart w:id="67" w:name="_Toc293928783"/>
      <w:r w:rsidRPr="00F9275A">
        <w:rPr>
          <w:u w:val="single"/>
        </w:rPr>
        <w:t>Coincident adjustment</w:t>
      </w:r>
      <w:r>
        <w:t>—reflects differences between connected and coincident/diversified demand impacts</w:t>
      </w:r>
      <w:bookmarkEnd w:id="60"/>
      <w:bookmarkEnd w:id="61"/>
      <w:bookmarkEnd w:id="62"/>
      <w:bookmarkEnd w:id="63"/>
      <w:bookmarkEnd w:id="64"/>
      <w:bookmarkEnd w:id="65"/>
      <w:bookmarkEnd w:id="66"/>
      <w:bookmarkEnd w:id="67"/>
      <w:r>
        <w:t xml:space="preserve"> </w:t>
      </w:r>
    </w:p>
    <w:p w14:paraId="14F31312" w14:textId="77777777" w:rsidR="005E5621" w:rsidRDefault="005E5621" w:rsidP="005E5621">
      <w:pPr>
        <w:pStyle w:val="EMIBulletSpacingL2"/>
      </w:pPr>
      <w:bookmarkStart w:id="68" w:name="_Toc293927147"/>
      <w:bookmarkStart w:id="69" w:name="_Toc293927205"/>
      <w:bookmarkStart w:id="70" w:name="_Toc293927246"/>
      <w:bookmarkStart w:id="71" w:name="_Toc293927624"/>
      <w:bookmarkStart w:id="72" w:name="_Toc293927681"/>
      <w:bookmarkStart w:id="73" w:name="_Toc293927767"/>
      <w:bookmarkStart w:id="74" w:name="_Toc293927844"/>
      <w:bookmarkStart w:id="75" w:name="_Toc293928784"/>
      <w:r w:rsidRPr="00F9275A">
        <w:rPr>
          <w:u w:val="single"/>
        </w:rPr>
        <w:lastRenderedPageBreak/>
        <w:t>Interactive (Heating and Cooling) adjustment</w:t>
      </w:r>
      <w:r>
        <w:t>—reflects differences in savings due to the observed interaction between the installed equipment and other systems</w:t>
      </w:r>
      <w:bookmarkEnd w:id="68"/>
      <w:bookmarkEnd w:id="69"/>
      <w:bookmarkEnd w:id="70"/>
      <w:bookmarkEnd w:id="71"/>
      <w:bookmarkEnd w:id="72"/>
      <w:bookmarkEnd w:id="73"/>
      <w:bookmarkEnd w:id="74"/>
      <w:bookmarkEnd w:id="75"/>
      <w:r>
        <w:t xml:space="preserve"> </w:t>
      </w:r>
    </w:p>
    <w:p w14:paraId="4C2F52C9" w14:textId="77777777" w:rsidR="005E5621" w:rsidRDefault="005E5621" w:rsidP="005E5621">
      <w:pPr>
        <w:pStyle w:val="EMIBulletSpacingL1"/>
      </w:pPr>
      <w:r>
        <w:t>Characterize non-energy impacts as reported by participants</w:t>
      </w:r>
    </w:p>
    <w:p w14:paraId="4E87BA2B" w14:textId="77777777" w:rsidR="005E5621" w:rsidRDefault="005E5621" w:rsidP="005E5621">
      <w:pPr>
        <w:pStyle w:val="EMIBulletSpacingL1"/>
      </w:pPr>
      <w:r>
        <w:t xml:space="preserve">Calculate and recommend “forward-looking” overall realization rates using the 2015 Program Savings Document (PSD) </w:t>
      </w:r>
    </w:p>
    <w:p w14:paraId="47FDD298" w14:textId="77777777" w:rsidR="005E5621" w:rsidRDefault="005E5621" w:rsidP="005E5621">
      <w:pPr>
        <w:pStyle w:val="EMIBulletSpacingL1"/>
      </w:pPr>
      <w:r>
        <w:t xml:space="preserve">Assess the accuracy of methods used by vendors in estimating savings for complex “custom” projects and recommend changes, if needed. </w:t>
      </w:r>
    </w:p>
    <w:p w14:paraId="7C96576C" w14:textId="77777777" w:rsidR="00C2600C" w:rsidRDefault="005E5621" w:rsidP="005E5621">
      <w:pPr>
        <w:pStyle w:val="EMIBulletSpacingL1"/>
      </w:pPr>
      <w:r>
        <w:t>Undertake a pilot study to ascertain market baseline efficiencies for HVAC and lighting equipment installed by HVAC and lighting vendors in Connecticut through vendor surveys.</w:t>
      </w:r>
    </w:p>
    <w:p w14:paraId="5BCF9260" w14:textId="2EA4B768" w:rsidR="005E5621" w:rsidRDefault="005E5621" w:rsidP="00C2600C">
      <w:pPr>
        <w:pStyle w:val="Heading1"/>
      </w:pPr>
      <w:bookmarkStart w:id="76" w:name="_Toc425170710"/>
      <w:r>
        <w:lastRenderedPageBreak/>
        <w:t>Methodology</w:t>
      </w:r>
      <w:bookmarkEnd w:id="76"/>
    </w:p>
    <w:p w14:paraId="452F5181" w14:textId="77777777" w:rsidR="005E5621" w:rsidRDefault="005E5621" w:rsidP="005E5621">
      <w:r>
        <w:t>To address the objectives above, the evaluation team developed sampling frames and procedures specific to each aspect of the evaluation. This section describes the methodology for conducting the on-site measurement and verification, sampling and stratification, and performing the analysis of collected data.</w:t>
      </w:r>
    </w:p>
    <w:p w14:paraId="43569988" w14:textId="77777777" w:rsidR="005E5621" w:rsidRDefault="005E5621" w:rsidP="00BF2202">
      <w:pPr>
        <w:pStyle w:val="Heading2"/>
      </w:pPr>
      <w:bookmarkStart w:id="77" w:name="_Toc293928786"/>
      <w:bookmarkStart w:id="78" w:name="_Toc425170711"/>
      <w:r>
        <w:t xml:space="preserve">On-Site </w:t>
      </w:r>
      <w:r w:rsidRPr="00BF2202">
        <w:t>Measurement</w:t>
      </w:r>
      <w:r>
        <w:t xml:space="preserve"> and Verification (M&amp;V) Methods</w:t>
      </w:r>
      <w:bookmarkEnd w:id="77"/>
      <w:bookmarkEnd w:id="78"/>
    </w:p>
    <w:p w14:paraId="6C4CBDCF" w14:textId="77777777" w:rsidR="005E5621" w:rsidRDefault="005E5621" w:rsidP="005E5621">
      <w:r>
        <w:t xml:space="preserve">The objective of on-site measurement and verification was to collect data needed to develop realization rate adjustment factors that could be applied to the program savings to estimate gross evaluated savings for energy and demand. On-site M&amp;V activities included metering energy consumption, hours of operation, lighting levels, and occupancy status. On-site interviews were also conducted. </w:t>
      </w:r>
    </w:p>
    <w:p w14:paraId="571AB25F" w14:textId="77777777" w:rsidR="005E5621" w:rsidRDefault="005E5621" w:rsidP="005E5621"/>
    <w:p w14:paraId="3639D03D" w14:textId="77777777" w:rsidR="005E5621" w:rsidRDefault="005E5621" w:rsidP="005E5621">
      <w:r>
        <w:t xml:space="preserve">On-site M&amp;V consists of the following steps: </w:t>
      </w:r>
    </w:p>
    <w:p w14:paraId="62F672F3" w14:textId="77777777" w:rsidR="005E5621" w:rsidRPr="00E26064" w:rsidRDefault="005E5621" w:rsidP="005E5621"/>
    <w:p w14:paraId="00F4B859" w14:textId="0B27324F" w:rsidR="005E5621" w:rsidRPr="00762CB7" w:rsidRDefault="005E5621" w:rsidP="00D4168B">
      <w:pPr>
        <w:pStyle w:val="EMIBulletSpacingL1"/>
        <w:numPr>
          <w:ilvl w:val="0"/>
          <w:numId w:val="32"/>
        </w:numPr>
      </w:pPr>
      <w:r>
        <w:t>Identify a representative sample. See the sections below.</w:t>
      </w:r>
    </w:p>
    <w:p w14:paraId="05F0887F" w14:textId="12D4B3E1" w:rsidR="005E5621" w:rsidRDefault="005E5621" w:rsidP="00D4168B">
      <w:pPr>
        <w:pStyle w:val="EMIBulletSpacingL1"/>
        <w:numPr>
          <w:ilvl w:val="0"/>
          <w:numId w:val="32"/>
        </w:numPr>
      </w:pPr>
      <w:r w:rsidRPr="00CF6224">
        <w:t xml:space="preserve">Obtain project files as practical from </w:t>
      </w:r>
      <w:r>
        <w:t>the electric and gas utilities (Eversource</w:t>
      </w:r>
      <w:r w:rsidRPr="00CF6224">
        <w:t xml:space="preserve"> and UI</w:t>
      </w:r>
      <w:r>
        <w:t>)</w:t>
      </w:r>
      <w:r w:rsidRPr="00CF6224">
        <w:t>.</w:t>
      </w:r>
      <w:r>
        <w:t xml:space="preserve"> The evaluation team received electronic project documentation for each sampled project including the savings estimates from the utility ECB program tracking systems as well as the approved calculation methods used by participants to produce the ex-ante and tracking system savings estimates for each measure. The team reviewed all documentation and savings calculations to verify appropriate estimate calculation methods were applied, and to the extent practical, attempted to replicate calculations, compare results and check for calculation errors. </w:t>
      </w:r>
    </w:p>
    <w:p w14:paraId="77B11D3E" w14:textId="15D6C348" w:rsidR="005E5621" w:rsidRDefault="005E5621" w:rsidP="00D4168B">
      <w:pPr>
        <w:pStyle w:val="EMIBulletSpacingL1"/>
        <w:numPr>
          <w:ilvl w:val="0"/>
          <w:numId w:val="32"/>
        </w:numPr>
      </w:pPr>
      <w:r w:rsidRPr="00CF6224">
        <w:t xml:space="preserve">Finalize </w:t>
      </w:r>
      <w:r>
        <w:t>M&amp;V</w:t>
      </w:r>
      <w:r w:rsidRPr="00CF6224">
        <w:t xml:space="preserve"> plan</w:t>
      </w:r>
      <w:r>
        <w:t>s</w:t>
      </w:r>
      <w:r w:rsidRPr="00CF6224">
        <w:t>.</w:t>
      </w:r>
      <w:r>
        <w:t xml:space="preserve"> </w:t>
      </w:r>
      <w:r w:rsidRPr="00F22109">
        <w:t>This include</w:t>
      </w:r>
      <w:r>
        <w:t>d</w:t>
      </w:r>
      <w:r w:rsidRPr="00F22109">
        <w:t xml:space="preserve"> developing an on-site data collection protocol for </w:t>
      </w:r>
      <w:r>
        <w:t>each</w:t>
      </w:r>
      <w:r w:rsidRPr="00F22109">
        <w:t xml:space="preserve"> project while taking into consideration project complexity, savings magnitude, </w:t>
      </w:r>
      <w:r>
        <w:t xml:space="preserve">measure technologies, </w:t>
      </w:r>
      <w:r w:rsidRPr="00F22109">
        <w:t xml:space="preserve">and access to critical parameter measurement. </w:t>
      </w:r>
      <w:r>
        <w:t xml:space="preserve">Protocols varied for each project depending on the type of equipment installed but, in general, included customer interviews, on-site data collection with instrument installation guidelines, specific instructions for how many power or energy measurements and/or data loggers to use, and whether to use spot power measurements, extended-duration power metering, equipment run-time loggers </w:t>
      </w:r>
      <w:r w:rsidR="00D4168B">
        <w:t xml:space="preserve">or some combination of these. </w:t>
      </w:r>
    </w:p>
    <w:p w14:paraId="60BBBAB3" w14:textId="5A79B772" w:rsidR="005E5621" w:rsidRDefault="005E5621" w:rsidP="00D4168B">
      <w:pPr>
        <w:pStyle w:val="EMIBulletSpacingL1"/>
        <w:numPr>
          <w:ilvl w:val="0"/>
          <w:numId w:val="32"/>
        </w:numPr>
      </w:pPr>
      <w:r w:rsidRPr="00821F1E">
        <w:t>Contact customers to arrange site visits</w:t>
      </w:r>
      <w:r>
        <w:t>. During this step, the evaluation team called sample participants, to recruit them for the study. A proportion of sample participants could not be recruited for on-site M&amp;V for a variety of reasons. These include an inab</w:t>
      </w:r>
      <w:r w:rsidR="00D4168B">
        <w:t xml:space="preserve">ility to contact a participant or </w:t>
      </w:r>
      <w:r>
        <w:t>participants unwilling to allow site visits, and other reasons. These were replaced with backup sites to ensure that the sample representation remained con</w:t>
      </w:r>
      <w:r w:rsidR="00D4168B">
        <w:t>sistent with the sampling plan.</w:t>
      </w:r>
    </w:p>
    <w:p w14:paraId="1CF64384" w14:textId="77777777" w:rsidR="005E5621" w:rsidRDefault="005E5621" w:rsidP="00D4168B">
      <w:pPr>
        <w:pStyle w:val="EMIBulletSpacingL1"/>
        <w:numPr>
          <w:ilvl w:val="0"/>
          <w:numId w:val="32"/>
        </w:numPr>
      </w:pPr>
      <w:r w:rsidRPr="00431913">
        <w:t xml:space="preserve">Conduct on-site </w:t>
      </w:r>
      <w:r w:rsidRPr="002C21A1">
        <w:t>assessments</w:t>
      </w:r>
      <w:r w:rsidRPr="00220B15">
        <w:t>. These assessments</w:t>
      </w:r>
      <w:r w:rsidRPr="000A2FA7">
        <w:t xml:space="preserve"> </w:t>
      </w:r>
      <w:r w:rsidRPr="005E483C">
        <w:t>fol</w:t>
      </w:r>
      <w:r w:rsidRPr="00606F44">
        <w:t>low</w:t>
      </w:r>
      <w:r>
        <w:t>ed</w:t>
      </w:r>
      <w:r w:rsidRPr="00606F44">
        <w:t xml:space="preserve"> the methods outlined in the International Performance Measurement &amp; Verificatio</w:t>
      </w:r>
      <w:r w:rsidRPr="00AC6603">
        <w:t>n Protocol (IPMVP)</w:t>
      </w:r>
      <w:r>
        <w:t xml:space="preserve"> and the ISO New </w:t>
      </w:r>
      <w:r>
        <w:lastRenderedPageBreak/>
        <w:t>England M-MVDR</w:t>
      </w:r>
      <w:r>
        <w:rPr>
          <w:rStyle w:val="FootnoteReference"/>
        </w:rPr>
        <w:footnoteReference w:id="9"/>
      </w:r>
      <w:r w:rsidRPr="00AC6603">
        <w:t>. The IPMVP outlines four evaluation methods</w:t>
      </w:r>
      <w:r>
        <w:t xml:space="preserve">, which are described </w:t>
      </w:r>
      <w:r w:rsidRPr="00D9198E">
        <w:t xml:space="preserve">in the table below.  </w:t>
      </w:r>
    </w:p>
    <w:p w14:paraId="2E88D44E" w14:textId="77777777" w:rsidR="005E5621" w:rsidRDefault="005E5621" w:rsidP="005E5621">
      <w:pPr>
        <w:pStyle w:val="Caption"/>
      </w:pPr>
      <w:bookmarkStart w:id="79" w:name="_Toc425170931"/>
      <w:r>
        <w:t xml:space="preserve">Figure </w:t>
      </w:r>
      <w:r w:rsidR="003355B2">
        <w:fldChar w:fldCharType="begin"/>
      </w:r>
      <w:r w:rsidR="003355B2">
        <w:instrText xml:space="preserve"> STYLEREF 1 \s </w:instrText>
      </w:r>
      <w:r w:rsidR="003355B2">
        <w:fldChar w:fldCharType="separate"/>
      </w:r>
      <w:r w:rsidR="004315D4">
        <w:rPr>
          <w:noProof/>
        </w:rPr>
        <w:t>2</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3</w:t>
      </w:r>
      <w:r w:rsidR="003355B2">
        <w:rPr>
          <w:noProof/>
        </w:rPr>
        <w:fldChar w:fldCharType="end"/>
      </w:r>
      <w:r>
        <w:t>: Summary of International Performance Measurement &amp; Verification Protocol (IPMVP) Evaluation Methods</w:t>
      </w:r>
      <w:bookmarkEnd w:id="79"/>
    </w:p>
    <w:tbl>
      <w:tblPr>
        <w:tblStyle w:val="EMITable"/>
        <w:tblW w:w="9468" w:type="dxa"/>
        <w:tblLayout w:type="fixed"/>
        <w:tblLook w:val="04A0" w:firstRow="1" w:lastRow="0" w:firstColumn="1" w:lastColumn="0" w:noHBand="0" w:noVBand="1"/>
      </w:tblPr>
      <w:tblGrid>
        <w:gridCol w:w="2268"/>
        <w:gridCol w:w="3600"/>
        <w:gridCol w:w="3600"/>
      </w:tblGrid>
      <w:tr w:rsidR="005E5621" w:rsidRPr="000422A4" w14:paraId="252764BB" w14:textId="77777777" w:rsidTr="001734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hideMark/>
          </w:tcPr>
          <w:p w14:paraId="52457466" w14:textId="77777777" w:rsidR="005E5621" w:rsidRPr="00A915F1" w:rsidRDefault="005E5621" w:rsidP="0017347D">
            <w:pPr>
              <w:jc w:val="left"/>
              <w:rPr>
                <w:rFonts w:asciiTheme="minorHAnsi" w:eastAsia="Times New Roman" w:hAnsiTheme="minorHAnsi" w:cs="Times New Roman"/>
                <w:b/>
                <w:bCs/>
                <w:color w:val="000000"/>
                <w:sz w:val="16"/>
                <w:szCs w:val="16"/>
              </w:rPr>
            </w:pPr>
            <w:r>
              <w:rPr>
                <w:rFonts w:asciiTheme="minorHAnsi" w:eastAsia="Times New Roman" w:hAnsiTheme="minorHAnsi" w:cs="Times New Roman"/>
                <w:b/>
                <w:bCs/>
                <w:color w:val="000000"/>
                <w:sz w:val="16"/>
                <w:szCs w:val="16"/>
              </w:rPr>
              <w:t>IPMVP Option</w:t>
            </w:r>
          </w:p>
        </w:tc>
        <w:tc>
          <w:tcPr>
            <w:tcW w:w="3600" w:type="dxa"/>
            <w:tcBorders>
              <w:top w:val="single" w:sz="4" w:space="0" w:color="808080" w:themeColor="background1" w:themeShade="80"/>
              <w:left w:val="nil"/>
              <w:bottom w:val="single" w:sz="4" w:space="0" w:color="808080" w:themeColor="background1" w:themeShade="80"/>
              <w:right w:val="nil"/>
            </w:tcBorders>
            <w:noWrap/>
            <w:hideMark/>
          </w:tcPr>
          <w:p w14:paraId="4D8F5282"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Pr>
                <w:rFonts w:asciiTheme="minorHAnsi" w:eastAsia="Times New Roman" w:hAnsiTheme="minorHAnsi" w:cs="Times New Roman"/>
                <w:b/>
                <w:bCs/>
                <w:color w:val="000000"/>
                <w:sz w:val="16"/>
                <w:szCs w:val="16"/>
              </w:rPr>
              <w:t>Used for</w:t>
            </w:r>
          </w:p>
        </w:tc>
        <w:tc>
          <w:tcPr>
            <w:tcW w:w="36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hideMark/>
          </w:tcPr>
          <w:p w14:paraId="0E5D1CD2"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Pr>
                <w:rFonts w:asciiTheme="minorHAnsi" w:eastAsia="Times New Roman" w:hAnsiTheme="minorHAnsi" w:cs="Times New Roman"/>
                <w:b/>
                <w:bCs/>
                <w:color w:val="000000"/>
                <w:sz w:val="16"/>
                <w:szCs w:val="16"/>
              </w:rPr>
              <w:t>Examples</w:t>
            </w:r>
          </w:p>
        </w:tc>
      </w:tr>
      <w:tr w:rsidR="005E5621" w:rsidRPr="000422A4" w14:paraId="7EFA1C4A" w14:textId="77777777" w:rsidTr="0017347D">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808080" w:themeColor="background1" w:themeShade="80"/>
              <w:left w:val="single" w:sz="4" w:space="0" w:color="808080" w:themeColor="background1" w:themeShade="80"/>
              <w:right w:val="nil"/>
            </w:tcBorders>
            <w:noWrap/>
            <w:hideMark/>
          </w:tcPr>
          <w:p w14:paraId="73501580"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A. Retrofit Isolation with Key Parameter Measurement</w:t>
            </w:r>
          </w:p>
        </w:tc>
        <w:tc>
          <w:tcPr>
            <w:tcW w:w="3600" w:type="dxa"/>
            <w:tcBorders>
              <w:top w:val="single" w:sz="4" w:space="0" w:color="808080" w:themeColor="background1" w:themeShade="80"/>
              <w:left w:val="nil"/>
              <w:right w:val="nil"/>
            </w:tcBorders>
            <w:noWrap/>
            <w:hideMark/>
          </w:tcPr>
          <w:p w14:paraId="6255B8D9"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Calibrating energy models where metering all points is cost-prohibitive for the amount of savings, or not possible.</w:t>
            </w:r>
          </w:p>
        </w:tc>
        <w:tc>
          <w:tcPr>
            <w:tcW w:w="3600" w:type="dxa"/>
            <w:tcBorders>
              <w:top w:val="single" w:sz="4" w:space="0" w:color="808080" w:themeColor="background1" w:themeShade="80"/>
              <w:left w:val="nil"/>
              <w:right w:val="single" w:sz="4" w:space="0" w:color="808080" w:themeColor="background1" w:themeShade="80"/>
            </w:tcBorders>
            <w:noWrap/>
            <w:hideMark/>
          </w:tcPr>
          <w:p w14:paraId="0DA145A9"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 xml:space="preserve">Spot check on lighting power plus logging hours of usage; using an on/off logger to estimate packaged air conditioning unit load. </w:t>
            </w:r>
          </w:p>
        </w:tc>
      </w:tr>
      <w:tr w:rsidR="005E5621" w:rsidRPr="000422A4" w14:paraId="32D4916B" w14:textId="77777777" w:rsidTr="0017347D">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808080" w:themeColor="background1" w:themeShade="80"/>
              <w:right w:val="nil"/>
            </w:tcBorders>
            <w:noWrap/>
            <w:hideMark/>
          </w:tcPr>
          <w:p w14:paraId="5C1C300D"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B. Retrofit isolation with All Parameter Measurement</w:t>
            </w:r>
          </w:p>
        </w:tc>
        <w:tc>
          <w:tcPr>
            <w:tcW w:w="3600" w:type="dxa"/>
            <w:tcBorders>
              <w:left w:val="nil"/>
              <w:right w:val="nil"/>
            </w:tcBorders>
            <w:noWrap/>
            <w:hideMark/>
          </w:tcPr>
          <w:p w14:paraId="406C5597"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Determining loading and duty cycle for measures that have significant savings and where all significant parameters can be metered.</w:t>
            </w:r>
          </w:p>
        </w:tc>
        <w:tc>
          <w:tcPr>
            <w:tcW w:w="3600" w:type="dxa"/>
            <w:tcBorders>
              <w:left w:val="nil"/>
              <w:right w:val="single" w:sz="4" w:space="0" w:color="808080" w:themeColor="background1" w:themeShade="80"/>
            </w:tcBorders>
            <w:noWrap/>
            <w:hideMark/>
          </w:tcPr>
          <w:p w14:paraId="171C46CB"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 xml:space="preserve">Determining the duty cycle of a variable frequency drive; measuring the duty cycle and output of a large chiller. </w:t>
            </w:r>
          </w:p>
        </w:tc>
      </w:tr>
      <w:tr w:rsidR="005E5621" w:rsidRPr="000422A4" w14:paraId="337CA5E6" w14:textId="77777777" w:rsidTr="0017347D">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808080" w:themeColor="background1" w:themeShade="80"/>
              <w:right w:val="nil"/>
            </w:tcBorders>
            <w:noWrap/>
            <w:hideMark/>
          </w:tcPr>
          <w:p w14:paraId="1FDB8E24"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C.  Whole Facility</w:t>
            </w:r>
          </w:p>
        </w:tc>
        <w:tc>
          <w:tcPr>
            <w:tcW w:w="3600" w:type="dxa"/>
            <w:tcBorders>
              <w:left w:val="nil"/>
              <w:right w:val="nil"/>
            </w:tcBorders>
            <w:noWrap/>
            <w:hideMark/>
          </w:tcPr>
          <w:p w14:paraId="44E8AD81"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 xml:space="preserve">Projects that are expected to save at least 10% of facility / meter consumption. </w:t>
            </w:r>
          </w:p>
        </w:tc>
        <w:tc>
          <w:tcPr>
            <w:tcW w:w="3600" w:type="dxa"/>
            <w:tcBorders>
              <w:left w:val="nil"/>
              <w:right w:val="single" w:sz="4" w:space="0" w:color="808080" w:themeColor="background1" w:themeShade="80"/>
            </w:tcBorders>
            <w:noWrap/>
            <w:hideMark/>
          </w:tcPr>
          <w:p w14:paraId="2D551112"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Multiple measure / comprehensive facility projects such as retrocommissioning, new control systems, or major system replacements or upgrades.</w:t>
            </w:r>
          </w:p>
        </w:tc>
      </w:tr>
      <w:tr w:rsidR="005E5621" w:rsidRPr="000422A4" w14:paraId="1102F1F4" w14:textId="77777777" w:rsidTr="0017347D">
        <w:trPr>
          <w:cnfStyle w:val="000000010000" w:firstRow="0" w:lastRow="0" w:firstColumn="0" w:lastColumn="0" w:oddVBand="0" w:evenVBand="0" w:oddHBand="0" w:evenHBand="1"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D9D9D9" w:themeColor="background1" w:themeShade="D9"/>
              <w:left w:val="single" w:sz="4" w:space="0" w:color="808080" w:themeColor="background1" w:themeShade="80"/>
              <w:bottom w:val="single" w:sz="4" w:space="0" w:color="808080" w:themeColor="background1" w:themeShade="80"/>
              <w:right w:val="nil"/>
            </w:tcBorders>
            <w:noWrap/>
            <w:hideMark/>
          </w:tcPr>
          <w:p w14:paraId="4FF53189"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D.  Calibrated Simulation</w:t>
            </w:r>
          </w:p>
        </w:tc>
        <w:tc>
          <w:tcPr>
            <w:tcW w:w="3600" w:type="dxa"/>
            <w:tcBorders>
              <w:top w:val="single" w:sz="4" w:space="0" w:color="D9D9D9" w:themeColor="background1" w:themeShade="D9"/>
              <w:left w:val="nil"/>
              <w:bottom w:val="single" w:sz="4" w:space="0" w:color="808080" w:themeColor="background1" w:themeShade="80"/>
              <w:right w:val="nil"/>
            </w:tcBorders>
            <w:noWrap/>
            <w:hideMark/>
          </w:tcPr>
          <w:p w14:paraId="0C7A2B77"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New construction primarily, or major retrofit projects and complex projects that are expected to save less than 10% of the facility / meter consumption.</w:t>
            </w:r>
          </w:p>
        </w:tc>
        <w:tc>
          <w:tcPr>
            <w:tcW w:w="3600" w:type="dxa"/>
            <w:tcBorders>
              <w:top w:val="single" w:sz="4" w:space="0" w:color="D9D9D9" w:themeColor="background1" w:themeShade="D9"/>
              <w:left w:val="nil"/>
              <w:bottom w:val="single" w:sz="4" w:space="0" w:color="808080" w:themeColor="background1" w:themeShade="80"/>
              <w:right w:val="single" w:sz="4" w:space="0" w:color="808080" w:themeColor="background1" w:themeShade="80"/>
            </w:tcBorders>
            <w:noWrap/>
            <w:hideMark/>
          </w:tcPr>
          <w:p w14:paraId="45E22DC6"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New construction and retrocommissioning projects where the quantity of affected equipment and systems results in prohibitively expensive alternative M&amp;V methods.</w:t>
            </w:r>
          </w:p>
        </w:tc>
      </w:tr>
    </w:tbl>
    <w:p w14:paraId="3908DC22" w14:textId="77777777" w:rsidR="005E5621" w:rsidRDefault="005E5621" w:rsidP="005E5621">
      <w:pPr>
        <w:pStyle w:val="body"/>
      </w:pPr>
    </w:p>
    <w:p w14:paraId="23F1CA90" w14:textId="77777777" w:rsidR="005E5621" w:rsidRDefault="005E5621" w:rsidP="0017347D">
      <w:pPr>
        <w:contextualSpacing/>
      </w:pPr>
      <w:r w:rsidRPr="00D13BBA">
        <w:t xml:space="preserve">The specific </w:t>
      </w:r>
      <w:r>
        <w:t>approach taken for each project was</w:t>
      </w:r>
      <w:r w:rsidRPr="00A07D49">
        <w:t xml:space="preserve"> based on</w:t>
      </w:r>
      <w:r>
        <w:t xml:space="preserve"> criteria such as:</w:t>
      </w:r>
    </w:p>
    <w:p w14:paraId="0DF4B15C" w14:textId="77777777" w:rsidR="005E5621" w:rsidRDefault="005E5621" w:rsidP="00D4168B">
      <w:pPr>
        <w:pStyle w:val="EMIBulletSpacingL1"/>
        <w:numPr>
          <w:ilvl w:val="0"/>
          <w:numId w:val="33"/>
        </w:numPr>
      </w:pPr>
      <w:r>
        <w:t>Which measure performance parameters may reasonably be considered invariant when the measure is reducing energy use and demand</w:t>
      </w:r>
    </w:p>
    <w:p w14:paraId="7F44CEFD" w14:textId="77777777" w:rsidR="005E5621" w:rsidRDefault="005E5621" w:rsidP="00D4168B">
      <w:pPr>
        <w:pStyle w:val="EMIBulletSpacingL1"/>
        <w:numPr>
          <w:ilvl w:val="0"/>
          <w:numId w:val="33"/>
        </w:numPr>
      </w:pPr>
      <w:r>
        <w:t>Expected impacts (sensitivity and risk) associated with uncertainty in each of the measure’s parameters included in the performance calculation</w:t>
      </w:r>
    </w:p>
    <w:p w14:paraId="0DC5C570" w14:textId="77777777" w:rsidR="005E5621" w:rsidRDefault="005E5621" w:rsidP="00D4168B">
      <w:pPr>
        <w:pStyle w:val="EMIBulletSpacingL1"/>
        <w:numPr>
          <w:ilvl w:val="0"/>
          <w:numId w:val="33"/>
        </w:numPr>
      </w:pPr>
      <w:r>
        <w:t>Availability and physical accessibility of performance parameters for measurement</w:t>
      </w:r>
    </w:p>
    <w:p w14:paraId="7734012C" w14:textId="77777777" w:rsidR="005E5621" w:rsidRDefault="005E5621" w:rsidP="00D4168B">
      <w:pPr>
        <w:pStyle w:val="EMIBulletSpacingL1"/>
        <w:numPr>
          <w:ilvl w:val="0"/>
          <w:numId w:val="33"/>
        </w:numPr>
      </w:pPr>
      <w:r>
        <w:t xml:space="preserve">Cost to determine a performance parameter versus impact on accuracy, etc. </w:t>
      </w:r>
    </w:p>
    <w:p w14:paraId="211DEAA0" w14:textId="77777777" w:rsidR="005E5621" w:rsidRPr="00A915F1" w:rsidRDefault="005E5621" w:rsidP="005E5621">
      <w:pPr>
        <w:pStyle w:val="Heading3"/>
      </w:pPr>
      <w:bookmarkStart w:id="80" w:name="_Toc296177585"/>
      <w:bookmarkStart w:id="81" w:name="_Toc296177973"/>
      <w:bookmarkStart w:id="82" w:name="_Toc299004705"/>
      <w:bookmarkStart w:id="83" w:name="_Toc425170712"/>
      <w:r w:rsidRPr="00A915F1">
        <w:t>Sampling and Stratification</w:t>
      </w:r>
      <w:bookmarkEnd w:id="80"/>
      <w:bookmarkEnd w:id="81"/>
      <w:bookmarkEnd w:id="82"/>
      <w:bookmarkEnd w:id="83"/>
    </w:p>
    <w:p w14:paraId="13BEB67F"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 xml:space="preserve">Energy efficiency projects were initially sampled to evaluate at the project level. </w:t>
      </w:r>
      <w:r w:rsidRPr="007B14F2">
        <w:rPr>
          <w:rFonts w:ascii="Proxima Nova Regular" w:eastAsia="MS PMincho" w:hAnsi="Proxima Nova Regular" w:cs="Times New Roman"/>
        </w:rPr>
        <w:t>The selection of projects for the sample is based upon the measure type savings at that project (as described below). Once selected</w:t>
      </w:r>
      <w:r>
        <w:rPr>
          <w:rFonts w:ascii="Proxima Nova Regular" w:eastAsia="MS PMincho" w:hAnsi="Proxima Nova Regular" w:cs="Times New Roman"/>
        </w:rPr>
        <w:t>,</w:t>
      </w:r>
      <w:r w:rsidRPr="007B14F2">
        <w:rPr>
          <w:rFonts w:ascii="Proxima Nova Regular" w:eastAsia="MS PMincho" w:hAnsi="Proxima Nova Regular" w:cs="Times New Roman"/>
        </w:rPr>
        <w:t xml:space="preserve"> </w:t>
      </w:r>
      <w:r>
        <w:rPr>
          <w:rFonts w:ascii="Proxima Nova Regular" w:eastAsia="MS PMincho" w:hAnsi="Proxima Nova Regular" w:cs="Times New Roman"/>
        </w:rPr>
        <w:t>a</w:t>
      </w:r>
      <w:r w:rsidRPr="00A915F1">
        <w:rPr>
          <w:rFonts w:ascii="Proxima Nova Regular" w:eastAsia="MS PMincho" w:hAnsi="Proxima Nova Regular" w:cs="Times New Roman"/>
        </w:rPr>
        <w:t>ll individual measures in each sampled project were evaluated. After measurement, verification and measure data analysis, all individual measures were regrouped by end-use type,</w:t>
      </w:r>
      <w:r w:rsidRPr="00A915F1" w:rsidDel="003F6FEB">
        <w:rPr>
          <w:rFonts w:ascii="Proxima Nova Regular" w:eastAsia="MS PMincho" w:hAnsi="Proxima Nova Regular" w:cs="Times New Roman"/>
        </w:rPr>
        <w:t xml:space="preserve"> </w:t>
      </w:r>
      <w:r w:rsidRPr="00A915F1">
        <w:rPr>
          <w:rFonts w:ascii="Proxima Nova Regular" w:eastAsia="MS PMincho" w:hAnsi="Proxima Nova Regular" w:cs="Times New Roman"/>
        </w:rPr>
        <w:t xml:space="preserve">stratified and statistically analyzed in these groups, with impacts reported by end-use groups. This section covers the sample design and then the post-stratification. </w:t>
      </w:r>
    </w:p>
    <w:p w14:paraId="166BECB9" w14:textId="77777777" w:rsidR="005E5621" w:rsidRPr="00A915F1" w:rsidRDefault="005E5621" w:rsidP="005E5621">
      <w:pPr>
        <w:pStyle w:val="ESMemoHeading2"/>
      </w:pPr>
      <w:r w:rsidRPr="00A915F1">
        <w:lastRenderedPageBreak/>
        <w:t>Sample Design</w:t>
      </w:r>
    </w:p>
    <w:p w14:paraId="45652CBB"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The sample design was based on projects and organized into groups by the measure in the project with the maximum savings.</w:t>
      </w:r>
      <w:r w:rsidRPr="00A915F1">
        <w:rPr>
          <w:rFonts w:ascii="Proxima Nova Regular" w:eastAsia="MS PMincho" w:hAnsi="Proxima Nova Regular" w:cs="Times New Roman"/>
          <w:vertAlign w:val="superscript"/>
        </w:rPr>
        <w:footnoteReference w:id="10"/>
      </w:r>
      <w:r w:rsidRPr="00A915F1">
        <w:rPr>
          <w:rFonts w:ascii="Proxima Nova Regular" w:eastAsia="MS PMincho" w:hAnsi="Proxima Nova Regular" w:cs="Times New Roman"/>
        </w:rPr>
        <w:t xml:space="preserve"> For electric projects, these groups were: compressed air, cooling, lighting, process, and other. For gas projects, these groups were: boiler and other. In both cases, the starting point for developing the sample was the goal of achieving 90% confidence at 10% relative precision for annual energy savings, assuming overall error ratios of 0.5. </w:t>
      </w:r>
    </w:p>
    <w:p w14:paraId="5571CC43" w14:textId="77777777" w:rsidR="005E5621" w:rsidRPr="00A915F1" w:rsidRDefault="005E5621" w:rsidP="005E5621">
      <w:pPr>
        <w:rPr>
          <w:rFonts w:ascii="Proxima Nova Regular" w:eastAsia="MS PMincho" w:hAnsi="Proxima Nova Regular" w:cs="Times New Roman"/>
        </w:rPr>
      </w:pPr>
    </w:p>
    <w:p w14:paraId="09B60760"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 xml:space="preserve">Within measure groups, projects were stratified by reported total project annual </w:t>
      </w:r>
      <w:r>
        <w:rPr>
          <w:rFonts w:ascii="Proxima Nova Regular" w:eastAsia="MS PMincho" w:hAnsi="Proxima Nova Regular" w:cs="Times New Roman"/>
        </w:rPr>
        <w:t>energy savings into 5 sub-strata</w:t>
      </w:r>
      <w:r w:rsidRPr="00A915F1">
        <w:rPr>
          <w:rFonts w:ascii="Proxima Nova Regular" w:eastAsia="MS PMincho" w:hAnsi="Proxima Nova Regular" w:cs="Times New Roman"/>
        </w:rPr>
        <w:t xml:space="preserve"> per group</w:t>
      </w:r>
      <w:r>
        <w:rPr>
          <w:rFonts w:ascii="Proxima Nova Regular" w:eastAsia="MS PMincho" w:hAnsi="Proxima Nova Regular" w:cs="Times New Roman"/>
        </w:rPr>
        <w:t xml:space="preserve">. The smallest projects that together </w:t>
      </w:r>
      <w:r w:rsidRPr="00A915F1">
        <w:rPr>
          <w:rFonts w:ascii="Proxima Nova Regular" w:eastAsia="MS PMincho" w:hAnsi="Proxima Nova Regular" w:cs="Times New Roman"/>
        </w:rPr>
        <w:t>represent</w:t>
      </w:r>
      <w:r>
        <w:rPr>
          <w:rFonts w:ascii="Proxima Nova Regular" w:eastAsia="MS PMincho" w:hAnsi="Proxima Nova Regular" w:cs="Times New Roman"/>
        </w:rPr>
        <w:t>ed</w:t>
      </w:r>
      <w:r w:rsidRPr="00A915F1">
        <w:rPr>
          <w:rFonts w:ascii="Proxima Nova Regular" w:eastAsia="MS PMincho" w:hAnsi="Proxima Nova Regular" w:cs="Times New Roman"/>
        </w:rPr>
        <w:t xml:space="preserve"> less than 5% of savings</w:t>
      </w:r>
      <w:r>
        <w:rPr>
          <w:rFonts w:ascii="Proxima Nova Regular" w:eastAsia="MS PMincho" w:hAnsi="Proxima Nova Regular" w:cs="Times New Roman"/>
        </w:rPr>
        <w:t xml:space="preserve"> constituted a stratum with no projects in the sample. These projects are too small to make a difference in reliability so the expenditures only increase the overall evaluation costs. There were</w:t>
      </w:r>
      <w:r w:rsidRPr="00A915F1">
        <w:rPr>
          <w:rFonts w:ascii="Proxima Nova Regular" w:eastAsia="MS PMincho" w:hAnsi="Proxima Nova Regular" w:cs="Times New Roman"/>
        </w:rPr>
        <w:t xml:space="preserve"> three random strata representing the majority of savings, and a certainty (also known as census) strat</w:t>
      </w:r>
      <w:r>
        <w:rPr>
          <w:rFonts w:ascii="Proxima Nova Regular" w:eastAsia="MS PMincho" w:hAnsi="Proxima Nova Regular" w:cs="Times New Roman"/>
        </w:rPr>
        <w:t>um</w:t>
      </w:r>
      <w:r w:rsidRPr="00A915F1">
        <w:rPr>
          <w:rFonts w:ascii="Proxima Nova Regular" w:eastAsia="MS PMincho" w:hAnsi="Proxima Nova Regular" w:cs="Times New Roman"/>
        </w:rPr>
        <w:t xml:space="preserve"> of large projects. For electric projects, </w:t>
      </w:r>
      <w:r>
        <w:rPr>
          <w:rFonts w:ascii="Proxima Nova Regular" w:eastAsia="MS PMincho" w:hAnsi="Proxima Nova Regular" w:cs="Times New Roman"/>
        </w:rPr>
        <w:t xml:space="preserve">one project was added to </w:t>
      </w:r>
      <w:r w:rsidRPr="00A915F1">
        <w:rPr>
          <w:rFonts w:ascii="Proxima Nova Regular" w:eastAsia="MS PMincho" w:hAnsi="Proxima Nova Regular" w:cs="Times New Roman"/>
        </w:rPr>
        <w:t>the certainty strata with very high summer demand savings in order to achieve the ISO-NE requirement of 80% confidence at 10% relative precision. Stratum break points were determined through the method presented by Lavallée and Hidiroglou (1988)</w:t>
      </w:r>
      <w:r>
        <w:rPr>
          <w:rStyle w:val="FootnoteReference"/>
          <w:rFonts w:ascii="Proxima Nova Regular" w:eastAsia="MS PMincho" w:hAnsi="Proxima Nova Regular" w:cs="Times New Roman"/>
        </w:rPr>
        <w:footnoteReference w:id="11"/>
      </w:r>
      <w:r w:rsidRPr="00A915F1">
        <w:rPr>
          <w:rFonts w:ascii="Proxima Nova Regular" w:eastAsia="MS PMincho" w:hAnsi="Proxima Nova Regular" w:cs="Times New Roman"/>
        </w:rPr>
        <w:t xml:space="preserve"> for determining the break points with distributional assumptions similar to those of Dalenius and Hodges (1959)</w:t>
      </w:r>
      <w:r>
        <w:rPr>
          <w:rStyle w:val="FootnoteReference"/>
          <w:rFonts w:ascii="Proxima Nova Regular" w:eastAsia="MS PMincho" w:hAnsi="Proxima Nova Regular" w:cs="Times New Roman"/>
        </w:rPr>
        <w:footnoteReference w:id="12"/>
      </w:r>
      <w:r w:rsidRPr="00A915F1">
        <w:rPr>
          <w:rFonts w:ascii="Proxima Nova Regular" w:eastAsia="MS PMincho" w:hAnsi="Proxima Nova Regular" w:cs="Times New Roman"/>
        </w:rPr>
        <w:t>.</w:t>
      </w:r>
    </w:p>
    <w:p w14:paraId="2745A9F8" w14:textId="77777777" w:rsidR="005E5621" w:rsidRPr="00A915F1" w:rsidRDefault="005E5621" w:rsidP="005E5621">
      <w:pPr>
        <w:rPr>
          <w:rFonts w:ascii="Proxima Nova Regular" w:eastAsia="MS PMincho" w:hAnsi="Proxima Nova Regular" w:cs="Times New Roman"/>
        </w:rPr>
      </w:pPr>
    </w:p>
    <w:p w14:paraId="36965C7F"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The evaluation team evaluated all measures when doing on-site M&amp;V for a project. The energy savings resulting from each measure were evaluated independently (to the extent possible</w:t>
      </w:r>
      <w:r w:rsidRPr="00A915F1">
        <w:rPr>
          <w:rFonts w:ascii="Proxima Nova Regular" w:eastAsia="MS PMincho" w:hAnsi="Proxima Nova Regular" w:cs="Times New Roman"/>
          <w:vertAlign w:val="superscript"/>
        </w:rPr>
        <w:footnoteReference w:id="13"/>
      </w:r>
      <w:r w:rsidRPr="00A915F1">
        <w:rPr>
          <w:rFonts w:ascii="Proxima Nova Regular" w:eastAsia="MS PMincho" w:hAnsi="Proxima Nova Regular" w:cs="Times New Roman"/>
        </w:rPr>
        <w:t>).</w:t>
      </w:r>
    </w:p>
    <w:p w14:paraId="41673FF7" w14:textId="77777777" w:rsidR="005E5621" w:rsidRPr="00A915F1" w:rsidRDefault="005E5621" w:rsidP="005E5621">
      <w:pPr>
        <w:rPr>
          <w:rFonts w:ascii="Proxima Nova Regular" w:eastAsia="MS PMincho" w:hAnsi="Proxima Nova Regular" w:cs="Times New Roman"/>
        </w:rPr>
      </w:pPr>
    </w:p>
    <w:p w14:paraId="7698FE9B" w14:textId="390AA332" w:rsidR="005E5621" w:rsidRPr="00A915F1" w:rsidRDefault="005E5621" w:rsidP="00533A5D">
      <w:pPr>
        <w:spacing w:line="240" w:lineRule="auto"/>
        <w:rPr>
          <w:rFonts w:ascii="Proxima Nova Regular" w:eastAsia="MS PMincho" w:hAnsi="Proxima Nova Regular" w:cs="Times New Roman"/>
        </w:rPr>
      </w:pPr>
      <w:r w:rsidRPr="00A915F1">
        <w:rPr>
          <w:rFonts w:ascii="Proxima Nova Regular" w:eastAsia="MS PMincho" w:hAnsi="Proxima Nova Regular" w:cs="Times New Roman"/>
        </w:rPr>
        <w:t xml:space="preserve">The achieved sample of projects differed slightly from our initial sample projects. This is because not all projects in our initial sample were able to be evaluated. Reasons that we could not evaluate projects varied by project; however, the most common explanation was that site contacts were not able to schedule visits. When we could not schedule site visits with the initial sample project, we randomly selected alternate projects that were included in the samples. For very large projects, more than one alternate project would be reached in order to cover equivalent annual energy savings. The achieved sample ultimately included 66 electric projects, while it still included 30 gas projects, as shown in </w:t>
      </w:r>
      <w:r w:rsidRPr="00A915F1">
        <w:rPr>
          <w:rFonts w:ascii="Proxima Nova Regular" w:eastAsia="MS PMincho" w:hAnsi="Proxima Nova Regular" w:cs="Times New Roman"/>
        </w:rPr>
        <w:fldChar w:fldCharType="begin"/>
      </w:r>
      <w:r w:rsidRPr="00A915F1">
        <w:rPr>
          <w:rFonts w:ascii="Proxima Nova Regular" w:eastAsia="MS PMincho" w:hAnsi="Proxima Nova Regular" w:cs="Times New Roman"/>
        </w:rPr>
        <w:instrText xml:space="preserve"> REF _Ref296322766 </w:instrText>
      </w:r>
      <w:r w:rsidRPr="00A915F1">
        <w:rPr>
          <w:rFonts w:ascii="Proxima Nova Regular" w:eastAsia="MS PMincho" w:hAnsi="Proxima Nova Regular" w:cs="Times New Roman"/>
        </w:rPr>
        <w:fldChar w:fldCharType="separate"/>
      </w:r>
      <w:r w:rsidR="004315D4" w:rsidRPr="00A915F1">
        <w:t xml:space="preserve">Table </w:t>
      </w:r>
      <w:r w:rsidR="004315D4">
        <w:rPr>
          <w:noProof/>
        </w:rPr>
        <w:t>2</w:t>
      </w:r>
      <w:r w:rsidR="004315D4" w:rsidRPr="00A915F1">
        <w:noBreakHyphen/>
      </w:r>
      <w:r w:rsidR="004315D4">
        <w:rPr>
          <w:noProof/>
        </w:rPr>
        <w:t>2</w:t>
      </w:r>
      <w:r w:rsidRPr="00A915F1">
        <w:rPr>
          <w:rFonts w:ascii="Proxima Nova Regular" w:eastAsia="MS PMincho" w:hAnsi="Proxima Nova Regular" w:cs="Times New Roman"/>
        </w:rPr>
        <w:fldChar w:fldCharType="end"/>
      </w:r>
      <w:r w:rsidRPr="00A915F1">
        <w:rPr>
          <w:rFonts w:ascii="Proxima Nova Regular" w:eastAsia="MS PMincho" w:hAnsi="Proxima Nova Regular" w:cs="Times New Roman"/>
        </w:rPr>
        <w:t xml:space="preserve"> and</w:t>
      </w:r>
      <w:r w:rsidR="00533A5D">
        <w:rPr>
          <w:rFonts w:ascii="Proxima Nova Regular" w:eastAsia="MS PMincho" w:hAnsi="Proxima Nova Regular" w:cs="Times New Roman"/>
        </w:rPr>
        <w:t xml:space="preserve"> Table 2-3</w:t>
      </w:r>
      <w:r w:rsidRPr="00A915F1">
        <w:rPr>
          <w:rFonts w:ascii="Proxima Nova Regular" w:eastAsia="MS PMincho" w:hAnsi="Proxima Nova Regular" w:cs="Times New Roman"/>
        </w:rPr>
        <w:t>.</w:t>
      </w:r>
      <w:r w:rsidRPr="00A915F1">
        <w:rPr>
          <w:rStyle w:val="FootnoteReference"/>
          <w:rFonts w:ascii="Proxima Nova Regular" w:eastAsia="MS PMincho" w:hAnsi="Proxima Nova Regular" w:cs="Times New Roman"/>
        </w:rPr>
        <w:footnoteReference w:id="14"/>
      </w:r>
    </w:p>
    <w:p w14:paraId="666C7B90" w14:textId="77777777" w:rsidR="005E5621" w:rsidRPr="00AC6424" w:rsidRDefault="005E5621" w:rsidP="005E5621">
      <w:pPr>
        <w:rPr>
          <w:highlight w:val="yellow"/>
        </w:rPr>
      </w:pPr>
    </w:p>
    <w:p w14:paraId="6ACD3BDF" w14:textId="77777777" w:rsidR="005E5621" w:rsidRPr="00A915F1" w:rsidRDefault="005E5621" w:rsidP="005E5621">
      <w:pPr>
        <w:pStyle w:val="Caption"/>
        <w:jc w:val="center"/>
      </w:pPr>
      <w:bookmarkStart w:id="84" w:name="_Ref296322766"/>
      <w:bookmarkStart w:id="85" w:name="_Toc425170875"/>
      <w:r w:rsidRPr="00A915F1">
        <w:lastRenderedPageBreak/>
        <w:t xml:space="preserve">Table </w:t>
      </w:r>
      <w:r w:rsidR="003355B2">
        <w:fldChar w:fldCharType="begin"/>
      </w:r>
      <w:r w:rsidR="003355B2">
        <w:instrText xml:space="preserve"> STYLEREF 1 \s </w:instrText>
      </w:r>
      <w:r w:rsidR="003355B2">
        <w:fldChar w:fldCharType="separate"/>
      </w:r>
      <w:r w:rsidR="004315D4">
        <w:rPr>
          <w:noProof/>
        </w:rPr>
        <w:t>2</w:t>
      </w:r>
      <w:r w:rsidR="003355B2">
        <w:rPr>
          <w:noProof/>
        </w:rPr>
        <w:fldChar w:fldCharType="end"/>
      </w:r>
      <w:r w:rsidRPr="00A915F1">
        <w:noBreakHyphen/>
      </w:r>
      <w:r w:rsidR="003355B2">
        <w:fldChar w:fldCharType="begin"/>
      </w:r>
      <w:r w:rsidR="003355B2">
        <w:instrText xml:space="preserve"> SEQ Table \* ARABIC \s 1 </w:instrText>
      </w:r>
      <w:r w:rsidR="003355B2">
        <w:fldChar w:fldCharType="separate"/>
      </w:r>
      <w:r w:rsidR="004315D4">
        <w:rPr>
          <w:noProof/>
        </w:rPr>
        <w:t>2</w:t>
      </w:r>
      <w:r w:rsidR="003355B2">
        <w:rPr>
          <w:noProof/>
        </w:rPr>
        <w:fldChar w:fldCharType="end"/>
      </w:r>
      <w:bookmarkEnd w:id="84"/>
      <w:r w:rsidRPr="00A915F1">
        <w:t>. Electric Sample Target and Achieved</w:t>
      </w:r>
      <w:bookmarkEnd w:id="85"/>
    </w:p>
    <w:tbl>
      <w:tblPr>
        <w:tblStyle w:val="EMITable"/>
        <w:tblW w:w="8688" w:type="dxa"/>
        <w:tblLayout w:type="fixed"/>
        <w:tblLook w:val="04A0" w:firstRow="1" w:lastRow="0" w:firstColumn="1" w:lastColumn="0" w:noHBand="0" w:noVBand="1"/>
      </w:tblPr>
      <w:tblGrid>
        <w:gridCol w:w="1728"/>
        <w:gridCol w:w="810"/>
        <w:gridCol w:w="1170"/>
        <w:gridCol w:w="1080"/>
        <w:gridCol w:w="1300"/>
        <w:gridCol w:w="1300"/>
        <w:gridCol w:w="1300"/>
      </w:tblGrid>
      <w:tr w:rsidR="005E5621" w:rsidRPr="000422A4" w14:paraId="09FA0B11" w14:textId="77777777" w:rsidTr="001734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5E7EBDD1" w14:textId="77777777" w:rsidR="005E5621" w:rsidRPr="00A915F1" w:rsidRDefault="005E5621" w:rsidP="0017347D">
            <w:pPr>
              <w:jc w:val="left"/>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Measure Group</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3F44D2AB"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Stratum</w:t>
            </w:r>
          </w:p>
        </w:tc>
        <w:tc>
          <w:tcPr>
            <w:tcW w:w="1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E52B87F"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Sample Type</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567CB9D3"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Population Projects</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9F1BDC1"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Portion of Annual Savings</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1A095062"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Original Sample Target</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25D8D13"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Achieved Sample *</w:t>
            </w:r>
          </w:p>
        </w:tc>
      </w:tr>
      <w:tr w:rsidR="005E5621" w:rsidRPr="000422A4" w14:paraId="1CED3B56"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588733B6"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Compressed Air</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55D7B138"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17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4EB6A4F5"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None</w:t>
            </w:r>
          </w:p>
        </w:tc>
        <w:tc>
          <w:tcPr>
            <w:tcW w:w="108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4FE32F42"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27</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5998D22A"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0.63%</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56C37145"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22DD4001"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r>
      <w:tr w:rsidR="005E5621" w:rsidRPr="000422A4" w14:paraId="3BE9AC45"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540A04F8"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Compressed Air</w:t>
            </w:r>
          </w:p>
        </w:tc>
        <w:tc>
          <w:tcPr>
            <w:tcW w:w="810" w:type="dxa"/>
            <w:tcBorders>
              <w:left w:val="single" w:sz="4" w:space="0" w:color="808080" w:themeColor="background1" w:themeShade="80"/>
              <w:right w:val="single" w:sz="4" w:space="0" w:color="808080" w:themeColor="background1" w:themeShade="80"/>
            </w:tcBorders>
            <w:noWrap/>
            <w:hideMark/>
          </w:tcPr>
          <w:p w14:paraId="1F6D76D0"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left w:val="single" w:sz="4" w:space="0" w:color="808080" w:themeColor="background1" w:themeShade="80"/>
              <w:right w:val="single" w:sz="4" w:space="0" w:color="808080" w:themeColor="background1" w:themeShade="80"/>
            </w:tcBorders>
            <w:noWrap/>
            <w:hideMark/>
          </w:tcPr>
          <w:p w14:paraId="4573BF70"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0483F62C"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48</w:t>
            </w:r>
          </w:p>
        </w:tc>
        <w:tc>
          <w:tcPr>
            <w:tcW w:w="1300" w:type="dxa"/>
            <w:tcBorders>
              <w:left w:val="single" w:sz="4" w:space="0" w:color="808080" w:themeColor="background1" w:themeShade="80"/>
              <w:right w:val="single" w:sz="4" w:space="0" w:color="808080" w:themeColor="background1" w:themeShade="80"/>
            </w:tcBorders>
            <w:noWrap/>
            <w:hideMark/>
          </w:tcPr>
          <w:p w14:paraId="5587983A"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2.70%</w:t>
            </w:r>
          </w:p>
        </w:tc>
        <w:tc>
          <w:tcPr>
            <w:tcW w:w="1300" w:type="dxa"/>
            <w:tcBorders>
              <w:left w:val="single" w:sz="4" w:space="0" w:color="808080" w:themeColor="background1" w:themeShade="80"/>
              <w:right w:val="single" w:sz="4" w:space="0" w:color="808080" w:themeColor="background1" w:themeShade="80"/>
            </w:tcBorders>
            <w:noWrap/>
            <w:hideMark/>
          </w:tcPr>
          <w:p w14:paraId="4DE7C349"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4" w:space="0" w:color="808080" w:themeColor="background1" w:themeShade="80"/>
              <w:right w:val="single" w:sz="4" w:space="0" w:color="808080" w:themeColor="background1" w:themeShade="80"/>
            </w:tcBorders>
            <w:noWrap/>
            <w:hideMark/>
          </w:tcPr>
          <w:p w14:paraId="4F3B95AB"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r>
      <w:tr w:rsidR="005E5621" w:rsidRPr="000422A4" w14:paraId="4A576E45"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0E82A32B"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Compressed Air</w:t>
            </w:r>
          </w:p>
        </w:tc>
        <w:tc>
          <w:tcPr>
            <w:tcW w:w="810" w:type="dxa"/>
            <w:tcBorders>
              <w:left w:val="single" w:sz="4" w:space="0" w:color="808080" w:themeColor="background1" w:themeShade="80"/>
              <w:right w:val="single" w:sz="4" w:space="0" w:color="808080" w:themeColor="background1" w:themeShade="80"/>
            </w:tcBorders>
            <w:noWrap/>
            <w:hideMark/>
          </w:tcPr>
          <w:p w14:paraId="44BA62C4"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170" w:type="dxa"/>
            <w:tcBorders>
              <w:left w:val="single" w:sz="4" w:space="0" w:color="808080" w:themeColor="background1" w:themeShade="80"/>
              <w:right w:val="single" w:sz="4" w:space="0" w:color="808080" w:themeColor="background1" w:themeShade="80"/>
            </w:tcBorders>
            <w:noWrap/>
            <w:hideMark/>
          </w:tcPr>
          <w:p w14:paraId="3D6BD13F"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6C4721C5"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29</w:t>
            </w:r>
          </w:p>
        </w:tc>
        <w:tc>
          <w:tcPr>
            <w:tcW w:w="1300" w:type="dxa"/>
            <w:tcBorders>
              <w:left w:val="single" w:sz="4" w:space="0" w:color="808080" w:themeColor="background1" w:themeShade="80"/>
              <w:right w:val="single" w:sz="4" w:space="0" w:color="808080" w:themeColor="background1" w:themeShade="80"/>
            </w:tcBorders>
            <w:noWrap/>
            <w:hideMark/>
          </w:tcPr>
          <w:p w14:paraId="7FE77222"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3.83%</w:t>
            </w:r>
          </w:p>
        </w:tc>
        <w:tc>
          <w:tcPr>
            <w:tcW w:w="1300" w:type="dxa"/>
            <w:tcBorders>
              <w:left w:val="single" w:sz="4" w:space="0" w:color="808080" w:themeColor="background1" w:themeShade="80"/>
              <w:right w:val="single" w:sz="4" w:space="0" w:color="808080" w:themeColor="background1" w:themeShade="80"/>
            </w:tcBorders>
            <w:noWrap/>
            <w:hideMark/>
          </w:tcPr>
          <w:p w14:paraId="6D126E05"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left w:val="single" w:sz="4" w:space="0" w:color="808080" w:themeColor="background1" w:themeShade="80"/>
              <w:right w:val="single" w:sz="4" w:space="0" w:color="808080" w:themeColor="background1" w:themeShade="80"/>
            </w:tcBorders>
            <w:noWrap/>
            <w:hideMark/>
          </w:tcPr>
          <w:p w14:paraId="7713B6C4"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r>
      <w:tr w:rsidR="005E5621" w:rsidRPr="000422A4" w14:paraId="3214065B"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172E2AA8"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Compressed Air</w:t>
            </w:r>
          </w:p>
        </w:tc>
        <w:tc>
          <w:tcPr>
            <w:tcW w:w="810" w:type="dxa"/>
            <w:tcBorders>
              <w:left w:val="single" w:sz="4" w:space="0" w:color="808080" w:themeColor="background1" w:themeShade="80"/>
              <w:right w:val="single" w:sz="4" w:space="0" w:color="808080" w:themeColor="background1" w:themeShade="80"/>
            </w:tcBorders>
            <w:noWrap/>
            <w:hideMark/>
          </w:tcPr>
          <w:p w14:paraId="61271D7C"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170" w:type="dxa"/>
            <w:tcBorders>
              <w:left w:val="single" w:sz="4" w:space="0" w:color="808080" w:themeColor="background1" w:themeShade="80"/>
              <w:right w:val="single" w:sz="4" w:space="0" w:color="808080" w:themeColor="background1" w:themeShade="80"/>
            </w:tcBorders>
            <w:noWrap/>
            <w:hideMark/>
          </w:tcPr>
          <w:p w14:paraId="34A30F90"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6E98E844"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25</w:t>
            </w:r>
          </w:p>
        </w:tc>
        <w:tc>
          <w:tcPr>
            <w:tcW w:w="1300" w:type="dxa"/>
            <w:tcBorders>
              <w:left w:val="single" w:sz="4" w:space="0" w:color="808080" w:themeColor="background1" w:themeShade="80"/>
              <w:right w:val="single" w:sz="4" w:space="0" w:color="808080" w:themeColor="background1" w:themeShade="80"/>
            </w:tcBorders>
            <w:noWrap/>
            <w:hideMark/>
          </w:tcPr>
          <w:p w14:paraId="7B137A8D"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6.49%</w:t>
            </w:r>
          </w:p>
        </w:tc>
        <w:tc>
          <w:tcPr>
            <w:tcW w:w="1300" w:type="dxa"/>
            <w:tcBorders>
              <w:left w:val="single" w:sz="4" w:space="0" w:color="808080" w:themeColor="background1" w:themeShade="80"/>
              <w:right w:val="single" w:sz="4" w:space="0" w:color="808080" w:themeColor="background1" w:themeShade="80"/>
            </w:tcBorders>
            <w:noWrap/>
            <w:hideMark/>
          </w:tcPr>
          <w:p w14:paraId="35516B2F"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left w:val="single" w:sz="4" w:space="0" w:color="808080" w:themeColor="background1" w:themeShade="80"/>
              <w:right w:val="single" w:sz="4" w:space="0" w:color="808080" w:themeColor="background1" w:themeShade="80"/>
            </w:tcBorders>
            <w:noWrap/>
            <w:hideMark/>
          </w:tcPr>
          <w:p w14:paraId="0F89BC93"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5</w:t>
            </w:r>
          </w:p>
        </w:tc>
      </w:tr>
      <w:tr w:rsidR="005E5621" w:rsidRPr="000422A4" w14:paraId="51C07EB6"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5449851"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Compressed Air</w:t>
            </w:r>
          </w:p>
        </w:tc>
        <w:tc>
          <w:tcPr>
            <w:tcW w:w="81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3942B4C"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w:t>
            </w:r>
          </w:p>
        </w:tc>
        <w:tc>
          <w:tcPr>
            <w:tcW w:w="117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164DF494"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Census</w:t>
            </w:r>
          </w:p>
        </w:tc>
        <w:tc>
          <w:tcPr>
            <w:tcW w:w="108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7AC8FE2"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2189AD5"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2.66%</w:t>
            </w:r>
          </w:p>
        </w:tc>
        <w:tc>
          <w:tcPr>
            <w:tcW w:w="130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4F8AD07"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1312C29B"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2</w:t>
            </w:r>
          </w:p>
        </w:tc>
      </w:tr>
      <w:tr w:rsidR="005E5621" w:rsidRPr="000422A4" w14:paraId="3A8C2FD7"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60C9F41E"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Cool</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3EA7013C"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17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27E72893"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None</w:t>
            </w:r>
          </w:p>
        </w:tc>
        <w:tc>
          <w:tcPr>
            <w:tcW w:w="108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6A0C57B5"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159</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768D9F74"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0.30%</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322B2A24"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3CFC6A70"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r>
      <w:tr w:rsidR="005E5621" w:rsidRPr="000422A4" w14:paraId="69BA30CC"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2F142D30"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Cool</w:t>
            </w:r>
          </w:p>
        </w:tc>
        <w:tc>
          <w:tcPr>
            <w:tcW w:w="810" w:type="dxa"/>
            <w:tcBorders>
              <w:left w:val="single" w:sz="4" w:space="0" w:color="808080" w:themeColor="background1" w:themeShade="80"/>
              <w:right w:val="single" w:sz="4" w:space="0" w:color="808080" w:themeColor="background1" w:themeShade="80"/>
            </w:tcBorders>
            <w:noWrap/>
            <w:hideMark/>
          </w:tcPr>
          <w:p w14:paraId="34165B5C"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left w:val="single" w:sz="4" w:space="0" w:color="808080" w:themeColor="background1" w:themeShade="80"/>
              <w:right w:val="single" w:sz="4" w:space="0" w:color="808080" w:themeColor="background1" w:themeShade="80"/>
            </w:tcBorders>
            <w:noWrap/>
            <w:hideMark/>
          </w:tcPr>
          <w:p w14:paraId="58BBB8DA"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34AF7AA2"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118</w:t>
            </w:r>
          </w:p>
        </w:tc>
        <w:tc>
          <w:tcPr>
            <w:tcW w:w="1300" w:type="dxa"/>
            <w:tcBorders>
              <w:left w:val="single" w:sz="4" w:space="0" w:color="808080" w:themeColor="background1" w:themeShade="80"/>
              <w:right w:val="single" w:sz="4" w:space="0" w:color="808080" w:themeColor="background1" w:themeShade="80"/>
            </w:tcBorders>
            <w:noWrap/>
            <w:hideMark/>
          </w:tcPr>
          <w:p w14:paraId="4B0060DB"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1.12%</w:t>
            </w:r>
          </w:p>
        </w:tc>
        <w:tc>
          <w:tcPr>
            <w:tcW w:w="1300" w:type="dxa"/>
            <w:tcBorders>
              <w:left w:val="single" w:sz="4" w:space="0" w:color="808080" w:themeColor="background1" w:themeShade="80"/>
              <w:right w:val="single" w:sz="4" w:space="0" w:color="808080" w:themeColor="background1" w:themeShade="80"/>
            </w:tcBorders>
            <w:noWrap/>
            <w:hideMark/>
          </w:tcPr>
          <w:p w14:paraId="6890A0C0"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91919" w:themeColor="text1"/>
                <w:sz w:val="16"/>
                <w:szCs w:val="16"/>
              </w:rPr>
            </w:pPr>
            <w:r w:rsidRPr="00A915F1">
              <w:rPr>
                <w:rFonts w:eastAsia="Times New Roman" w:cs="Times New Roman"/>
                <w:color w:val="191919" w:themeColor="text1"/>
                <w:sz w:val="16"/>
                <w:szCs w:val="16"/>
              </w:rPr>
              <w:t>2</w:t>
            </w:r>
          </w:p>
        </w:tc>
        <w:tc>
          <w:tcPr>
            <w:tcW w:w="1300" w:type="dxa"/>
            <w:tcBorders>
              <w:left w:val="single" w:sz="4" w:space="0" w:color="808080" w:themeColor="background1" w:themeShade="80"/>
              <w:right w:val="single" w:sz="4" w:space="0" w:color="808080" w:themeColor="background1" w:themeShade="80"/>
            </w:tcBorders>
            <w:noWrap/>
            <w:hideMark/>
          </w:tcPr>
          <w:p w14:paraId="0F73D4DF"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191919" w:themeColor="text1"/>
                <w:sz w:val="16"/>
                <w:szCs w:val="16"/>
              </w:rPr>
            </w:pPr>
            <w:r w:rsidRPr="00A915F1">
              <w:rPr>
                <w:rFonts w:eastAsia="Times New Roman" w:cs="Times New Roman"/>
                <w:b/>
                <w:bCs/>
                <w:color w:val="191919" w:themeColor="text1"/>
                <w:sz w:val="16"/>
                <w:szCs w:val="16"/>
              </w:rPr>
              <w:t>4</w:t>
            </w:r>
          </w:p>
        </w:tc>
      </w:tr>
      <w:tr w:rsidR="005E5621" w:rsidRPr="000422A4" w14:paraId="46F8606C"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26EEEE62"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Cool</w:t>
            </w:r>
          </w:p>
        </w:tc>
        <w:tc>
          <w:tcPr>
            <w:tcW w:w="810" w:type="dxa"/>
            <w:tcBorders>
              <w:left w:val="single" w:sz="4" w:space="0" w:color="808080" w:themeColor="background1" w:themeShade="80"/>
              <w:right w:val="single" w:sz="4" w:space="0" w:color="808080" w:themeColor="background1" w:themeShade="80"/>
            </w:tcBorders>
            <w:noWrap/>
            <w:hideMark/>
          </w:tcPr>
          <w:p w14:paraId="373BEB23"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170" w:type="dxa"/>
            <w:tcBorders>
              <w:left w:val="single" w:sz="4" w:space="0" w:color="808080" w:themeColor="background1" w:themeShade="80"/>
              <w:right w:val="single" w:sz="4" w:space="0" w:color="808080" w:themeColor="background1" w:themeShade="80"/>
            </w:tcBorders>
            <w:noWrap/>
            <w:hideMark/>
          </w:tcPr>
          <w:p w14:paraId="10B866C6"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0D4B713B"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55</w:t>
            </w:r>
          </w:p>
        </w:tc>
        <w:tc>
          <w:tcPr>
            <w:tcW w:w="1300" w:type="dxa"/>
            <w:tcBorders>
              <w:left w:val="single" w:sz="4" w:space="0" w:color="808080" w:themeColor="background1" w:themeShade="80"/>
              <w:right w:val="single" w:sz="4" w:space="0" w:color="808080" w:themeColor="background1" w:themeShade="80"/>
            </w:tcBorders>
            <w:noWrap/>
            <w:hideMark/>
          </w:tcPr>
          <w:p w14:paraId="224399DC"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1.69%</w:t>
            </w:r>
          </w:p>
        </w:tc>
        <w:tc>
          <w:tcPr>
            <w:tcW w:w="1300" w:type="dxa"/>
            <w:tcBorders>
              <w:left w:val="single" w:sz="4" w:space="0" w:color="808080" w:themeColor="background1" w:themeShade="80"/>
              <w:right w:val="single" w:sz="4" w:space="0" w:color="808080" w:themeColor="background1" w:themeShade="80"/>
            </w:tcBorders>
            <w:noWrap/>
            <w:hideMark/>
          </w:tcPr>
          <w:p w14:paraId="167253F5"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4" w:space="0" w:color="808080" w:themeColor="background1" w:themeShade="80"/>
              <w:right w:val="single" w:sz="4" w:space="0" w:color="808080" w:themeColor="background1" w:themeShade="80"/>
            </w:tcBorders>
            <w:noWrap/>
            <w:hideMark/>
          </w:tcPr>
          <w:p w14:paraId="3B0B98F9"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5</w:t>
            </w:r>
          </w:p>
        </w:tc>
      </w:tr>
      <w:tr w:rsidR="005E5621" w:rsidRPr="000422A4" w14:paraId="292B33B9"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4197F284"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Cool</w:t>
            </w:r>
          </w:p>
        </w:tc>
        <w:tc>
          <w:tcPr>
            <w:tcW w:w="810" w:type="dxa"/>
            <w:tcBorders>
              <w:left w:val="single" w:sz="4" w:space="0" w:color="808080" w:themeColor="background1" w:themeShade="80"/>
              <w:right w:val="single" w:sz="4" w:space="0" w:color="808080" w:themeColor="background1" w:themeShade="80"/>
            </w:tcBorders>
            <w:noWrap/>
            <w:hideMark/>
          </w:tcPr>
          <w:p w14:paraId="7D3F7F47"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170" w:type="dxa"/>
            <w:tcBorders>
              <w:left w:val="single" w:sz="4" w:space="0" w:color="808080" w:themeColor="background1" w:themeShade="80"/>
              <w:right w:val="single" w:sz="4" w:space="0" w:color="808080" w:themeColor="background1" w:themeShade="80"/>
            </w:tcBorders>
            <w:noWrap/>
            <w:hideMark/>
          </w:tcPr>
          <w:p w14:paraId="0802B205"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6A741A98"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23</w:t>
            </w:r>
          </w:p>
        </w:tc>
        <w:tc>
          <w:tcPr>
            <w:tcW w:w="1300" w:type="dxa"/>
            <w:tcBorders>
              <w:left w:val="single" w:sz="4" w:space="0" w:color="808080" w:themeColor="background1" w:themeShade="80"/>
              <w:right w:val="single" w:sz="4" w:space="0" w:color="808080" w:themeColor="background1" w:themeShade="80"/>
            </w:tcBorders>
            <w:noWrap/>
            <w:hideMark/>
          </w:tcPr>
          <w:p w14:paraId="032D1C94"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2.12%</w:t>
            </w:r>
          </w:p>
        </w:tc>
        <w:tc>
          <w:tcPr>
            <w:tcW w:w="1300" w:type="dxa"/>
            <w:tcBorders>
              <w:left w:val="single" w:sz="4" w:space="0" w:color="808080" w:themeColor="background1" w:themeShade="80"/>
              <w:right w:val="single" w:sz="4" w:space="0" w:color="808080" w:themeColor="background1" w:themeShade="80"/>
            </w:tcBorders>
            <w:noWrap/>
            <w:hideMark/>
          </w:tcPr>
          <w:p w14:paraId="74AE07B2"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4" w:space="0" w:color="808080" w:themeColor="background1" w:themeShade="80"/>
              <w:right w:val="single" w:sz="4" w:space="0" w:color="808080" w:themeColor="background1" w:themeShade="80"/>
            </w:tcBorders>
            <w:noWrap/>
            <w:hideMark/>
          </w:tcPr>
          <w:p w14:paraId="536A1EC4"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5</w:t>
            </w:r>
          </w:p>
        </w:tc>
      </w:tr>
      <w:tr w:rsidR="005E5621" w:rsidRPr="000422A4" w14:paraId="60BB9573"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96C16F9"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Cool</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2BA3555"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w:t>
            </w:r>
          </w:p>
        </w:tc>
        <w:tc>
          <w:tcPr>
            <w:tcW w:w="117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C9CE6DA"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Census</w:t>
            </w: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2A512565"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w:t>
            </w:r>
          </w:p>
        </w:tc>
        <w:tc>
          <w:tcPr>
            <w:tcW w:w="13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6145243"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2.24%</w:t>
            </w:r>
          </w:p>
        </w:tc>
        <w:tc>
          <w:tcPr>
            <w:tcW w:w="13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54A47B27"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w:t>
            </w:r>
          </w:p>
        </w:tc>
        <w:tc>
          <w:tcPr>
            <w:tcW w:w="13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5156474"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5</w:t>
            </w:r>
          </w:p>
        </w:tc>
      </w:tr>
      <w:tr w:rsidR="005E5621" w:rsidRPr="000422A4" w14:paraId="59830A8F"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1761386B"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Light</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07BE19F8"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17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22F7024E"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None</w:t>
            </w:r>
          </w:p>
        </w:tc>
        <w:tc>
          <w:tcPr>
            <w:tcW w:w="108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7920418D"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84</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657FA88B"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1.08%</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6D71D31B"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42BCA141"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r>
      <w:tr w:rsidR="005E5621" w:rsidRPr="000422A4" w14:paraId="6B2A0410"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133908E3"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Light</w:t>
            </w:r>
          </w:p>
        </w:tc>
        <w:tc>
          <w:tcPr>
            <w:tcW w:w="810" w:type="dxa"/>
            <w:tcBorders>
              <w:left w:val="single" w:sz="4" w:space="0" w:color="808080" w:themeColor="background1" w:themeShade="80"/>
              <w:right w:val="single" w:sz="4" w:space="0" w:color="808080" w:themeColor="background1" w:themeShade="80"/>
            </w:tcBorders>
            <w:noWrap/>
            <w:hideMark/>
          </w:tcPr>
          <w:p w14:paraId="0E16A663"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left w:val="single" w:sz="4" w:space="0" w:color="808080" w:themeColor="background1" w:themeShade="80"/>
              <w:right w:val="single" w:sz="4" w:space="0" w:color="808080" w:themeColor="background1" w:themeShade="80"/>
            </w:tcBorders>
            <w:noWrap/>
            <w:hideMark/>
          </w:tcPr>
          <w:p w14:paraId="15F9E71A"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2F23A0B2"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62</w:t>
            </w:r>
          </w:p>
        </w:tc>
        <w:tc>
          <w:tcPr>
            <w:tcW w:w="1300" w:type="dxa"/>
            <w:tcBorders>
              <w:left w:val="single" w:sz="4" w:space="0" w:color="808080" w:themeColor="background1" w:themeShade="80"/>
              <w:right w:val="single" w:sz="4" w:space="0" w:color="808080" w:themeColor="background1" w:themeShade="80"/>
            </w:tcBorders>
            <w:noWrap/>
            <w:hideMark/>
          </w:tcPr>
          <w:p w14:paraId="04D894C0"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3.18%</w:t>
            </w:r>
          </w:p>
        </w:tc>
        <w:tc>
          <w:tcPr>
            <w:tcW w:w="1300" w:type="dxa"/>
            <w:tcBorders>
              <w:left w:val="single" w:sz="4" w:space="0" w:color="808080" w:themeColor="background1" w:themeShade="80"/>
              <w:right w:val="single" w:sz="4" w:space="0" w:color="808080" w:themeColor="background1" w:themeShade="80"/>
            </w:tcBorders>
            <w:noWrap/>
            <w:hideMark/>
          </w:tcPr>
          <w:p w14:paraId="03CF3330"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4" w:space="0" w:color="808080" w:themeColor="background1" w:themeShade="80"/>
              <w:right w:val="single" w:sz="4" w:space="0" w:color="808080" w:themeColor="background1" w:themeShade="80"/>
            </w:tcBorders>
            <w:noWrap/>
            <w:hideMark/>
          </w:tcPr>
          <w:p w14:paraId="3EEB7D12"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4</w:t>
            </w:r>
          </w:p>
        </w:tc>
      </w:tr>
      <w:tr w:rsidR="005E5621" w:rsidRPr="000422A4" w14:paraId="657A5F1C"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45EAC290"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Light</w:t>
            </w:r>
          </w:p>
        </w:tc>
        <w:tc>
          <w:tcPr>
            <w:tcW w:w="810" w:type="dxa"/>
            <w:tcBorders>
              <w:left w:val="single" w:sz="4" w:space="0" w:color="808080" w:themeColor="background1" w:themeShade="80"/>
              <w:right w:val="single" w:sz="4" w:space="0" w:color="808080" w:themeColor="background1" w:themeShade="80"/>
            </w:tcBorders>
            <w:noWrap/>
            <w:hideMark/>
          </w:tcPr>
          <w:p w14:paraId="5A36E5C1"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170" w:type="dxa"/>
            <w:tcBorders>
              <w:left w:val="single" w:sz="4" w:space="0" w:color="808080" w:themeColor="background1" w:themeShade="80"/>
              <w:right w:val="single" w:sz="4" w:space="0" w:color="808080" w:themeColor="background1" w:themeShade="80"/>
            </w:tcBorders>
            <w:noWrap/>
            <w:hideMark/>
          </w:tcPr>
          <w:p w14:paraId="0718F5FB"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63A161FE"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35</w:t>
            </w:r>
          </w:p>
        </w:tc>
        <w:tc>
          <w:tcPr>
            <w:tcW w:w="1300" w:type="dxa"/>
            <w:tcBorders>
              <w:left w:val="single" w:sz="4" w:space="0" w:color="808080" w:themeColor="background1" w:themeShade="80"/>
              <w:right w:val="single" w:sz="4" w:space="0" w:color="808080" w:themeColor="background1" w:themeShade="80"/>
            </w:tcBorders>
            <w:noWrap/>
            <w:hideMark/>
          </w:tcPr>
          <w:p w14:paraId="413935E0"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6.27%</w:t>
            </w:r>
          </w:p>
        </w:tc>
        <w:tc>
          <w:tcPr>
            <w:tcW w:w="1300" w:type="dxa"/>
            <w:tcBorders>
              <w:left w:val="single" w:sz="4" w:space="0" w:color="808080" w:themeColor="background1" w:themeShade="80"/>
              <w:right w:val="single" w:sz="4" w:space="0" w:color="808080" w:themeColor="background1" w:themeShade="80"/>
            </w:tcBorders>
            <w:noWrap/>
            <w:hideMark/>
          </w:tcPr>
          <w:p w14:paraId="4AD49BBB"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4" w:space="0" w:color="808080" w:themeColor="background1" w:themeShade="80"/>
              <w:right w:val="single" w:sz="4" w:space="0" w:color="808080" w:themeColor="background1" w:themeShade="80"/>
            </w:tcBorders>
            <w:noWrap/>
            <w:hideMark/>
          </w:tcPr>
          <w:p w14:paraId="5967281A"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r>
      <w:tr w:rsidR="005E5621" w:rsidRPr="000422A4" w14:paraId="4EDDA50B"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229FA411"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Light</w:t>
            </w:r>
          </w:p>
        </w:tc>
        <w:tc>
          <w:tcPr>
            <w:tcW w:w="810" w:type="dxa"/>
            <w:tcBorders>
              <w:left w:val="single" w:sz="4" w:space="0" w:color="808080" w:themeColor="background1" w:themeShade="80"/>
              <w:right w:val="single" w:sz="4" w:space="0" w:color="808080" w:themeColor="background1" w:themeShade="80"/>
            </w:tcBorders>
            <w:noWrap/>
            <w:hideMark/>
          </w:tcPr>
          <w:p w14:paraId="6165F36B"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170" w:type="dxa"/>
            <w:tcBorders>
              <w:left w:val="single" w:sz="4" w:space="0" w:color="808080" w:themeColor="background1" w:themeShade="80"/>
              <w:right w:val="single" w:sz="4" w:space="0" w:color="808080" w:themeColor="background1" w:themeShade="80"/>
            </w:tcBorders>
            <w:noWrap/>
            <w:hideMark/>
          </w:tcPr>
          <w:p w14:paraId="1F384882"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4D4267A3"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19</w:t>
            </w:r>
          </w:p>
        </w:tc>
        <w:tc>
          <w:tcPr>
            <w:tcW w:w="1300" w:type="dxa"/>
            <w:tcBorders>
              <w:left w:val="single" w:sz="4" w:space="0" w:color="808080" w:themeColor="background1" w:themeShade="80"/>
              <w:right w:val="single" w:sz="4" w:space="0" w:color="808080" w:themeColor="background1" w:themeShade="80"/>
            </w:tcBorders>
            <w:noWrap/>
            <w:hideMark/>
          </w:tcPr>
          <w:p w14:paraId="078EABD7"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9.61%</w:t>
            </w:r>
          </w:p>
        </w:tc>
        <w:tc>
          <w:tcPr>
            <w:tcW w:w="1300" w:type="dxa"/>
            <w:tcBorders>
              <w:left w:val="single" w:sz="4" w:space="0" w:color="808080" w:themeColor="background1" w:themeShade="80"/>
              <w:right w:val="single" w:sz="4" w:space="0" w:color="808080" w:themeColor="background1" w:themeShade="80"/>
            </w:tcBorders>
            <w:noWrap/>
            <w:hideMark/>
          </w:tcPr>
          <w:p w14:paraId="0762FF7F"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4" w:space="0" w:color="808080" w:themeColor="background1" w:themeShade="80"/>
              <w:right w:val="single" w:sz="4" w:space="0" w:color="808080" w:themeColor="background1" w:themeShade="80"/>
            </w:tcBorders>
            <w:noWrap/>
            <w:hideMark/>
          </w:tcPr>
          <w:p w14:paraId="7BF05AF0"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r>
      <w:tr w:rsidR="005E5621" w:rsidRPr="000422A4" w14:paraId="426CB2DB"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28117A94"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Light</w:t>
            </w:r>
          </w:p>
        </w:tc>
        <w:tc>
          <w:tcPr>
            <w:tcW w:w="81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198429A"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w:t>
            </w:r>
          </w:p>
        </w:tc>
        <w:tc>
          <w:tcPr>
            <w:tcW w:w="117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93FE8B0"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Census</w:t>
            </w:r>
          </w:p>
        </w:tc>
        <w:tc>
          <w:tcPr>
            <w:tcW w:w="108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3CE5A23"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E64E561"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6.74%</w:t>
            </w:r>
          </w:p>
        </w:tc>
        <w:tc>
          <w:tcPr>
            <w:tcW w:w="130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FC08D0A"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top w:val="single" w:sz="2"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68EF6118"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r>
      <w:tr w:rsidR="005E5621" w:rsidRPr="000422A4" w14:paraId="72345476"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5F164CEE"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Other</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75922A56"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17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036F2A52"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None</w:t>
            </w:r>
          </w:p>
        </w:tc>
        <w:tc>
          <w:tcPr>
            <w:tcW w:w="108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5AB72FAE"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102</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40AD0046"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1.03%</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47F06402"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6C396DC0"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r>
      <w:tr w:rsidR="005E5621" w:rsidRPr="000422A4" w14:paraId="5D147FA6"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5C991A7E"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Other</w:t>
            </w:r>
          </w:p>
        </w:tc>
        <w:tc>
          <w:tcPr>
            <w:tcW w:w="810" w:type="dxa"/>
            <w:tcBorders>
              <w:left w:val="single" w:sz="4" w:space="0" w:color="808080" w:themeColor="background1" w:themeShade="80"/>
              <w:right w:val="single" w:sz="4" w:space="0" w:color="808080" w:themeColor="background1" w:themeShade="80"/>
            </w:tcBorders>
            <w:noWrap/>
            <w:hideMark/>
          </w:tcPr>
          <w:p w14:paraId="789A35B4"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left w:val="single" w:sz="4" w:space="0" w:color="808080" w:themeColor="background1" w:themeShade="80"/>
              <w:right w:val="single" w:sz="4" w:space="0" w:color="808080" w:themeColor="background1" w:themeShade="80"/>
            </w:tcBorders>
            <w:noWrap/>
            <w:hideMark/>
          </w:tcPr>
          <w:p w14:paraId="4F0B23BD"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7966F27B"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29</w:t>
            </w:r>
          </w:p>
        </w:tc>
        <w:tc>
          <w:tcPr>
            <w:tcW w:w="1300" w:type="dxa"/>
            <w:tcBorders>
              <w:left w:val="single" w:sz="4" w:space="0" w:color="808080" w:themeColor="background1" w:themeShade="80"/>
              <w:right w:val="single" w:sz="4" w:space="0" w:color="808080" w:themeColor="background1" w:themeShade="80"/>
            </w:tcBorders>
            <w:noWrap/>
            <w:hideMark/>
          </w:tcPr>
          <w:p w14:paraId="7D715D4E"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2.51%</w:t>
            </w:r>
          </w:p>
        </w:tc>
        <w:tc>
          <w:tcPr>
            <w:tcW w:w="1300" w:type="dxa"/>
            <w:tcBorders>
              <w:left w:val="single" w:sz="4" w:space="0" w:color="808080" w:themeColor="background1" w:themeShade="80"/>
              <w:right w:val="single" w:sz="4" w:space="0" w:color="808080" w:themeColor="background1" w:themeShade="80"/>
            </w:tcBorders>
            <w:noWrap/>
            <w:hideMark/>
          </w:tcPr>
          <w:p w14:paraId="011566A9"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4" w:space="0" w:color="808080" w:themeColor="background1" w:themeShade="80"/>
              <w:right w:val="single" w:sz="4" w:space="0" w:color="808080" w:themeColor="background1" w:themeShade="80"/>
            </w:tcBorders>
            <w:noWrap/>
            <w:hideMark/>
          </w:tcPr>
          <w:p w14:paraId="2D101579"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r>
      <w:tr w:rsidR="005E5621" w:rsidRPr="000422A4" w14:paraId="0D80E138"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7671ED96"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Other</w:t>
            </w:r>
          </w:p>
        </w:tc>
        <w:tc>
          <w:tcPr>
            <w:tcW w:w="810" w:type="dxa"/>
            <w:tcBorders>
              <w:left w:val="single" w:sz="4" w:space="0" w:color="808080" w:themeColor="background1" w:themeShade="80"/>
              <w:right w:val="single" w:sz="4" w:space="0" w:color="808080" w:themeColor="background1" w:themeShade="80"/>
            </w:tcBorders>
            <w:noWrap/>
            <w:hideMark/>
          </w:tcPr>
          <w:p w14:paraId="0BB499C4"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170" w:type="dxa"/>
            <w:tcBorders>
              <w:left w:val="single" w:sz="4" w:space="0" w:color="808080" w:themeColor="background1" w:themeShade="80"/>
              <w:right w:val="single" w:sz="4" w:space="0" w:color="808080" w:themeColor="background1" w:themeShade="80"/>
            </w:tcBorders>
            <w:noWrap/>
            <w:hideMark/>
          </w:tcPr>
          <w:p w14:paraId="2A7BBADD"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67BC6EC6"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19</w:t>
            </w:r>
          </w:p>
        </w:tc>
        <w:tc>
          <w:tcPr>
            <w:tcW w:w="1300" w:type="dxa"/>
            <w:tcBorders>
              <w:left w:val="single" w:sz="4" w:space="0" w:color="808080" w:themeColor="background1" w:themeShade="80"/>
              <w:right w:val="single" w:sz="4" w:space="0" w:color="808080" w:themeColor="background1" w:themeShade="80"/>
            </w:tcBorders>
            <w:noWrap/>
            <w:hideMark/>
          </w:tcPr>
          <w:p w14:paraId="42F28E80"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5.66%</w:t>
            </w:r>
          </w:p>
        </w:tc>
        <w:tc>
          <w:tcPr>
            <w:tcW w:w="1300" w:type="dxa"/>
            <w:tcBorders>
              <w:left w:val="single" w:sz="4" w:space="0" w:color="808080" w:themeColor="background1" w:themeShade="80"/>
              <w:right w:val="single" w:sz="4" w:space="0" w:color="808080" w:themeColor="background1" w:themeShade="80"/>
            </w:tcBorders>
            <w:noWrap/>
            <w:hideMark/>
          </w:tcPr>
          <w:p w14:paraId="6E51A5E7"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4" w:space="0" w:color="808080" w:themeColor="background1" w:themeShade="80"/>
              <w:right w:val="single" w:sz="4" w:space="0" w:color="808080" w:themeColor="background1" w:themeShade="80"/>
            </w:tcBorders>
            <w:noWrap/>
            <w:hideMark/>
          </w:tcPr>
          <w:p w14:paraId="4D569437"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3</w:t>
            </w:r>
          </w:p>
        </w:tc>
      </w:tr>
      <w:tr w:rsidR="005E5621" w:rsidRPr="000422A4" w14:paraId="363DA8B8"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244CCFA7"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Other</w:t>
            </w:r>
          </w:p>
        </w:tc>
        <w:tc>
          <w:tcPr>
            <w:tcW w:w="810" w:type="dxa"/>
            <w:tcBorders>
              <w:left w:val="single" w:sz="4" w:space="0" w:color="808080" w:themeColor="background1" w:themeShade="80"/>
              <w:right w:val="single" w:sz="4" w:space="0" w:color="808080" w:themeColor="background1" w:themeShade="80"/>
            </w:tcBorders>
            <w:noWrap/>
            <w:hideMark/>
          </w:tcPr>
          <w:p w14:paraId="31C6F6E3"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170" w:type="dxa"/>
            <w:tcBorders>
              <w:left w:val="single" w:sz="4" w:space="0" w:color="808080" w:themeColor="background1" w:themeShade="80"/>
              <w:right w:val="single" w:sz="4" w:space="0" w:color="808080" w:themeColor="background1" w:themeShade="80"/>
            </w:tcBorders>
            <w:noWrap/>
            <w:hideMark/>
          </w:tcPr>
          <w:p w14:paraId="38FA254D"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6F75D5B5"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w:t>
            </w:r>
          </w:p>
        </w:tc>
        <w:tc>
          <w:tcPr>
            <w:tcW w:w="1300" w:type="dxa"/>
            <w:tcBorders>
              <w:left w:val="single" w:sz="4" w:space="0" w:color="808080" w:themeColor="background1" w:themeShade="80"/>
              <w:right w:val="single" w:sz="4" w:space="0" w:color="808080" w:themeColor="background1" w:themeShade="80"/>
            </w:tcBorders>
            <w:noWrap/>
            <w:hideMark/>
          </w:tcPr>
          <w:p w14:paraId="16947FAF"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4.30%</w:t>
            </w:r>
          </w:p>
        </w:tc>
        <w:tc>
          <w:tcPr>
            <w:tcW w:w="1300" w:type="dxa"/>
            <w:tcBorders>
              <w:left w:val="single" w:sz="4" w:space="0" w:color="808080" w:themeColor="background1" w:themeShade="80"/>
              <w:right w:val="single" w:sz="4" w:space="0" w:color="808080" w:themeColor="background1" w:themeShade="80"/>
            </w:tcBorders>
            <w:noWrap/>
            <w:hideMark/>
          </w:tcPr>
          <w:p w14:paraId="59F32B06"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4" w:space="0" w:color="808080" w:themeColor="background1" w:themeShade="80"/>
              <w:right w:val="single" w:sz="4" w:space="0" w:color="808080" w:themeColor="background1" w:themeShade="80"/>
            </w:tcBorders>
            <w:noWrap/>
            <w:hideMark/>
          </w:tcPr>
          <w:p w14:paraId="60C665D6"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4</w:t>
            </w:r>
          </w:p>
        </w:tc>
      </w:tr>
      <w:tr w:rsidR="005E5621" w:rsidRPr="000422A4" w14:paraId="3B857BA8"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67E7CD9"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Other</w:t>
            </w:r>
          </w:p>
        </w:tc>
        <w:tc>
          <w:tcPr>
            <w:tcW w:w="810"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6D888126"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w:t>
            </w:r>
          </w:p>
        </w:tc>
        <w:tc>
          <w:tcPr>
            <w:tcW w:w="1170"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28CF736F"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Census</w:t>
            </w:r>
          </w:p>
        </w:tc>
        <w:tc>
          <w:tcPr>
            <w:tcW w:w="1080"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398C4111"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54A8F78D"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5.22%</w:t>
            </w:r>
          </w:p>
        </w:tc>
        <w:tc>
          <w:tcPr>
            <w:tcW w:w="1300"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12DB5E9"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top w:val="single" w:sz="4" w:space="0" w:color="D9D9D9"/>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1A895BF"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r>
      <w:tr w:rsidR="005E5621" w:rsidRPr="000422A4" w14:paraId="76B44D04"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0AE5A983"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Process</w:t>
            </w:r>
          </w:p>
        </w:tc>
        <w:tc>
          <w:tcPr>
            <w:tcW w:w="81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27A4BE7D"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17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762C8837"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None</w:t>
            </w:r>
          </w:p>
        </w:tc>
        <w:tc>
          <w:tcPr>
            <w:tcW w:w="108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257298C6"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73</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385BA1E5"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1.68%</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2E5EB059"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c>
          <w:tcPr>
            <w:tcW w:w="1300"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14:paraId="01A01E3A"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r>
      <w:tr w:rsidR="005E5621" w:rsidRPr="000422A4" w14:paraId="04F000BA"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7DFB8A43"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Process</w:t>
            </w:r>
          </w:p>
        </w:tc>
        <w:tc>
          <w:tcPr>
            <w:tcW w:w="810" w:type="dxa"/>
            <w:tcBorders>
              <w:left w:val="single" w:sz="4" w:space="0" w:color="808080" w:themeColor="background1" w:themeShade="80"/>
              <w:right w:val="single" w:sz="4" w:space="0" w:color="808080" w:themeColor="background1" w:themeShade="80"/>
            </w:tcBorders>
            <w:noWrap/>
            <w:hideMark/>
          </w:tcPr>
          <w:p w14:paraId="35F422CD"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left w:val="single" w:sz="4" w:space="0" w:color="808080" w:themeColor="background1" w:themeShade="80"/>
              <w:right w:val="single" w:sz="4" w:space="0" w:color="808080" w:themeColor="background1" w:themeShade="80"/>
            </w:tcBorders>
            <w:noWrap/>
            <w:hideMark/>
          </w:tcPr>
          <w:p w14:paraId="71E7F30D"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6A643F18"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32</w:t>
            </w:r>
          </w:p>
        </w:tc>
        <w:tc>
          <w:tcPr>
            <w:tcW w:w="1300" w:type="dxa"/>
            <w:tcBorders>
              <w:left w:val="single" w:sz="4" w:space="0" w:color="808080" w:themeColor="background1" w:themeShade="80"/>
              <w:right w:val="single" w:sz="4" w:space="0" w:color="808080" w:themeColor="background1" w:themeShade="80"/>
            </w:tcBorders>
            <w:noWrap/>
            <w:hideMark/>
          </w:tcPr>
          <w:p w14:paraId="22D561D9"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4.04%</w:t>
            </w:r>
          </w:p>
        </w:tc>
        <w:tc>
          <w:tcPr>
            <w:tcW w:w="1300" w:type="dxa"/>
            <w:tcBorders>
              <w:left w:val="single" w:sz="4" w:space="0" w:color="808080" w:themeColor="background1" w:themeShade="80"/>
              <w:right w:val="single" w:sz="4" w:space="0" w:color="808080" w:themeColor="background1" w:themeShade="80"/>
            </w:tcBorders>
            <w:noWrap/>
            <w:hideMark/>
          </w:tcPr>
          <w:p w14:paraId="6F178B69"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300" w:type="dxa"/>
            <w:tcBorders>
              <w:left w:val="single" w:sz="4" w:space="0" w:color="808080" w:themeColor="background1" w:themeShade="80"/>
              <w:right w:val="single" w:sz="4" w:space="0" w:color="808080" w:themeColor="background1" w:themeShade="80"/>
            </w:tcBorders>
            <w:noWrap/>
            <w:hideMark/>
          </w:tcPr>
          <w:p w14:paraId="754C2338"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r>
      <w:tr w:rsidR="005E5621" w:rsidRPr="000422A4" w14:paraId="611C88C5"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065889E9"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Process</w:t>
            </w:r>
          </w:p>
        </w:tc>
        <w:tc>
          <w:tcPr>
            <w:tcW w:w="810" w:type="dxa"/>
            <w:tcBorders>
              <w:left w:val="single" w:sz="4" w:space="0" w:color="808080" w:themeColor="background1" w:themeShade="80"/>
              <w:right w:val="single" w:sz="4" w:space="0" w:color="808080" w:themeColor="background1" w:themeShade="80"/>
            </w:tcBorders>
            <w:noWrap/>
            <w:hideMark/>
          </w:tcPr>
          <w:p w14:paraId="0DAF54D0"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170" w:type="dxa"/>
            <w:tcBorders>
              <w:left w:val="single" w:sz="4" w:space="0" w:color="808080" w:themeColor="background1" w:themeShade="80"/>
              <w:right w:val="single" w:sz="4" w:space="0" w:color="808080" w:themeColor="background1" w:themeShade="80"/>
            </w:tcBorders>
            <w:noWrap/>
            <w:hideMark/>
          </w:tcPr>
          <w:p w14:paraId="1A5566A3"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594F4219"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16</w:t>
            </w:r>
          </w:p>
        </w:tc>
        <w:tc>
          <w:tcPr>
            <w:tcW w:w="1300" w:type="dxa"/>
            <w:tcBorders>
              <w:left w:val="single" w:sz="4" w:space="0" w:color="808080" w:themeColor="background1" w:themeShade="80"/>
              <w:right w:val="single" w:sz="4" w:space="0" w:color="808080" w:themeColor="background1" w:themeShade="80"/>
            </w:tcBorders>
            <w:noWrap/>
            <w:hideMark/>
          </w:tcPr>
          <w:p w14:paraId="50A78C7A"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5.76%</w:t>
            </w:r>
          </w:p>
        </w:tc>
        <w:tc>
          <w:tcPr>
            <w:tcW w:w="1300" w:type="dxa"/>
            <w:tcBorders>
              <w:left w:val="single" w:sz="4" w:space="0" w:color="808080" w:themeColor="background1" w:themeShade="80"/>
              <w:right w:val="single" w:sz="4" w:space="0" w:color="808080" w:themeColor="background1" w:themeShade="80"/>
            </w:tcBorders>
            <w:noWrap/>
            <w:hideMark/>
          </w:tcPr>
          <w:p w14:paraId="46C50487"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4" w:space="0" w:color="808080" w:themeColor="background1" w:themeShade="80"/>
              <w:right w:val="single" w:sz="4" w:space="0" w:color="808080" w:themeColor="background1" w:themeShade="80"/>
            </w:tcBorders>
            <w:noWrap/>
            <w:hideMark/>
          </w:tcPr>
          <w:p w14:paraId="0F4B9194"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r>
      <w:tr w:rsidR="005E5621" w:rsidRPr="000422A4" w14:paraId="1C15022D"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right w:val="single" w:sz="4" w:space="0" w:color="808080" w:themeColor="background1" w:themeShade="80"/>
            </w:tcBorders>
            <w:noWrap/>
            <w:hideMark/>
          </w:tcPr>
          <w:p w14:paraId="1EB7DBA3"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Process</w:t>
            </w:r>
          </w:p>
        </w:tc>
        <w:tc>
          <w:tcPr>
            <w:tcW w:w="810" w:type="dxa"/>
            <w:tcBorders>
              <w:left w:val="single" w:sz="4" w:space="0" w:color="808080" w:themeColor="background1" w:themeShade="80"/>
              <w:right w:val="single" w:sz="4" w:space="0" w:color="808080" w:themeColor="background1" w:themeShade="80"/>
            </w:tcBorders>
            <w:noWrap/>
            <w:hideMark/>
          </w:tcPr>
          <w:p w14:paraId="0E71CF8A"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170" w:type="dxa"/>
            <w:tcBorders>
              <w:left w:val="single" w:sz="4" w:space="0" w:color="808080" w:themeColor="background1" w:themeShade="80"/>
              <w:right w:val="single" w:sz="4" w:space="0" w:color="808080" w:themeColor="background1" w:themeShade="80"/>
            </w:tcBorders>
            <w:noWrap/>
            <w:hideMark/>
          </w:tcPr>
          <w:p w14:paraId="3F339402"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080" w:type="dxa"/>
            <w:tcBorders>
              <w:left w:val="single" w:sz="4" w:space="0" w:color="808080" w:themeColor="background1" w:themeShade="80"/>
              <w:right w:val="single" w:sz="4" w:space="0" w:color="808080" w:themeColor="background1" w:themeShade="80"/>
            </w:tcBorders>
            <w:noWrap/>
            <w:hideMark/>
          </w:tcPr>
          <w:p w14:paraId="38C1F761"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7</w:t>
            </w:r>
          </w:p>
        </w:tc>
        <w:tc>
          <w:tcPr>
            <w:tcW w:w="1300" w:type="dxa"/>
            <w:tcBorders>
              <w:left w:val="single" w:sz="4" w:space="0" w:color="808080" w:themeColor="background1" w:themeShade="80"/>
              <w:right w:val="single" w:sz="4" w:space="0" w:color="808080" w:themeColor="background1" w:themeShade="80"/>
            </w:tcBorders>
            <w:noWrap/>
            <w:hideMark/>
          </w:tcPr>
          <w:p w14:paraId="043C183D"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5.94%</w:t>
            </w:r>
          </w:p>
        </w:tc>
        <w:tc>
          <w:tcPr>
            <w:tcW w:w="1300" w:type="dxa"/>
            <w:tcBorders>
              <w:left w:val="single" w:sz="4" w:space="0" w:color="808080" w:themeColor="background1" w:themeShade="80"/>
              <w:right w:val="single" w:sz="4" w:space="0" w:color="808080" w:themeColor="background1" w:themeShade="80"/>
            </w:tcBorders>
            <w:noWrap/>
            <w:hideMark/>
          </w:tcPr>
          <w:p w14:paraId="107A8107"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4" w:space="0" w:color="808080" w:themeColor="background1" w:themeShade="80"/>
              <w:right w:val="single" w:sz="4" w:space="0" w:color="808080" w:themeColor="background1" w:themeShade="80"/>
            </w:tcBorders>
            <w:noWrap/>
            <w:hideMark/>
          </w:tcPr>
          <w:p w14:paraId="46B4AB1B"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r>
      <w:tr w:rsidR="005E5621" w:rsidRPr="000422A4" w14:paraId="6D83C1E6"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6D014A3E"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Process</w:t>
            </w:r>
          </w:p>
        </w:tc>
        <w:tc>
          <w:tcPr>
            <w:tcW w:w="81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658A1AD1"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w:t>
            </w:r>
          </w:p>
        </w:tc>
        <w:tc>
          <w:tcPr>
            <w:tcW w:w="117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7E33AC26"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Census</w:t>
            </w: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1F60210C"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45E08AEC" w14:textId="77777777" w:rsidR="005E5621" w:rsidRPr="00A915F1"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13.18%</w:t>
            </w:r>
          </w:p>
        </w:tc>
        <w:tc>
          <w:tcPr>
            <w:tcW w:w="13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523E571A"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3CA05258" w14:textId="77777777" w:rsidR="005E5621" w:rsidRPr="00A915F1"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r>
      <w:tr w:rsidR="005E5621" w:rsidRPr="000422A4" w14:paraId="41611AFD"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6E6"/>
            <w:noWrap/>
          </w:tcPr>
          <w:p w14:paraId="72B27CC7" w14:textId="77777777" w:rsidR="005E5621" w:rsidRPr="00A915F1" w:rsidRDefault="005E5621" w:rsidP="0017347D">
            <w:pPr>
              <w:rPr>
                <w:rFonts w:eastAsia="Times New Roman" w:cs="Times New Roman"/>
                <w:b/>
                <w:color w:val="000000"/>
                <w:sz w:val="16"/>
                <w:szCs w:val="16"/>
              </w:rPr>
            </w:pPr>
            <w:r w:rsidRPr="00A915F1">
              <w:rPr>
                <w:rFonts w:eastAsia="Times New Roman" w:cs="Times New Roman"/>
                <w:b/>
                <w:color w:val="000000"/>
                <w:sz w:val="16"/>
                <w:szCs w:val="16"/>
              </w:rPr>
              <w:t>Overall</w:t>
            </w:r>
          </w:p>
        </w:tc>
        <w:tc>
          <w:tcPr>
            <w:tcW w:w="8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6E6"/>
            <w:noWrap/>
          </w:tcPr>
          <w:p w14:paraId="4469D19C"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w:t>
            </w:r>
          </w:p>
        </w:tc>
        <w:tc>
          <w:tcPr>
            <w:tcW w:w="1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6E6"/>
            <w:noWrap/>
          </w:tcPr>
          <w:p w14:paraId="2A9B1621"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6E6"/>
            <w:noWrap/>
          </w:tcPr>
          <w:p w14:paraId="1AACBC45"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986</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6E6"/>
            <w:noWrap/>
          </w:tcPr>
          <w:p w14:paraId="6FBF5318"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100.0%</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6E6"/>
            <w:noWrap/>
          </w:tcPr>
          <w:p w14:paraId="19E3AA1F"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58</w:t>
            </w:r>
          </w:p>
        </w:tc>
        <w:tc>
          <w:tcPr>
            <w:tcW w:w="1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6E6"/>
            <w:noWrap/>
          </w:tcPr>
          <w:p w14:paraId="4E02180A"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66</w:t>
            </w:r>
          </w:p>
        </w:tc>
      </w:tr>
      <w:tr w:rsidR="005E5621" w:rsidRPr="000422A4" w14:paraId="702721FD"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688"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45553034"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bCs/>
                <w:color w:val="000000"/>
                <w:sz w:val="16"/>
                <w:szCs w:val="16"/>
              </w:rPr>
              <w:t>* Bold values indicate a change</w:t>
            </w:r>
          </w:p>
        </w:tc>
      </w:tr>
    </w:tbl>
    <w:p w14:paraId="284FE4B7" w14:textId="77777777" w:rsidR="005E5621" w:rsidRPr="00A915F1" w:rsidRDefault="005E5621" w:rsidP="005E5621"/>
    <w:p w14:paraId="1C06196C" w14:textId="77777777" w:rsidR="005E5621" w:rsidRPr="00A915F1" w:rsidRDefault="005E5621" w:rsidP="005E5621">
      <w:pPr>
        <w:spacing w:line="240" w:lineRule="auto"/>
        <w:rPr>
          <w:rFonts w:asciiTheme="majorHAnsi" w:hAnsiTheme="majorHAnsi"/>
          <w:bCs/>
          <w:sz w:val="20"/>
          <w:szCs w:val="18"/>
        </w:rPr>
      </w:pPr>
      <w:bookmarkStart w:id="86" w:name="_Ref296322772"/>
      <w:r w:rsidRPr="00A915F1">
        <w:br w:type="page"/>
      </w:r>
    </w:p>
    <w:p w14:paraId="310A0F04" w14:textId="77777777" w:rsidR="005E5621" w:rsidRPr="00A915F1" w:rsidRDefault="005E5621" w:rsidP="005E5621">
      <w:pPr>
        <w:pStyle w:val="Caption"/>
        <w:jc w:val="center"/>
      </w:pPr>
      <w:bookmarkStart w:id="87" w:name="_Toc425170876"/>
      <w:r w:rsidRPr="00A915F1">
        <w:lastRenderedPageBreak/>
        <w:t xml:space="preserve">Table </w:t>
      </w:r>
      <w:r w:rsidR="003355B2">
        <w:fldChar w:fldCharType="begin"/>
      </w:r>
      <w:r w:rsidR="003355B2">
        <w:instrText xml:space="preserve"> STYLEREF 1 \s </w:instrText>
      </w:r>
      <w:r w:rsidR="003355B2">
        <w:fldChar w:fldCharType="separate"/>
      </w:r>
      <w:r w:rsidR="004315D4">
        <w:rPr>
          <w:noProof/>
        </w:rPr>
        <w:t>2</w:t>
      </w:r>
      <w:r w:rsidR="003355B2">
        <w:rPr>
          <w:noProof/>
        </w:rPr>
        <w:fldChar w:fldCharType="end"/>
      </w:r>
      <w:r w:rsidRPr="00A915F1">
        <w:noBreakHyphen/>
      </w:r>
      <w:r w:rsidR="003355B2">
        <w:fldChar w:fldCharType="begin"/>
      </w:r>
      <w:r w:rsidR="003355B2">
        <w:instrText xml:space="preserve"> SEQ Table \* ARABIC \s 1 </w:instrText>
      </w:r>
      <w:r w:rsidR="003355B2">
        <w:fldChar w:fldCharType="separate"/>
      </w:r>
      <w:r w:rsidR="004315D4">
        <w:rPr>
          <w:noProof/>
        </w:rPr>
        <w:t>3</w:t>
      </w:r>
      <w:r w:rsidR="003355B2">
        <w:rPr>
          <w:noProof/>
        </w:rPr>
        <w:fldChar w:fldCharType="end"/>
      </w:r>
      <w:bookmarkEnd w:id="86"/>
      <w:r w:rsidRPr="00A915F1">
        <w:t>. Gas Sample Target and Achieved</w:t>
      </w:r>
      <w:bookmarkEnd w:id="87"/>
    </w:p>
    <w:tbl>
      <w:tblPr>
        <w:tblStyle w:val="EMITable"/>
        <w:tblW w:w="8678" w:type="dxa"/>
        <w:tblLayout w:type="fixed"/>
        <w:tblLook w:val="04A0" w:firstRow="1" w:lastRow="0" w:firstColumn="1" w:lastColumn="0" w:noHBand="0" w:noVBand="1"/>
      </w:tblPr>
      <w:tblGrid>
        <w:gridCol w:w="1300"/>
        <w:gridCol w:w="878"/>
        <w:gridCol w:w="1300"/>
        <w:gridCol w:w="1300"/>
        <w:gridCol w:w="1300"/>
        <w:gridCol w:w="1300"/>
        <w:gridCol w:w="1300"/>
      </w:tblGrid>
      <w:tr w:rsidR="005E5621" w:rsidRPr="000422A4" w14:paraId="6F724902" w14:textId="77777777" w:rsidTr="001734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0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69EECA91" w14:textId="77777777" w:rsidR="005E5621" w:rsidRPr="00A915F1" w:rsidRDefault="005E5621" w:rsidP="0017347D">
            <w:pPr>
              <w:keepNext w:val="0"/>
              <w:spacing w:before="0" w:after="0"/>
              <w:jc w:val="left"/>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Measure Group</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08DE0CC6" w14:textId="77777777" w:rsidR="005E5621" w:rsidRPr="00A915F1" w:rsidRDefault="005E5621" w:rsidP="0017347D">
            <w:pPr>
              <w:keepNext w:val="0"/>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Stratum</w:t>
            </w:r>
          </w:p>
        </w:tc>
        <w:tc>
          <w:tcPr>
            <w:tcW w:w="130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99CB137" w14:textId="77777777" w:rsidR="005E5621" w:rsidRPr="00A915F1" w:rsidRDefault="005E5621" w:rsidP="0017347D">
            <w:pPr>
              <w:keepNext w:val="0"/>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Sample Type</w:t>
            </w:r>
          </w:p>
        </w:tc>
        <w:tc>
          <w:tcPr>
            <w:tcW w:w="130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1B47680B" w14:textId="77777777" w:rsidR="005E5621" w:rsidRPr="00A915F1" w:rsidRDefault="005E5621" w:rsidP="0017347D">
            <w:pPr>
              <w:keepNext w:val="0"/>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Projects</w:t>
            </w:r>
          </w:p>
        </w:tc>
        <w:tc>
          <w:tcPr>
            <w:tcW w:w="130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1D6F3867" w14:textId="77777777" w:rsidR="005E5621" w:rsidRPr="00A915F1" w:rsidRDefault="005E5621" w:rsidP="0017347D">
            <w:pPr>
              <w:keepNext w:val="0"/>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Portion of Annual Savings</w:t>
            </w:r>
          </w:p>
        </w:tc>
        <w:tc>
          <w:tcPr>
            <w:tcW w:w="130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4ED3890E" w14:textId="77777777" w:rsidR="005E5621" w:rsidRPr="00A915F1" w:rsidRDefault="005E5621" w:rsidP="0017347D">
            <w:pPr>
              <w:keepNext w:val="0"/>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Original Sample Target</w:t>
            </w:r>
          </w:p>
        </w:tc>
        <w:tc>
          <w:tcPr>
            <w:tcW w:w="130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243DBC6C" w14:textId="77777777" w:rsidR="005E5621" w:rsidRPr="00A915F1" w:rsidRDefault="005E5621" w:rsidP="0017347D">
            <w:pPr>
              <w:keepNext w:val="0"/>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sidRPr="00A915F1">
              <w:rPr>
                <w:rFonts w:asciiTheme="minorHAnsi" w:eastAsia="Times New Roman" w:hAnsiTheme="minorHAnsi" w:cs="Times New Roman"/>
                <w:b/>
                <w:bCs/>
                <w:color w:val="000000"/>
                <w:sz w:val="16"/>
                <w:szCs w:val="16"/>
              </w:rPr>
              <w:t>Achieved Sample *</w:t>
            </w:r>
          </w:p>
        </w:tc>
      </w:tr>
      <w:tr w:rsidR="005E5621" w:rsidRPr="000422A4" w14:paraId="05FD8815"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0E67C066" w14:textId="77777777" w:rsidR="005E5621" w:rsidRPr="00A915F1" w:rsidRDefault="005E5621" w:rsidP="0017347D">
            <w:pPr>
              <w:keepNext w:val="0"/>
              <w:spacing w:before="0" w:after="0"/>
              <w:rPr>
                <w:rFonts w:eastAsia="Times New Roman" w:cs="Times New Roman"/>
                <w:color w:val="000000"/>
                <w:sz w:val="16"/>
                <w:szCs w:val="16"/>
              </w:rPr>
            </w:pPr>
            <w:r w:rsidRPr="00A915F1">
              <w:rPr>
                <w:rFonts w:eastAsia="Times New Roman" w:cs="Times New Roman"/>
                <w:color w:val="000000"/>
                <w:sz w:val="16"/>
                <w:szCs w:val="16"/>
              </w:rPr>
              <w:t>Boiler</w:t>
            </w:r>
          </w:p>
        </w:tc>
        <w:tc>
          <w:tcPr>
            <w:tcW w:w="878"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3D4CC778"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hideMark/>
          </w:tcPr>
          <w:p w14:paraId="458D2C32"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None</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hideMark/>
          </w:tcPr>
          <w:p w14:paraId="53E55FB1"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2194E7DD" w14:textId="77777777" w:rsidR="005E5621" w:rsidRPr="00A915F1" w:rsidRDefault="005E5621" w:rsidP="0017347D">
            <w:pPr>
              <w:keepNext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0.10%</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688FC59A"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6E9C8740"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1</w:t>
            </w:r>
          </w:p>
        </w:tc>
      </w:tr>
      <w:tr w:rsidR="005E5621" w:rsidRPr="000422A4" w14:paraId="05478378"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2" w:space="0" w:color="808080" w:themeColor="background1" w:themeShade="80"/>
              <w:right w:val="single" w:sz="2" w:space="0" w:color="808080" w:themeColor="background1" w:themeShade="80"/>
            </w:tcBorders>
            <w:noWrap/>
            <w:hideMark/>
          </w:tcPr>
          <w:p w14:paraId="6A5A3B68" w14:textId="77777777" w:rsidR="005E5621" w:rsidRPr="00A915F1" w:rsidRDefault="005E5621" w:rsidP="0017347D">
            <w:pPr>
              <w:keepNext w:val="0"/>
              <w:spacing w:before="0" w:after="0"/>
              <w:rPr>
                <w:rFonts w:eastAsia="Times New Roman" w:cs="Times New Roman"/>
                <w:color w:val="000000"/>
                <w:sz w:val="16"/>
                <w:szCs w:val="16"/>
              </w:rPr>
            </w:pPr>
            <w:r w:rsidRPr="00A915F1">
              <w:rPr>
                <w:rFonts w:eastAsia="Times New Roman" w:cs="Times New Roman"/>
                <w:color w:val="000000"/>
                <w:sz w:val="16"/>
                <w:szCs w:val="16"/>
              </w:rPr>
              <w:t>Boiler</w:t>
            </w:r>
          </w:p>
        </w:tc>
        <w:tc>
          <w:tcPr>
            <w:tcW w:w="878" w:type="dxa"/>
            <w:tcBorders>
              <w:left w:val="single" w:sz="2" w:space="0" w:color="808080" w:themeColor="background1" w:themeShade="80"/>
              <w:right w:val="single" w:sz="2" w:space="0" w:color="808080" w:themeColor="background1" w:themeShade="80"/>
            </w:tcBorders>
            <w:noWrap/>
            <w:hideMark/>
          </w:tcPr>
          <w:p w14:paraId="22A60450"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2" w:space="0" w:color="808080" w:themeColor="background1" w:themeShade="80"/>
              <w:right w:val="single" w:sz="2" w:space="0" w:color="808080" w:themeColor="background1" w:themeShade="80"/>
            </w:tcBorders>
            <w:hideMark/>
          </w:tcPr>
          <w:p w14:paraId="56002A62"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300" w:type="dxa"/>
            <w:tcBorders>
              <w:left w:val="single" w:sz="2" w:space="0" w:color="808080" w:themeColor="background1" w:themeShade="80"/>
              <w:right w:val="single" w:sz="2" w:space="0" w:color="808080" w:themeColor="background1" w:themeShade="80"/>
            </w:tcBorders>
            <w:hideMark/>
          </w:tcPr>
          <w:p w14:paraId="5F66C9B7"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71</w:t>
            </w:r>
          </w:p>
        </w:tc>
        <w:tc>
          <w:tcPr>
            <w:tcW w:w="1300" w:type="dxa"/>
            <w:tcBorders>
              <w:left w:val="single" w:sz="2" w:space="0" w:color="808080" w:themeColor="background1" w:themeShade="80"/>
              <w:right w:val="single" w:sz="2" w:space="0" w:color="808080" w:themeColor="background1" w:themeShade="80"/>
            </w:tcBorders>
            <w:noWrap/>
            <w:hideMark/>
          </w:tcPr>
          <w:p w14:paraId="055562B3" w14:textId="77777777" w:rsidR="005E5621" w:rsidRPr="00A915F1" w:rsidRDefault="005E5621" w:rsidP="0017347D">
            <w:pPr>
              <w:keepNext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9.50%</w:t>
            </w:r>
          </w:p>
        </w:tc>
        <w:tc>
          <w:tcPr>
            <w:tcW w:w="1300" w:type="dxa"/>
            <w:tcBorders>
              <w:left w:val="single" w:sz="2" w:space="0" w:color="808080" w:themeColor="background1" w:themeShade="80"/>
              <w:right w:val="single" w:sz="2" w:space="0" w:color="808080" w:themeColor="background1" w:themeShade="80"/>
            </w:tcBorders>
            <w:noWrap/>
            <w:hideMark/>
          </w:tcPr>
          <w:p w14:paraId="37B8321D"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left w:val="single" w:sz="2" w:space="0" w:color="808080" w:themeColor="background1" w:themeShade="80"/>
              <w:right w:val="single" w:sz="2" w:space="0" w:color="808080" w:themeColor="background1" w:themeShade="80"/>
            </w:tcBorders>
            <w:noWrap/>
            <w:hideMark/>
          </w:tcPr>
          <w:p w14:paraId="30674825"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r>
      <w:tr w:rsidR="005E5621" w:rsidRPr="000422A4" w14:paraId="7DBDC730"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2" w:space="0" w:color="808080" w:themeColor="background1" w:themeShade="80"/>
              <w:right w:val="single" w:sz="2" w:space="0" w:color="808080" w:themeColor="background1" w:themeShade="80"/>
            </w:tcBorders>
            <w:noWrap/>
            <w:hideMark/>
          </w:tcPr>
          <w:p w14:paraId="238B45C6" w14:textId="77777777" w:rsidR="005E5621" w:rsidRPr="00A915F1" w:rsidRDefault="005E5621" w:rsidP="0017347D">
            <w:pPr>
              <w:keepNext w:val="0"/>
              <w:spacing w:before="0" w:after="0"/>
              <w:rPr>
                <w:rFonts w:eastAsia="Times New Roman" w:cs="Times New Roman"/>
                <w:color w:val="000000"/>
                <w:sz w:val="16"/>
                <w:szCs w:val="16"/>
              </w:rPr>
            </w:pPr>
            <w:r w:rsidRPr="00A915F1">
              <w:rPr>
                <w:rFonts w:eastAsia="Times New Roman" w:cs="Times New Roman"/>
                <w:color w:val="000000"/>
                <w:sz w:val="16"/>
                <w:szCs w:val="16"/>
              </w:rPr>
              <w:t>Boiler</w:t>
            </w:r>
          </w:p>
        </w:tc>
        <w:tc>
          <w:tcPr>
            <w:tcW w:w="878" w:type="dxa"/>
            <w:tcBorders>
              <w:left w:val="single" w:sz="2" w:space="0" w:color="808080" w:themeColor="background1" w:themeShade="80"/>
              <w:right w:val="single" w:sz="2" w:space="0" w:color="808080" w:themeColor="background1" w:themeShade="80"/>
            </w:tcBorders>
            <w:noWrap/>
            <w:hideMark/>
          </w:tcPr>
          <w:p w14:paraId="310072BB"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2" w:space="0" w:color="808080" w:themeColor="background1" w:themeShade="80"/>
              <w:right w:val="single" w:sz="2" w:space="0" w:color="808080" w:themeColor="background1" w:themeShade="80"/>
            </w:tcBorders>
            <w:hideMark/>
          </w:tcPr>
          <w:p w14:paraId="793E3371"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300" w:type="dxa"/>
            <w:tcBorders>
              <w:left w:val="single" w:sz="2" w:space="0" w:color="808080" w:themeColor="background1" w:themeShade="80"/>
              <w:right w:val="single" w:sz="2" w:space="0" w:color="808080" w:themeColor="background1" w:themeShade="80"/>
            </w:tcBorders>
            <w:hideMark/>
          </w:tcPr>
          <w:p w14:paraId="62486924"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23</w:t>
            </w:r>
          </w:p>
        </w:tc>
        <w:tc>
          <w:tcPr>
            <w:tcW w:w="1300" w:type="dxa"/>
            <w:tcBorders>
              <w:left w:val="single" w:sz="2" w:space="0" w:color="808080" w:themeColor="background1" w:themeShade="80"/>
              <w:right w:val="single" w:sz="2" w:space="0" w:color="808080" w:themeColor="background1" w:themeShade="80"/>
            </w:tcBorders>
            <w:noWrap/>
            <w:hideMark/>
          </w:tcPr>
          <w:p w14:paraId="0EF663EC" w14:textId="77777777" w:rsidR="005E5621" w:rsidRPr="00A915F1" w:rsidRDefault="005E5621" w:rsidP="0017347D">
            <w:pPr>
              <w:keepNext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12.20%</w:t>
            </w:r>
          </w:p>
        </w:tc>
        <w:tc>
          <w:tcPr>
            <w:tcW w:w="1300" w:type="dxa"/>
            <w:tcBorders>
              <w:left w:val="single" w:sz="2" w:space="0" w:color="808080" w:themeColor="background1" w:themeShade="80"/>
              <w:right w:val="single" w:sz="2" w:space="0" w:color="808080" w:themeColor="background1" w:themeShade="80"/>
            </w:tcBorders>
            <w:noWrap/>
            <w:hideMark/>
          </w:tcPr>
          <w:p w14:paraId="1D64000C"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left w:val="single" w:sz="2" w:space="0" w:color="808080" w:themeColor="background1" w:themeShade="80"/>
              <w:right w:val="single" w:sz="2" w:space="0" w:color="808080" w:themeColor="background1" w:themeShade="80"/>
            </w:tcBorders>
            <w:noWrap/>
            <w:hideMark/>
          </w:tcPr>
          <w:p w14:paraId="20627F63"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r>
      <w:tr w:rsidR="005E5621" w:rsidRPr="000422A4" w14:paraId="1FF37363"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748F6E8D" w14:textId="77777777" w:rsidR="005E5621" w:rsidRPr="00A915F1" w:rsidRDefault="005E5621" w:rsidP="0017347D">
            <w:pPr>
              <w:keepNext w:val="0"/>
              <w:spacing w:before="0" w:after="0"/>
              <w:rPr>
                <w:rFonts w:eastAsia="Times New Roman" w:cs="Times New Roman"/>
                <w:color w:val="000000"/>
                <w:sz w:val="16"/>
                <w:szCs w:val="16"/>
              </w:rPr>
            </w:pPr>
            <w:r w:rsidRPr="00A915F1">
              <w:rPr>
                <w:rFonts w:eastAsia="Times New Roman" w:cs="Times New Roman"/>
                <w:color w:val="000000"/>
                <w:sz w:val="16"/>
                <w:szCs w:val="16"/>
              </w:rPr>
              <w:t>Boiler</w:t>
            </w:r>
          </w:p>
        </w:tc>
        <w:tc>
          <w:tcPr>
            <w:tcW w:w="878"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3D9109A3"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002B9A25"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Census</w:t>
            </w:r>
          </w:p>
        </w:tc>
        <w:tc>
          <w:tcPr>
            <w:tcW w:w="130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3C52E72"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5E939D50" w14:textId="77777777" w:rsidR="005E5621" w:rsidRPr="00A915F1" w:rsidRDefault="005E5621" w:rsidP="0017347D">
            <w:pPr>
              <w:keepNext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6.10%</w:t>
            </w:r>
          </w:p>
        </w:tc>
        <w:tc>
          <w:tcPr>
            <w:tcW w:w="130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6006DC61"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noWrap/>
            <w:hideMark/>
          </w:tcPr>
          <w:p w14:paraId="024158AC"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2</w:t>
            </w:r>
          </w:p>
        </w:tc>
      </w:tr>
      <w:tr w:rsidR="005E5621" w:rsidRPr="000422A4" w14:paraId="3F9D5D95"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599E5995" w14:textId="77777777" w:rsidR="005E5621" w:rsidRPr="00A915F1" w:rsidRDefault="005E5621" w:rsidP="0017347D">
            <w:pPr>
              <w:keepNext w:val="0"/>
              <w:spacing w:before="0" w:after="0"/>
              <w:rPr>
                <w:rFonts w:eastAsia="Times New Roman" w:cs="Times New Roman"/>
                <w:color w:val="000000"/>
                <w:sz w:val="16"/>
                <w:szCs w:val="16"/>
              </w:rPr>
            </w:pPr>
            <w:r w:rsidRPr="00A915F1">
              <w:rPr>
                <w:rFonts w:eastAsia="Times New Roman" w:cs="Times New Roman"/>
                <w:color w:val="000000"/>
                <w:sz w:val="16"/>
                <w:szCs w:val="16"/>
              </w:rPr>
              <w:t>Other</w:t>
            </w:r>
          </w:p>
        </w:tc>
        <w:tc>
          <w:tcPr>
            <w:tcW w:w="878"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2ADF97F3"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hideMark/>
          </w:tcPr>
          <w:p w14:paraId="5ED5118E"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None</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hideMark/>
          </w:tcPr>
          <w:p w14:paraId="2F0F4AFB"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14</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78BC4337" w14:textId="77777777" w:rsidR="005E5621" w:rsidRPr="00A915F1" w:rsidRDefault="005E5621" w:rsidP="0017347D">
            <w:pPr>
              <w:keepNext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0.20%</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696B927C"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0</w:t>
            </w:r>
          </w:p>
        </w:tc>
        <w:tc>
          <w:tcPr>
            <w:tcW w:w="1300" w:type="dxa"/>
            <w:tcBorders>
              <w:top w:val="single" w:sz="2" w:space="0" w:color="808080" w:themeColor="background1" w:themeShade="80"/>
              <w:left w:val="single" w:sz="2" w:space="0" w:color="808080" w:themeColor="background1" w:themeShade="80"/>
              <w:right w:val="single" w:sz="2" w:space="0" w:color="808080" w:themeColor="background1" w:themeShade="80"/>
            </w:tcBorders>
            <w:noWrap/>
            <w:hideMark/>
          </w:tcPr>
          <w:p w14:paraId="5EDF827A"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3</w:t>
            </w:r>
          </w:p>
        </w:tc>
      </w:tr>
      <w:tr w:rsidR="005E5621" w:rsidRPr="000422A4" w14:paraId="05EA6072"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2" w:space="0" w:color="808080" w:themeColor="background1" w:themeShade="80"/>
              <w:right w:val="single" w:sz="2" w:space="0" w:color="808080" w:themeColor="background1" w:themeShade="80"/>
            </w:tcBorders>
            <w:noWrap/>
            <w:hideMark/>
          </w:tcPr>
          <w:p w14:paraId="131C001D" w14:textId="77777777" w:rsidR="005E5621" w:rsidRPr="00A915F1" w:rsidRDefault="005E5621" w:rsidP="0017347D">
            <w:pPr>
              <w:keepNext w:val="0"/>
              <w:spacing w:before="0" w:after="0"/>
              <w:rPr>
                <w:rFonts w:eastAsia="Times New Roman" w:cs="Times New Roman"/>
                <w:color w:val="000000"/>
                <w:sz w:val="16"/>
                <w:szCs w:val="16"/>
              </w:rPr>
            </w:pPr>
            <w:r w:rsidRPr="00A915F1">
              <w:rPr>
                <w:rFonts w:eastAsia="Times New Roman" w:cs="Times New Roman"/>
                <w:color w:val="000000"/>
                <w:sz w:val="16"/>
                <w:szCs w:val="16"/>
              </w:rPr>
              <w:t>Other</w:t>
            </w:r>
          </w:p>
        </w:tc>
        <w:tc>
          <w:tcPr>
            <w:tcW w:w="878" w:type="dxa"/>
            <w:tcBorders>
              <w:left w:val="single" w:sz="2" w:space="0" w:color="808080" w:themeColor="background1" w:themeShade="80"/>
              <w:right w:val="single" w:sz="2" w:space="0" w:color="808080" w:themeColor="background1" w:themeShade="80"/>
            </w:tcBorders>
            <w:noWrap/>
            <w:hideMark/>
          </w:tcPr>
          <w:p w14:paraId="343D09FD"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2</w:t>
            </w:r>
          </w:p>
        </w:tc>
        <w:tc>
          <w:tcPr>
            <w:tcW w:w="1300" w:type="dxa"/>
            <w:tcBorders>
              <w:left w:val="single" w:sz="2" w:space="0" w:color="808080" w:themeColor="background1" w:themeShade="80"/>
              <w:right w:val="single" w:sz="2" w:space="0" w:color="808080" w:themeColor="background1" w:themeShade="80"/>
            </w:tcBorders>
            <w:hideMark/>
          </w:tcPr>
          <w:p w14:paraId="24B50441"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300" w:type="dxa"/>
            <w:tcBorders>
              <w:left w:val="single" w:sz="2" w:space="0" w:color="808080" w:themeColor="background1" w:themeShade="80"/>
              <w:right w:val="single" w:sz="2" w:space="0" w:color="808080" w:themeColor="background1" w:themeShade="80"/>
            </w:tcBorders>
            <w:hideMark/>
          </w:tcPr>
          <w:p w14:paraId="4F71072E"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95</w:t>
            </w:r>
          </w:p>
        </w:tc>
        <w:tc>
          <w:tcPr>
            <w:tcW w:w="1300" w:type="dxa"/>
            <w:tcBorders>
              <w:left w:val="single" w:sz="2" w:space="0" w:color="808080" w:themeColor="background1" w:themeShade="80"/>
              <w:right w:val="single" w:sz="2" w:space="0" w:color="808080" w:themeColor="background1" w:themeShade="80"/>
            </w:tcBorders>
            <w:noWrap/>
            <w:hideMark/>
          </w:tcPr>
          <w:p w14:paraId="3E2D5A2F" w14:textId="77777777" w:rsidR="005E5621" w:rsidRPr="00A915F1" w:rsidRDefault="005E5621" w:rsidP="0017347D">
            <w:pPr>
              <w:keepNext w:val="0"/>
              <w:spacing w:before="0" w:after="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13.40%</w:t>
            </w:r>
          </w:p>
        </w:tc>
        <w:tc>
          <w:tcPr>
            <w:tcW w:w="1300" w:type="dxa"/>
            <w:tcBorders>
              <w:left w:val="single" w:sz="2" w:space="0" w:color="808080" w:themeColor="background1" w:themeShade="80"/>
              <w:right w:val="single" w:sz="2" w:space="0" w:color="808080" w:themeColor="background1" w:themeShade="80"/>
            </w:tcBorders>
            <w:noWrap/>
            <w:hideMark/>
          </w:tcPr>
          <w:p w14:paraId="6CE99B2F"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w:t>
            </w:r>
          </w:p>
        </w:tc>
        <w:tc>
          <w:tcPr>
            <w:tcW w:w="1300" w:type="dxa"/>
            <w:tcBorders>
              <w:left w:val="single" w:sz="2" w:space="0" w:color="808080" w:themeColor="background1" w:themeShade="80"/>
              <w:right w:val="single" w:sz="2" w:space="0" w:color="808080" w:themeColor="background1" w:themeShade="80"/>
            </w:tcBorders>
            <w:noWrap/>
            <w:hideMark/>
          </w:tcPr>
          <w:p w14:paraId="58F3394F" w14:textId="77777777" w:rsidR="005E5621" w:rsidRPr="00A915F1" w:rsidRDefault="005E5621" w:rsidP="0017347D">
            <w:pPr>
              <w:keepNext w:val="0"/>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5</w:t>
            </w:r>
          </w:p>
        </w:tc>
      </w:tr>
      <w:tr w:rsidR="005E5621" w:rsidRPr="000422A4" w14:paraId="766E05F5"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2" w:space="0" w:color="808080" w:themeColor="background1" w:themeShade="80"/>
              <w:right w:val="single" w:sz="2" w:space="0" w:color="808080" w:themeColor="background1" w:themeShade="80"/>
            </w:tcBorders>
            <w:noWrap/>
            <w:hideMark/>
          </w:tcPr>
          <w:p w14:paraId="0B82B99A" w14:textId="77777777" w:rsidR="005E5621" w:rsidRPr="00A915F1" w:rsidRDefault="005E5621" w:rsidP="0017347D">
            <w:pPr>
              <w:keepNext w:val="0"/>
              <w:spacing w:before="0" w:after="0"/>
              <w:rPr>
                <w:rFonts w:eastAsia="Times New Roman" w:cs="Times New Roman"/>
                <w:color w:val="000000"/>
                <w:sz w:val="16"/>
                <w:szCs w:val="16"/>
              </w:rPr>
            </w:pPr>
            <w:r w:rsidRPr="00A915F1">
              <w:rPr>
                <w:rFonts w:eastAsia="Times New Roman" w:cs="Times New Roman"/>
                <w:color w:val="000000"/>
                <w:sz w:val="16"/>
                <w:szCs w:val="16"/>
              </w:rPr>
              <w:t>Other</w:t>
            </w:r>
          </w:p>
        </w:tc>
        <w:tc>
          <w:tcPr>
            <w:tcW w:w="878" w:type="dxa"/>
            <w:tcBorders>
              <w:left w:val="single" w:sz="2" w:space="0" w:color="808080" w:themeColor="background1" w:themeShade="80"/>
              <w:right w:val="single" w:sz="2" w:space="0" w:color="808080" w:themeColor="background1" w:themeShade="80"/>
            </w:tcBorders>
            <w:noWrap/>
            <w:hideMark/>
          </w:tcPr>
          <w:p w14:paraId="311707A9"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3</w:t>
            </w:r>
          </w:p>
        </w:tc>
        <w:tc>
          <w:tcPr>
            <w:tcW w:w="1300" w:type="dxa"/>
            <w:tcBorders>
              <w:left w:val="single" w:sz="2" w:space="0" w:color="808080" w:themeColor="background1" w:themeShade="80"/>
              <w:right w:val="single" w:sz="2" w:space="0" w:color="808080" w:themeColor="background1" w:themeShade="80"/>
            </w:tcBorders>
            <w:hideMark/>
          </w:tcPr>
          <w:p w14:paraId="5B8DB982"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Random</w:t>
            </w:r>
          </w:p>
        </w:tc>
        <w:tc>
          <w:tcPr>
            <w:tcW w:w="1300" w:type="dxa"/>
            <w:tcBorders>
              <w:left w:val="single" w:sz="2" w:space="0" w:color="808080" w:themeColor="background1" w:themeShade="80"/>
              <w:right w:val="single" w:sz="2" w:space="0" w:color="808080" w:themeColor="background1" w:themeShade="80"/>
            </w:tcBorders>
            <w:hideMark/>
          </w:tcPr>
          <w:p w14:paraId="67128545"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17</w:t>
            </w:r>
          </w:p>
        </w:tc>
        <w:tc>
          <w:tcPr>
            <w:tcW w:w="1300" w:type="dxa"/>
            <w:tcBorders>
              <w:left w:val="single" w:sz="2" w:space="0" w:color="808080" w:themeColor="background1" w:themeShade="80"/>
              <w:right w:val="single" w:sz="2" w:space="0" w:color="808080" w:themeColor="background1" w:themeShade="80"/>
            </w:tcBorders>
            <w:noWrap/>
            <w:hideMark/>
          </w:tcPr>
          <w:p w14:paraId="4C8F8820" w14:textId="77777777" w:rsidR="005E5621" w:rsidRPr="00A915F1" w:rsidRDefault="005E5621" w:rsidP="0017347D">
            <w:pPr>
              <w:keepNext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17.80%</w:t>
            </w:r>
          </w:p>
        </w:tc>
        <w:tc>
          <w:tcPr>
            <w:tcW w:w="1300" w:type="dxa"/>
            <w:tcBorders>
              <w:left w:val="single" w:sz="2" w:space="0" w:color="808080" w:themeColor="background1" w:themeShade="80"/>
              <w:right w:val="single" w:sz="2" w:space="0" w:color="808080" w:themeColor="background1" w:themeShade="80"/>
            </w:tcBorders>
            <w:noWrap/>
            <w:hideMark/>
          </w:tcPr>
          <w:p w14:paraId="39660838"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w:t>
            </w:r>
          </w:p>
        </w:tc>
        <w:tc>
          <w:tcPr>
            <w:tcW w:w="1300" w:type="dxa"/>
            <w:tcBorders>
              <w:left w:val="single" w:sz="2" w:space="0" w:color="808080" w:themeColor="background1" w:themeShade="80"/>
              <w:right w:val="single" w:sz="2" w:space="0" w:color="808080" w:themeColor="background1" w:themeShade="80"/>
            </w:tcBorders>
            <w:noWrap/>
            <w:hideMark/>
          </w:tcPr>
          <w:p w14:paraId="1A5628F5"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6</w:t>
            </w:r>
          </w:p>
        </w:tc>
      </w:tr>
      <w:tr w:rsidR="005E5621" w:rsidRPr="000422A4" w14:paraId="5C74326E"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left w:val="single" w:sz="2" w:space="0" w:color="808080" w:themeColor="background1" w:themeShade="80"/>
              <w:bottom w:val="single" w:sz="4" w:space="0" w:color="808080" w:themeColor="background1" w:themeShade="80"/>
              <w:right w:val="single" w:sz="2" w:space="0" w:color="808080" w:themeColor="background1" w:themeShade="80"/>
            </w:tcBorders>
            <w:noWrap/>
          </w:tcPr>
          <w:p w14:paraId="75E788BA" w14:textId="77777777" w:rsidR="005E5621" w:rsidRPr="00A915F1" w:rsidRDefault="005E5621" w:rsidP="0017347D">
            <w:pPr>
              <w:rPr>
                <w:rFonts w:eastAsia="Times New Roman" w:cs="Times New Roman"/>
                <w:color w:val="000000"/>
                <w:sz w:val="16"/>
                <w:szCs w:val="16"/>
              </w:rPr>
            </w:pPr>
            <w:r w:rsidRPr="00A915F1">
              <w:rPr>
                <w:rFonts w:eastAsia="Times New Roman" w:cs="Times New Roman"/>
                <w:color w:val="000000"/>
                <w:sz w:val="16"/>
                <w:szCs w:val="16"/>
              </w:rPr>
              <w:t>Other</w:t>
            </w:r>
          </w:p>
        </w:tc>
        <w:tc>
          <w:tcPr>
            <w:tcW w:w="878" w:type="dxa"/>
            <w:tcBorders>
              <w:left w:val="single" w:sz="2" w:space="0" w:color="808080" w:themeColor="background1" w:themeShade="80"/>
              <w:bottom w:val="single" w:sz="4" w:space="0" w:color="808080" w:themeColor="background1" w:themeShade="80"/>
              <w:right w:val="single" w:sz="2" w:space="0" w:color="808080" w:themeColor="background1" w:themeShade="80"/>
            </w:tcBorders>
            <w:noWrap/>
          </w:tcPr>
          <w:p w14:paraId="4E754A2B"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w:t>
            </w:r>
          </w:p>
        </w:tc>
        <w:tc>
          <w:tcPr>
            <w:tcW w:w="1300" w:type="dxa"/>
            <w:tcBorders>
              <w:left w:val="single" w:sz="2" w:space="0" w:color="808080" w:themeColor="background1" w:themeShade="80"/>
              <w:bottom w:val="single" w:sz="4" w:space="0" w:color="808080" w:themeColor="background1" w:themeShade="80"/>
              <w:right w:val="single" w:sz="2" w:space="0" w:color="808080" w:themeColor="background1" w:themeShade="80"/>
            </w:tcBorders>
          </w:tcPr>
          <w:p w14:paraId="04AB448B"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Census</w:t>
            </w:r>
          </w:p>
        </w:tc>
        <w:tc>
          <w:tcPr>
            <w:tcW w:w="1300" w:type="dxa"/>
            <w:tcBorders>
              <w:left w:val="single" w:sz="2" w:space="0" w:color="808080" w:themeColor="background1" w:themeShade="80"/>
              <w:bottom w:val="single" w:sz="4" w:space="0" w:color="808080" w:themeColor="background1" w:themeShade="80"/>
              <w:right w:val="single" w:sz="2" w:space="0" w:color="808080" w:themeColor="background1" w:themeShade="80"/>
            </w:tcBorders>
          </w:tcPr>
          <w:p w14:paraId="397131B5"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7</w:t>
            </w:r>
          </w:p>
        </w:tc>
        <w:tc>
          <w:tcPr>
            <w:tcW w:w="1300" w:type="dxa"/>
            <w:tcBorders>
              <w:left w:val="single" w:sz="2" w:space="0" w:color="808080" w:themeColor="background1" w:themeShade="80"/>
              <w:bottom w:val="single" w:sz="4" w:space="0" w:color="808080" w:themeColor="background1" w:themeShade="80"/>
              <w:right w:val="single" w:sz="2" w:space="0" w:color="808080" w:themeColor="background1" w:themeShade="80"/>
            </w:tcBorders>
            <w:noWrap/>
          </w:tcPr>
          <w:p w14:paraId="468CC2D9" w14:textId="77777777" w:rsidR="005E5621" w:rsidRPr="00A915F1" w:rsidRDefault="005E5621" w:rsidP="0017347D">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40.80%</w:t>
            </w:r>
          </w:p>
        </w:tc>
        <w:tc>
          <w:tcPr>
            <w:tcW w:w="1300" w:type="dxa"/>
            <w:tcBorders>
              <w:left w:val="single" w:sz="2" w:space="0" w:color="808080" w:themeColor="background1" w:themeShade="80"/>
              <w:bottom w:val="single" w:sz="4" w:space="0" w:color="808080" w:themeColor="background1" w:themeShade="80"/>
              <w:right w:val="single" w:sz="2" w:space="0" w:color="808080" w:themeColor="background1" w:themeShade="80"/>
            </w:tcBorders>
            <w:noWrap/>
          </w:tcPr>
          <w:p w14:paraId="211BCD5C"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sidRPr="00A915F1">
              <w:rPr>
                <w:rFonts w:eastAsia="Times New Roman" w:cs="Times New Roman"/>
                <w:color w:val="000000"/>
                <w:sz w:val="16"/>
                <w:szCs w:val="16"/>
              </w:rPr>
              <w:t>7</w:t>
            </w:r>
          </w:p>
        </w:tc>
        <w:tc>
          <w:tcPr>
            <w:tcW w:w="1300" w:type="dxa"/>
            <w:tcBorders>
              <w:left w:val="single" w:sz="2" w:space="0" w:color="808080" w:themeColor="background1" w:themeShade="80"/>
              <w:bottom w:val="single" w:sz="4" w:space="0" w:color="808080" w:themeColor="background1" w:themeShade="80"/>
              <w:right w:val="single" w:sz="2" w:space="0" w:color="808080" w:themeColor="background1" w:themeShade="80"/>
            </w:tcBorders>
            <w:noWrap/>
          </w:tcPr>
          <w:p w14:paraId="42A203AF" w14:textId="77777777" w:rsidR="005E5621" w:rsidRPr="00A915F1" w:rsidRDefault="005E5621" w:rsidP="0017347D">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5</w:t>
            </w:r>
          </w:p>
        </w:tc>
      </w:tr>
      <w:tr w:rsidR="005E5621" w:rsidRPr="000422A4" w14:paraId="6131C4D3" w14:textId="77777777" w:rsidTr="0017347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6E6E6"/>
            <w:noWrap/>
            <w:hideMark/>
          </w:tcPr>
          <w:p w14:paraId="70BF8857" w14:textId="77777777" w:rsidR="005E5621" w:rsidRPr="00A915F1" w:rsidRDefault="005E5621" w:rsidP="0017347D">
            <w:pPr>
              <w:keepNext w:val="0"/>
              <w:spacing w:before="0" w:after="0"/>
              <w:rPr>
                <w:rFonts w:eastAsia="Times New Roman" w:cs="Times New Roman"/>
                <w:b/>
                <w:color w:val="000000"/>
                <w:sz w:val="16"/>
                <w:szCs w:val="16"/>
              </w:rPr>
            </w:pPr>
            <w:r w:rsidRPr="00A915F1">
              <w:rPr>
                <w:rFonts w:eastAsia="Times New Roman" w:cs="Times New Roman"/>
                <w:b/>
                <w:color w:val="000000"/>
                <w:sz w:val="16"/>
                <w:szCs w:val="16"/>
              </w:rPr>
              <w:t>Overall</w:t>
            </w:r>
          </w:p>
        </w:tc>
        <w:tc>
          <w:tcPr>
            <w:tcW w:w="878"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6E6E6"/>
            <w:noWrap/>
            <w:hideMark/>
          </w:tcPr>
          <w:p w14:paraId="7EDE5E66"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w:t>
            </w:r>
          </w:p>
        </w:tc>
        <w:tc>
          <w:tcPr>
            <w:tcW w:w="1300"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6E6E6"/>
            <w:hideMark/>
          </w:tcPr>
          <w:p w14:paraId="33D8655E"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w:t>
            </w:r>
          </w:p>
        </w:tc>
        <w:tc>
          <w:tcPr>
            <w:tcW w:w="1300"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6E6E6"/>
            <w:hideMark/>
          </w:tcPr>
          <w:p w14:paraId="0FB599CC"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235</w:t>
            </w:r>
          </w:p>
        </w:tc>
        <w:tc>
          <w:tcPr>
            <w:tcW w:w="1300"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6E6E6"/>
            <w:noWrap/>
            <w:hideMark/>
          </w:tcPr>
          <w:p w14:paraId="44D9E7FF" w14:textId="77777777" w:rsidR="005E5621" w:rsidRPr="00A915F1" w:rsidRDefault="005E5621" w:rsidP="0017347D">
            <w:pPr>
              <w:keepNext w:val="0"/>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100.0%</w:t>
            </w:r>
          </w:p>
        </w:tc>
        <w:tc>
          <w:tcPr>
            <w:tcW w:w="1300"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6E6E6"/>
            <w:noWrap/>
            <w:hideMark/>
          </w:tcPr>
          <w:p w14:paraId="76A60703"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A915F1">
              <w:rPr>
                <w:rFonts w:eastAsia="Times New Roman" w:cs="Times New Roman"/>
                <w:b/>
                <w:color w:val="000000"/>
                <w:sz w:val="16"/>
                <w:szCs w:val="16"/>
              </w:rPr>
              <w:t>30</w:t>
            </w:r>
          </w:p>
        </w:tc>
        <w:tc>
          <w:tcPr>
            <w:tcW w:w="1300"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6E6E6"/>
            <w:noWrap/>
            <w:hideMark/>
          </w:tcPr>
          <w:p w14:paraId="5A67F513" w14:textId="77777777" w:rsidR="005E5621" w:rsidRPr="00A915F1" w:rsidRDefault="005E5621" w:rsidP="0017347D">
            <w:pPr>
              <w:keepNext w:val="0"/>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rPr>
            </w:pPr>
            <w:r w:rsidRPr="00A915F1">
              <w:rPr>
                <w:rFonts w:eastAsia="Times New Roman" w:cs="Times New Roman"/>
                <w:b/>
                <w:bCs/>
                <w:color w:val="000000"/>
                <w:sz w:val="16"/>
                <w:szCs w:val="16"/>
              </w:rPr>
              <w:t>30</w:t>
            </w:r>
          </w:p>
        </w:tc>
      </w:tr>
      <w:tr w:rsidR="005E5621" w:rsidRPr="000422A4" w14:paraId="5F064220" w14:textId="77777777" w:rsidTr="0017347D">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678" w:type="dxa"/>
            <w:gridSpan w:val="7"/>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noWrap/>
          </w:tcPr>
          <w:p w14:paraId="4D58B435" w14:textId="77777777" w:rsidR="005E5621" w:rsidRPr="00A915F1" w:rsidRDefault="005E5621" w:rsidP="0017347D">
            <w:pPr>
              <w:rPr>
                <w:rFonts w:eastAsia="Times New Roman" w:cs="Times New Roman"/>
                <w:b/>
                <w:bCs/>
                <w:color w:val="000000"/>
                <w:sz w:val="16"/>
                <w:szCs w:val="16"/>
              </w:rPr>
            </w:pPr>
            <w:r w:rsidRPr="00A915F1">
              <w:rPr>
                <w:rFonts w:eastAsia="Times New Roman" w:cs="Times New Roman"/>
                <w:b/>
                <w:bCs/>
                <w:color w:val="000000"/>
                <w:sz w:val="16"/>
                <w:szCs w:val="16"/>
              </w:rPr>
              <w:t xml:space="preserve">* </w:t>
            </w:r>
            <w:r w:rsidRPr="00A915F1">
              <w:rPr>
                <w:rFonts w:eastAsia="Times New Roman" w:cs="Times New Roman"/>
                <w:bCs/>
                <w:color w:val="000000"/>
                <w:sz w:val="16"/>
                <w:szCs w:val="16"/>
              </w:rPr>
              <w:t>Bold values indicate a change</w:t>
            </w:r>
          </w:p>
        </w:tc>
      </w:tr>
    </w:tbl>
    <w:p w14:paraId="0E239C8C" w14:textId="77777777" w:rsidR="005E5621" w:rsidRPr="00A915F1" w:rsidRDefault="005E5621" w:rsidP="005E5621">
      <w:pPr>
        <w:pStyle w:val="ESMemoHeading2"/>
      </w:pPr>
      <w:r w:rsidRPr="00A915F1">
        <w:t>Post-stratification</w:t>
      </w:r>
    </w:p>
    <w:p w14:paraId="07394EF3"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Prior to aggregating the results at the program level, the research team applied post-stratification to the evaluated sample as well as the total relevant program population. Post-stratification is generally done in order to reconcile known differences between the proportions of a stratified sample and the population that the sample seeks to represent</w:t>
      </w:r>
      <w:r>
        <w:rPr>
          <w:rFonts w:ascii="Proxima Nova Regular" w:eastAsia="MS PMincho" w:hAnsi="Proxima Nova Regular" w:cs="Times New Roman"/>
        </w:rPr>
        <w:t xml:space="preserve"> (</w:t>
      </w:r>
      <w:r>
        <w:t>p</w:t>
      </w:r>
      <w:r w:rsidRPr="00CC60D5">
        <w:t>ost-stratification has been covered in literature</w:t>
      </w:r>
      <w:r>
        <w:t>)</w:t>
      </w:r>
      <w:r w:rsidRPr="00CC60D5">
        <w:t>.</w:t>
      </w:r>
      <w:r w:rsidRPr="00A915F1">
        <w:rPr>
          <w:rFonts w:ascii="Proxima Nova Regular" w:eastAsia="MS PMincho" w:hAnsi="Proxima Nova Regular" w:cs="Times New Roman"/>
          <w:vertAlign w:val="superscript"/>
        </w:rPr>
        <w:footnoteReference w:id="15"/>
      </w:r>
      <w:r>
        <w:t xml:space="preserve"> </w:t>
      </w:r>
      <w:r>
        <w:rPr>
          <w:rStyle w:val="FootnoteReference"/>
        </w:rPr>
        <w:footnoteReference w:id="16"/>
      </w:r>
      <w:r>
        <w:rPr>
          <w:rFonts w:ascii="Proxima Nova Regular" w:eastAsia="MS PMincho" w:hAnsi="Proxima Nova Regular" w:cs="Times New Roman"/>
        </w:rPr>
        <w:t xml:space="preserve"> </w:t>
      </w:r>
      <w:r>
        <w:rPr>
          <w:rStyle w:val="FootnoteReference"/>
          <w:rFonts w:ascii="Proxima Nova Regular" w:eastAsia="MS PMincho" w:hAnsi="Proxima Nova Regular" w:cs="Times New Roman"/>
        </w:rPr>
        <w:footnoteReference w:id="17"/>
      </w:r>
      <w:r w:rsidRPr="00A915F1">
        <w:rPr>
          <w:rFonts w:ascii="Proxima Nova Regular" w:eastAsia="MS PMincho" w:hAnsi="Proxima Nova Regular" w:cs="Times New Roman"/>
        </w:rPr>
        <w:t xml:space="preserve"> The general concept is to calculate a weighting for each case of the achieved sample based on the number in the population that the sample represents. It is essential in stratified designs because the portion of each stratum that is sampled is not the same. For example, the majority of cases are in strata 2, but the majority of sampled cases are from stratum 4 or 5 because these strata represent larger projects; therefore, the case weights for stratum 2 will be higher than those for stratum 4 or 5.</w:t>
      </w:r>
    </w:p>
    <w:p w14:paraId="3C967A92" w14:textId="77777777" w:rsidR="005E5621" w:rsidRPr="00A915F1" w:rsidRDefault="005E5621" w:rsidP="005E5621">
      <w:pPr>
        <w:rPr>
          <w:rFonts w:ascii="Proxima Nova Regular" w:eastAsia="MS PMincho" w:hAnsi="Proxima Nova Regular" w:cs="Times New Roman"/>
        </w:rPr>
      </w:pPr>
    </w:p>
    <w:p w14:paraId="73E91903"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As indicated in the evaluation plan, the post-stratification was based on measure end-use types rather than projects.</w:t>
      </w:r>
      <w:r w:rsidRPr="00A915F1">
        <w:rPr>
          <w:rStyle w:val="FootnoteReference"/>
          <w:rFonts w:ascii="Proxima Nova Regular" w:eastAsia="MS PMincho" w:hAnsi="Proxima Nova Regular" w:cs="Times New Roman"/>
        </w:rPr>
        <w:footnoteReference w:id="18"/>
      </w:r>
      <w:r w:rsidRPr="00A915F1">
        <w:rPr>
          <w:rFonts w:ascii="Proxima Nova Regular" w:eastAsia="MS PMincho" w:hAnsi="Proxima Nova Regular" w:cs="Times New Roman"/>
        </w:rPr>
        <w:t xml:space="preserve"> The effectiveness of the post-stratification adjustment depends on the availability of true population parameters. In our case, we reviewed data collected in the field regarding the measures included in our sample to determine how to re-classify measures into more accurate measure groups by end-use. That is, we were able to re-classify many measures initially identified as “other” as more specific measure types (HVAC, lighting, etc.). Given this improved understanding of how the program database variables aligned with the measures actually installed in the field, we also re-classified measures that were initially categorized incorrectly in the overall population data set. In addition, we expanded the cooling measure group to represent all HVAC measures. After redefining the measure groups, it was necessary to re-stratify the population of measures in order to conduct post-stratification, the process where we calculate case weights based on the achieved sample.</w:t>
      </w:r>
    </w:p>
    <w:p w14:paraId="50719075" w14:textId="77777777" w:rsidR="005E5621" w:rsidRPr="00A915F1" w:rsidRDefault="005E5621" w:rsidP="005E5621">
      <w:pPr>
        <w:widowControl w:val="0"/>
        <w:autoSpaceDE w:val="0"/>
        <w:autoSpaceDN w:val="0"/>
        <w:adjustRightInd w:val="0"/>
        <w:rPr>
          <w:rFonts w:ascii="Proxima Nova Regular" w:eastAsia="MS PMincho" w:hAnsi="Proxima Nova Regular" w:cs="Times New Roman"/>
        </w:rPr>
      </w:pPr>
    </w:p>
    <w:p w14:paraId="2FBFC8D3"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The break points for each post-stratified stratum were established based upon the reported annual energy savings at the measure level. Because of the variation in measure group annual savings, break points differ by measure group. For each measure group, there were three steps to re-stratifying after the new measure groups were defined:</w:t>
      </w:r>
    </w:p>
    <w:p w14:paraId="6B8804D7" w14:textId="77777777" w:rsidR="005E5621" w:rsidRPr="00A915F1" w:rsidRDefault="005E5621" w:rsidP="00D4168B">
      <w:pPr>
        <w:pStyle w:val="EMIBulletSpacingL1"/>
        <w:numPr>
          <w:ilvl w:val="0"/>
          <w:numId w:val="35"/>
        </w:numPr>
        <w:rPr>
          <w:rFonts w:eastAsia="MS PMincho"/>
        </w:rPr>
      </w:pPr>
      <w:r w:rsidRPr="00A915F1">
        <w:rPr>
          <w:rFonts w:eastAsia="MS PMincho"/>
        </w:rPr>
        <w:t xml:space="preserve">The </w:t>
      </w:r>
      <w:r>
        <w:rPr>
          <w:rFonts w:eastAsia="MS PMincho"/>
        </w:rPr>
        <w:t>“</w:t>
      </w:r>
      <w:r w:rsidRPr="00A915F1">
        <w:rPr>
          <w:rFonts w:eastAsia="MS PMincho"/>
        </w:rPr>
        <w:t>Take None</w:t>
      </w:r>
      <w:r>
        <w:rPr>
          <w:rFonts w:eastAsia="MS PMincho"/>
        </w:rPr>
        <w:t>”</w:t>
      </w:r>
      <w:r w:rsidRPr="00A915F1">
        <w:rPr>
          <w:rFonts w:eastAsia="MS PMincho"/>
        </w:rPr>
        <w:t xml:space="preserve"> stratum was redefined as any individual measure with reported savings of </w:t>
      </w:r>
      <w:r w:rsidRPr="00A915F1">
        <w:rPr>
          <w:rFonts w:eastAsia="MS PMincho"/>
          <w:i/>
          <w:iCs/>
        </w:rPr>
        <w:t>less than</w:t>
      </w:r>
      <w:r w:rsidRPr="00A915F1">
        <w:rPr>
          <w:rFonts w:eastAsia="MS PMincho"/>
        </w:rPr>
        <w:t xml:space="preserve"> 2% of the total for that measure group. An exception was made for measures that were included in our sample because they were part of a larger project that was included in the sample.</w:t>
      </w:r>
    </w:p>
    <w:p w14:paraId="5C2EA32A" w14:textId="77777777" w:rsidR="005E5621" w:rsidRPr="00A915F1" w:rsidRDefault="005E5621" w:rsidP="00D4168B">
      <w:pPr>
        <w:pStyle w:val="EMIBulletSpacingL1"/>
        <w:numPr>
          <w:ilvl w:val="0"/>
          <w:numId w:val="35"/>
        </w:numPr>
        <w:rPr>
          <w:rFonts w:eastAsia="MS PMincho"/>
        </w:rPr>
      </w:pPr>
      <w:r w:rsidRPr="00A915F1">
        <w:rPr>
          <w:rFonts w:eastAsia="MS PMincho"/>
        </w:rPr>
        <w:t>The census stratum was redefined as measures that represent a larger portion of savings than typical measures for that group. The portion of savings represented by this stratum and individual projects in this stratum varied by measure group, but in all cases, each measure represented more than 4% of annual savings for that measure.</w:t>
      </w:r>
    </w:p>
    <w:p w14:paraId="0436743A" w14:textId="77777777" w:rsidR="005E5621" w:rsidRPr="00A915F1" w:rsidRDefault="005E5621" w:rsidP="00D4168B">
      <w:pPr>
        <w:pStyle w:val="EMIBulletSpacingL1"/>
        <w:numPr>
          <w:ilvl w:val="0"/>
          <w:numId w:val="35"/>
        </w:numPr>
        <w:rPr>
          <w:rFonts w:eastAsia="MS PMincho"/>
        </w:rPr>
      </w:pPr>
      <w:r w:rsidRPr="00A915F1">
        <w:rPr>
          <w:rFonts w:eastAsia="MS PMincho"/>
        </w:rPr>
        <w:t>The Random strata were then split to have relatively equal shares of the remaining annual savings.</w:t>
      </w:r>
    </w:p>
    <w:p w14:paraId="3815931D" w14:textId="77777777" w:rsidR="005E5621" w:rsidRPr="00A915F1" w:rsidRDefault="005E5621" w:rsidP="005E5621">
      <w:pPr>
        <w:rPr>
          <w:rFonts w:ascii="Proxima Nova Regular" w:eastAsia="MS PMincho" w:hAnsi="Proxima Nova Regular" w:cs="Times New Roman"/>
        </w:rPr>
      </w:pPr>
    </w:p>
    <w:p w14:paraId="2EB9824C" w14:textId="77777777" w:rsidR="005E5621" w:rsidRPr="00A915F1" w:rsidRDefault="005E5621" w:rsidP="005E5621">
      <w:pPr>
        <w:rPr>
          <w:rFonts w:ascii="Proxima Nova Regular" w:eastAsia="MS PMincho" w:hAnsi="Proxima Nova Regular" w:cs="Times New Roman"/>
        </w:rPr>
      </w:pPr>
      <w:r w:rsidRPr="00A915F1">
        <w:rPr>
          <w:rFonts w:ascii="Proxima Nova Regular" w:eastAsia="MS PMincho" w:hAnsi="Proxima Nova Regular" w:cs="Times New Roman"/>
        </w:rPr>
        <w:t xml:space="preserve">All measure groups except for the </w:t>
      </w:r>
      <w:r>
        <w:rPr>
          <w:rFonts w:ascii="Proxima Nova Regular" w:eastAsia="MS PMincho" w:hAnsi="Proxima Nova Regular" w:cs="Times New Roman"/>
        </w:rPr>
        <w:t>“</w:t>
      </w:r>
      <w:r w:rsidRPr="00A915F1">
        <w:rPr>
          <w:rFonts w:ascii="Proxima Nova Regular" w:eastAsia="MS PMincho" w:hAnsi="Proxima Nova Regular" w:cs="Times New Roman"/>
        </w:rPr>
        <w:t>Other</w:t>
      </w:r>
      <w:r>
        <w:rPr>
          <w:rFonts w:ascii="Proxima Nova Regular" w:eastAsia="MS PMincho" w:hAnsi="Proxima Nova Regular" w:cs="Times New Roman"/>
        </w:rPr>
        <w:t>”</w:t>
      </w:r>
      <w:r w:rsidRPr="00A915F1">
        <w:rPr>
          <w:rFonts w:ascii="Proxima Nova Regular" w:eastAsia="MS PMincho" w:hAnsi="Proxima Nova Regular" w:cs="Times New Roman"/>
        </w:rPr>
        <w:t xml:space="preserve"> group (which had 3) had 4 strata in addition to the </w:t>
      </w:r>
      <w:r>
        <w:rPr>
          <w:rFonts w:ascii="Proxima Nova Regular" w:eastAsia="MS PMincho" w:hAnsi="Proxima Nova Regular" w:cs="Times New Roman"/>
        </w:rPr>
        <w:t>“</w:t>
      </w:r>
      <w:r w:rsidRPr="00A915F1">
        <w:rPr>
          <w:rFonts w:ascii="Proxima Nova Regular" w:eastAsia="MS PMincho" w:hAnsi="Proxima Nova Regular" w:cs="Times New Roman"/>
        </w:rPr>
        <w:t>take none</w:t>
      </w:r>
      <w:r>
        <w:rPr>
          <w:rFonts w:ascii="Proxima Nova Regular" w:eastAsia="MS PMincho" w:hAnsi="Proxima Nova Regular" w:cs="Times New Roman"/>
        </w:rPr>
        <w:t>”</w:t>
      </w:r>
      <w:r w:rsidRPr="00A915F1">
        <w:rPr>
          <w:rFonts w:ascii="Proxima Nova Regular" w:eastAsia="MS PMincho" w:hAnsi="Proxima Nova Regular" w:cs="Times New Roman"/>
        </w:rPr>
        <w:t xml:space="preserve"> stratum. The post-stratified program population and sample for electric measures is summarized in Table 2-1; </w:t>
      </w:r>
      <w:r>
        <w:rPr>
          <w:rFonts w:ascii="Proxima Nova Regular" w:eastAsia="MS PMincho" w:hAnsi="Proxima Nova Regular" w:cs="Times New Roman"/>
        </w:rPr>
        <w:t>a similar summary for natural gas is provided in</w:t>
      </w:r>
      <w:r w:rsidRPr="00A915F1">
        <w:rPr>
          <w:rFonts w:ascii="Proxima Nova Regular" w:eastAsia="MS PMincho" w:hAnsi="Proxima Nova Regular" w:cs="Times New Roman"/>
        </w:rPr>
        <w:t xml:space="preserve"> Table 2-2. </w:t>
      </w:r>
      <w:r w:rsidRPr="00A915F1" w:rsidDel="008D4115">
        <w:rPr>
          <w:rFonts w:ascii="Proxima Nova Regular" w:eastAsia="MS PMincho" w:hAnsi="Proxima Nova Regular" w:cs="Times New Roman"/>
        </w:rPr>
        <w:t xml:space="preserve"> </w:t>
      </w:r>
    </w:p>
    <w:p w14:paraId="1DC87162" w14:textId="77777777" w:rsidR="005E5621" w:rsidRPr="00A915F1" w:rsidRDefault="005E5621" w:rsidP="005E5621">
      <w:pPr>
        <w:keepNext/>
        <w:spacing w:before="280" w:after="120"/>
        <w:jc w:val="center"/>
        <w:rPr>
          <w:rFonts w:ascii="Proxima Nova Semibold" w:eastAsia="MS PMincho" w:hAnsi="Proxima Nova Semibold" w:cs="Times New Roman"/>
          <w:bCs/>
          <w:sz w:val="20"/>
          <w:szCs w:val="18"/>
        </w:rPr>
      </w:pPr>
      <w:bookmarkStart w:id="88" w:name="_Toc425170877"/>
      <w:r w:rsidRPr="00A915F1">
        <w:rPr>
          <w:rFonts w:ascii="Proxima Nova Semibold" w:eastAsia="MS PMincho" w:hAnsi="Proxima Nova Semibold" w:cs="Times New Roman"/>
          <w:bCs/>
          <w:sz w:val="20"/>
          <w:szCs w:val="18"/>
        </w:rPr>
        <w:t xml:space="preserve">Table </w:t>
      </w:r>
      <w:r w:rsidRPr="00A915F1">
        <w:rPr>
          <w:rFonts w:ascii="Proxima Nova Semibold" w:eastAsia="MS PMincho" w:hAnsi="Proxima Nova Semibold" w:cs="Times New Roman"/>
          <w:bCs/>
          <w:sz w:val="20"/>
          <w:szCs w:val="18"/>
        </w:rPr>
        <w:fldChar w:fldCharType="begin"/>
      </w:r>
      <w:r w:rsidRPr="00A915F1">
        <w:rPr>
          <w:rFonts w:ascii="Proxima Nova Semibold" w:eastAsia="MS PMincho" w:hAnsi="Proxima Nova Semibold" w:cs="Times New Roman"/>
          <w:bCs/>
          <w:sz w:val="20"/>
          <w:szCs w:val="18"/>
        </w:rPr>
        <w:instrText xml:space="preserve"> STYLEREF 1 \s </w:instrText>
      </w:r>
      <w:r w:rsidRPr="00A915F1">
        <w:rPr>
          <w:rFonts w:ascii="Proxima Nova Semibold" w:eastAsia="MS PMincho" w:hAnsi="Proxima Nova Semibold" w:cs="Times New Roman"/>
          <w:bCs/>
          <w:sz w:val="20"/>
          <w:szCs w:val="18"/>
        </w:rPr>
        <w:fldChar w:fldCharType="separate"/>
      </w:r>
      <w:r w:rsidR="004315D4">
        <w:rPr>
          <w:rFonts w:ascii="Proxima Nova Semibold" w:eastAsia="MS PMincho" w:hAnsi="Proxima Nova Semibold" w:cs="Times New Roman"/>
          <w:bCs/>
          <w:noProof/>
          <w:sz w:val="20"/>
          <w:szCs w:val="18"/>
        </w:rPr>
        <w:t>2</w:t>
      </w:r>
      <w:r w:rsidRPr="00A915F1">
        <w:rPr>
          <w:rFonts w:ascii="Proxima Nova Semibold" w:eastAsia="MS PMincho" w:hAnsi="Proxima Nova Semibold" w:cs="Times New Roman"/>
          <w:bCs/>
          <w:sz w:val="20"/>
          <w:szCs w:val="18"/>
        </w:rPr>
        <w:fldChar w:fldCharType="end"/>
      </w:r>
      <w:r w:rsidRPr="00A915F1">
        <w:rPr>
          <w:rFonts w:ascii="Proxima Nova Semibold" w:eastAsia="MS PMincho" w:hAnsi="Proxima Nova Semibold" w:cs="Times New Roman"/>
          <w:bCs/>
          <w:sz w:val="20"/>
          <w:szCs w:val="18"/>
        </w:rPr>
        <w:noBreakHyphen/>
      </w:r>
      <w:r w:rsidRPr="00A915F1">
        <w:rPr>
          <w:rFonts w:ascii="Proxima Nova Semibold" w:eastAsia="MS PMincho" w:hAnsi="Proxima Nova Semibold" w:cs="Times New Roman"/>
          <w:bCs/>
          <w:sz w:val="20"/>
          <w:szCs w:val="18"/>
        </w:rPr>
        <w:fldChar w:fldCharType="begin"/>
      </w:r>
      <w:r w:rsidRPr="00A915F1">
        <w:rPr>
          <w:rFonts w:ascii="Proxima Nova Semibold" w:eastAsia="MS PMincho" w:hAnsi="Proxima Nova Semibold" w:cs="Times New Roman"/>
          <w:bCs/>
          <w:sz w:val="20"/>
          <w:szCs w:val="18"/>
        </w:rPr>
        <w:instrText xml:space="preserve"> SEQ Table \* ARABIC \s 1 </w:instrText>
      </w:r>
      <w:r w:rsidRPr="00A915F1">
        <w:rPr>
          <w:rFonts w:ascii="Proxima Nova Semibold" w:eastAsia="MS PMincho" w:hAnsi="Proxima Nova Semibold" w:cs="Times New Roman"/>
          <w:bCs/>
          <w:sz w:val="20"/>
          <w:szCs w:val="18"/>
        </w:rPr>
        <w:fldChar w:fldCharType="separate"/>
      </w:r>
      <w:r w:rsidR="004315D4">
        <w:rPr>
          <w:rFonts w:ascii="Proxima Nova Semibold" w:eastAsia="MS PMincho" w:hAnsi="Proxima Nova Semibold" w:cs="Times New Roman"/>
          <w:bCs/>
          <w:noProof/>
          <w:sz w:val="20"/>
          <w:szCs w:val="18"/>
        </w:rPr>
        <w:t>4</w:t>
      </w:r>
      <w:r w:rsidRPr="00A915F1">
        <w:rPr>
          <w:rFonts w:ascii="Proxima Nova Semibold" w:eastAsia="MS PMincho" w:hAnsi="Proxima Nova Semibold" w:cs="Times New Roman"/>
          <w:bCs/>
          <w:sz w:val="20"/>
          <w:szCs w:val="18"/>
        </w:rPr>
        <w:fldChar w:fldCharType="end"/>
      </w:r>
      <w:r w:rsidRPr="00A915F1">
        <w:rPr>
          <w:rFonts w:ascii="Proxima Nova Semibold" w:eastAsia="MS PMincho" w:hAnsi="Proxima Nova Semibold" w:cs="Times New Roman"/>
          <w:bCs/>
          <w:sz w:val="20"/>
          <w:szCs w:val="18"/>
        </w:rPr>
        <w:t>. Electric Sample Design by Measure Group and Post-Stratum</w:t>
      </w:r>
      <w:bookmarkEnd w:id="88"/>
    </w:p>
    <w:tbl>
      <w:tblPr>
        <w:tblW w:w="9015" w:type="dxa"/>
        <w:tblInd w:w="93" w:type="dxa"/>
        <w:tblLayout w:type="fixed"/>
        <w:tblLook w:val="04A0" w:firstRow="1" w:lastRow="0" w:firstColumn="1" w:lastColumn="0" w:noHBand="0" w:noVBand="1"/>
      </w:tblPr>
      <w:tblGrid>
        <w:gridCol w:w="1300"/>
        <w:gridCol w:w="875"/>
        <w:gridCol w:w="900"/>
        <w:gridCol w:w="1260"/>
        <w:gridCol w:w="1170"/>
        <w:gridCol w:w="1350"/>
        <w:gridCol w:w="1080"/>
        <w:gridCol w:w="1080"/>
      </w:tblGrid>
      <w:tr w:rsidR="005E5621" w:rsidRPr="00A915F1" w14:paraId="3DDE8D86" w14:textId="77777777" w:rsidTr="0017347D">
        <w:trPr>
          <w:trHeight w:val="320"/>
          <w:tblHeader/>
        </w:trPr>
        <w:tc>
          <w:tcPr>
            <w:tcW w:w="13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2DB272ED"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Measure Group</w:t>
            </w:r>
          </w:p>
        </w:tc>
        <w:tc>
          <w:tcPr>
            <w:tcW w:w="8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31EFBC06"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Stratum</w:t>
            </w:r>
          </w:p>
        </w:tc>
        <w:tc>
          <w:tcPr>
            <w:tcW w:w="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550D086C"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Sampling</w:t>
            </w:r>
          </w:p>
        </w:tc>
        <w:tc>
          <w:tcPr>
            <w:tcW w:w="126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7008F3B1"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Measures</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2279D30D"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Total kWh</w:t>
            </w:r>
          </w:p>
        </w:tc>
        <w:tc>
          <w:tcPr>
            <w:tcW w:w="13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36A2560A"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Portion of Annual Savings</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0CCB9FF1"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Sample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E4E5E6"/>
            <w:noWrap/>
            <w:vAlign w:val="center"/>
            <w:hideMark/>
          </w:tcPr>
          <w:p w14:paraId="7AC3A003"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Case Weight</w:t>
            </w:r>
          </w:p>
        </w:tc>
      </w:tr>
      <w:tr w:rsidR="005E5621" w:rsidRPr="00A915F1" w14:paraId="3ABD5631" w14:textId="77777777" w:rsidTr="0017347D">
        <w:trPr>
          <w:trHeight w:val="320"/>
        </w:trPr>
        <w:tc>
          <w:tcPr>
            <w:tcW w:w="1300" w:type="dxa"/>
            <w:vMerge w:val="restart"/>
            <w:tcBorders>
              <w:top w:val="single" w:sz="8" w:space="0" w:color="808080" w:themeColor="background1" w:themeShade="80"/>
              <w:left w:val="single" w:sz="8" w:space="0" w:color="808080"/>
              <w:bottom w:val="single" w:sz="8" w:space="0" w:color="808080"/>
              <w:right w:val="single" w:sz="8" w:space="0" w:color="808080" w:themeColor="background1" w:themeShade="80"/>
            </w:tcBorders>
            <w:shd w:val="clear" w:color="000000" w:fill="FFFFFF"/>
            <w:noWrap/>
            <w:vAlign w:val="center"/>
            <w:hideMark/>
          </w:tcPr>
          <w:p w14:paraId="1DE82007"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Compressed Air</w:t>
            </w:r>
          </w:p>
        </w:tc>
        <w:tc>
          <w:tcPr>
            <w:tcW w:w="875"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D2177E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90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802683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None</w:t>
            </w:r>
          </w:p>
        </w:tc>
        <w:tc>
          <w:tcPr>
            <w:tcW w:w="126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F6594F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83</w:t>
            </w:r>
          </w:p>
        </w:tc>
        <w:tc>
          <w:tcPr>
            <w:tcW w:w="117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711D441"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455,344</w:t>
            </w:r>
          </w:p>
        </w:tc>
        <w:tc>
          <w:tcPr>
            <w:tcW w:w="135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2087E61"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0.60%</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AE534F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0</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62EC16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w:t>
            </w:r>
          </w:p>
        </w:tc>
      </w:tr>
      <w:tr w:rsidR="005E5621" w:rsidRPr="00A915F1" w14:paraId="7427149E"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0CA0793C"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357A7B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900" w:type="dxa"/>
            <w:vMerge w:val="restart"/>
            <w:tcBorders>
              <w:top w:val="nil"/>
              <w:left w:val="single" w:sz="8" w:space="0" w:color="808080" w:themeColor="background1" w:themeShade="80"/>
              <w:bottom w:val="nil"/>
              <w:right w:val="single" w:sz="8" w:space="0" w:color="808080" w:themeColor="background1" w:themeShade="80"/>
            </w:tcBorders>
            <w:shd w:val="clear" w:color="000000" w:fill="F9F9F8"/>
            <w:noWrap/>
            <w:vAlign w:val="center"/>
            <w:hideMark/>
          </w:tcPr>
          <w:p w14:paraId="54C93AA5"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Random</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6DBA3C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147</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3261ED1"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5,877,450</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87933DC"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7.75%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CC7432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14</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36927C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10.50</w:t>
            </w:r>
          </w:p>
        </w:tc>
      </w:tr>
      <w:tr w:rsidR="005E5621" w:rsidRPr="00A915F1" w14:paraId="2C7E67F6"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1A4ED4C2"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hideMark/>
          </w:tcPr>
          <w:p w14:paraId="5D44C48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323570A0"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72E795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32</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CF13EC4"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4,672,520</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E01C856"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6.16%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56F4AA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98EF5F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6.40</w:t>
            </w:r>
          </w:p>
        </w:tc>
      </w:tr>
      <w:tr w:rsidR="005E5621" w:rsidRPr="00A915F1" w14:paraId="4844500A"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08670570"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3484E96"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37FBB379"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E2100D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11</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32A6124"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5,246,631</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BDD99E3"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6.91%</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F65845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491CBC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2.20</w:t>
            </w:r>
          </w:p>
        </w:tc>
      </w:tr>
      <w:tr w:rsidR="005E5621" w:rsidRPr="00A915F1" w14:paraId="3F9D97B6"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7FBF5DEE"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B836C8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90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2BE7FEB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Census</w:t>
            </w:r>
          </w:p>
        </w:tc>
        <w:tc>
          <w:tcPr>
            <w:tcW w:w="126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7E2393C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35EA6A87"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6,964,975</w:t>
            </w:r>
          </w:p>
        </w:tc>
        <w:tc>
          <w:tcPr>
            <w:tcW w:w="135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7D05A078"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9.18%</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5BEA1D3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3F6FD07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1.00</w:t>
            </w:r>
          </w:p>
        </w:tc>
      </w:tr>
      <w:tr w:rsidR="005E5621" w:rsidRPr="00A915F1" w14:paraId="6296659D" w14:textId="77777777" w:rsidTr="0017347D">
        <w:trPr>
          <w:trHeight w:val="320"/>
        </w:trPr>
        <w:tc>
          <w:tcPr>
            <w:tcW w:w="1300" w:type="dxa"/>
            <w:vMerge w:val="restart"/>
            <w:tcBorders>
              <w:top w:val="nil"/>
              <w:left w:val="single" w:sz="8" w:space="0" w:color="808080"/>
              <w:bottom w:val="single" w:sz="8" w:space="0" w:color="808080"/>
              <w:right w:val="single" w:sz="8" w:space="0" w:color="808080" w:themeColor="background1" w:themeShade="80"/>
            </w:tcBorders>
            <w:shd w:val="clear" w:color="000000" w:fill="FFFFFF"/>
            <w:noWrap/>
            <w:vAlign w:val="center"/>
            <w:hideMark/>
          </w:tcPr>
          <w:p w14:paraId="1BD1EE3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HVAC</w:t>
            </w: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FACB0A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90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F0226D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None</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09847E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327</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D0BBF23"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286,466</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6B08779"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0.38%</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D49D3B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0</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44B29F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w:t>
            </w:r>
          </w:p>
        </w:tc>
      </w:tr>
      <w:tr w:rsidR="005E5621" w:rsidRPr="00A915F1" w14:paraId="42D5B46A"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3EC5134C"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9822D97"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900" w:type="dxa"/>
            <w:vMerge w:val="restart"/>
            <w:tcBorders>
              <w:top w:val="nil"/>
              <w:left w:val="single" w:sz="8" w:space="0" w:color="808080" w:themeColor="background1" w:themeShade="80"/>
              <w:bottom w:val="nil"/>
              <w:right w:val="single" w:sz="8" w:space="0" w:color="808080" w:themeColor="background1" w:themeShade="80"/>
            </w:tcBorders>
            <w:shd w:val="clear" w:color="000000" w:fill="F9F9F8"/>
            <w:noWrap/>
            <w:vAlign w:val="center"/>
            <w:hideMark/>
          </w:tcPr>
          <w:p w14:paraId="021BD1A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Random</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04788D5"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447</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53590296"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3,836,432</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8C50F9A"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5.06%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5AF44BBA"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90A150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12.42</w:t>
            </w:r>
          </w:p>
        </w:tc>
      </w:tr>
      <w:tr w:rsidR="005E5621" w:rsidRPr="00A915F1" w14:paraId="660F6357"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1B771E8D"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hideMark/>
          </w:tcPr>
          <w:p w14:paraId="43DBCB1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620BBA60"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6F9E07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86</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B25558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5,653,394</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24DFDB9"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7.45%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50B5D2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0025F5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5.73</w:t>
            </w:r>
          </w:p>
        </w:tc>
      </w:tr>
      <w:tr w:rsidR="005E5621" w:rsidRPr="00A915F1" w14:paraId="7B71A664"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7762F44B"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A42CC7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5FAAEEBC"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3B9585A7"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2352BF6"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3,067,283</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CE46377"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4.04%</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0C8CA0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1FB9436"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2.00</w:t>
            </w:r>
          </w:p>
        </w:tc>
      </w:tr>
      <w:tr w:rsidR="005E5621" w:rsidRPr="00A915F1" w14:paraId="0CA49F2D"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5209552B"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4B1542CA"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90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09B0160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Census</w:t>
            </w:r>
          </w:p>
        </w:tc>
        <w:tc>
          <w:tcPr>
            <w:tcW w:w="126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4348D6F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5C6AA654"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1,335,070</w:t>
            </w:r>
          </w:p>
        </w:tc>
        <w:tc>
          <w:tcPr>
            <w:tcW w:w="135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027BC90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1.76%</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1DAA85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1C79EDC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2.00</w:t>
            </w:r>
          </w:p>
        </w:tc>
      </w:tr>
      <w:tr w:rsidR="005E5621" w:rsidRPr="00A915F1" w14:paraId="16ABE54D" w14:textId="77777777" w:rsidTr="0017347D">
        <w:trPr>
          <w:trHeight w:val="320"/>
        </w:trPr>
        <w:tc>
          <w:tcPr>
            <w:tcW w:w="1300" w:type="dxa"/>
            <w:vMerge w:val="restart"/>
            <w:tcBorders>
              <w:top w:val="nil"/>
              <w:left w:val="single" w:sz="8" w:space="0" w:color="808080"/>
              <w:bottom w:val="single" w:sz="8" w:space="0" w:color="808080"/>
              <w:right w:val="single" w:sz="8" w:space="0" w:color="808080" w:themeColor="background1" w:themeShade="80"/>
            </w:tcBorders>
            <w:shd w:val="clear" w:color="000000" w:fill="FFFFFF"/>
            <w:noWrap/>
            <w:vAlign w:val="center"/>
            <w:hideMark/>
          </w:tcPr>
          <w:p w14:paraId="227B42B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Lighting</w:t>
            </w: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DBA1C65"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90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7E0535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None</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3E9116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93</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F4CB6F6"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365,770</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D13FDD1"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0.48%</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2FD1DE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0</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371252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w:t>
            </w:r>
          </w:p>
        </w:tc>
      </w:tr>
      <w:tr w:rsidR="005E5621" w:rsidRPr="00A915F1" w14:paraId="465FB964"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5B88660E"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AC011F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900" w:type="dxa"/>
            <w:vMerge w:val="restart"/>
            <w:tcBorders>
              <w:top w:val="nil"/>
              <w:left w:val="single" w:sz="8" w:space="0" w:color="808080" w:themeColor="background1" w:themeShade="80"/>
              <w:bottom w:val="nil"/>
              <w:right w:val="single" w:sz="8" w:space="0" w:color="808080" w:themeColor="background1" w:themeShade="80"/>
            </w:tcBorders>
            <w:shd w:val="clear" w:color="000000" w:fill="F9F9F8"/>
            <w:noWrap/>
            <w:vAlign w:val="center"/>
            <w:hideMark/>
          </w:tcPr>
          <w:p w14:paraId="557CD86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Random</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3187252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170</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8A88642"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5,000,205</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43363F2"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6.59%</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28E302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18</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3DB127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9.44</w:t>
            </w:r>
          </w:p>
        </w:tc>
      </w:tr>
      <w:tr w:rsidR="005E5621" w:rsidRPr="00A915F1" w14:paraId="4139D85E"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61581595"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hideMark/>
          </w:tcPr>
          <w:p w14:paraId="0B40D05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50848F70"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87F97A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41</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1E8AA19"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6,117,106</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5D233CE"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8.06%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C1A64E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8</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B9E413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5.12</w:t>
            </w:r>
          </w:p>
        </w:tc>
      </w:tr>
      <w:tr w:rsidR="005E5621" w:rsidRPr="00A915F1" w14:paraId="69B7DBC6"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632E56C1"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3C30455"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6B89D8AA"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249DCE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12</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6AC8089"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5,437,883</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2CBA97D"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7.17%</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A31F035"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8D90C4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3.00</w:t>
            </w:r>
          </w:p>
        </w:tc>
      </w:tr>
      <w:tr w:rsidR="005E5621" w:rsidRPr="00A915F1" w14:paraId="2328AE2A" w14:textId="77777777" w:rsidTr="00533A5D">
        <w:trPr>
          <w:trHeight w:val="320"/>
        </w:trPr>
        <w:tc>
          <w:tcPr>
            <w:tcW w:w="1300" w:type="dxa"/>
            <w:vMerge/>
            <w:tcBorders>
              <w:top w:val="nil"/>
              <w:left w:val="single" w:sz="8" w:space="0" w:color="808080"/>
              <w:bottom w:val="single" w:sz="4" w:space="0" w:color="auto"/>
              <w:right w:val="single" w:sz="8" w:space="0" w:color="808080" w:themeColor="background1" w:themeShade="80"/>
            </w:tcBorders>
            <w:vAlign w:val="center"/>
            <w:hideMark/>
          </w:tcPr>
          <w:p w14:paraId="4D7723AE"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EA0A18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90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23609CC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Census</w:t>
            </w:r>
          </w:p>
        </w:tc>
        <w:tc>
          <w:tcPr>
            <w:tcW w:w="126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4C6BE3C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20EF0F5"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2,632,966</w:t>
            </w:r>
          </w:p>
        </w:tc>
        <w:tc>
          <w:tcPr>
            <w:tcW w:w="135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723EDDC3"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3.47%</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70CE7E3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3CCD184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1.00</w:t>
            </w:r>
          </w:p>
        </w:tc>
      </w:tr>
      <w:tr w:rsidR="005E5621" w:rsidRPr="00A915F1" w14:paraId="187E0321" w14:textId="77777777" w:rsidTr="00533A5D">
        <w:trPr>
          <w:trHeight w:val="320"/>
        </w:trPr>
        <w:tc>
          <w:tcPr>
            <w:tcW w:w="1300" w:type="dxa"/>
            <w:vMerge w:val="restart"/>
            <w:tcBorders>
              <w:top w:val="single" w:sz="4" w:space="0" w:color="auto"/>
              <w:left w:val="single" w:sz="4" w:space="0" w:color="auto"/>
              <w:right w:val="single" w:sz="4" w:space="0" w:color="auto"/>
            </w:tcBorders>
            <w:shd w:val="clear" w:color="000000" w:fill="FFFFFF"/>
            <w:noWrap/>
            <w:vAlign w:val="center"/>
            <w:hideMark/>
          </w:tcPr>
          <w:p w14:paraId="6AAE435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Process</w:t>
            </w:r>
          </w:p>
        </w:tc>
        <w:tc>
          <w:tcPr>
            <w:tcW w:w="875" w:type="dxa"/>
            <w:tcBorders>
              <w:top w:val="nil"/>
              <w:left w:val="single" w:sz="4" w:space="0" w:color="auto"/>
              <w:bottom w:val="single" w:sz="8" w:space="0" w:color="D9D9D9"/>
              <w:right w:val="single" w:sz="8" w:space="0" w:color="808080" w:themeColor="background1" w:themeShade="80"/>
            </w:tcBorders>
            <w:shd w:val="clear" w:color="000000" w:fill="FFFFFF"/>
            <w:noWrap/>
            <w:vAlign w:val="center"/>
            <w:hideMark/>
          </w:tcPr>
          <w:p w14:paraId="3A5A68C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90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971692A"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None</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EDC3AD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78</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1C90D22"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265,970</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909CDCF"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0.35%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8294CC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0</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3741CB5"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w:t>
            </w:r>
          </w:p>
        </w:tc>
      </w:tr>
      <w:tr w:rsidR="005E5621" w:rsidRPr="00A915F1" w14:paraId="429D8535" w14:textId="77777777" w:rsidTr="00533A5D">
        <w:trPr>
          <w:trHeight w:val="320"/>
        </w:trPr>
        <w:tc>
          <w:tcPr>
            <w:tcW w:w="1300" w:type="dxa"/>
            <w:vMerge/>
            <w:tcBorders>
              <w:top w:val="nil"/>
              <w:left w:val="single" w:sz="4" w:space="0" w:color="auto"/>
              <w:right w:val="single" w:sz="4" w:space="0" w:color="auto"/>
            </w:tcBorders>
            <w:vAlign w:val="center"/>
            <w:hideMark/>
          </w:tcPr>
          <w:p w14:paraId="354AC562"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4" w:space="0" w:color="auto"/>
              <w:bottom w:val="single" w:sz="8" w:space="0" w:color="D9D9D9"/>
              <w:right w:val="single" w:sz="8" w:space="0" w:color="808080" w:themeColor="background1" w:themeShade="80"/>
            </w:tcBorders>
            <w:shd w:val="clear" w:color="000000" w:fill="F9F9F8"/>
            <w:noWrap/>
            <w:vAlign w:val="center"/>
            <w:hideMark/>
          </w:tcPr>
          <w:p w14:paraId="1083038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900" w:type="dxa"/>
            <w:vMerge w:val="restart"/>
            <w:tcBorders>
              <w:top w:val="nil"/>
              <w:left w:val="single" w:sz="8" w:space="0" w:color="808080" w:themeColor="background1" w:themeShade="80"/>
              <w:bottom w:val="nil"/>
              <w:right w:val="single" w:sz="8" w:space="0" w:color="808080" w:themeColor="background1" w:themeShade="80"/>
            </w:tcBorders>
            <w:shd w:val="clear" w:color="000000" w:fill="F9F9F8"/>
            <w:noWrap/>
            <w:vAlign w:val="center"/>
            <w:hideMark/>
          </w:tcPr>
          <w:p w14:paraId="0D2A9A4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Random</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366E2A0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97</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3B5029C3"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3,557,289</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D5EED0B"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4.69%</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DB8724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8</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803BE0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12.12</w:t>
            </w:r>
          </w:p>
        </w:tc>
      </w:tr>
      <w:tr w:rsidR="005E5621" w:rsidRPr="00A915F1" w14:paraId="0CBDE17C" w14:textId="77777777" w:rsidTr="00533A5D">
        <w:trPr>
          <w:trHeight w:val="320"/>
        </w:trPr>
        <w:tc>
          <w:tcPr>
            <w:tcW w:w="1300" w:type="dxa"/>
            <w:vMerge/>
            <w:tcBorders>
              <w:top w:val="nil"/>
              <w:left w:val="single" w:sz="4" w:space="0" w:color="auto"/>
              <w:right w:val="single" w:sz="4" w:space="0" w:color="auto"/>
            </w:tcBorders>
            <w:vAlign w:val="center"/>
            <w:hideMark/>
          </w:tcPr>
          <w:p w14:paraId="300C0F82"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4" w:space="0" w:color="auto"/>
              <w:bottom w:val="single" w:sz="8" w:space="0" w:color="D9D9D9"/>
              <w:right w:val="single" w:sz="8" w:space="0" w:color="808080" w:themeColor="background1" w:themeShade="80"/>
            </w:tcBorders>
            <w:shd w:val="clear" w:color="auto" w:fill="auto"/>
            <w:noWrap/>
            <w:vAlign w:val="center"/>
            <w:hideMark/>
          </w:tcPr>
          <w:p w14:paraId="59BBAC1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0FC6D617"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A0FE60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29</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EF7904D"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4,253,799</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A67AEF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5.61%</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6AF2CA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950684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5.80</w:t>
            </w:r>
          </w:p>
        </w:tc>
      </w:tr>
      <w:tr w:rsidR="005E5621" w:rsidRPr="00A915F1" w14:paraId="6649A1C9" w14:textId="77777777" w:rsidTr="00533A5D">
        <w:trPr>
          <w:trHeight w:val="320"/>
        </w:trPr>
        <w:tc>
          <w:tcPr>
            <w:tcW w:w="1300" w:type="dxa"/>
            <w:vMerge/>
            <w:tcBorders>
              <w:top w:val="nil"/>
              <w:left w:val="single" w:sz="4" w:space="0" w:color="auto"/>
              <w:right w:val="single" w:sz="4" w:space="0" w:color="auto"/>
            </w:tcBorders>
            <w:vAlign w:val="center"/>
            <w:hideMark/>
          </w:tcPr>
          <w:p w14:paraId="6B801C86"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4" w:space="0" w:color="auto"/>
              <w:bottom w:val="single" w:sz="8" w:space="0" w:color="D9D9D9"/>
              <w:right w:val="single" w:sz="8" w:space="0" w:color="808080" w:themeColor="background1" w:themeShade="80"/>
            </w:tcBorders>
            <w:shd w:val="clear" w:color="000000" w:fill="F9F9F8"/>
            <w:noWrap/>
            <w:vAlign w:val="center"/>
            <w:hideMark/>
          </w:tcPr>
          <w:p w14:paraId="2CD32FA6"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3CD7CD98"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3DF71556"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AFA6B45"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3,783,177</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3F2068B"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4.99%</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6F1B91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32579DB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1.67</w:t>
            </w:r>
          </w:p>
        </w:tc>
      </w:tr>
      <w:tr w:rsidR="005E5621" w:rsidRPr="00AC6424" w14:paraId="7F07E2A9" w14:textId="77777777" w:rsidTr="00533A5D">
        <w:trPr>
          <w:trHeight w:val="320"/>
        </w:trPr>
        <w:tc>
          <w:tcPr>
            <w:tcW w:w="1300" w:type="dxa"/>
            <w:vMerge/>
            <w:tcBorders>
              <w:top w:val="nil"/>
              <w:left w:val="single" w:sz="4" w:space="0" w:color="auto"/>
              <w:right w:val="single" w:sz="4" w:space="0" w:color="auto"/>
            </w:tcBorders>
            <w:vAlign w:val="center"/>
            <w:hideMark/>
          </w:tcPr>
          <w:p w14:paraId="31D079FB"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4" w:space="0" w:color="auto"/>
              <w:bottom w:val="single" w:sz="8" w:space="0" w:color="808080"/>
              <w:right w:val="single" w:sz="8" w:space="0" w:color="808080" w:themeColor="background1" w:themeShade="80"/>
            </w:tcBorders>
            <w:shd w:val="clear" w:color="000000" w:fill="FFFFFF"/>
            <w:noWrap/>
            <w:vAlign w:val="center"/>
            <w:hideMark/>
          </w:tcPr>
          <w:p w14:paraId="25E4637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90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45C9429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Census</w:t>
            </w:r>
          </w:p>
        </w:tc>
        <w:tc>
          <w:tcPr>
            <w:tcW w:w="126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550CA40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117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0FE509A"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2,506,472</w:t>
            </w:r>
          </w:p>
        </w:tc>
        <w:tc>
          <w:tcPr>
            <w:tcW w:w="135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17670189"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3.30%</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5B2933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0EC6E33A"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2.00</w:t>
            </w:r>
          </w:p>
        </w:tc>
      </w:tr>
      <w:tr w:rsidR="005E5621" w:rsidRPr="00A915F1" w14:paraId="3808F647" w14:textId="77777777" w:rsidTr="00533A5D">
        <w:trPr>
          <w:trHeight w:val="320"/>
        </w:trPr>
        <w:tc>
          <w:tcPr>
            <w:tcW w:w="1300" w:type="dxa"/>
            <w:vMerge w:val="restart"/>
            <w:tcBorders>
              <w:left w:val="single" w:sz="8" w:space="0" w:color="808080"/>
              <w:bottom w:val="single" w:sz="8" w:space="0" w:color="808080"/>
              <w:right w:val="single" w:sz="8" w:space="0" w:color="808080" w:themeColor="background1" w:themeShade="80"/>
            </w:tcBorders>
            <w:shd w:val="clear" w:color="000000" w:fill="FFFFFF"/>
            <w:noWrap/>
            <w:vAlign w:val="center"/>
            <w:hideMark/>
          </w:tcPr>
          <w:p w14:paraId="6C8F6F3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Other</w:t>
            </w: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5AB957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90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292888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None</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A8D15D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29</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18A93D2"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87,016</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C55AF2A"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0.11%</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E2DA9D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0</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8DA415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w:t>
            </w:r>
          </w:p>
        </w:tc>
      </w:tr>
      <w:tr w:rsidR="005E5621" w:rsidRPr="00A915F1" w14:paraId="150DE9FB"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4ADCD590"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4F9D20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900" w:type="dxa"/>
            <w:vMerge w:val="restart"/>
            <w:tcBorders>
              <w:top w:val="nil"/>
              <w:left w:val="single" w:sz="8" w:space="0" w:color="808080" w:themeColor="background1" w:themeShade="80"/>
              <w:bottom w:val="nil"/>
              <w:right w:val="single" w:sz="8" w:space="0" w:color="808080" w:themeColor="background1" w:themeShade="80"/>
            </w:tcBorders>
            <w:shd w:val="clear" w:color="000000" w:fill="F9F9F8"/>
            <w:noWrap/>
            <w:vAlign w:val="center"/>
            <w:hideMark/>
          </w:tcPr>
          <w:p w14:paraId="4EFA17E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Random</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B74B556"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16</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75DA71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1,136,764</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5EDF16B5"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1.50%</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F770E5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56F2C9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2.67</w:t>
            </w:r>
          </w:p>
        </w:tc>
      </w:tr>
      <w:tr w:rsidR="005E5621" w:rsidRPr="00A915F1" w14:paraId="3F5FF4C5"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51D60F36"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hideMark/>
          </w:tcPr>
          <w:p w14:paraId="1C1259F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07124049"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238E50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BB7BD8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1,795,234</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2ED9D9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2.37%</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0C24A6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8ADD20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1.33</w:t>
            </w:r>
          </w:p>
        </w:tc>
      </w:tr>
      <w:tr w:rsidR="005E5621" w:rsidRPr="00A915F1" w14:paraId="66F858AB"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5F3DFE4F"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852073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90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2DECE0F7"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Census</w:t>
            </w:r>
          </w:p>
        </w:tc>
        <w:tc>
          <w:tcPr>
            <w:tcW w:w="126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737F3ED7"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117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739AB982"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1,549,969</w:t>
            </w:r>
          </w:p>
        </w:tc>
        <w:tc>
          <w:tcPr>
            <w:tcW w:w="135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11CBB6BA"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2.04%</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4F2DB2D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2732E7E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1.00</w:t>
            </w:r>
          </w:p>
        </w:tc>
      </w:tr>
      <w:tr w:rsidR="005E5621" w:rsidRPr="00A915F1" w14:paraId="7F8C9796" w14:textId="77777777" w:rsidTr="0017347D">
        <w:trPr>
          <w:trHeight w:val="320"/>
        </w:trPr>
        <w:tc>
          <w:tcPr>
            <w:tcW w:w="1300" w:type="dxa"/>
            <w:tcBorders>
              <w:top w:val="single" w:sz="8" w:space="0" w:color="808080"/>
              <w:left w:val="single" w:sz="8" w:space="0" w:color="808080"/>
              <w:bottom w:val="single" w:sz="8" w:space="0" w:color="808080"/>
              <w:right w:val="single" w:sz="8" w:space="0" w:color="808080" w:themeColor="background1" w:themeShade="80"/>
            </w:tcBorders>
            <w:shd w:val="clear" w:color="000000" w:fill="E6E6E6"/>
            <w:noWrap/>
            <w:vAlign w:val="center"/>
            <w:hideMark/>
          </w:tcPr>
          <w:p w14:paraId="606E95B3"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Overall</w:t>
            </w:r>
          </w:p>
        </w:tc>
        <w:tc>
          <w:tcPr>
            <w:tcW w:w="875"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0D71DE5B"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w:t>
            </w:r>
          </w:p>
        </w:tc>
        <w:tc>
          <w:tcPr>
            <w:tcW w:w="90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646BF2DE"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w:t>
            </w:r>
          </w:p>
        </w:tc>
        <w:tc>
          <w:tcPr>
            <w:tcW w:w="126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1C511620"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1,733</w:t>
            </w:r>
          </w:p>
        </w:tc>
        <w:tc>
          <w:tcPr>
            <w:tcW w:w="117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6DCA9D8B" w14:textId="77777777" w:rsidR="005E5621" w:rsidRPr="00A915F1" w:rsidRDefault="005E5621" w:rsidP="0017347D">
            <w:pPr>
              <w:jc w:val="right"/>
              <w:rPr>
                <w:rFonts w:eastAsia="Times New Roman" w:cs="Times New Roman"/>
                <w:b/>
                <w:bCs/>
                <w:color w:val="000000"/>
                <w:sz w:val="16"/>
                <w:szCs w:val="16"/>
              </w:rPr>
            </w:pPr>
            <w:r w:rsidRPr="00A915F1">
              <w:rPr>
                <w:rFonts w:eastAsia="Times New Roman" w:cs="Times New Roman"/>
                <w:b/>
                <w:bCs/>
                <w:color w:val="000000"/>
                <w:sz w:val="16"/>
                <w:szCs w:val="16"/>
              </w:rPr>
              <w:t>75,885,185</w:t>
            </w:r>
          </w:p>
        </w:tc>
        <w:tc>
          <w:tcPr>
            <w:tcW w:w="135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110AC81F" w14:textId="77777777" w:rsidR="005E5621" w:rsidRPr="00A915F1" w:rsidRDefault="005E5621" w:rsidP="0017347D">
            <w:pPr>
              <w:jc w:val="right"/>
              <w:rPr>
                <w:rFonts w:eastAsia="Times New Roman" w:cs="Times New Roman"/>
                <w:b/>
                <w:bCs/>
                <w:color w:val="000000"/>
                <w:sz w:val="16"/>
                <w:szCs w:val="16"/>
              </w:rPr>
            </w:pPr>
            <w:r w:rsidRPr="00A915F1">
              <w:rPr>
                <w:rFonts w:eastAsia="Times New Roman" w:cs="Times New Roman"/>
                <w:b/>
                <w:bCs/>
                <w:color w:val="000000"/>
                <w:sz w:val="16"/>
                <w:szCs w:val="16"/>
              </w:rPr>
              <w:t>100%</w:t>
            </w:r>
          </w:p>
        </w:tc>
        <w:tc>
          <w:tcPr>
            <w:tcW w:w="108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65AC1305"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146</w:t>
            </w:r>
          </w:p>
        </w:tc>
        <w:tc>
          <w:tcPr>
            <w:tcW w:w="108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156284C8"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w:t>
            </w:r>
          </w:p>
        </w:tc>
      </w:tr>
    </w:tbl>
    <w:p w14:paraId="4FA058C4" w14:textId="77777777" w:rsidR="005E5621" w:rsidRPr="00A915F1" w:rsidRDefault="005E5621" w:rsidP="005E5621">
      <w:pPr>
        <w:keepNext/>
        <w:spacing w:before="280" w:after="120"/>
        <w:jc w:val="center"/>
        <w:rPr>
          <w:rFonts w:ascii="Proxima Nova Regular" w:eastAsia="Times New Roman" w:hAnsi="Proxima Nova Regular" w:cs="Times New Roman"/>
          <w:b/>
          <w:color w:val="000000"/>
          <w:sz w:val="16"/>
          <w:szCs w:val="16"/>
        </w:rPr>
      </w:pPr>
      <w:bookmarkStart w:id="89" w:name="_Toc425170878"/>
      <w:r w:rsidRPr="00A915F1">
        <w:rPr>
          <w:rFonts w:ascii="Proxima Nova Semibold" w:eastAsia="MS PMincho" w:hAnsi="Proxima Nova Semibold" w:cs="Times New Roman"/>
          <w:bCs/>
          <w:sz w:val="20"/>
          <w:szCs w:val="18"/>
        </w:rPr>
        <w:t xml:space="preserve">Table </w:t>
      </w:r>
      <w:r w:rsidRPr="00A915F1">
        <w:rPr>
          <w:rFonts w:ascii="Proxima Nova Semibold" w:eastAsia="MS PMincho" w:hAnsi="Proxima Nova Semibold" w:cs="Times New Roman"/>
          <w:bCs/>
          <w:sz w:val="20"/>
          <w:szCs w:val="18"/>
        </w:rPr>
        <w:fldChar w:fldCharType="begin"/>
      </w:r>
      <w:r w:rsidRPr="00A915F1">
        <w:rPr>
          <w:rFonts w:ascii="Proxima Nova Semibold" w:eastAsia="MS PMincho" w:hAnsi="Proxima Nova Semibold" w:cs="Times New Roman"/>
          <w:bCs/>
          <w:sz w:val="20"/>
          <w:szCs w:val="18"/>
        </w:rPr>
        <w:instrText xml:space="preserve"> STYLEREF 1 \s </w:instrText>
      </w:r>
      <w:r w:rsidRPr="00A915F1">
        <w:rPr>
          <w:rFonts w:ascii="Proxima Nova Semibold" w:eastAsia="MS PMincho" w:hAnsi="Proxima Nova Semibold" w:cs="Times New Roman"/>
          <w:bCs/>
          <w:sz w:val="20"/>
          <w:szCs w:val="18"/>
        </w:rPr>
        <w:fldChar w:fldCharType="separate"/>
      </w:r>
      <w:r w:rsidR="004315D4">
        <w:rPr>
          <w:rFonts w:ascii="Proxima Nova Semibold" w:eastAsia="MS PMincho" w:hAnsi="Proxima Nova Semibold" w:cs="Times New Roman"/>
          <w:bCs/>
          <w:noProof/>
          <w:sz w:val="20"/>
          <w:szCs w:val="18"/>
        </w:rPr>
        <w:t>2</w:t>
      </w:r>
      <w:r w:rsidRPr="00A915F1">
        <w:rPr>
          <w:rFonts w:ascii="Proxima Nova Semibold" w:eastAsia="MS PMincho" w:hAnsi="Proxima Nova Semibold" w:cs="Times New Roman"/>
          <w:bCs/>
          <w:sz w:val="20"/>
          <w:szCs w:val="18"/>
        </w:rPr>
        <w:fldChar w:fldCharType="end"/>
      </w:r>
      <w:r w:rsidRPr="00A915F1">
        <w:rPr>
          <w:rFonts w:ascii="Proxima Nova Semibold" w:eastAsia="MS PMincho" w:hAnsi="Proxima Nova Semibold" w:cs="Times New Roman"/>
          <w:bCs/>
          <w:sz w:val="20"/>
          <w:szCs w:val="18"/>
        </w:rPr>
        <w:noBreakHyphen/>
      </w:r>
      <w:r w:rsidRPr="00A915F1">
        <w:rPr>
          <w:rFonts w:ascii="Proxima Nova Semibold" w:eastAsia="MS PMincho" w:hAnsi="Proxima Nova Semibold" w:cs="Times New Roman"/>
          <w:bCs/>
          <w:sz w:val="20"/>
          <w:szCs w:val="18"/>
        </w:rPr>
        <w:fldChar w:fldCharType="begin"/>
      </w:r>
      <w:r w:rsidRPr="00A915F1">
        <w:rPr>
          <w:rFonts w:ascii="Proxima Nova Semibold" w:eastAsia="MS PMincho" w:hAnsi="Proxima Nova Semibold" w:cs="Times New Roman"/>
          <w:bCs/>
          <w:sz w:val="20"/>
          <w:szCs w:val="18"/>
        </w:rPr>
        <w:instrText xml:space="preserve"> SEQ Table \* ARABIC \s 1 </w:instrText>
      </w:r>
      <w:r w:rsidRPr="00A915F1">
        <w:rPr>
          <w:rFonts w:ascii="Proxima Nova Semibold" w:eastAsia="MS PMincho" w:hAnsi="Proxima Nova Semibold" w:cs="Times New Roman"/>
          <w:bCs/>
          <w:sz w:val="20"/>
          <w:szCs w:val="18"/>
        </w:rPr>
        <w:fldChar w:fldCharType="separate"/>
      </w:r>
      <w:r w:rsidR="004315D4">
        <w:rPr>
          <w:rFonts w:ascii="Proxima Nova Semibold" w:eastAsia="MS PMincho" w:hAnsi="Proxima Nova Semibold" w:cs="Times New Roman"/>
          <w:bCs/>
          <w:noProof/>
          <w:sz w:val="20"/>
          <w:szCs w:val="18"/>
        </w:rPr>
        <w:t>5</w:t>
      </w:r>
      <w:r w:rsidRPr="00A915F1">
        <w:rPr>
          <w:rFonts w:ascii="Proxima Nova Semibold" w:eastAsia="MS PMincho" w:hAnsi="Proxima Nova Semibold" w:cs="Times New Roman"/>
          <w:bCs/>
          <w:sz w:val="20"/>
          <w:szCs w:val="18"/>
        </w:rPr>
        <w:fldChar w:fldCharType="end"/>
      </w:r>
      <w:r w:rsidRPr="00A915F1">
        <w:rPr>
          <w:rFonts w:ascii="Proxima Nova Semibold" w:eastAsia="MS PMincho" w:hAnsi="Proxima Nova Semibold" w:cs="Times New Roman"/>
          <w:bCs/>
          <w:sz w:val="20"/>
          <w:szCs w:val="18"/>
        </w:rPr>
        <w:t>. Gas Sample Design by Measure Group and Post-Stratum</w:t>
      </w:r>
      <w:bookmarkEnd w:id="89"/>
    </w:p>
    <w:tbl>
      <w:tblPr>
        <w:tblW w:w="9015" w:type="dxa"/>
        <w:tblInd w:w="93" w:type="dxa"/>
        <w:tblLayout w:type="fixed"/>
        <w:tblLook w:val="04A0" w:firstRow="1" w:lastRow="0" w:firstColumn="1" w:lastColumn="0" w:noHBand="0" w:noVBand="1"/>
      </w:tblPr>
      <w:tblGrid>
        <w:gridCol w:w="1300"/>
        <w:gridCol w:w="875"/>
        <w:gridCol w:w="900"/>
        <w:gridCol w:w="1260"/>
        <w:gridCol w:w="1170"/>
        <w:gridCol w:w="1350"/>
        <w:gridCol w:w="1080"/>
        <w:gridCol w:w="1080"/>
      </w:tblGrid>
      <w:tr w:rsidR="005E5621" w:rsidRPr="00A915F1" w14:paraId="19EFEC4A" w14:textId="77777777" w:rsidTr="0017347D">
        <w:trPr>
          <w:trHeight w:val="320"/>
        </w:trPr>
        <w:tc>
          <w:tcPr>
            <w:tcW w:w="1300" w:type="dxa"/>
            <w:tcBorders>
              <w:top w:val="single" w:sz="8" w:space="0" w:color="808080"/>
              <w:left w:val="single" w:sz="8" w:space="0" w:color="808080"/>
              <w:bottom w:val="single" w:sz="8" w:space="0" w:color="808080"/>
              <w:right w:val="single" w:sz="8" w:space="0" w:color="808080" w:themeColor="background1" w:themeShade="80"/>
            </w:tcBorders>
            <w:shd w:val="clear" w:color="000000" w:fill="E4E5E6"/>
            <w:noWrap/>
            <w:vAlign w:val="center"/>
            <w:hideMark/>
          </w:tcPr>
          <w:p w14:paraId="557A3A08"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Measure Group</w:t>
            </w:r>
          </w:p>
        </w:tc>
        <w:tc>
          <w:tcPr>
            <w:tcW w:w="875"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4E5E6"/>
            <w:noWrap/>
            <w:vAlign w:val="center"/>
            <w:hideMark/>
          </w:tcPr>
          <w:p w14:paraId="4D113526"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Stratum</w:t>
            </w:r>
          </w:p>
        </w:tc>
        <w:tc>
          <w:tcPr>
            <w:tcW w:w="90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4E5E6"/>
            <w:noWrap/>
            <w:vAlign w:val="center"/>
            <w:hideMark/>
          </w:tcPr>
          <w:p w14:paraId="2830D064"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Sampling</w:t>
            </w:r>
          </w:p>
        </w:tc>
        <w:tc>
          <w:tcPr>
            <w:tcW w:w="126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4E5E6"/>
            <w:noWrap/>
            <w:vAlign w:val="center"/>
            <w:hideMark/>
          </w:tcPr>
          <w:p w14:paraId="73B76125"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Measures</w:t>
            </w:r>
          </w:p>
        </w:tc>
        <w:tc>
          <w:tcPr>
            <w:tcW w:w="117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4E5E6"/>
            <w:noWrap/>
            <w:vAlign w:val="center"/>
            <w:hideMark/>
          </w:tcPr>
          <w:p w14:paraId="5D16B9F5"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Total CCF</w:t>
            </w:r>
          </w:p>
        </w:tc>
        <w:tc>
          <w:tcPr>
            <w:tcW w:w="135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4E5E6"/>
            <w:noWrap/>
            <w:vAlign w:val="center"/>
            <w:hideMark/>
          </w:tcPr>
          <w:p w14:paraId="4BE8CD09"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Portion of Annual Savings</w:t>
            </w:r>
          </w:p>
        </w:tc>
        <w:tc>
          <w:tcPr>
            <w:tcW w:w="108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4E5E6"/>
            <w:noWrap/>
            <w:vAlign w:val="center"/>
            <w:hideMark/>
          </w:tcPr>
          <w:p w14:paraId="3D0EB4BA" w14:textId="77777777" w:rsidR="005E5621" w:rsidRPr="00A915F1" w:rsidRDefault="005E5621" w:rsidP="0017347D">
            <w:pPr>
              <w:jc w:val="cente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Sample</w:t>
            </w:r>
          </w:p>
        </w:tc>
        <w:tc>
          <w:tcPr>
            <w:tcW w:w="108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4E5E6"/>
            <w:noWrap/>
            <w:vAlign w:val="center"/>
            <w:hideMark/>
          </w:tcPr>
          <w:p w14:paraId="783810F8" w14:textId="77777777" w:rsidR="005E5621" w:rsidRPr="00A915F1" w:rsidRDefault="005E5621" w:rsidP="0017347D">
            <w:pPr>
              <w:rPr>
                <w:rFonts w:ascii="Calibri" w:eastAsia="Times New Roman" w:hAnsi="Calibri" w:cs="Times New Roman"/>
                <w:b/>
                <w:bCs/>
                <w:color w:val="000000"/>
                <w:sz w:val="16"/>
                <w:szCs w:val="16"/>
              </w:rPr>
            </w:pPr>
            <w:r w:rsidRPr="00A915F1">
              <w:rPr>
                <w:rFonts w:ascii="Calibri" w:eastAsia="Times New Roman" w:hAnsi="Calibri" w:cs="Times New Roman"/>
                <w:b/>
                <w:bCs/>
                <w:color w:val="000000"/>
                <w:sz w:val="16"/>
                <w:szCs w:val="16"/>
              </w:rPr>
              <w:t>Case Weight</w:t>
            </w:r>
          </w:p>
        </w:tc>
      </w:tr>
      <w:tr w:rsidR="005E5621" w:rsidRPr="00A915F1" w14:paraId="099E4EE3" w14:textId="77777777" w:rsidTr="0017347D">
        <w:trPr>
          <w:trHeight w:val="320"/>
        </w:trPr>
        <w:tc>
          <w:tcPr>
            <w:tcW w:w="1300" w:type="dxa"/>
            <w:vMerge w:val="restart"/>
            <w:tcBorders>
              <w:top w:val="single" w:sz="8" w:space="0" w:color="808080"/>
              <w:left w:val="single" w:sz="8" w:space="0" w:color="808080"/>
              <w:bottom w:val="single" w:sz="8" w:space="0" w:color="808080"/>
              <w:right w:val="single" w:sz="8" w:space="0" w:color="808080" w:themeColor="background1" w:themeShade="80"/>
            </w:tcBorders>
            <w:shd w:val="clear" w:color="000000" w:fill="FFFFFF"/>
            <w:noWrap/>
            <w:vAlign w:val="center"/>
            <w:hideMark/>
          </w:tcPr>
          <w:p w14:paraId="24487F7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Boiler</w:t>
            </w:r>
          </w:p>
        </w:tc>
        <w:tc>
          <w:tcPr>
            <w:tcW w:w="875" w:type="dxa"/>
            <w:tcBorders>
              <w:top w:val="single" w:sz="8" w:space="0" w:color="8080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C4ED4F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900" w:type="dxa"/>
            <w:tcBorders>
              <w:top w:val="single" w:sz="8" w:space="0" w:color="8080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74DE92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None</w:t>
            </w:r>
          </w:p>
        </w:tc>
        <w:tc>
          <w:tcPr>
            <w:tcW w:w="1260" w:type="dxa"/>
            <w:tcBorders>
              <w:top w:val="single" w:sz="8" w:space="0" w:color="8080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2F6E8B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24</w:t>
            </w:r>
          </w:p>
        </w:tc>
        <w:tc>
          <w:tcPr>
            <w:tcW w:w="1170" w:type="dxa"/>
            <w:tcBorders>
              <w:top w:val="single" w:sz="8" w:space="0" w:color="8080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54B9DDD"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6,628</w:t>
            </w:r>
          </w:p>
        </w:tc>
        <w:tc>
          <w:tcPr>
            <w:tcW w:w="1350" w:type="dxa"/>
            <w:tcBorders>
              <w:top w:val="single" w:sz="8" w:space="0" w:color="8080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0F3DCC8"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0.70%</w:t>
            </w:r>
          </w:p>
        </w:tc>
        <w:tc>
          <w:tcPr>
            <w:tcW w:w="1080" w:type="dxa"/>
            <w:tcBorders>
              <w:top w:val="single" w:sz="8" w:space="0" w:color="8080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669D906"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0</w:t>
            </w:r>
          </w:p>
        </w:tc>
        <w:tc>
          <w:tcPr>
            <w:tcW w:w="1080" w:type="dxa"/>
            <w:tcBorders>
              <w:top w:val="single" w:sz="8" w:space="0" w:color="808080"/>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5B77207"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w:t>
            </w:r>
          </w:p>
        </w:tc>
      </w:tr>
      <w:tr w:rsidR="005E5621" w:rsidRPr="00A915F1" w14:paraId="22AFCB05"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194513DD"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A17BE0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900" w:type="dxa"/>
            <w:vMerge w:val="restart"/>
            <w:tcBorders>
              <w:top w:val="nil"/>
              <w:left w:val="single" w:sz="8" w:space="0" w:color="808080" w:themeColor="background1" w:themeShade="80"/>
              <w:bottom w:val="nil"/>
              <w:right w:val="single" w:sz="8" w:space="0" w:color="808080" w:themeColor="background1" w:themeShade="80"/>
            </w:tcBorders>
            <w:shd w:val="clear" w:color="000000" w:fill="F9F9F8"/>
            <w:noWrap/>
            <w:vAlign w:val="center"/>
            <w:hideMark/>
          </w:tcPr>
          <w:p w14:paraId="4BE11975"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Random</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59A895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64</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4931D9A"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78,896</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AE37EB9"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8.31%</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48180F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7</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73E0E1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9.14</w:t>
            </w:r>
          </w:p>
        </w:tc>
      </w:tr>
      <w:tr w:rsidR="005E5621" w:rsidRPr="00A915F1" w14:paraId="2EFF72B1"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4D0C550F"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hideMark/>
          </w:tcPr>
          <w:p w14:paraId="6D27FCE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321E5608"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0D72D3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28</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9EEC603"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94,517</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82F46EC"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9.96%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8C0797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AFFB64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7.00</w:t>
            </w:r>
          </w:p>
        </w:tc>
      </w:tr>
      <w:tr w:rsidR="005E5621" w:rsidRPr="00A915F1" w14:paraId="3A3EF682"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18DFC80B"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5C0A1C5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0AEF4234"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7CB88A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12</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64543C1"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104,972</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5A4536F3"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11.06%</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2C5A0196"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3FBB44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3.00</w:t>
            </w:r>
          </w:p>
        </w:tc>
      </w:tr>
      <w:tr w:rsidR="005E5621" w:rsidRPr="00A915F1" w14:paraId="1F4ED23A"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1C83AB5A"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0251522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90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04CA177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Census</w:t>
            </w:r>
          </w:p>
        </w:tc>
        <w:tc>
          <w:tcPr>
            <w:tcW w:w="126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57F3BE0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117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3CCEC69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51,245</w:t>
            </w:r>
          </w:p>
        </w:tc>
        <w:tc>
          <w:tcPr>
            <w:tcW w:w="135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63A468AA"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5.40%</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3550203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5DF1C63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1.50</w:t>
            </w:r>
          </w:p>
        </w:tc>
      </w:tr>
      <w:tr w:rsidR="005E5621" w:rsidRPr="00A915F1" w14:paraId="36B33707" w14:textId="77777777" w:rsidTr="0017347D">
        <w:trPr>
          <w:trHeight w:val="320"/>
        </w:trPr>
        <w:tc>
          <w:tcPr>
            <w:tcW w:w="1300" w:type="dxa"/>
            <w:vMerge w:val="restart"/>
            <w:tcBorders>
              <w:top w:val="nil"/>
              <w:left w:val="single" w:sz="8" w:space="0" w:color="808080"/>
              <w:bottom w:val="single" w:sz="8" w:space="0" w:color="808080"/>
              <w:right w:val="single" w:sz="8" w:space="0" w:color="808080" w:themeColor="background1" w:themeShade="80"/>
            </w:tcBorders>
            <w:shd w:val="clear" w:color="000000" w:fill="FFFFFF"/>
            <w:noWrap/>
            <w:vAlign w:val="center"/>
            <w:hideMark/>
          </w:tcPr>
          <w:p w14:paraId="2DE3BA2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Other</w:t>
            </w: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4698E7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w:t>
            </w:r>
          </w:p>
        </w:tc>
        <w:tc>
          <w:tcPr>
            <w:tcW w:w="90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08C11DA"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None</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89593C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56</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D528930"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11,812</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265DF1E"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1.24%</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92D2BE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0</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4FB45D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w:t>
            </w:r>
          </w:p>
        </w:tc>
      </w:tr>
      <w:tr w:rsidR="005E5621" w:rsidRPr="00A915F1" w14:paraId="68F6FB9E"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1452CCEE"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78C819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900" w:type="dxa"/>
            <w:vMerge w:val="restart"/>
            <w:tcBorders>
              <w:top w:val="nil"/>
              <w:left w:val="single" w:sz="8" w:space="0" w:color="808080" w:themeColor="background1" w:themeShade="80"/>
              <w:bottom w:val="nil"/>
              <w:right w:val="single" w:sz="8" w:space="0" w:color="808080" w:themeColor="background1" w:themeShade="80"/>
            </w:tcBorders>
            <w:shd w:val="clear" w:color="000000" w:fill="F9F9F8"/>
            <w:noWrap/>
            <w:vAlign w:val="center"/>
            <w:hideMark/>
          </w:tcPr>
          <w:p w14:paraId="7453F0AA"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Random</w:t>
            </w: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5344AB28"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80</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C67120C"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125,331</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692C1B24"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13.21%</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5C1A2A8A"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14</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72DED0A3"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5.71</w:t>
            </w:r>
          </w:p>
        </w:tc>
      </w:tr>
      <w:tr w:rsidR="005E5621" w:rsidRPr="00A915F1" w14:paraId="7F69158B"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661FC6B8"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auto" w:fill="auto"/>
            <w:noWrap/>
            <w:vAlign w:val="center"/>
            <w:hideMark/>
          </w:tcPr>
          <w:p w14:paraId="6C177761"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5B4BABB7"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1075F7B"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15</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2E6968D"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124,643</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32A60CA"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13.13%</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BCFE1E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119A202"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3.00</w:t>
            </w:r>
          </w:p>
        </w:tc>
      </w:tr>
      <w:tr w:rsidR="005E5621" w:rsidRPr="00A915F1" w14:paraId="0F9DAB78"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7D6C6835"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2E6BD0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4</w:t>
            </w:r>
          </w:p>
        </w:tc>
        <w:tc>
          <w:tcPr>
            <w:tcW w:w="900" w:type="dxa"/>
            <w:vMerge/>
            <w:tcBorders>
              <w:top w:val="nil"/>
              <w:left w:val="single" w:sz="8" w:space="0" w:color="808080" w:themeColor="background1" w:themeShade="80"/>
              <w:bottom w:val="nil"/>
              <w:right w:val="single" w:sz="8" w:space="0" w:color="808080" w:themeColor="background1" w:themeShade="80"/>
            </w:tcBorders>
            <w:vAlign w:val="center"/>
            <w:hideMark/>
          </w:tcPr>
          <w:p w14:paraId="28EF890B" w14:textId="77777777" w:rsidR="005E5621" w:rsidRPr="00A915F1" w:rsidRDefault="005E5621" w:rsidP="0017347D">
            <w:pPr>
              <w:rPr>
                <w:rFonts w:eastAsia="Times New Roman" w:cs="Times New Roman"/>
                <w:color w:val="000000"/>
                <w:sz w:val="16"/>
                <w:szCs w:val="16"/>
              </w:rPr>
            </w:pPr>
          </w:p>
        </w:tc>
        <w:tc>
          <w:tcPr>
            <w:tcW w:w="126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0869455D"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117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4996B682"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183,947</w:t>
            </w:r>
          </w:p>
        </w:tc>
        <w:tc>
          <w:tcPr>
            <w:tcW w:w="135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35E47C22"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19.38%</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97AF534"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108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9F9F8"/>
            <w:noWrap/>
            <w:vAlign w:val="center"/>
            <w:hideMark/>
          </w:tcPr>
          <w:p w14:paraId="1D1D7EFF"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1.00</w:t>
            </w:r>
          </w:p>
        </w:tc>
      </w:tr>
      <w:tr w:rsidR="005E5621" w:rsidRPr="00A915F1" w14:paraId="7AAA839D" w14:textId="77777777" w:rsidTr="0017347D">
        <w:trPr>
          <w:trHeight w:val="320"/>
        </w:trPr>
        <w:tc>
          <w:tcPr>
            <w:tcW w:w="1300" w:type="dxa"/>
            <w:vMerge/>
            <w:tcBorders>
              <w:top w:val="nil"/>
              <w:left w:val="single" w:sz="8" w:space="0" w:color="808080"/>
              <w:bottom w:val="single" w:sz="8" w:space="0" w:color="808080"/>
              <w:right w:val="single" w:sz="8" w:space="0" w:color="808080" w:themeColor="background1" w:themeShade="80"/>
            </w:tcBorders>
            <w:vAlign w:val="center"/>
            <w:hideMark/>
          </w:tcPr>
          <w:p w14:paraId="2EC7E23A" w14:textId="77777777" w:rsidR="005E5621" w:rsidRPr="00A915F1" w:rsidRDefault="005E5621" w:rsidP="0017347D">
            <w:pPr>
              <w:rPr>
                <w:rFonts w:eastAsia="Times New Roman" w:cs="Times New Roman"/>
                <w:color w:val="000000"/>
                <w:sz w:val="16"/>
                <w:szCs w:val="16"/>
              </w:rPr>
            </w:pPr>
          </w:p>
        </w:tc>
        <w:tc>
          <w:tcPr>
            <w:tcW w:w="875"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453E976C"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5</w:t>
            </w:r>
          </w:p>
        </w:tc>
        <w:tc>
          <w:tcPr>
            <w:tcW w:w="90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0D43E79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Census</w:t>
            </w:r>
          </w:p>
        </w:tc>
        <w:tc>
          <w:tcPr>
            <w:tcW w:w="126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01189880"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17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279F17A8"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167,005</w:t>
            </w:r>
          </w:p>
        </w:tc>
        <w:tc>
          <w:tcPr>
            <w:tcW w:w="135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1D5B4181" w14:textId="77777777" w:rsidR="005E5621" w:rsidRPr="00A915F1" w:rsidRDefault="005E5621" w:rsidP="0017347D">
            <w:pPr>
              <w:jc w:val="right"/>
              <w:rPr>
                <w:rFonts w:eastAsia="Times New Roman" w:cs="Times New Roman"/>
                <w:color w:val="000000"/>
                <w:sz w:val="16"/>
                <w:szCs w:val="16"/>
              </w:rPr>
            </w:pPr>
            <w:r w:rsidRPr="00A915F1">
              <w:rPr>
                <w:rFonts w:eastAsia="Times New Roman" w:cs="Times New Roman"/>
                <w:color w:val="000000"/>
                <w:sz w:val="16"/>
                <w:szCs w:val="16"/>
              </w:rPr>
              <w:t>17.60%</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50ECBD0E"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2</w:t>
            </w:r>
          </w:p>
        </w:tc>
        <w:tc>
          <w:tcPr>
            <w:tcW w:w="1080" w:type="dxa"/>
            <w:tcBorders>
              <w:top w:val="nil"/>
              <w:left w:val="single" w:sz="8" w:space="0" w:color="808080" w:themeColor="background1" w:themeShade="80"/>
              <w:bottom w:val="single" w:sz="8" w:space="0" w:color="808080"/>
              <w:right w:val="single" w:sz="8" w:space="0" w:color="808080" w:themeColor="background1" w:themeShade="80"/>
            </w:tcBorders>
            <w:shd w:val="clear" w:color="000000" w:fill="FFFFFF"/>
            <w:noWrap/>
            <w:vAlign w:val="center"/>
            <w:hideMark/>
          </w:tcPr>
          <w:p w14:paraId="251D9359" w14:textId="77777777" w:rsidR="005E5621" w:rsidRPr="00A915F1" w:rsidRDefault="005E5621" w:rsidP="0017347D">
            <w:pPr>
              <w:jc w:val="center"/>
              <w:rPr>
                <w:rFonts w:eastAsia="Times New Roman" w:cs="Times New Roman"/>
                <w:color w:val="000000"/>
                <w:sz w:val="16"/>
                <w:szCs w:val="16"/>
              </w:rPr>
            </w:pPr>
            <w:r w:rsidRPr="00A915F1">
              <w:rPr>
                <w:rFonts w:eastAsia="Times New Roman" w:cs="Times New Roman"/>
                <w:color w:val="000000"/>
                <w:sz w:val="16"/>
                <w:szCs w:val="16"/>
              </w:rPr>
              <w:t>1.00</w:t>
            </w:r>
          </w:p>
        </w:tc>
      </w:tr>
      <w:tr w:rsidR="005E5621" w:rsidRPr="008F777E" w14:paraId="401D3A28" w14:textId="77777777" w:rsidTr="0017347D">
        <w:trPr>
          <w:trHeight w:val="320"/>
        </w:trPr>
        <w:tc>
          <w:tcPr>
            <w:tcW w:w="1300" w:type="dxa"/>
            <w:tcBorders>
              <w:top w:val="single" w:sz="8" w:space="0" w:color="808080"/>
              <w:left w:val="single" w:sz="8" w:space="0" w:color="808080"/>
              <w:bottom w:val="single" w:sz="8" w:space="0" w:color="808080"/>
              <w:right w:val="single" w:sz="8" w:space="0" w:color="808080" w:themeColor="background1" w:themeShade="80"/>
            </w:tcBorders>
            <w:shd w:val="clear" w:color="000000" w:fill="E6E6E6"/>
            <w:noWrap/>
            <w:vAlign w:val="center"/>
            <w:hideMark/>
          </w:tcPr>
          <w:p w14:paraId="7A880668"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Overall</w:t>
            </w:r>
          </w:p>
        </w:tc>
        <w:tc>
          <w:tcPr>
            <w:tcW w:w="875"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4F6AC508"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w:t>
            </w:r>
          </w:p>
        </w:tc>
        <w:tc>
          <w:tcPr>
            <w:tcW w:w="90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4E15AA7C"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w:t>
            </w:r>
          </w:p>
        </w:tc>
        <w:tc>
          <w:tcPr>
            <w:tcW w:w="126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303A2413"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289</w:t>
            </w:r>
          </w:p>
        </w:tc>
        <w:tc>
          <w:tcPr>
            <w:tcW w:w="117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4186BC40" w14:textId="77777777" w:rsidR="005E5621" w:rsidRPr="00A915F1" w:rsidRDefault="005E5621" w:rsidP="0017347D">
            <w:pPr>
              <w:jc w:val="right"/>
              <w:rPr>
                <w:rFonts w:eastAsia="Times New Roman" w:cs="Times New Roman"/>
                <w:b/>
                <w:bCs/>
                <w:color w:val="000000"/>
                <w:sz w:val="16"/>
                <w:szCs w:val="16"/>
              </w:rPr>
            </w:pPr>
            <w:r w:rsidRPr="00A915F1">
              <w:rPr>
                <w:rFonts w:eastAsia="Times New Roman" w:cs="Times New Roman"/>
                <w:b/>
                <w:bCs/>
                <w:color w:val="000000"/>
                <w:sz w:val="16"/>
                <w:szCs w:val="16"/>
              </w:rPr>
              <w:t>948,996</w:t>
            </w:r>
          </w:p>
        </w:tc>
        <w:tc>
          <w:tcPr>
            <w:tcW w:w="135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68F0CACC" w14:textId="77777777" w:rsidR="005E5621" w:rsidRPr="00A915F1" w:rsidRDefault="005E5621" w:rsidP="0017347D">
            <w:pPr>
              <w:jc w:val="right"/>
              <w:rPr>
                <w:rFonts w:eastAsia="Times New Roman" w:cs="Times New Roman"/>
                <w:b/>
                <w:bCs/>
                <w:color w:val="000000"/>
                <w:sz w:val="16"/>
                <w:szCs w:val="16"/>
              </w:rPr>
            </w:pPr>
            <w:r w:rsidRPr="00A915F1">
              <w:rPr>
                <w:rFonts w:eastAsia="Times New Roman" w:cs="Times New Roman"/>
                <w:b/>
                <w:bCs/>
                <w:color w:val="000000"/>
                <w:sz w:val="16"/>
                <w:szCs w:val="16"/>
              </w:rPr>
              <w:t>100%</w:t>
            </w:r>
          </w:p>
        </w:tc>
        <w:tc>
          <w:tcPr>
            <w:tcW w:w="108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78A0F55C" w14:textId="77777777" w:rsidR="005E5621" w:rsidRPr="00A915F1"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43</w:t>
            </w:r>
          </w:p>
        </w:tc>
        <w:tc>
          <w:tcPr>
            <w:tcW w:w="1080" w:type="dxa"/>
            <w:tcBorders>
              <w:top w:val="single" w:sz="8" w:space="0" w:color="808080"/>
              <w:left w:val="single" w:sz="8" w:space="0" w:color="808080" w:themeColor="background1" w:themeShade="80"/>
              <w:bottom w:val="single" w:sz="8" w:space="0" w:color="808080"/>
              <w:right w:val="single" w:sz="8" w:space="0" w:color="808080" w:themeColor="background1" w:themeShade="80"/>
            </w:tcBorders>
            <w:shd w:val="clear" w:color="000000" w:fill="E6E6E6"/>
            <w:noWrap/>
            <w:vAlign w:val="center"/>
            <w:hideMark/>
          </w:tcPr>
          <w:p w14:paraId="51F1B0EC" w14:textId="77777777" w:rsidR="005E5621" w:rsidRPr="00A02DB9" w:rsidRDefault="005E5621" w:rsidP="0017347D">
            <w:pPr>
              <w:jc w:val="center"/>
              <w:rPr>
                <w:rFonts w:eastAsia="Times New Roman" w:cs="Times New Roman"/>
                <w:b/>
                <w:bCs/>
                <w:color w:val="000000"/>
                <w:sz w:val="16"/>
                <w:szCs w:val="16"/>
              </w:rPr>
            </w:pPr>
            <w:r w:rsidRPr="00A915F1">
              <w:rPr>
                <w:rFonts w:eastAsia="Times New Roman" w:cs="Times New Roman"/>
                <w:b/>
                <w:bCs/>
                <w:color w:val="000000"/>
                <w:sz w:val="16"/>
                <w:szCs w:val="16"/>
              </w:rPr>
              <w:t>-</w:t>
            </w:r>
          </w:p>
        </w:tc>
      </w:tr>
    </w:tbl>
    <w:p w14:paraId="3C4CE400" w14:textId="77777777" w:rsidR="005E5621" w:rsidRPr="007C45D7" w:rsidRDefault="005E5621" w:rsidP="005E5621"/>
    <w:p w14:paraId="6CD3BB2D" w14:textId="77777777" w:rsidR="005E5621" w:rsidRDefault="005E5621" w:rsidP="00BF2202">
      <w:pPr>
        <w:pStyle w:val="Heading2"/>
      </w:pPr>
      <w:bookmarkStart w:id="90" w:name="_Toc293928789"/>
      <w:bookmarkStart w:id="91" w:name="_Toc425170713"/>
      <w:r w:rsidRPr="00BF2202">
        <w:t>Methods</w:t>
      </w:r>
      <w:r>
        <w:t xml:space="preserve"> for Data Analysis</w:t>
      </w:r>
      <w:bookmarkEnd w:id="90"/>
      <w:bookmarkEnd w:id="91"/>
    </w:p>
    <w:p w14:paraId="11C08BC3" w14:textId="77777777" w:rsidR="005E5621" w:rsidRDefault="005E5621" w:rsidP="005E5621">
      <w:r w:rsidRPr="00CB540A">
        <w:t xml:space="preserve">For each project, the evaluation team reviewed project documentation, developed a site-specific measurement and verification plan, and conducted site visits. These steps are described briefly below. More detail </w:t>
      </w:r>
      <w:r>
        <w:t xml:space="preserve">on the impact evaluation </w:t>
      </w:r>
      <w:r w:rsidRPr="00CB540A">
        <w:t xml:space="preserve">methods </w:t>
      </w:r>
      <w:r>
        <w:t xml:space="preserve">used is </w:t>
      </w:r>
      <w:r w:rsidRPr="00CB540A">
        <w:t xml:space="preserve">provided in </w:t>
      </w:r>
      <w:r w:rsidRPr="000F4831">
        <w:fldChar w:fldCharType="begin"/>
      </w:r>
      <w:r>
        <w:instrText xml:space="preserve"> REF _Ref295080587 \h </w:instrText>
      </w:r>
      <w:r w:rsidRPr="000F4831">
        <w:fldChar w:fldCharType="separate"/>
      </w:r>
      <w:r w:rsidR="004315D4">
        <w:t>Appendix A: Impact Methods</w:t>
      </w:r>
      <w:r w:rsidRPr="000F4831">
        <w:fldChar w:fldCharType="end"/>
      </w:r>
      <w:r w:rsidRPr="00CB540A">
        <w:t>.</w:t>
      </w:r>
    </w:p>
    <w:p w14:paraId="22BE6639" w14:textId="77777777" w:rsidR="005E5621" w:rsidRDefault="005E5621" w:rsidP="005E5621">
      <w:pPr>
        <w:pStyle w:val="Heading3"/>
        <w:rPr>
          <w:rFonts w:ascii="Times" w:hAnsi="Times" w:cs="Times"/>
          <w:sz w:val="24"/>
        </w:rPr>
      </w:pPr>
      <w:bookmarkStart w:id="92" w:name="_Toc293928790"/>
      <w:bookmarkStart w:id="93" w:name="_Toc296177587"/>
      <w:bookmarkStart w:id="94" w:name="_Toc296177975"/>
      <w:bookmarkStart w:id="95" w:name="_Toc299004707"/>
      <w:bookmarkStart w:id="96" w:name="_Toc425170714"/>
      <w:r>
        <w:t>Project Documentation “Desk Review”</w:t>
      </w:r>
      <w:bookmarkEnd w:id="92"/>
      <w:bookmarkEnd w:id="93"/>
      <w:bookmarkEnd w:id="94"/>
      <w:bookmarkEnd w:id="95"/>
      <w:bookmarkEnd w:id="96"/>
      <w:r>
        <w:t xml:space="preserve"> </w:t>
      </w:r>
    </w:p>
    <w:p w14:paraId="7D645CE3" w14:textId="77777777" w:rsidR="005E5621" w:rsidRPr="00CB540A" w:rsidRDefault="005E5621" w:rsidP="005E5621">
      <w:r w:rsidRPr="00CB540A">
        <w:t xml:space="preserve">The first step in the evaluation process for each project was a desk review of project documentation. The desk review allowed the analyst to become familiar with the project calculations and descriptions and to check whether the calculations were consistent with the described project and the claimed savings in the tracking system. </w:t>
      </w:r>
    </w:p>
    <w:p w14:paraId="0E4C7BE9" w14:textId="77777777" w:rsidR="005E5621" w:rsidRPr="00CB540A" w:rsidRDefault="005E5621" w:rsidP="005E5621">
      <w:pPr>
        <w:rPr>
          <w:rFonts w:ascii="Times" w:hAnsi="Times" w:cs="Times"/>
          <w:sz w:val="24"/>
        </w:rPr>
      </w:pPr>
    </w:p>
    <w:p w14:paraId="273A4E79" w14:textId="77777777" w:rsidR="005E5621" w:rsidRPr="00CB540A" w:rsidRDefault="005E5621" w:rsidP="005E5621">
      <w:r w:rsidRPr="00CB540A">
        <w:lastRenderedPageBreak/>
        <w:t>Second, the evaluation team review</w:t>
      </w:r>
      <w:r>
        <w:t>ed</w:t>
      </w:r>
      <w:r w:rsidRPr="00CB540A">
        <w:t xml:space="preserve"> the project calculations. The evaluation team reviewed prescriptive projects (</w:t>
      </w:r>
      <w:r w:rsidRPr="00CB540A">
        <w:rPr>
          <w:i/>
          <w:iCs/>
        </w:rPr>
        <w:t>i.e</w:t>
      </w:r>
      <w:r w:rsidRPr="00CB540A">
        <w:t>., projects using deemed savings values) to determine if the completed projects were consistent with the prescriptive measures claimed, and to ensure that the method from the PSD was followed correctly. The evaluation team also reviewed the documentation for custom projects for calculation errors and to ensure that they were completed using applicable engineering</w:t>
      </w:r>
      <w:r>
        <w:t xml:space="preserve"> principles and practice</w:t>
      </w:r>
      <w:r w:rsidRPr="00CB540A">
        <w:t xml:space="preserve">, appropriate assumptions, and equipment characteristics consistent with the supplied documentation. As part of this process, the analyst, in most cases, replicated the calculations, creating revised </w:t>
      </w:r>
      <w:r>
        <w:rPr>
          <w:i/>
          <w:iCs/>
        </w:rPr>
        <w:t>reported</w:t>
      </w:r>
      <w:r w:rsidRPr="00CB540A">
        <w:rPr>
          <w:i/>
          <w:iCs/>
        </w:rPr>
        <w:t xml:space="preserve"> </w:t>
      </w:r>
      <w:r w:rsidRPr="00CB540A">
        <w:t xml:space="preserve">savings estimates, to support </w:t>
      </w:r>
      <w:r>
        <w:rPr>
          <w:i/>
          <w:iCs/>
        </w:rPr>
        <w:t>evaluated</w:t>
      </w:r>
      <w:r w:rsidRPr="00CB540A">
        <w:rPr>
          <w:i/>
          <w:iCs/>
        </w:rPr>
        <w:t xml:space="preserve"> </w:t>
      </w:r>
      <w:r w:rsidRPr="00CB540A">
        <w:t xml:space="preserve">measurement and savings estimates and to identify areas of uncertainty that were then addressed through the site-specific measurement and verification efforts. </w:t>
      </w:r>
    </w:p>
    <w:p w14:paraId="02E12D9C" w14:textId="77777777" w:rsidR="005E5621" w:rsidRPr="00CB540A" w:rsidRDefault="005E5621" w:rsidP="005E5621">
      <w:pPr>
        <w:rPr>
          <w:rFonts w:ascii="Times" w:hAnsi="Times" w:cs="Times"/>
          <w:sz w:val="24"/>
        </w:rPr>
      </w:pPr>
    </w:p>
    <w:p w14:paraId="139F6F40" w14:textId="77777777" w:rsidR="005E5621" w:rsidRDefault="005E5621" w:rsidP="005E5621">
      <w:pPr>
        <w:rPr>
          <w:rFonts w:ascii="Times" w:hAnsi="Times" w:cs="Times"/>
          <w:sz w:val="24"/>
        </w:rPr>
      </w:pPr>
      <w:r w:rsidRPr="00CB540A">
        <w:t xml:space="preserve">In some cases, the revisions to the savings estimates involved substituting verified assumptions into the original calculation. In other cases, where the underlying calculation methods were more complex or it was impossible to determine how the savings estimate was determined, the evaluation team developed an independent calculation of energy savings based on engineering judgment and common energy engineering practices. Finally, the desk review supported the development of a detailed site-specific measurement and verification plan to verify project savings. </w:t>
      </w:r>
    </w:p>
    <w:p w14:paraId="667B98DB" w14:textId="77777777" w:rsidR="005E5621" w:rsidRDefault="005E5621" w:rsidP="005E5621">
      <w:pPr>
        <w:pStyle w:val="Heading3"/>
        <w:rPr>
          <w:rFonts w:ascii="Times" w:hAnsi="Times" w:cs="Times"/>
          <w:sz w:val="24"/>
        </w:rPr>
      </w:pPr>
      <w:bookmarkStart w:id="97" w:name="_Toc293928791"/>
      <w:bookmarkStart w:id="98" w:name="_Toc296177588"/>
      <w:bookmarkStart w:id="99" w:name="_Toc296177976"/>
      <w:bookmarkStart w:id="100" w:name="_Toc299004708"/>
      <w:bookmarkStart w:id="101" w:name="_Toc425170715"/>
      <w:r>
        <w:t>Data Collection</w:t>
      </w:r>
      <w:bookmarkEnd w:id="97"/>
      <w:bookmarkEnd w:id="98"/>
      <w:bookmarkEnd w:id="99"/>
      <w:bookmarkEnd w:id="100"/>
      <w:bookmarkEnd w:id="101"/>
      <w:r>
        <w:t xml:space="preserve"> </w:t>
      </w:r>
    </w:p>
    <w:p w14:paraId="2EA3F9A7" w14:textId="77777777" w:rsidR="005E5621" w:rsidRPr="00272435" w:rsidRDefault="005E5621" w:rsidP="005E5621">
      <w:pPr>
        <w:rPr>
          <w:rFonts w:ascii="Times" w:hAnsi="Times" w:cs="Times"/>
          <w:sz w:val="24"/>
        </w:rPr>
      </w:pPr>
      <w:r w:rsidRPr="00CB540A">
        <w:t xml:space="preserve">After completing a desk review of the project documentation, the evaluation team worked with the </w:t>
      </w:r>
      <w:r>
        <w:t xml:space="preserve">utilities and CT evaluation administrator </w:t>
      </w:r>
      <w:r w:rsidRPr="00CB540A">
        <w:t xml:space="preserve">to gather applicable utility billing data, both before and after project installation, to </w:t>
      </w:r>
      <w:r>
        <w:t xml:space="preserve">potentially </w:t>
      </w:r>
      <w:r w:rsidRPr="00CB540A">
        <w:t>support site-specific billing analysis (IPMVP Option C</w:t>
      </w:r>
      <w:r>
        <w:t>) or</w:t>
      </w:r>
      <w:r w:rsidRPr="00CB540A">
        <w:t xml:space="preserve"> consumption-calibrated analysis.</w:t>
      </w:r>
      <w:r w:rsidRPr="00272435">
        <w:t xml:space="preserve"> </w:t>
      </w:r>
    </w:p>
    <w:p w14:paraId="63AD4B51" w14:textId="77777777" w:rsidR="005E5621" w:rsidRPr="00272435" w:rsidRDefault="005E5621" w:rsidP="005E5621"/>
    <w:p w14:paraId="0A2F3F7E" w14:textId="77777777" w:rsidR="005E5621" w:rsidRPr="00CB540A" w:rsidRDefault="005E5621" w:rsidP="005E5621">
      <w:pPr>
        <w:rPr>
          <w:rFonts w:ascii="Times" w:hAnsi="Times" w:cs="Times"/>
          <w:sz w:val="24"/>
        </w:rPr>
      </w:pPr>
      <w:r w:rsidRPr="00CB540A">
        <w:t xml:space="preserve">Evaluation team engineers conducted on-site data collection visits in order to: </w:t>
      </w:r>
    </w:p>
    <w:p w14:paraId="51A368D0" w14:textId="77777777" w:rsidR="005E5621" w:rsidRPr="00CB540A" w:rsidRDefault="005E5621" w:rsidP="00D4168B">
      <w:pPr>
        <w:pStyle w:val="EMIBulletSpacingL1"/>
        <w:rPr>
          <w:rFonts w:cs="Times"/>
        </w:rPr>
      </w:pPr>
      <w:r w:rsidRPr="00CB540A">
        <w:t xml:space="preserve">Verify that the equipment included in the project was installed as expected and operates as described in the project documentation </w:t>
      </w:r>
      <w:r w:rsidRPr="00CB540A">
        <w:rPr>
          <w:rFonts w:cs="Times"/>
        </w:rPr>
        <w:t> </w:t>
      </w:r>
    </w:p>
    <w:p w14:paraId="04F8DB91" w14:textId="77777777" w:rsidR="005E5621" w:rsidRPr="00CB540A" w:rsidRDefault="005E5621" w:rsidP="00D4168B">
      <w:pPr>
        <w:pStyle w:val="EMIBulletSpacingL1"/>
      </w:pPr>
      <w:r w:rsidRPr="00CB540A">
        <w:t>Verify make/model number and relevant performance specifications of equipment involved in the project  </w:t>
      </w:r>
    </w:p>
    <w:p w14:paraId="5A0C01A5" w14:textId="77777777" w:rsidR="005E5621" w:rsidRPr="00CB540A" w:rsidRDefault="005E5621" w:rsidP="00D4168B">
      <w:pPr>
        <w:pStyle w:val="EMIBulletSpacingL1"/>
      </w:pPr>
      <w:r w:rsidRPr="00CB540A">
        <w:t>Verify operational parameters such as hours of operation, motor load factors, heating and cooling efficiencies, etc.  </w:t>
      </w:r>
    </w:p>
    <w:p w14:paraId="19A80B15" w14:textId="77777777" w:rsidR="005E5621" w:rsidRPr="00CB540A" w:rsidRDefault="005E5621" w:rsidP="00D4168B">
      <w:pPr>
        <w:pStyle w:val="EMIBulletSpacingL1"/>
      </w:pPr>
      <w:r w:rsidRPr="00CB540A">
        <w:t>Identify baseline system operation  </w:t>
      </w:r>
    </w:p>
    <w:p w14:paraId="5EBDECEF" w14:textId="77777777" w:rsidR="005E5621" w:rsidRPr="00CB540A" w:rsidRDefault="005E5621" w:rsidP="00D4168B">
      <w:pPr>
        <w:pStyle w:val="EMIBulletSpacingL1"/>
      </w:pPr>
      <w:r w:rsidRPr="00CB540A">
        <w:t>Collect instantaneous measurements of equipment performance  </w:t>
      </w:r>
    </w:p>
    <w:p w14:paraId="37377187" w14:textId="77777777" w:rsidR="005E5621" w:rsidRPr="00CB540A" w:rsidRDefault="005E5621" w:rsidP="00D4168B">
      <w:pPr>
        <w:pStyle w:val="EMIBulletSpacingL1"/>
      </w:pPr>
      <w:r w:rsidRPr="00CB540A">
        <w:t>Install data loggers for short or long-term metering  </w:t>
      </w:r>
    </w:p>
    <w:p w14:paraId="650B26AD" w14:textId="77777777" w:rsidR="005E5621" w:rsidRPr="00CB540A" w:rsidRDefault="005E5621" w:rsidP="005E5621"/>
    <w:p w14:paraId="77D7A47E" w14:textId="77777777" w:rsidR="005E5621" w:rsidRPr="00CB540A" w:rsidRDefault="005E5621" w:rsidP="005E5621">
      <w:r w:rsidRPr="00CB540A">
        <w:t>Each site visit included physical inspection of measures and a customer interview to gather information about the project for verification purposes and to gather information about the completed project. The evaluation team used two generally different approaches for inspecting projects with constant loads (e.g., projects with constant speed fans or pumps) versus projects with significant fluctuations in load (e.g., variable frequency drives, building controls). For projects that serve a constant load, spot measurements of critical parameters such as amps, kW, temperatures and flow rates were taken. However, for measures involving equipment that operate with significant fluctuations in load, the evaluation team installed data loggers for a peri</w:t>
      </w:r>
      <w:r>
        <w:t>od of at least two weeks (often</w:t>
      </w:r>
      <w:r w:rsidRPr="00CB540A">
        <w:t xml:space="preserve"> longer, depending upon the expected variation). The evaluation</w:t>
      </w:r>
      <w:r>
        <w:t xml:space="preserve"> team collected additional data</w:t>
      </w:r>
      <w:r w:rsidRPr="00CB540A">
        <w:t xml:space="preserve"> as appropriate to normalize or extrapolate the data taken over a limited sampling time to </w:t>
      </w:r>
      <w:r w:rsidRPr="00CB540A">
        <w:lastRenderedPageBreak/>
        <w:t xml:space="preserve">represent the expected annual operation. These data could include outdoor air temperatures, production levels, facility schedules, or other factors as required. </w:t>
      </w:r>
    </w:p>
    <w:p w14:paraId="5A378211" w14:textId="77777777" w:rsidR="005E5621" w:rsidRDefault="005E5621" w:rsidP="005E5621">
      <w:r w:rsidRPr="00CB540A">
        <w:t xml:space="preserve">The evaluation team used metering equipment that complies with the M-MVDR to complete short </w:t>
      </w:r>
      <w:r w:rsidRPr="00785EEC">
        <w:t xml:space="preserve">and long term metering. Each type of metering equipment and its specifications are provided in </w:t>
      </w:r>
      <w:r w:rsidRPr="00785EEC">
        <w:fldChar w:fldCharType="begin"/>
      </w:r>
      <w:r w:rsidRPr="00785EEC">
        <w:instrText xml:space="preserve"> REF _Ref295080732 \h </w:instrText>
      </w:r>
      <w:r w:rsidRPr="00785EEC">
        <w:fldChar w:fldCharType="separate"/>
      </w:r>
      <w:r w:rsidR="004315D4">
        <w:t>Appendix B: Metering Equipment Used</w:t>
      </w:r>
      <w:r w:rsidRPr="00785EEC">
        <w:fldChar w:fldCharType="end"/>
      </w:r>
      <w:r w:rsidRPr="00785EEC">
        <w:t>.</w:t>
      </w:r>
      <w:r w:rsidRPr="008E25DC">
        <w:t xml:space="preserve"> </w:t>
      </w:r>
      <w:r>
        <w:t xml:space="preserve">A summary of the logging equipment deployed to evaluate the 187 total measures included in the sample can be seen in </w:t>
      </w:r>
      <w:r>
        <w:fldChar w:fldCharType="begin"/>
      </w:r>
      <w:r>
        <w:instrText xml:space="preserve"> REF _Ref295512144 \h </w:instrText>
      </w:r>
      <w:r>
        <w:fldChar w:fldCharType="separate"/>
      </w:r>
      <w:r w:rsidR="004315D4">
        <w:t xml:space="preserve">Table </w:t>
      </w:r>
      <w:r w:rsidR="004315D4">
        <w:rPr>
          <w:noProof/>
        </w:rPr>
        <w:t>2</w:t>
      </w:r>
      <w:r w:rsidR="004315D4">
        <w:noBreakHyphen/>
      </w:r>
      <w:r w:rsidR="004315D4">
        <w:rPr>
          <w:noProof/>
        </w:rPr>
        <w:t>6</w:t>
      </w:r>
      <w:r>
        <w:fldChar w:fldCharType="end"/>
      </w:r>
      <w:r>
        <w:t>.</w:t>
      </w:r>
    </w:p>
    <w:p w14:paraId="1E859DB2" w14:textId="77777777" w:rsidR="005E5621" w:rsidRDefault="005E5621" w:rsidP="005E5621">
      <w:pPr>
        <w:pStyle w:val="Caption"/>
        <w:jc w:val="center"/>
      </w:pPr>
      <w:bookmarkStart w:id="102" w:name="_Ref295512144"/>
      <w:bookmarkStart w:id="103" w:name="_Toc425170879"/>
      <w:r>
        <w:t xml:space="preserve">Table </w:t>
      </w:r>
      <w:r w:rsidR="003355B2">
        <w:fldChar w:fldCharType="begin"/>
      </w:r>
      <w:r w:rsidR="003355B2">
        <w:instrText xml:space="preserve"> STYLEREF 1 \s </w:instrText>
      </w:r>
      <w:r w:rsidR="003355B2">
        <w:fldChar w:fldCharType="separate"/>
      </w:r>
      <w:r w:rsidR="004315D4">
        <w:rPr>
          <w:noProof/>
        </w:rPr>
        <w:t>2</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6</w:t>
      </w:r>
      <w:r w:rsidR="003355B2">
        <w:rPr>
          <w:noProof/>
        </w:rPr>
        <w:fldChar w:fldCharType="end"/>
      </w:r>
      <w:bookmarkEnd w:id="102"/>
      <w:r>
        <w:t>. Quantities of Logging Equipment Deployed</w:t>
      </w:r>
      <w:bookmarkEnd w:id="103"/>
    </w:p>
    <w:tbl>
      <w:tblPr>
        <w:tblStyle w:val="EMITable"/>
        <w:tblW w:w="9493" w:type="dxa"/>
        <w:jc w:val="center"/>
        <w:tblInd w:w="-786" w:type="dxa"/>
        <w:tblLayout w:type="fixed"/>
        <w:tblLook w:val="04A0" w:firstRow="1" w:lastRow="0" w:firstColumn="1" w:lastColumn="0" w:noHBand="0" w:noVBand="1"/>
      </w:tblPr>
      <w:tblGrid>
        <w:gridCol w:w="1797"/>
        <w:gridCol w:w="810"/>
        <w:gridCol w:w="910"/>
        <w:gridCol w:w="1868"/>
        <w:gridCol w:w="1353"/>
        <w:gridCol w:w="1531"/>
        <w:gridCol w:w="1224"/>
      </w:tblGrid>
      <w:tr w:rsidR="005E5621" w:rsidRPr="00EF59F6" w14:paraId="71513C7A" w14:textId="77777777" w:rsidTr="0017347D">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100" w:firstRow="0" w:lastRow="0" w:firstColumn="1" w:lastColumn="0" w:oddVBand="0" w:evenVBand="0" w:oddHBand="0" w:evenHBand="0" w:firstRowFirstColumn="1" w:firstRowLastColumn="0" w:lastRowFirstColumn="0" w:lastRowLastColumn="0"/>
            <w:tcW w:w="1797" w:type="dxa"/>
            <w:tcBorders>
              <w:top w:val="single" w:sz="2" w:space="0" w:color="808080" w:themeColor="background1" w:themeShade="80"/>
              <w:left w:val="single" w:sz="2" w:space="0" w:color="808080" w:themeColor="background1" w:themeShade="80"/>
            </w:tcBorders>
            <w:noWrap/>
          </w:tcPr>
          <w:p w14:paraId="06FF6F23" w14:textId="77777777" w:rsidR="005E5621" w:rsidRPr="00382D36" w:rsidRDefault="005E5621" w:rsidP="0017347D">
            <w:pPr>
              <w:keepNext w:val="0"/>
              <w:spacing w:before="60" w:after="60" w:line="240" w:lineRule="auto"/>
              <w:contextualSpacing/>
              <w:jc w:val="left"/>
              <w:outlineLvl w:val="7"/>
              <w:rPr>
                <w:rFonts w:asciiTheme="minorHAnsi" w:eastAsia="Times New Roman" w:hAnsiTheme="minorHAnsi"/>
                <w:b/>
                <w:color w:val="000000"/>
                <w:sz w:val="16"/>
                <w:szCs w:val="16"/>
              </w:rPr>
            </w:pPr>
            <w:r>
              <w:rPr>
                <w:rFonts w:asciiTheme="minorHAnsi" w:eastAsia="Times New Roman" w:hAnsiTheme="minorHAnsi"/>
                <w:b/>
                <w:color w:val="000000"/>
                <w:sz w:val="16"/>
                <w:szCs w:val="16"/>
              </w:rPr>
              <w:t>Building Automation System Trend Points</w:t>
            </w:r>
          </w:p>
        </w:tc>
        <w:tc>
          <w:tcPr>
            <w:tcW w:w="810" w:type="dxa"/>
            <w:tcBorders>
              <w:top w:val="single" w:sz="2" w:space="0" w:color="808080" w:themeColor="background1" w:themeShade="80"/>
            </w:tcBorders>
            <w:noWrap/>
          </w:tcPr>
          <w:p w14:paraId="10575168" w14:textId="77777777" w:rsidR="005E5621" w:rsidRPr="00382D36" w:rsidRDefault="005E5621" w:rsidP="0017347D">
            <w:pPr>
              <w:keepNext w:val="0"/>
              <w:spacing w:before="60" w:after="60" w:line="240" w:lineRule="auto"/>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Energy Loggers</w:t>
            </w:r>
          </w:p>
        </w:tc>
        <w:tc>
          <w:tcPr>
            <w:tcW w:w="910" w:type="dxa"/>
            <w:tcBorders>
              <w:top w:val="single" w:sz="2" w:space="0" w:color="808080" w:themeColor="background1" w:themeShade="80"/>
            </w:tcBorders>
          </w:tcPr>
          <w:p w14:paraId="00DAC566" w14:textId="77777777" w:rsidR="005E5621" w:rsidRPr="00382D36" w:rsidRDefault="005E5621" w:rsidP="0017347D">
            <w:pPr>
              <w:keepNext w:val="0"/>
              <w:spacing w:before="60" w:after="60" w:line="240" w:lineRule="auto"/>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Amp Loggers</w:t>
            </w:r>
          </w:p>
        </w:tc>
        <w:tc>
          <w:tcPr>
            <w:tcW w:w="1868" w:type="dxa"/>
            <w:tcBorders>
              <w:top w:val="single" w:sz="2" w:space="0" w:color="808080" w:themeColor="background1" w:themeShade="80"/>
            </w:tcBorders>
          </w:tcPr>
          <w:p w14:paraId="63D37986" w14:textId="77777777" w:rsidR="005E5621" w:rsidRPr="00382D36" w:rsidRDefault="005E5621" w:rsidP="0017347D">
            <w:pPr>
              <w:keepNext w:val="0"/>
              <w:spacing w:before="60" w:after="60" w:line="240" w:lineRule="auto"/>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Temperature/Relative Humidity Sensors</w:t>
            </w:r>
          </w:p>
        </w:tc>
        <w:tc>
          <w:tcPr>
            <w:tcW w:w="1353" w:type="dxa"/>
            <w:tcBorders>
              <w:top w:val="single" w:sz="2" w:space="0" w:color="808080" w:themeColor="background1" w:themeShade="80"/>
            </w:tcBorders>
            <w:noWrap/>
          </w:tcPr>
          <w:p w14:paraId="42E9EE9C" w14:textId="77777777" w:rsidR="005E5621" w:rsidRPr="00382D36" w:rsidRDefault="005E5621" w:rsidP="0017347D">
            <w:pPr>
              <w:keepNext w:val="0"/>
              <w:spacing w:before="60" w:after="60" w:line="240" w:lineRule="auto"/>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Thermocouple</w:t>
            </w:r>
          </w:p>
        </w:tc>
        <w:tc>
          <w:tcPr>
            <w:tcW w:w="1531" w:type="dxa"/>
            <w:tcBorders>
              <w:top w:val="single" w:sz="2" w:space="0" w:color="808080" w:themeColor="background1" w:themeShade="80"/>
            </w:tcBorders>
            <w:noWrap/>
          </w:tcPr>
          <w:p w14:paraId="2373AF50" w14:textId="77777777" w:rsidR="005E5621" w:rsidRPr="00382D36" w:rsidRDefault="005E5621" w:rsidP="0017347D">
            <w:pPr>
              <w:keepNext w:val="0"/>
              <w:spacing w:before="60" w:after="60" w:line="240" w:lineRule="auto"/>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Light Level/Status Sensor</w:t>
            </w:r>
          </w:p>
        </w:tc>
        <w:tc>
          <w:tcPr>
            <w:tcW w:w="1224" w:type="dxa"/>
            <w:tcBorders>
              <w:top w:val="single" w:sz="2" w:space="0" w:color="808080" w:themeColor="background1" w:themeShade="80"/>
            </w:tcBorders>
            <w:noWrap/>
          </w:tcPr>
          <w:p w14:paraId="28196555" w14:textId="77777777" w:rsidR="005E5621" w:rsidRPr="00382D36" w:rsidRDefault="005E5621" w:rsidP="0017347D">
            <w:pPr>
              <w:keepNext w:val="0"/>
              <w:spacing w:before="60" w:after="60" w:line="240" w:lineRule="auto"/>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Motor On/Off Sensor</w:t>
            </w:r>
          </w:p>
        </w:tc>
      </w:tr>
      <w:tr w:rsidR="005E5621" w:rsidRPr="0078555B" w14:paraId="373584F9" w14:textId="77777777" w:rsidTr="0017347D">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797" w:type="dxa"/>
            <w:tcBorders>
              <w:top w:val="single" w:sz="4" w:space="0" w:color="808080" w:themeColor="background1" w:themeShade="80"/>
              <w:left w:val="single" w:sz="2" w:space="0" w:color="808080" w:themeColor="background1" w:themeShade="80"/>
              <w:bottom w:val="single" w:sz="2" w:space="0" w:color="808080" w:themeColor="background1" w:themeShade="80"/>
            </w:tcBorders>
            <w:noWrap/>
          </w:tcPr>
          <w:p w14:paraId="548A02EA" w14:textId="77777777" w:rsidR="005E5621" w:rsidRPr="004F0EEB" w:rsidRDefault="005E5621" w:rsidP="0017347D">
            <w:pPr>
              <w:keepNext w:val="0"/>
              <w:spacing w:before="60" w:after="60" w:line="240" w:lineRule="auto"/>
              <w:contextualSpacing/>
              <w:jc w:val="center"/>
              <w:outlineLvl w:val="7"/>
              <w:rPr>
                <w:rFonts w:eastAsia="Times New Roman"/>
                <w:b/>
                <w:color w:val="000000"/>
                <w:sz w:val="16"/>
                <w:szCs w:val="16"/>
              </w:rPr>
            </w:pPr>
            <w:r w:rsidRPr="004F0EEB">
              <w:rPr>
                <w:rFonts w:eastAsia="Times New Roman" w:cs="Arial"/>
                <w:sz w:val="16"/>
                <w:szCs w:val="16"/>
              </w:rPr>
              <w:t>422</w:t>
            </w:r>
          </w:p>
        </w:tc>
        <w:tc>
          <w:tcPr>
            <w:tcW w:w="810" w:type="dxa"/>
            <w:tcBorders>
              <w:top w:val="single" w:sz="4" w:space="0" w:color="808080" w:themeColor="background1" w:themeShade="80"/>
              <w:bottom w:val="single" w:sz="2" w:space="0" w:color="808080" w:themeColor="background1" w:themeShade="80"/>
            </w:tcBorders>
            <w:noWrap/>
          </w:tcPr>
          <w:p w14:paraId="4D9EA8BE" w14:textId="77777777" w:rsidR="005E5621" w:rsidRPr="004F0EEB" w:rsidRDefault="005E5621" w:rsidP="0017347D">
            <w:pPr>
              <w:spacing w:before="60" w:after="60" w:line="240" w:lineRule="auto"/>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4F0EEB">
              <w:rPr>
                <w:rFonts w:eastAsia="Times New Roman" w:cs="Arial"/>
                <w:sz w:val="16"/>
                <w:szCs w:val="16"/>
              </w:rPr>
              <w:t>123</w:t>
            </w:r>
          </w:p>
        </w:tc>
        <w:tc>
          <w:tcPr>
            <w:tcW w:w="910" w:type="dxa"/>
            <w:tcBorders>
              <w:top w:val="single" w:sz="4" w:space="0" w:color="808080" w:themeColor="background1" w:themeShade="80"/>
              <w:bottom w:val="single" w:sz="2" w:space="0" w:color="808080" w:themeColor="background1" w:themeShade="80"/>
            </w:tcBorders>
          </w:tcPr>
          <w:p w14:paraId="5ABC63C7" w14:textId="77777777" w:rsidR="005E5621" w:rsidRPr="004F0EEB" w:rsidRDefault="005E5621" w:rsidP="0017347D">
            <w:pPr>
              <w:spacing w:before="60" w:after="60" w:line="240" w:lineRule="auto"/>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4F0EEB">
              <w:rPr>
                <w:rFonts w:eastAsia="Times New Roman" w:cs="Arial"/>
                <w:sz w:val="16"/>
                <w:szCs w:val="16"/>
              </w:rPr>
              <w:t>88</w:t>
            </w:r>
          </w:p>
        </w:tc>
        <w:tc>
          <w:tcPr>
            <w:tcW w:w="1868" w:type="dxa"/>
            <w:tcBorders>
              <w:top w:val="single" w:sz="4" w:space="0" w:color="808080" w:themeColor="background1" w:themeShade="80"/>
              <w:bottom w:val="single" w:sz="2" w:space="0" w:color="808080" w:themeColor="background1" w:themeShade="80"/>
            </w:tcBorders>
          </w:tcPr>
          <w:p w14:paraId="084CB292" w14:textId="77777777" w:rsidR="005E5621" w:rsidRPr="004F0EEB" w:rsidRDefault="005E5621" w:rsidP="0017347D">
            <w:pPr>
              <w:spacing w:before="60" w:after="60" w:line="240" w:lineRule="auto"/>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4F0EEB">
              <w:rPr>
                <w:rFonts w:eastAsia="Times New Roman" w:cs="Arial"/>
                <w:sz w:val="16"/>
                <w:szCs w:val="16"/>
              </w:rPr>
              <w:t>126</w:t>
            </w:r>
          </w:p>
        </w:tc>
        <w:tc>
          <w:tcPr>
            <w:tcW w:w="1353" w:type="dxa"/>
            <w:tcBorders>
              <w:top w:val="single" w:sz="4" w:space="0" w:color="808080" w:themeColor="background1" w:themeShade="80"/>
              <w:bottom w:val="single" w:sz="2" w:space="0" w:color="808080" w:themeColor="background1" w:themeShade="80"/>
            </w:tcBorders>
            <w:noWrap/>
          </w:tcPr>
          <w:p w14:paraId="016B4663" w14:textId="77777777" w:rsidR="005E5621" w:rsidRPr="004F0EEB" w:rsidRDefault="005E5621" w:rsidP="0017347D">
            <w:pPr>
              <w:spacing w:before="60" w:after="60" w:line="240" w:lineRule="auto"/>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4F0EEB">
              <w:rPr>
                <w:rFonts w:eastAsia="Times New Roman" w:cs="Arial"/>
                <w:sz w:val="16"/>
                <w:szCs w:val="16"/>
              </w:rPr>
              <w:t>4</w:t>
            </w:r>
          </w:p>
        </w:tc>
        <w:tc>
          <w:tcPr>
            <w:tcW w:w="1531" w:type="dxa"/>
            <w:tcBorders>
              <w:top w:val="single" w:sz="4" w:space="0" w:color="808080" w:themeColor="background1" w:themeShade="80"/>
              <w:bottom w:val="single" w:sz="2" w:space="0" w:color="808080" w:themeColor="background1" w:themeShade="80"/>
            </w:tcBorders>
            <w:noWrap/>
          </w:tcPr>
          <w:p w14:paraId="0B77F20D" w14:textId="77777777" w:rsidR="005E5621" w:rsidRPr="004F0EEB" w:rsidRDefault="005E5621" w:rsidP="0017347D">
            <w:pPr>
              <w:spacing w:before="60" w:after="60" w:line="240" w:lineRule="auto"/>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4F0EEB">
              <w:rPr>
                <w:rFonts w:eastAsia="Times New Roman" w:cs="Arial"/>
                <w:sz w:val="16"/>
                <w:szCs w:val="16"/>
              </w:rPr>
              <w:t>214</w:t>
            </w:r>
          </w:p>
        </w:tc>
        <w:tc>
          <w:tcPr>
            <w:tcW w:w="1224" w:type="dxa"/>
            <w:tcBorders>
              <w:top w:val="single" w:sz="4" w:space="0" w:color="808080" w:themeColor="background1" w:themeShade="80"/>
              <w:bottom w:val="single" w:sz="2" w:space="0" w:color="808080" w:themeColor="background1" w:themeShade="80"/>
            </w:tcBorders>
            <w:noWrap/>
          </w:tcPr>
          <w:p w14:paraId="138D850A" w14:textId="77777777" w:rsidR="005E5621" w:rsidRPr="004F0EEB" w:rsidRDefault="005E5621" w:rsidP="0017347D">
            <w:pPr>
              <w:spacing w:before="60" w:after="60" w:line="240" w:lineRule="auto"/>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4F0EEB">
              <w:rPr>
                <w:rFonts w:eastAsia="Times New Roman" w:cs="Arial"/>
                <w:sz w:val="16"/>
                <w:szCs w:val="16"/>
              </w:rPr>
              <w:t>4</w:t>
            </w:r>
          </w:p>
        </w:tc>
      </w:tr>
    </w:tbl>
    <w:p w14:paraId="1B3B065C" w14:textId="77777777" w:rsidR="005E5621" w:rsidRDefault="005E5621" w:rsidP="005E5621"/>
    <w:p w14:paraId="426FB490" w14:textId="77777777" w:rsidR="005E5621" w:rsidRPr="008E25DC" w:rsidRDefault="005E5621" w:rsidP="005E5621">
      <w:r w:rsidRPr="00DA2EBA">
        <w:t>When data loggers could not be safely deployed or when metering was not permitted by the customer, inspectors reviewed daily operations and maintenance logs, gathered system set points and operating conditions from central energy management systems, and reviewed the historic trend data, if available. Inspectors also commonly requested a customer initiate trends during a site visit to collect real-time energy consumption data, following up with that customer several weeks later to obtain the results.</w:t>
      </w:r>
      <w:r w:rsidRPr="008E25DC">
        <w:t xml:space="preserve"> </w:t>
      </w:r>
    </w:p>
    <w:p w14:paraId="526EDA8B" w14:textId="77777777" w:rsidR="005E5621" w:rsidRPr="00D3797A" w:rsidRDefault="005E5621" w:rsidP="005E5621">
      <w:pPr>
        <w:pStyle w:val="Heading3"/>
        <w:rPr>
          <w:rFonts w:ascii="Times" w:hAnsi="Times" w:cs="Times"/>
          <w:sz w:val="24"/>
        </w:rPr>
      </w:pPr>
      <w:bookmarkStart w:id="104" w:name="_Toc293928792"/>
      <w:bookmarkStart w:id="105" w:name="_Toc296177589"/>
      <w:bookmarkStart w:id="106" w:name="_Toc296177977"/>
      <w:bookmarkStart w:id="107" w:name="_Toc299004709"/>
      <w:bookmarkStart w:id="108" w:name="_Toc425170716"/>
      <w:r w:rsidRPr="00D3797A">
        <w:t>Project-Specific Analysis</w:t>
      </w:r>
      <w:bookmarkEnd w:id="104"/>
      <w:bookmarkEnd w:id="105"/>
      <w:bookmarkEnd w:id="106"/>
      <w:bookmarkEnd w:id="107"/>
      <w:bookmarkEnd w:id="108"/>
      <w:r w:rsidRPr="00D3797A">
        <w:t xml:space="preserve"> </w:t>
      </w:r>
    </w:p>
    <w:p w14:paraId="01C2E55C" w14:textId="77777777" w:rsidR="005E5621" w:rsidRDefault="005E5621" w:rsidP="005E5621">
      <w:r w:rsidRPr="003A7E9A">
        <w:t xml:space="preserve">To determine </w:t>
      </w:r>
      <w:r>
        <w:t>evaluated</w:t>
      </w:r>
      <w:r w:rsidRPr="003A7E9A">
        <w:t xml:space="preserve"> savings, the evaluation team used the data collected through on-site data collection, metering, and/or IPMVP Option C pre-post billing analysis. In most cases, the data were used to develop hourly operating and/or power use profiles for each measure for each unique day-type of a typical year (e.g., weekday, weekend, holiday, as well as any customer- specific day-types), and/or incidence of outside temperature or “bin methods” for the post- implementation case. </w:t>
      </w:r>
    </w:p>
    <w:p w14:paraId="2CE5AC40" w14:textId="77777777" w:rsidR="005E5621" w:rsidRPr="003A7E9A" w:rsidRDefault="005E5621" w:rsidP="005E5621"/>
    <w:p w14:paraId="020DE514" w14:textId="77777777" w:rsidR="005E5621" w:rsidRPr="003A7E9A" w:rsidRDefault="005E5621" w:rsidP="005E5621">
      <w:r w:rsidRPr="003A7E9A">
        <w:t xml:space="preserve">The evaluation team also developed an estimated pre-implementation operation </w:t>
      </w:r>
      <w:r>
        <w:t xml:space="preserve">baseline </w:t>
      </w:r>
      <w:r w:rsidRPr="003A7E9A">
        <w:t xml:space="preserve">case for each day-type, typically based on the post-implementation metered data, equipment specification data for pre- versus post-measure cases, and a customer interview used to identify differences in operations before and after the measure was installed. The team then applied these day-types to each day of the year to develop an hourly profile of equipment operation for both the base case (pre-measure) and the post-installation case for an entire year; the resulting profile is called an </w:t>
      </w:r>
      <w:r>
        <w:t>“</w:t>
      </w:r>
      <w:r w:rsidRPr="003A7E9A">
        <w:t>8760 model</w:t>
      </w:r>
      <w:r>
        <w:t>”</w:t>
      </w:r>
      <w:r w:rsidRPr="003A7E9A">
        <w:t xml:space="preserve"> or load shape. Using this model, the evaluation team calculated both energy and peak demand </w:t>
      </w:r>
      <w:r>
        <w:t>evaluated</w:t>
      </w:r>
      <w:r w:rsidRPr="003A7E9A">
        <w:t xml:space="preserve"> savings values based on the difference between pre- and post-implementation conditions (e.g., the operational and coincident adjustment). The construction of the profile and analysis was different for non-weather sensitive and weather sensitive measures; each is described below. </w:t>
      </w:r>
    </w:p>
    <w:p w14:paraId="6A19E1DE" w14:textId="77777777" w:rsidR="005E5621" w:rsidRDefault="005E5621" w:rsidP="005E5621">
      <w:pPr>
        <w:pStyle w:val="Heading4"/>
      </w:pPr>
      <w:bookmarkStart w:id="109" w:name="_Toc296177590"/>
      <w:bookmarkStart w:id="110" w:name="_Toc296177978"/>
      <w:bookmarkStart w:id="111" w:name="_Toc299004710"/>
      <w:bookmarkStart w:id="112" w:name="_Toc425170717"/>
      <w:r w:rsidRPr="00DA2EBA">
        <w:t>Non-Weather Sensitive Measures</w:t>
      </w:r>
      <w:bookmarkEnd w:id="109"/>
      <w:bookmarkEnd w:id="110"/>
      <w:bookmarkEnd w:id="111"/>
      <w:bookmarkEnd w:id="112"/>
      <w:r>
        <w:t xml:space="preserve"> </w:t>
      </w:r>
    </w:p>
    <w:p w14:paraId="7DFAE4ED" w14:textId="77777777" w:rsidR="005E5621" w:rsidRPr="003A7E9A" w:rsidRDefault="005E5621" w:rsidP="005E5621">
      <w:r w:rsidRPr="003A7E9A">
        <w:t xml:space="preserve">For non-weather sensitive measures, the evaluation team used the short-term data collected to relate the operating characteristics (such as power [kW]) of the affected equipment to other </w:t>
      </w:r>
      <w:r>
        <w:t xml:space="preserve">independent driving </w:t>
      </w:r>
      <w:r w:rsidRPr="003A7E9A">
        <w:t xml:space="preserve">parameters such as time of day, day-type, production levels, operating schedules, and other factors germane to the project operation, performance and energy use, as determined through examination of the original calculations as well as through on-site interviews. Typically, multiple relationships were required to sufficiently account for annual expected operating </w:t>
      </w:r>
      <w:r w:rsidRPr="003A7E9A">
        <w:lastRenderedPageBreak/>
        <w:t xml:space="preserve">patterns and variations. The relationships were then annualized based on the expected annual patterns in production, day-type relationships, and other factors to determine the savings for each hour of the year in the 8760 model. </w:t>
      </w:r>
    </w:p>
    <w:p w14:paraId="1D2D62CB" w14:textId="77777777" w:rsidR="005E5621" w:rsidRPr="004D73AA" w:rsidRDefault="005E5621" w:rsidP="005E5621">
      <w:pPr>
        <w:pStyle w:val="Heading4"/>
      </w:pPr>
      <w:bookmarkStart w:id="113" w:name="_Toc296177591"/>
      <w:bookmarkStart w:id="114" w:name="_Toc296177979"/>
      <w:bookmarkStart w:id="115" w:name="_Toc299004711"/>
      <w:bookmarkStart w:id="116" w:name="_Toc425170718"/>
      <w:r w:rsidRPr="004D73AA">
        <w:t>Weather Sensitive Measures</w:t>
      </w:r>
      <w:bookmarkEnd w:id="113"/>
      <w:bookmarkEnd w:id="114"/>
      <w:bookmarkEnd w:id="115"/>
      <w:bookmarkEnd w:id="116"/>
    </w:p>
    <w:p w14:paraId="7133C19C" w14:textId="77777777" w:rsidR="005E5621" w:rsidRPr="003A7E9A" w:rsidRDefault="005E5621" w:rsidP="005E5621">
      <w:r w:rsidRPr="003A7E9A">
        <w:t xml:space="preserve">For weather sensitive measures, the evaluation team used the short-term metered data collected to relate the operating characteristics (such as power [kW]) of the affected equipment to outdoor air temperature and humidity levels and/or enthalpy, as applicable. Typically, multiple regression analyses were required for each individual piece of equipment at a site to account for variations in operation for occupied versus unoccupied periods, day-types, as well as any other factor determined to be important. The evaluation team then used the results of the regression analyses to calculate the expected usages and savings for each hour of the year for that measure at that site using typical meteorological year (TMY3) weather data as the </w:t>
      </w:r>
      <w:r>
        <w:t xml:space="preserve">independent </w:t>
      </w:r>
      <w:r w:rsidRPr="003A7E9A">
        <w:t xml:space="preserve">driving variable in the 8760 model. </w:t>
      </w:r>
    </w:p>
    <w:p w14:paraId="699782E4" w14:textId="77777777" w:rsidR="005E5621" w:rsidRDefault="005E5621" w:rsidP="005E5621">
      <w:pPr>
        <w:pStyle w:val="Heading3"/>
      </w:pPr>
      <w:bookmarkStart w:id="117" w:name="_Toc296177592"/>
      <w:bookmarkStart w:id="118" w:name="_Toc296177980"/>
      <w:bookmarkStart w:id="119" w:name="_Toc299004712"/>
      <w:bookmarkStart w:id="120" w:name="_Toc425170719"/>
      <w:bookmarkStart w:id="121" w:name="_Toc293928793"/>
      <w:bookmarkStart w:id="122" w:name="_Toc293928796"/>
      <w:r>
        <w:t>Gross Evaluated Energy Savings</w:t>
      </w:r>
      <w:bookmarkEnd w:id="117"/>
      <w:bookmarkEnd w:id="118"/>
      <w:bookmarkEnd w:id="119"/>
      <w:bookmarkEnd w:id="120"/>
      <w:r>
        <w:t xml:space="preserve"> </w:t>
      </w:r>
    </w:p>
    <w:bookmarkEnd w:id="121"/>
    <w:p w14:paraId="74856387" w14:textId="77777777" w:rsidR="005E5621" w:rsidRPr="002702F4" w:rsidRDefault="005E5621" w:rsidP="005E5621">
      <w:r w:rsidRPr="002702F4">
        <w:t>After the development of evaluated gross savings for each sample</w:t>
      </w:r>
      <w:r>
        <w:t>d measure</w:t>
      </w:r>
      <w:r w:rsidRPr="002702F4">
        <w:t xml:space="preserve"> the evaluation team extrapolated the measure-specific results to the population of measures. The evaluation team used the realization rates as the basis for extrapolating estimates. </w:t>
      </w:r>
    </w:p>
    <w:p w14:paraId="3C48382A" w14:textId="77777777" w:rsidR="005E5621" w:rsidRPr="002702F4" w:rsidRDefault="005E5621" w:rsidP="005E5621"/>
    <w:p w14:paraId="399F827E" w14:textId="77777777" w:rsidR="005E5621" w:rsidRDefault="005E5621" w:rsidP="005E5621">
      <w:r w:rsidRPr="002702F4">
        <w:t>For all measures, the evaluation team weighted the measure</w:t>
      </w:r>
      <w:r>
        <w:t xml:space="preserve"> group</w:t>
      </w:r>
      <w:r w:rsidRPr="002702F4">
        <w:t xml:space="preserve">-level realization rates by the 2012-2013 </w:t>
      </w:r>
      <w:r w:rsidRPr="002702F4">
        <w:rPr>
          <w:i/>
          <w:iCs/>
        </w:rPr>
        <w:t xml:space="preserve">reported </w:t>
      </w:r>
      <w:r w:rsidRPr="002702F4">
        <w:t xml:space="preserve">savings values to account for their relative contribution to the overall savings. Measure group realization weights were calculated using the case weights developed in post-stratification. We applied the realization rates by measure group to the total reported program savings for that measure group.  </w:t>
      </w:r>
      <w:bookmarkStart w:id="123" w:name="_Toc293928795"/>
    </w:p>
    <w:p w14:paraId="375DF071" w14:textId="77777777" w:rsidR="005E5621" w:rsidRDefault="005E5621" w:rsidP="005E5621">
      <w:pPr>
        <w:pStyle w:val="Heading3"/>
      </w:pPr>
      <w:bookmarkStart w:id="124" w:name="_Toc296177593"/>
      <w:bookmarkStart w:id="125" w:name="_Toc296177981"/>
      <w:bookmarkStart w:id="126" w:name="_Toc299004713"/>
      <w:bookmarkStart w:id="127" w:name="_Toc425170720"/>
      <w:r>
        <w:t>Gross Evaluated Demand Savings</w:t>
      </w:r>
      <w:bookmarkEnd w:id="123"/>
      <w:bookmarkEnd w:id="124"/>
      <w:bookmarkEnd w:id="125"/>
      <w:bookmarkEnd w:id="126"/>
      <w:bookmarkEnd w:id="127"/>
    </w:p>
    <w:p w14:paraId="29DE02A2" w14:textId="77777777" w:rsidR="005E5621" w:rsidRPr="00270E80" w:rsidRDefault="005E5621" w:rsidP="005E5621">
      <w:r>
        <w:t xml:space="preserve">All peak demand reductions were calculated using an 8,760 hour modeling approach, with the expected demand reductions being calculated for each hour of the year. Using this approach, the summer and winter peak demand reductions were determined by averaging the non-holiday weekday peak hours. The seasonal peak is determined on the hourly system load when greater than or equal to 90% of the expected 50/50 peak load forecast. Therefore, the times and dates for this condition cannot be so easily defined. It has been shown that system load is found to be related to both the time of day, as well as weather conditions. The evaluation team identified the hours appropriate based on the expected 50/50 system peak load for the summer and winter conditions in the </w:t>
      </w:r>
      <w:r w:rsidRPr="00797AE5">
        <w:rPr>
          <w:i/>
        </w:rPr>
        <w:t>2011-2020 Forecast Report of Capacity, Energy, Loads, and Transmission report.</w:t>
      </w:r>
      <w:r w:rsidRPr="00797AE5">
        <w:rPr>
          <w:rStyle w:val="FootnoteReference"/>
          <w:i/>
        </w:rPr>
        <w:footnoteReference w:id="19"/>
      </w:r>
    </w:p>
    <w:p w14:paraId="4517C3B0" w14:textId="77777777" w:rsidR="005E5621" w:rsidRDefault="005E5621" w:rsidP="00BF2202">
      <w:pPr>
        <w:pStyle w:val="Heading2"/>
      </w:pPr>
      <w:bookmarkStart w:id="128" w:name="_Toc293931824"/>
      <w:bookmarkStart w:id="129" w:name="_Toc425170721"/>
      <w:bookmarkEnd w:id="122"/>
      <w:r>
        <w:t xml:space="preserve">General </w:t>
      </w:r>
      <w:r w:rsidRPr="00BF2202">
        <w:t>Vendor</w:t>
      </w:r>
      <w:r>
        <w:t xml:space="preserve"> Survey</w:t>
      </w:r>
      <w:bookmarkEnd w:id="128"/>
      <w:bookmarkEnd w:id="129"/>
      <w:r>
        <w:t xml:space="preserve"> </w:t>
      </w:r>
    </w:p>
    <w:p w14:paraId="3BBB11AD" w14:textId="77777777" w:rsidR="005E5621" w:rsidRDefault="005E5621" w:rsidP="005E5621">
      <w:r>
        <w:t xml:space="preserve">The purpose of the baseline pilot study general vendor survey was to gather data to estimate the baseline efficiency and market share for each measure category within this program. Vendors were </w:t>
      </w:r>
      <w:r>
        <w:lastRenderedPageBreak/>
        <w:t>selected randomly from a population of approximately 6,200 lighting and HVAC vendors in Connecticut. Vendors were recruited through a telephone survey and offered a $50 incentive if they completed an online survey. HVAC vendors were asked to fill out an HVAC-specific online survey while lighting vendors were asked to fill out a lighting-specific online survey.</w:t>
      </w:r>
      <w:r w:rsidRPr="00DA24B4">
        <w:t xml:space="preserve"> </w:t>
      </w:r>
      <w:r>
        <w:t xml:space="preserve">All surveys were conducted between March 2015 and May 2015. The survey instruments are presented in </w:t>
      </w:r>
      <w:r>
        <w:fldChar w:fldCharType="begin"/>
      </w:r>
      <w:r>
        <w:instrText xml:space="preserve"> REF _Ref296178041 \h </w:instrText>
      </w:r>
      <w:r>
        <w:fldChar w:fldCharType="separate"/>
      </w:r>
      <w:r w:rsidR="004315D4">
        <w:t>Appendix C: General Vendor Survey Instruments</w:t>
      </w:r>
      <w:r>
        <w:fldChar w:fldCharType="end"/>
      </w:r>
      <w:r>
        <w:t>.</w:t>
      </w:r>
    </w:p>
    <w:p w14:paraId="12A1F26A" w14:textId="77777777" w:rsidR="005E5621" w:rsidRDefault="005E5621" w:rsidP="005E5621"/>
    <w:p w14:paraId="69DD9ACE" w14:textId="77777777" w:rsidR="005E5621" w:rsidRDefault="005E5621" w:rsidP="005E5621">
      <w:r>
        <w:t>The target precision for overall baseline efficiency was 10% with 90% confidence. To achieve the desired confidence level, the sample target for the online survey was determined to be 75 lighting vendors and 75 HVAC vendors. Assuming a 50% response rate for the online survey, the target number of completes for the telephone survey was 150 lighting vendors and 150 HVAC vendors.</w:t>
      </w:r>
    </w:p>
    <w:p w14:paraId="7588C9EB" w14:textId="77777777" w:rsidR="005E5621" w:rsidRDefault="005E5621" w:rsidP="005E5621"/>
    <w:p w14:paraId="1BB72A98" w14:textId="77777777" w:rsidR="005E5621" w:rsidRPr="003F6B45" w:rsidRDefault="005E5621" w:rsidP="005E5621">
      <w:pPr>
        <w:rPr>
          <w:szCs w:val="22"/>
        </w:rPr>
      </w:pPr>
      <w:r>
        <w:t xml:space="preserve">Responses were only considered from vendors that completed both the telephone and online surveys. HVAC vendors reported units sold by measure type, size, and efficiency. Lighting vendors reported units sold by measure type as well as their </w:t>
      </w:r>
      <w:r w:rsidRPr="00EF7398">
        <w:rPr>
          <w:szCs w:val="22"/>
        </w:rPr>
        <w:t xml:space="preserve">thoughts on </w:t>
      </w:r>
      <w:r>
        <w:rPr>
          <w:szCs w:val="22"/>
        </w:rPr>
        <w:t xml:space="preserve">changes in the energy-efficient </w:t>
      </w:r>
      <w:r w:rsidRPr="00EF7398">
        <w:rPr>
          <w:szCs w:val="22"/>
        </w:rPr>
        <w:t xml:space="preserve">lighting market. All vendors reported on the types of projects that they implement, their participation and awareness of </w:t>
      </w:r>
      <w:r w:rsidRPr="00EF7398">
        <w:rPr>
          <w:rFonts w:eastAsia="Times New Roman" w:cs="Times New Roman"/>
          <w:bCs/>
          <w:color w:val="333333"/>
          <w:szCs w:val="22"/>
        </w:rPr>
        <w:t>Energy Conscious Blueprint and Energy Opportunities Programs</w:t>
      </w:r>
      <w:r w:rsidRPr="00EF7398">
        <w:rPr>
          <w:szCs w:val="22"/>
        </w:rPr>
        <w:t>, and general fir</w:t>
      </w:r>
      <w:r w:rsidRPr="009C15A5">
        <w:rPr>
          <w:szCs w:val="22"/>
        </w:rPr>
        <w:t>mographic information.</w:t>
      </w:r>
    </w:p>
    <w:p w14:paraId="5CE9C430" w14:textId="77777777" w:rsidR="005E5621" w:rsidRPr="00CB540A" w:rsidRDefault="005E5621" w:rsidP="005E5621">
      <w:pPr>
        <w:rPr>
          <w:rFonts w:ascii="Times" w:hAnsi="Times" w:cs="Times"/>
          <w:sz w:val="24"/>
        </w:rPr>
      </w:pPr>
    </w:p>
    <w:p w14:paraId="0F183D68" w14:textId="77777777" w:rsidR="005E5621" w:rsidRDefault="005E5621" w:rsidP="005E5621">
      <w:pPr>
        <w:pStyle w:val="Heading1"/>
      </w:pPr>
      <w:bookmarkStart w:id="130" w:name="_Toc293928797"/>
      <w:bookmarkStart w:id="131" w:name="_Toc425170722"/>
      <w:r>
        <w:lastRenderedPageBreak/>
        <w:t>Results</w:t>
      </w:r>
      <w:bookmarkEnd w:id="130"/>
      <w:bookmarkEnd w:id="131"/>
    </w:p>
    <w:p w14:paraId="2FF87BB3" w14:textId="77777777" w:rsidR="005E5621" w:rsidRDefault="005E5621" w:rsidP="005E5621">
      <w:r w:rsidRPr="00EA3D21">
        <w:t>This sectio</w:t>
      </w:r>
      <w:r>
        <w:t>n contains the results of the ECB</w:t>
      </w:r>
      <w:r w:rsidRPr="00EA3D21">
        <w:t xml:space="preserve"> Program impact evaluation. The evaluation team first presents a summar</w:t>
      </w:r>
      <w:r>
        <w:t xml:space="preserve">y of results for the overall ECB </w:t>
      </w:r>
      <w:r w:rsidRPr="00EA3D21">
        <w:t xml:space="preserve">Program (including a summary of the precision of those results). Then findings are presented for </w:t>
      </w:r>
      <w:r>
        <w:t>each electric (lighting, HVAC, compressed air, process, and HPBD/other) and gas (boiler and other) measure group</w:t>
      </w:r>
      <w:r w:rsidRPr="00EA3D21">
        <w:t xml:space="preserve">. In addition to presenting savings for the program and </w:t>
      </w:r>
      <w:r>
        <w:t>measure group</w:t>
      </w:r>
      <w:r w:rsidRPr="00EA3D21">
        <w:t xml:space="preserve"> categories, this section also describes the main drivers in variations between the </w:t>
      </w:r>
      <w:r>
        <w:t xml:space="preserve">evaluated </w:t>
      </w:r>
      <w:r w:rsidRPr="00EA3D21">
        <w:t xml:space="preserve">and </w:t>
      </w:r>
      <w:r>
        <w:t>reported</w:t>
      </w:r>
      <w:r w:rsidRPr="00EA3D21">
        <w:t xml:space="preserve"> savings values. </w:t>
      </w:r>
    </w:p>
    <w:p w14:paraId="6AAE4F5A" w14:textId="77777777" w:rsidR="005E5621" w:rsidRPr="00BE0BBF" w:rsidRDefault="005E5621" w:rsidP="00BF2202">
      <w:pPr>
        <w:pStyle w:val="Heading2"/>
      </w:pPr>
      <w:bookmarkStart w:id="132" w:name="_Toc425170723"/>
      <w:r>
        <w:t>Summary of Results</w:t>
      </w:r>
      <w:bookmarkEnd w:id="132"/>
      <w:r>
        <w:t xml:space="preserve"> </w:t>
      </w:r>
    </w:p>
    <w:p w14:paraId="3C271AEB" w14:textId="77777777" w:rsidR="005E5621" w:rsidRDefault="005E5621" w:rsidP="005E5621">
      <w:r w:rsidRPr="00EA3D21">
        <w:t>Bas</w:t>
      </w:r>
      <w:r>
        <w:t>ed on the sample sites, the 2012-2013 ECB</w:t>
      </w:r>
      <w:r w:rsidRPr="00EA3D21">
        <w:t xml:space="preserve"> Program realization rates for annual energy savings are </w:t>
      </w:r>
      <w:r w:rsidRPr="00F662E8">
        <w:t>83%</w:t>
      </w:r>
      <w:r w:rsidRPr="00382D36">
        <w:t xml:space="preserve"> for electric </w:t>
      </w:r>
      <w:r w:rsidRPr="00433D7F">
        <w:t xml:space="preserve">projects and 74% for gas projects. In addition, the 2012-2013 ECB Program realization rates are 83% for summer demand </w:t>
      </w:r>
      <w:r w:rsidRPr="00862B51">
        <w:t xml:space="preserve">and 90% for winter demand. The resulting total </w:t>
      </w:r>
      <w:r>
        <w:t>evaluated</w:t>
      </w:r>
      <w:r w:rsidRPr="00862B51">
        <w:t xml:space="preserve"> energy savings are 62,753 MWh and 722,640 Therms</w:t>
      </w:r>
      <w:r w:rsidRPr="00EA3D21">
        <w:t xml:space="preserve">. The resulting total </w:t>
      </w:r>
      <w:r>
        <w:t>evaluated</w:t>
      </w:r>
      <w:r w:rsidRPr="00EA3D21">
        <w:t xml:space="preserve"> demand savings are </w:t>
      </w:r>
      <w:r w:rsidRPr="00433D7F">
        <w:t>11.65</w:t>
      </w:r>
      <w:r w:rsidRPr="00EA3D21">
        <w:t xml:space="preserve"> MW for the summer seasonal peak and </w:t>
      </w:r>
      <w:r w:rsidRPr="00433D7F">
        <w:t>8.81</w:t>
      </w:r>
      <w:r w:rsidRPr="00EA3D21">
        <w:t xml:space="preserve"> MW for the winter seasonal peak.</w:t>
      </w:r>
      <w:r>
        <w:rPr>
          <w:rStyle w:val="FootnoteReference"/>
        </w:rPr>
        <w:footnoteReference w:id="20"/>
      </w:r>
      <w:r w:rsidRPr="00EA3D21">
        <w:t xml:space="preserve"> These values are summarized in </w:t>
      </w:r>
      <w:r w:rsidRPr="00382D36">
        <w:t>Table 3-1 below</w:t>
      </w:r>
      <w:r w:rsidRPr="00EA3D21">
        <w:t xml:space="preserve">. </w:t>
      </w:r>
    </w:p>
    <w:p w14:paraId="43408070" w14:textId="77777777" w:rsidR="005E5621" w:rsidRDefault="005E5621" w:rsidP="005E5621">
      <w:pPr>
        <w:pStyle w:val="Caption"/>
        <w:jc w:val="center"/>
      </w:pPr>
      <w:bookmarkStart w:id="133" w:name="_Toc425170880"/>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r>
        <w:t>. Total ECB Program Impact Evaluation Summary</w:t>
      </w:r>
      <w:bookmarkEnd w:id="133"/>
    </w:p>
    <w:tbl>
      <w:tblPr>
        <w:tblStyle w:val="EMITable"/>
        <w:tblW w:w="9078" w:type="dxa"/>
        <w:jc w:val="center"/>
        <w:tblLook w:val="04A0" w:firstRow="1" w:lastRow="0" w:firstColumn="1" w:lastColumn="0" w:noHBand="0" w:noVBand="1"/>
      </w:tblPr>
      <w:tblGrid>
        <w:gridCol w:w="3036"/>
        <w:gridCol w:w="1413"/>
        <w:gridCol w:w="1365"/>
        <w:gridCol w:w="1569"/>
        <w:gridCol w:w="1695"/>
      </w:tblGrid>
      <w:tr w:rsidR="005E5621" w:rsidRPr="00792E4B" w14:paraId="10C9F2CF"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3036"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D3DBE8"/>
            <w:noWrap/>
            <w:hideMark/>
          </w:tcPr>
          <w:p w14:paraId="1C8C2514" w14:textId="77777777" w:rsidR="005E5621" w:rsidRPr="00382D36" w:rsidRDefault="005E5621" w:rsidP="0017347D">
            <w:pPr>
              <w:keepNext w:val="0"/>
              <w:spacing w:before="0" w:after="0"/>
              <w:contextualSpacing/>
              <w:jc w:val="left"/>
              <w:rPr>
                <w:rFonts w:asciiTheme="minorHAnsi" w:eastAsia="Times New Roman" w:hAnsiTheme="minorHAnsi"/>
                <w:b/>
                <w:color w:val="000000"/>
                <w:sz w:val="16"/>
                <w:szCs w:val="16"/>
              </w:rPr>
            </w:pPr>
            <w:r>
              <w:rPr>
                <w:rFonts w:asciiTheme="minorHAnsi" w:eastAsia="Times New Roman" w:hAnsiTheme="minorHAnsi"/>
                <w:b/>
                <w:color w:val="000000"/>
                <w:sz w:val="16"/>
                <w:szCs w:val="16"/>
              </w:rPr>
              <w:t>Category</w:t>
            </w:r>
          </w:p>
        </w:tc>
        <w:tc>
          <w:tcPr>
            <w:tcW w:w="1413"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D3DBE8"/>
            <w:noWrap/>
            <w:hideMark/>
          </w:tcPr>
          <w:p w14:paraId="47772251" w14:textId="77777777" w:rsidR="005E5621" w:rsidRPr="00382D36" w:rsidRDefault="005E5621" w:rsidP="0017347D">
            <w:pPr>
              <w:keepNext w:val="0"/>
              <w:spacing w:before="360" w:after="180"/>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Realization Rate</w:t>
            </w:r>
          </w:p>
        </w:tc>
        <w:tc>
          <w:tcPr>
            <w:tcW w:w="1365"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D3DBE8"/>
            <w:noWrap/>
            <w:hideMark/>
          </w:tcPr>
          <w:p w14:paraId="406C6427" w14:textId="77777777" w:rsidR="005E5621" w:rsidRPr="00382D36" w:rsidRDefault="005E5621" w:rsidP="0017347D">
            <w:pPr>
              <w:keepNext w:val="0"/>
              <w:spacing w:before="360" w:after="180"/>
              <w:contextualSpacing/>
              <w:jc w:val="left"/>
              <w:outlineLvl w:val="7"/>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color w:val="000000"/>
                <w:sz w:val="16"/>
                <w:szCs w:val="16"/>
              </w:rPr>
            </w:pPr>
            <w:r>
              <w:rPr>
                <w:rFonts w:asciiTheme="minorHAnsi" w:eastAsia="Times New Roman" w:hAnsiTheme="minorHAnsi"/>
                <w:b/>
                <w:color w:val="000000"/>
                <w:sz w:val="16"/>
                <w:szCs w:val="16"/>
              </w:rPr>
              <w:t>Evaluated Savings</w:t>
            </w:r>
          </w:p>
        </w:tc>
        <w:tc>
          <w:tcPr>
            <w:tcW w:w="1569"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D3DBE8"/>
          </w:tcPr>
          <w:p w14:paraId="194B0722" w14:textId="77777777" w:rsidR="005E5621" w:rsidRDefault="005E5621" w:rsidP="0017347D">
            <w:pPr>
              <w:keepNext w:val="0"/>
              <w:spacing w:before="360" w:after="180"/>
              <w:contextualSpacing/>
              <w:jc w:val="left"/>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sidRPr="002613B3">
              <w:rPr>
                <w:rFonts w:asciiTheme="minorHAnsi" w:eastAsia="Times New Roman" w:hAnsiTheme="minorHAnsi"/>
                <w:b/>
                <w:color w:val="000000"/>
                <w:sz w:val="16"/>
                <w:szCs w:val="16"/>
              </w:rPr>
              <w:t>Relative Precision</w:t>
            </w:r>
          </w:p>
        </w:tc>
        <w:tc>
          <w:tcPr>
            <w:tcW w:w="1695"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D3DBE8"/>
          </w:tcPr>
          <w:p w14:paraId="6E5D6A75" w14:textId="77777777" w:rsidR="005E5621" w:rsidRDefault="005E5621" w:rsidP="0017347D">
            <w:pPr>
              <w:keepNext w:val="0"/>
              <w:spacing w:before="360" w:after="180"/>
              <w:contextualSpacing/>
              <w:jc w:val="left"/>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sidRPr="002613B3">
              <w:rPr>
                <w:rFonts w:asciiTheme="minorHAnsi" w:eastAsia="Times New Roman" w:hAnsiTheme="minorHAnsi"/>
                <w:b/>
                <w:color w:val="000000"/>
                <w:sz w:val="16"/>
                <w:szCs w:val="16"/>
              </w:rPr>
              <w:t>Confidence Interval</w:t>
            </w:r>
          </w:p>
        </w:tc>
      </w:tr>
      <w:tr w:rsidR="005E5621" w:rsidRPr="00792E4B" w14:paraId="656EB2A6"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6" w:type="dxa"/>
            <w:tcBorders>
              <w:left w:val="single" w:sz="2" w:space="0" w:color="808080" w:themeColor="background1" w:themeShade="80"/>
              <w:right w:val="single" w:sz="2" w:space="0" w:color="808080" w:themeColor="background1" w:themeShade="80"/>
            </w:tcBorders>
            <w:noWrap/>
            <w:hideMark/>
          </w:tcPr>
          <w:p w14:paraId="2E749CAF" w14:textId="77777777" w:rsidR="005E5621" w:rsidRPr="00382D36" w:rsidRDefault="005E5621" w:rsidP="0017347D">
            <w:pPr>
              <w:keepNext w:val="0"/>
              <w:spacing w:before="360" w:after="180"/>
              <w:contextualSpacing/>
              <w:outlineLvl w:val="7"/>
              <w:rPr>
                <w:rFonts w:eastAsia="Times New Roman"/>
                <w:color w:val="000000"/>
                <w:sz w:val="16"/>
                <w:szCs w:val="16"/>
              </w:rPr>
            </w:pPr>
            <w:r>
              <w:rPr>
                <w:rFonts w:eastAsia="Times New Roman"/>
                <w:color w:val="000000"/>
                <w:sz w:val="16"/>
                <w:szCs w:val="16"/>
              </w:rPr>
              <w:t>Electric Energy Savings (MWh)</w:t>
            </w:r>
          </w:p>
        </w:tc>
        <w:tc>
          <w:tcPr>
            <w:tcW w:w="1413" w:type="dxa"/>
            <w:tcBorders>
              <w:left w:val="single" w:sz="2" w:space="0" w:color="808080" w:themeColor="background1" w:themeShade="80"/>
              <w:right w:val="single" w:sz="2" w:space="0" w:color="808080" w:themeColor="background1" w:themeShade="80"/>
            </w:tcBorders>
            <w:noWrap/>
            <w:hideMark/>
          </w:tcPr>
          <w:p w14:paraId="4AABA2DE" w14:textId="77777777" w:rsidR="005E5621" w:rsidRPr="00F662E8" w:rsidRDefault="005E5621" w:rsidP="0017347D">
            <w:pPr>
              <w:keepNext w:val="0"/>
              <w:spacing w:before="360" w:after="180"/>
              <w:contextualSpacing/>
              <w:jc w:val="left"/>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83%</w:t>
            </w:r>
          </w:p>
        </w:tc>
        <w:tc>
          <w:tcPr>
            <w:tcW w:w="1365" w:type="dxa"/>
            <w:tcBorders>
              <w:left w:val="single" w:sz="2" w:space="0" w:color="808080" w:themeColor="background1" w:themeShade="80"/>
              <w:right w:val="single" w:sz="2" w:space="0" w:color="808080" w:themeColor="background1" w:themeShade="80"/>
            </w:tcBorders>
            <w:noWrap/>
            <w:hideMark/>
          </w:tcPr>
          <w:p w14:paraId="3593E874" w14:textId="77777777" w:rsidR="005E5621" w:rsidRPr="00F662E8" w:rsidRDefault="005E5621" w:rsidP="0017347D">
            <w:pPr>
              <w:keepNext w:val="0"/>
              <w:spacing w:before="360" w:after="180"/>
              <w:contextualSpacing/>
              <w:jc w:val="left"/>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62,753</w:t>
            </w:r>
          </w:p>
        </w:tc>
        <w:tc>
          <w:tcPr>
            <w:tcW w:w="1569" w:type="dxa"/>
            <w:tcBorders>
              <w:left w:val="single" w:sz="2" w:space="0" w:color="808080" w:themeColor="background1" w:themeShade="80"/>
              <w:right w:val="single" w:sz="2" w:space="0" w:color="808080" w:themeColor="background1" w:themeShade="80"/>
            </w:tcBorders>
          </w:tcPr>
          <w:p w14:paraId="064980C3" w14:textId="77777777" w:rsidR="005E5621" w:rsidRPr="00F662E8"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F662E8">
              <w:rPr>
                <w:rFonts w:eastAsia="Times New Roman" w:cs="Times New Roman"/>
                <w:color w:val="000000"/>
                <w:sz w:val="16"/>
                <w:szCs w:val="16"/>
              </w:rPr>
              <w:t>+/-20%</w:t>
            </w:r>
          </w:p>
        </w:tc>
        <w:tc>
          <w:tcPr>
            <w:tcW w:w="1695" w:type="dxa"/>
            <w:tcBorders>
              <w:left w:val="single" w:sz="2" w:space="0" w:color="808080" w:themeColor="background1" w:themeShade="80"/>
              <w:right w:val="single" w:sz="2" w:space="0" w:color="808080" w:themeColor="background1" w:themeShade="80"/>
            </w:tcBorders>
          </w:tcPr>
          <w:p w14:paraId="4CDD6B6A" w14:textId="77777777" w:rsidR="005E5621" w:rsidRPr="00433D7F"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433D7F">
              <w:rPr>
                <w:rFonts w:eastAsia="Times New Roman"/>
                <w:color w:val="000000"/>
                <w:sz w:val="16"/>
                <w:szCs w:val="16"/>
              </w:rPr>
              <w:t>90%</w:t>
            </w:r>
          </w:p>
        </w:tc>
      </w:tr>
      <w:tr w:rsidR="005E5621" w:rsidRPr="00792E4B" w14:paraId="1950B3CB"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6"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3F4F9"/>
            <w:noWrap/>
            <w:hideMark/>
          </w:tcPr>
          <w:p w14:paraId="62C86EC8" w14:textId="77777777" w:rsidR="005E5621" w:rsidRPr="00382D36" w:rsidRDefault="005E5621" w:rsidP="0017347D">
            <w:pPr>
              <w:keepNext w:val="0"/>
              <w:spacing w:before="360" w:after="180"/>
              <w:contextualSpacing/>
              <w:outlineLvl w:val="7"/>
              <w:rPr>
                <w:rFonts w:eastAsia="Times New Roman"/>
                <w:color w:val="000000"/>
                <w:sz w:val="16"/>
                <w:szCs w:val="16"/>
              </w:rPr>
            </w:pPr>
            <w:r>
              <w:rPr>
                <w:rFonts w:eastAsia="Times New Roman"/>
                <w:color w:val="000000"/>
                <w:sz w:val="16"/>
                <w:szCs w:val="16"/>
              </w:rPr>
              <w:t>Electric Summer Demand Savings (MW)</w:t>
            </w:r>
          </w:p>
        </w:tc>
        <w:tc>
          <w:tcPr>
            <w:tcW w:w="1413"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3F4F9"/>
            <w:noWrap/>
            <w:hideMark/>
          </w:tcPr>
          <w:p w14:paraId="3E4EDEC0" w14:textId="77777777" w:rsidR="005E5621" w:rsidRPr="00F662E8" w:rsidRDefault="005E5621" w:rsidP="0017347D">
            <w:pPr>
              <w:keepNext w:val="0"/>
              <w:spacing w:before="360" w:after="180"/>
              <w:contextualSpacing/>
              <w:jc w:val="left"/>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83%</w:t>
            </w:r>
          </w:p>
        </w:tc>
        <w:tc>
          <w:tcPr>
            <w:tcW w:w="1365"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3F4F9"/>
            <w:noWrap/>
            <w:hideMark/>
          </w:tcPr>
          <w:p w14:paraId="72C43B65" w14:textId="77777777" w:rsidR="005E5621" w:rsidRPr="00F662E8" w:rsidRDefault="005E5621" w:rsidP="0017347D">
            <w:pPr>
              <w:keepNext w:val="0"/>
              <w:spacing w:before="360" w:after="180"/>
              <w:contextualSpacing/>
              <w:jc w:val="left"/>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11.65</w:t>
            </w:r>
          </w:p>
        </w:tc>
        <w:tc>
          <w:tcPr>
            <w:tcW w:w="1569"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3F4F9"/>
          </w:tcPr>
          <w:p w14:paraId="6D27951D" w14:textId="77777777" w:rsidR="005E5621" w:rsidRPr="00F662E8"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F662E8">
              <w:rPr>
                <w:rFonts w:eastAsia="Times New Roman" w:cs="Times New Roman"/>
                <w:color w:val="000000"/>
                <w:sz w:val="16"/>
                <w:szCs w:val="16"/>
              </w:rPr>
              <w:t>+/-19%</w:t>
            </w:r>
            <w:r w:rsidRPr="00F662E8">
              <w:rPr>
                <w:rStyle w:val="FootnoteReference"/>
                <w:rFonts w:eastAsia="Times New Roman" w:cs="Times New Roman"/>
                <w:color w:val="000000"/>
                <w:sz w:val="16"/>
                <w:szCs w:val="16"/>
              </w:rPr>
              <w:footnoteReference w:id="21"/>
            </w:r>
          </w:p>
        </w:tc>
        <w:tc>
          <w:tcPr>
            <w:tcW w:w="1695"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3F4F9"/>
          </w:tcPr>
          <w:p w14:paraId="22906A74" w14:textId="77777777" w:rsidR="005E5621" w:rsidRPr="00433D7F"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433D7F">
              <w:rPr>
                <w:rFonts w:eastAsia="Times New Roman"/>
                <w:color w:val="000000"/>
                <w:sz w:val="16"/>
                <w:szCs w:val="16"/>
              </w:rPr>
              <w:t>80%</w:t>
            </w:r>
          </w:p>
        </w:tc>
      </w:tr>
      <w:tr w:rsidR="005E5621" w:rsidRPr="00792E4B" w14:paraId="137287BF"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6" w:type="dxa"/>
            <w:tcBorders>
              <w:left w:val="single" w:sz="2" w:space="0" w:color="808080" w:themeColor="background1" w:themeShade="80"/>
              <w:right w:val="single" w:sz="2" w:space="0" w:color="808080" w:themeColor="background1" w:themeShade="80"/>
            </w:tcBorders>
            <w:noWrap/>
          </w:tcPr>
          <w:p w14:paraId="480E2972"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Winter Demand Savings (MW)</w:t>
            </w:r>
          </w:p>
        </w:tc>
        <w:tc>
          <w:tcPr>
            <w:tcW w:w="1413" w:type="dxa"/>
            <w:tcBorders>
              <w:left w:val="single" w:sz="2" w:space="0" w:color="808080" w:themeColor="background1" w:themeShade="80"/>
              <w:right w:val="single" w:sz="2" w:space="0" w:color="808080" w:themeColor="background1" w:themeShade="80"/>
            </w:tcBorders>
            <w:noWrap/>
          </w:tcPr>
          <w:p w14:paraId="6258C4D1" w14:textId="77777777" w:rsidR="005E5621" w:rsidRPr="00F662E8" w:rsidRDefault="005E5621" w:rsidP="0017347D">
            <w:pPr>
              <w:keepNext w:val="0"/>
              <w:spacing w:before="360" w:after="180"/>
              <w:contextualSpacing/>
              <w:jc w:val="left"/>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90%</w:t>
            </w:r>
          </w:p>
        </w:tc>
        <w:tc>
          <w:tcPr>
            <w:tcW w:w="1365" w:type="dxa"/>
            <w:tcBorders>
              <w:left w:val="single" w:sz="2" w:space="0" w:color="808080" w:themeColor="background1" w:themeShade="80"/>
              <w:right w:val="single" w:sz="2" w:space="0" w:color="808080" w:themeColor="background1" w:themeShade="80"/>
            </w:tcBorders>
            <w:noWrap/>
          </w:tcPr>
          <w:p w14:paraId="02836DEE" w14:textId="77777777" w:rsidR="005E5621" w:rsidRPr="00F662E8" w:rsidRDefault="005E5621" w:rsidP="0017347D">
            <w:pPr>
              <w:keepNext w:val="0"/>
              <w:spacing w:before="360" w:after="180"/>
              <w:contextualSpacing/>
              <w:jc w:val="left"/>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8.81</w:t>
            </w:r>
          </w:p>
        </w:tc>
        <w:tc>
          <w:tcPr>
            <w:tcW w:w="1569" w:type="dxa"/>
            <w:tcBorders>
              <w:left w:val="single" w:sz="2" w:space="0" w:color="808080" w:themeColor="background1" w:themeShade="80"/>
              <w:right w:val="single" w:sz="2" w:space="0" w:color="808080" w:themeColor="background1" w:themeShade="80"/>
            </w:tcBorders>
          </w:tcPr>
          <w:p w14:paraId="071CFB70" w14:textId="77777777" w:rsidR="005E5621" w:rsidRPr="00F662E8"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F662E8">
              <w:rPr>
                <w:rFonts w:eastAsia="Times New Roman" w:cs="Times New Roman"/>
                <w:color w:val="000000"/>
                <w:sz w:val="16"/>
                <w:szCs w:val="16"/>
              </w:rPr>
              <w:t>+/-25%</w:t>
            </w:r>
            <w:r w:rsidRPr="00F662E8">
              <w:rPr>
                <w:rStyle w:val="FootnoteReference"/>
                <w:rFonts w:eastAsia="Times New Roman" w:cs="Times New Roman"/>
                <w:color w:val="000000"/>
                <w:sz w:val="16"/>
                <w:szCs w:val="16"/>
              </w:rPr>
              <w:footnoteReference w:id="22"/>
            </w:r>
          </w:p>
        </w:tc>
        <w:tc>
          <w:tcPr>
            <w:tcW w:w="1695" w:type="dxa"/>
            <w:tcBorders>
              <w:left w:val="single" w:sz="2" w:space="0" w:color="808080" w:themeColor="background1" w:themeShade="80"/>
              <w:right w:val="single" w:sz="2" w:space="0" w:color="808080" w:themeColor="background1" w:themeShade="80"/>
            </w:tcBorders>
          </w:tcPr>
          <w:p w14:paraId="7DE69F19" w14:textId="77777777" w:rsidR="005E5621" w:rsidRPr="00433D7F"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433D7F">
              <w:rPr>
                <w:rFonts w:eastAsia="Times New Roman"/>
                <w:color w:val="000000"/>
                <w:sz w:val="16"/>
                <w:szCs w:val="16"/>
              </w:rPr>
              <w:t>80%</w:t>
            </w:r>
          </w:p>
        </w:tc>
      </w:tr>
      <w:tr w:rsidR="005E5621" w:rsidRPr="00792E4B" w14:paraId="56F8716D"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36"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4F9"/>
            <w:noWrap/>
            <w:hideMark/>
          </w:tcPr>
          <w:p w14:paraId="2BCE76E4" w14:textId="77777777" w:rsidR="005E5621" w:rsidRPr="00382D36" w:rsidRDefault="005E5621" w:rsidP="0017347D">
            <w:pPr>
              <w:keepNext w:val="0"/>
              <w:spacing w:before="360" w:after="180"/>
              <w:contextualSpacing/>
              <w:outlineLvl w:val="7"/>
              <w:rPr>
                <w:rFonts w:eastAsia="Times New Roman"/>
                <w:color w:val="000000"/>
                <w:sz w:val="16"/>
                <w:szCs w:val="16"/>
              </w:rPr>
            </w:pPr>
            <w:r>
              <w:rPr>
                <w:rFonts w:eastAsia="Times New Roman"/>
                <w:color w:val="000000"/>
                <w:sz w:val="16"/>
                <w:szCs w:val="16"/>
              </w:rPr>
              <w:t>Natural Gas Savings (Therms)</w:t>
            </w:r>
          </w:p>
        </w:tc>
        <w:tc>
          <w:tcPr>
            <w:tcW w:w="1413"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4F9"/>
            <w:noWrap/>
            <w:hideMark/>
          </w:tcPr>
          <w:p w14:paraId="2AB3CDC4" w14:textId="77777777" w:rsidR="005E5621" w:rsidRPr="00F662E8" w:rsidRDefault="005E5621" w:rsidP="0017347D">
            <w:pPr>
              <w:keepNext w:val="0"/>
              <w:spacing w:before="360" w:after="180"/>
              <w:contextualSpacing/>
              <w:jc w:val="left"/>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74%</w:t>
            </w:r>
          </w:p>
        </w:tc>
        <w:tc>
          <w:tcPr>
            <w:tcW w:w="1365"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4F9"/>
            <w:noWrap/>
            <w:hideMark/>
          </w:tcPr>
          <w:p w14:paraId="4EE98FE0" w14:textId="77777777" w:rsidR="005E5621" w:rsidRPr="00F662E8" w:rsidRDefault="005E5621" w:rsidP="0017347D">
            <w:pPr>
              <w:keepNext w:val="0"/>
              <w:spacing w:before="360" w:after="180"/>
              <w:contextualSpacing/>
              <w:jc w:val="left"/>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722,640</w:t>
            </w:r>
          </w:p>
        </w:tc>
        <w:tc>
          <w:tcPr>
            <w:tcW w:w="1569"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4F9"/>
          </w:tcPr>
          <w:p w14:paraId="71415CA3" w14:textId="77777777" w:rsidR="005E5621" w:rsidRPr="00F662E8"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F662E8">
              <w:rPr>
                <w:rFonts w:eastAsia="Times New Roman"/>
                <w:color w:val="000000"/>
                <w:sz w:val="16"/>
                <w:szCs w:val="16"/>
              </w:rPr>
              <w:t>+/-15%</w:t>
            </w:r>
          </w:p>
        </w:tc>
        <w:tc>
          <w:tcPr>
            <w:tcW w:w="1695"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4F9"/>
          </w:tcPr>
          <w:p w14:paraId="738BD85E" w14:textId="77777777" w:rsidR="005E5621" w:rsidRPr="00433D7F"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433D7F">
              <w:rPr>
                <w:rFonts w:eastAsia="Times New Roman"/>
                <w:color w:val="000000"/>
                <w:sz w:val="16"/>
                <w:szCs w:val="16"/>
              </w:rPr>
              <w:t>90%</w:t>
            </w:r>
          </w:p>
        </w:tc>
      </w:tr>
    </w:tbl>
    <w:p w14:paraId="1424565D" w14:textId="77777777" w:rsidR="005E5621" w:rsidRPr="00EA3D21" w:rsidRDefault="005E5621" w:rsidP="005E5621">
      <w:pPr>
        <w:widowControl w:val="0"/>
        <w:autoSpaceDE w:val="0"/>
        <w:autoSpaceDN w:val="0"/>
        <w:adjustRightInd w:val="0"/>
        <w:spacing w:after="240" w:line="240" w:lineRule="auto"/>
      </w:pPr>
    </w:p>
    <w:p w14:paraId="5111F99D" w14:textId="77777777" w:rsidR="005E5621" w:rsidRPr="00BE0BBF" w:rsidRDefault="005E5621" w:rsidP="00BF2202">
      <w:pPr>
        <w:pStyle w:val="Heading2"/>
      </w:pPr>
      <w:bookmarkStart w:id="134" w:name="_Toc425170724"/>
      <w:r>
        <w:t xml:space="preserve">Overall Evaluated </w:t>
      </w:r>
      <w:r w:rsidRPr="00BF2202">
        <w:t>Coefficients</w:t>
      </w:r>
      <w:r>
        <w:t xml:space="preserve"> of Variation and Error Ratios</w:t>
      </w:r>
      <w:bookmarkEnd w:id="134"/>
      <w:r>
        <w:t xml:space="preserve"> </w:t>
      </w:r>
    </w:p>
    <w:p w14:paraId="39A1CEFB" w14:textId="77777777" w:rsidR="005E5621" w:rsidRDefault="005E5621" w:rsidP="005E5621">
      <w:r>
        <w:t>T</w:t>
      </w:r>
      <w:r w:rsidRPr="00382D36">
        <w:t xml:space="preserve">he evaluation team did not reach the desired </w:t>
      </w:r>
      <w:r>
        <w:t xml:space="preserve">confidence and </w:t>
      </w:r>
      <w:r w:rsidRPr="00382D36">
        <w:t xml:space="preserve">precision </w:t>
      </w:r>
      <w:r>
        <w:t xml:space="preserve">of 90/10 for overall program savings (electric and gas). The target of 80/10 </w:t>
      </w:r>
      <w:r w:rsidRPr="00382D36">
        <w:t>for demand savings</w:t>
      </w:r>
      <w:r>
        <w:t xml:space="preserve"> was also not met</w:t>
      </w:r>
      <w:r w:rsidRPr="00382D36">
        <w:t>.</w:t>
      </w:r>
      <w:r w:rsidRPr="00F77A48">
        <w:t xml:space="preserve"> </w:t>
      </w:r>
      <w:r w:rsidRPr="00382D36">
        <w:t>Table 3-2 presents the evaluated coefficient of variation (</w:t>
      </w:r>
      <w:r w:rsidRPr="00797AE5">
        <w:rPr>
          <w:i/>
        </w:rPr>
        <w:t>c.v.</w:t>
      </w:r>
      <w:r w:rsidRPr="00382D36">
        <w:t>)</w:t>
      </w:r>
      <w:r>
        <w:t xml:space="preserve">, </w:t>
      </w:r>
      <w:r w:rsidRPr="00382D36">
        <w:t>error ratio (</w:t>
      </w:r>
      <w:r w:rsidRPr="00797AE5">
        <w:rPr>
          <w:i/>
        </w:rPr>
        <w:t>e.r</w:t>
      </w:r>
      <w:r w:rsidRPr="00382D36">
        <w:t xml:space="preserve">.) </w:t>
      </w:r>
      <w:r>
        <w:t xml:space="preserve">and confidence/precision </w:t>
      </w:r>
      <w:r w:rsidRPr="00382D36">
        <w:t xml:space="preserve">values. </w:t>
      </w:r>
      <w:r w:rsidRPr="00EA3D21">
        <w:t xml:space="preserve">As noted in the methodology, the sample was designed to meet the desired confidence and precision based on </w:t>
      </w:r>
      <w:r>
        <w:t xml:space="preserve">an </w:t>
      </w:r>
      <w:r w:rsidRPr="00EA3D21">
        <w:t>assum</w:t>
      </w:r>
      <w:r>
        <w:t>ed</w:t>
      </w:r>
      <w:r w:rsidRPr="00EA3D21">
        <w:t xml:space="preserve"> </w:t>
      </w:r>
      <w:r>
        <w:t xml:space="preserve">error ratio </w:t>
      </w:r>
      <w:r w:rsidRPr="00EA3D21">
        <w:t xml:space="preserve">of 0.5 </w:t>
      </w:r>
      <w:r>
        <w:t>at the overall program level</w:t>
      </w:r>
      <w:r w:rsidRPr="00EA3D21">
        <w:t xml:space="preserve">. Based on site-specific realization rates, the evaluation team calculated the </w:t>
      </w:r>
      <w:r>
        <w:t xml:space="preserve">evaluated </w:t>
      </w:r>
      <w:r w:rsidRPr="00797AE5">
        <w:rPr>
          <w:i/>
        </w:rPr>
        <w:t>c.v.</w:t>
      </w:r>
      <w:r w:rsidRPr="00EA3D21">
        <w:t xml:space="preserve"> and </w:t>
      </w:r>
      <w:r w:rsidRPr="00797AE5">
        <w:rPr>
          <w:i/>
        </w:rPr>
        <w:t>e.r</w:t>
      </w:r>
      <w:r w:rsidRPr="00EA3D21">
        <w:t>.</w:t>
      </w:r>
      <w:r>
        <w:t xml:space="preserve"> and confidence/precision values.</w:t>
      </w:r>
      <w:r w:rsidRPr="00EA3D21">
        <w:t xml:space="preserve"> The methods used for this calculation are given in </w:t>
      </w:r>
      <w:r>
        <w:rPr>
          <w:highlight w:val="yellow"/>
        </w:rPr>
        <w:fldChar w:fldCharType="begin"/>
      </w:r>
      <w:r>
        <w:instrText xml:space="preserve"> REF _Ref295080955 \h </w:instrText>
      </w:r>
      <w:r>
        <w:rPr>
          <w:highlight w:val="yellow"/>
        </w:rPr>
      </w:r>
      <w:r>
        <w:rPr>
          <w:highlight w:val="yellow"/>
        </w:rPr>
        <w:fldChar w:fldCharType="separate"/>
      </w:r>
      <w:r w:rsidR="004315D4">
        <w:t>Appendix A: Impact Methods</w:t>
      </w:r>
      <w:r>
        <w:rPr>
          <w:highlight w:val="yellow"/>
        </w:rPr>
        <w:fldChar w:fldCharType="end"/>
      </w:r>
      <w:r w:rsidRPr="00EA3D21">
        <w:t>.</w:t>
      </w:r>
      <w:r>
        <w:rPr>
          <w:rStyle w:val="FootnoteReference"/>
        </w:rPr>
        <w:footnoteReference w:id="23"/>
      </w:r>
      <w:r w:rsidRPr="00EA3D21">
        <w:t xml:space="preserve"> The </w:t>
      </w:r>
      <w:r w:rsidRPr="00EA3D21">
        <w:lastRenderedPageBreak/>
        <w:t xml:space="preserve">evaluation team recommends using the </w:t>
      </w:r>
      <w:r w:rsidRPr="00797AE5">
        <w:rPr>
          <w:i/>
        </w:rPr>
        <w:t>c.v</w:t>
      </w:r>
      <w:r>
        <w:t xml:space="preserve">. and </w:t>
      </w:r>
      <w:r w:rsidRPr="00797AE5">
        <w:rPr>
          <w:i/>
        </w:rPr>
        <w:t>e.r.</w:t>
      </w:r>
      <w:r>
        <w:t xml:space="preserve"> </w:t>
      </w:r>
      <w:r w:rsidRPr="00EA3D21">
        <w:t xml:space="preserve">estimates </w:t>
      </w:r>
      <w:r>
        <w:t xml:space="preserve">in the table below </w:t>
      </w:r>
      <w:r w:rsidRPr="00EA3D21">
        <w:t xml:space="preserve">when planning future evaluations and stratifying the sample, where reasonable. </w:t>
      </w:r>
    </w:p>
    <w:p w14:paraId="0F8E4FF3" w14:textId="77777777" w:rsidR="005E5621" w:rsidRPr="00EA3D21" w:rsidRDefault="005E5621" w:rsidP="005E5621">
      <w:pPr>
        <w:pStyle w:val="Caption"/>
        <w:jc w:val="center"/>
      </w:pPr>
      <w:bookmarkStart w:id="135" w:name="_Toc425170881"/>
      <w:r>
        <w:t xml:space="preserve">Table </w:t>
      </w:r>
      <w:r w:rsidR="003355B2">
        <w:fldChar w:fldCharType="begin"/>
      </w:r>
      <w:r w:rsidR="003355B2">
        <w:instrText xml:space="preserve"> STYLEREF 1 \</w:instrText>
      </w:r>
      <w:r w:rsidR="003355B2">
        <w:instrText xml:space="preserve">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2</w:t>
      </w:r>
      <w:r w:rsidR="003355B2">
        <w:rPr>
          <w:noProof/>
        </w:rPr>
        <w:fldChar w:fldCharType="end"/>
      </w:r>
      <w:r>
        <w:t>. Evaluated Coefficients of Variance, Error Ratios, and Confidence/Precision Values</w:t>
      </w:r>
      <w:bookmarkEnd w:id="135"/>
    </w:p>
    <w:tbl>
      <w:tblPr>
        <w:tblStyle w:val="EMITable"/>
        <w:tblW w:w="9774" w:type="dxa"/>
        <w:jc w:val="center"/>
        <w:tblInd w:w="-198" w:type="dxa"/>
        <w:tblLayout w:type="fixed"/>
        <w:tblLook w:val="04A0" w:firstRow="1" w:lastRow="0" w:firstColumn="1" w:lastColumn="0" w:noHBand="0" w:noVBand="1"/>
      </w:tblPr>
      <w:tblGrid>
        <w:gridCol w:w="2440"/>
        <w:gridCol w:w="566"/>
        <w:gridCol w:w="630"/>
        <w:gridCol w:w="1260"/>
        <w:gridCol w:w="540"/>
        <w:gridCol w:w="540"/>
        <w:gridCol w:w="1260"/>
        <w:gridCol w:w="720"/>
        <w:gridCol w:w="540"/>
        <w:gridCol w:w="1278"/>
      </w:tblGrid>
      <w:tr w:rsidR="005E5621" w:rsidRPr="00792E4B" w14:paraId="2C54BCC8"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noWrap/>
          </w:tcPr>
          <w:p w14:paraId="619DCBCE" w14:textId="77777777" w:rsidR="005E5621" w:rsidRDefault="005E5621" w:rsidP="0017347D">
            <w:pPr>
              <w:contextualSpacing/>
              <w:rPr>
                <w:rFonts w:eastAsia="Times New Roman"/>
                <w:b/>
                <w:color w:val="000000"/>
                <w:sz w:val="16"/>
                <w:szCs w:val="16"/>
              </w:rPr>
            </w:pPr>
          </w:p>
        </w:tc>
        <w:tc>
          <w:tcPr>
            <w:tcW w:w="2456" w:type="dxa"/>
            <w:gridSpan w:val="3"/>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tcPr>
          <w:p w14:paraId="7DA09651" w14:textId="77777777" w:rsidR="005E5621" w:rsidRDefault="005E5621" w:rsidP="0017347D">
            <w:pPr>
              <w:spacing w:before="360" w:after="180"/>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eastAsia="Times New Roman"/>
                <w:b/>
                <w:color w:val="000000"/>
                <w:sz w:val="16"/>
                <w:szCs w:val="16"/>
              </w:rPr>
              <w:t>Energy</w:t>
            </w:r>
          </w:p>
        </w:tc>
        <w:tc>
          <w:tcPr>
            <w:tcW w:w="2340" w:type="dxa"/>
            <w:gridSpan w:val="3"/>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tcPr>
          <w:p w14:paraId="14B3A4A1" w14:textId="77777777" w:rsidR="005E5621" w:rsidRDefault="005E5621" w:rsidP="0017347D">
            <w:pPr>
              <w:spacing w:before="360" w:after="180"/>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eastAsia="Times New Roman"/>
                <w:b/>
                <w:color w:val="000000"/>
                <w:sz w:val="16"/>
                <w:szCs w:val="16"/>
              </w:rPr>
              <w:t>Summer Demand</w:t>
            </w:r>
          </w:p>
        </w:tc>
        <w:tc>
          <w:tcPr>
            <w:tcW w:w="2538" w:type="dxa"/>
            <w:gridSpan w:val="3"/>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noWrap/>
          </w:tcPr>
          <w:p w14:paraId="4ABF6A10" w14:textId="77777777" w:rsidR="005E5621" w:rsidRDefault="005E5621" w:rsidP="0017347D">
            <w:pPr>
              <w:spacing w:before="360" w:after="180"/>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eastAsia="Times New Roman"/>
                <w:b/>
                <w:color w:val="000000"/>
                <w:sz w:val="16"/>
                <w:szCs w:val="16"/>
              </w:rPr>
              <w:t>Winter Demand</w:t>
            </w:r>
          </w:p>
        </w:tc>
      </w:tr>
      <w:tr w:rsidR="003355B2" w:rsidRPr="00A8388F" w14:paraId="5DB81299"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3DBE8"/>
            <w:noWrap/>
            <w:hideMark/>
          </w:tcPr>
          <w:p w14:paraId="49DB1DBF" w14:textId="77777777" w:rsidR="005E5621" w:rsidRPr="00382D36" w:rsidRDefault="005E5621" w:rsidP="0017347D">
            <w:pPr>
              <w:contextualSpacing/>
              <w:rPr>
                <w:rFonts w:asciiTheme="majorHAnsi" w:eastAsia="Times New Roman" w:hAnsiTheme="majorHAnsi"/>
                <w:b/>
                <w:color w:val="000000"/>
                <w:sz w:val="16"/>
                <w:szCs w:val="16"/>
              </w:rPr>
            </w:pPr>
            <w:r>
              <w:rPr>
                <w:rFonts w:asciiTheme="majorHAnsi" w:eastAsia="Times New Roman" w:hAnsiTheme="majorHAnsi"/>
                <w:b/>
                <w:color w:val="000000"/>
                <w:sz w:val="16"/>
                <w:szCs w:val="16"/>
              </w:rPr>
              <w:t>Group</w:t>
            </w:r>
          </w:p>
        </w:tc>
        <w:tc>
          <w:tcPr>
            <w:tcW w:w="566" w:type="dxa"/>
            <w:tcBorders>
              <w:left w:val="single" w:sz="4" w:space="0" w:color="808080" w:themeColor="background1" w:themeShade="80"/>
              <w:bottom w:val="single" w:sz="4" w:space="0" w:color="808080" w:themeColor="background1" w:themeShade="80"/>
              <w:right w:val="nil"/>
            </w:tcBorders>
            <w:shd w:val="clear" w:color="auto" w:fill="D3DBE8"/>
          </w:tcPr>
          <w:p w14:paraId="76110119"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c.v.</w:t>
            </w:r>
          </w:p>
        </w:tc>
        <w:tc>
          <w:tcPr>
            <w:tcW w:w="630" w:type="dxa"/>
            <w:tcBorders>
              <w:left w:val="nil"/>
              <w:bottom w:val="single" w:sz="4" w:space="0" w:color="808080" w:themeColor="background1" w:themeShade="80"/>
              <w:right w:val="nil"/>
            </w:tcBorders>
            <w:shd w:val="clear" w:color="auto" w:fill="D3DBE8"/>
          </w:tcPr>
          <w:p w14:paraId="05641EB0"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e.r.</w:t>
            </w:r>
          </w:p>
        </w:tc>
        <w:tc>
          <w:tcPr>
            <w:tcW w:w="1260" w:type="dxa"/>
            <w:tcBorders>
              <w:left w:val="nil"/>
              <w:bottom w:val="single" w:sz="4" w:space="0" w:color="808080" w:themeColor="background1" w:themeShade="80"/>
              <w:right w:val="single" w:sz="4" w:space="0" w:color="808080" w:themeColor="background1" w:themeShade="80"/>
            </w:tcBorders>
            <w:shd w:val="clear" w:color="auto" w:fill="D3DBE8"/>
          </w:tcPr>
          <w:p w14:paraId="6CF9EA20" w14:textId="77777777" w:rsidR="005E5621"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Confidence/ Precision</w:t>
            </w:r>
          </w:p>
        </w:tc>
        <w:tc>
          <w:tcPr>
            <w:tcW w:w="540" w:type="dxa"/>
            <w:tcBorders>
              <w:left w:val="single" w:sz="4" w:space="0" w:color="808080" w:themeColor="background1" w:themeShade="80"/>
              <w:bottom w:val="single" w:sz="4" w:space="0" w:color="808080" w:themeColor="background1" w:themeShade="80"/>
              <w:right w:val="nil"/>
            </w:tcBorders>
            <w:shd w:val="clear" w:color="auto" w:fill="D3DBE8"/>
          </w:tcPr>
          <w:p w14:paraId="4A97C390"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c.v.</w:t>
            </w:r>
          </w:p>
        </w:tc>
        <w:tc>
          <w:tcPr>
            <w:tcW w:w="540" w:type="dxa"/>
            <w:tcBorders>
              <w:left w:val="nil"/>
              <w:bottom w:val="single" w:sz="4" w:space="0" w:color="808080" w:themeColor="background1" w:themeShade="80"/>
              <w:right w:val="nil"/>
            </w:tcBorders>
            <w:shd w:val="clear" w:color="auto" w:fill="D3DBE8"/>
          </w:tcPr>
          <w:p w14:paraId="3B36418E"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e.r.</w:t>
            </w:r>
          </w:p>
        </w:tc>
        <w:tc>
          <w:tcPr>
            <w:tcW w:w="1260" w:type="dxa"/>
            <w:tcBorders>
              <w:left w:val="nil"/>
              <w:bottom w:val="single" w:sz="4" w:space="0" w:color="808080" w:themeColor="background1" w:themeShade="80"/>
              <w:right w:val="single" w:sz="4" w:space="0" w:color="808080" w:themeColor="background1" w:themeShade="80"/>
            </w:tcBorders>
            <w:shd w:val="clear" w:color="auto" w:fill="D3DBE8"/>
          </w:tcPr>
          <w:p w14:paraId="2B7DC10D" w14:textId="77777777" w:rsidR="005E5621"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Confidence/ Precision</w:t>
            </w:r>
          </w:p>
        </w:tc>
        <w:tc>
          <w:tcPr>
            <w:tcW w:w="720" w:type="dxa"/>
            <w:tcBorders>
              <w:left w:val="single" w:sz="4" w:space="0" w:color="808080" w:themeColor="background1" w:themeShade="80"/>
              <w:bottom w:val="single" w:sz="4" w:space="0" w:color="808080" w:themeColor="background1" w:themeShade="80"/>
              <w:right w:val="nil"/>
            </w:tcBorders>
            <w:shd w:val="clear" w:color="auto" w:fill="D3DBE8"/>
            <w:noWrap/>
            <w:hideMark/>
          </w:tcPr>
          <w:p w14:paraId="1263C8BF"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c.v.</w:t>
            </w:r>
          </w:p>
        </w:tc>
        <w:tc>
          <w:tcPr>
            <w:tcW w:w="540" w:type="dxa"/>
            <w:tcBorders>
              <w:left w:val="nil"/>
              <w:bottom w:val="single" w:sz="4" w:space="0" w:color="808080" w:themeColor="background1" w:themeShade="80"/>
              <w:right w:val="nil"/>
            </w:tcBorders>
            <w:shd w:val="clear" w:color="auto" w:fill="D3DBE8"/>
            <w:noWrap/>
            <w:hideMark/>
          </w:tcPr>
          <w:p w14:paraId="191903A2"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e.r.</w:t>
            </w:r>
          </w:p>
        </w:tc>
        <w:tc>
          <w:tcPr>
            <w:tcW w:w="1278" w:type="dxa"/>
            <w:tcBorders>
              <w:left w:val="nil"/>
              <w:bottom w:val="single" w:sz="4" w:space="0" w:color="808080" w:themeColor="background1" w:themeShade="80"/>
              <w:right w:val="single" w:sz="4" w:space="0" w:color="808080" w:themeColor="background1" w:themeShade="80"/>
            </w:tcBorders>
            <w:shd w:val="clear" w:color="auto" w:fill="D3DBE8"/>
          </w:tcPr>
          <w:p w14:paraId="6FAD12D3" w14:textId="77777777" w:rsidR="005E5621"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Confidence/ Precision</w:t>
            </w:r>
          </w:p>
        </w:tc>
      </w:tr>
      <w:tr w:rsidR="003355B2" w:rsidRPr="00792E4B" w14:paraId="233882A9"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808080" w:themeColor="background1" w:themeShade="80"/>
              <w:left w:val="single" w:sz="2" w:space="0" w:color="808080" w:themeColor="background1" w:themeShade="80"/>
              <w:right w:val="single" w:sz="2" w:space="0" w:color="808080" w:themeColor="background1" w:themeShade="80"/>
            </w:tcBorders>
            <w:shd w:val="clear" w:color="auto" w:fill="FFFFFF"/>
            <w:noWrap/>
            <w:hideMark/>
          </w:tcPr>
          <w:p w14:paraId="79AE71C9" w14:textId="77777777" w:rsidR="005E5621" w:rsidRPr="00382D36" w:rsidRDefault="005E5621" w:rsidP="0017347D">
            <w:pPr>
              <w:keepNext w:val="0"/>
              <w:spacing w:before="360" w:after="180"/>
              <w:contextualSpacing/>
              <w:outlineLvl w:val="7"/>
              <w:rPr>
                <w:rFonts w:eastAsia="Times New Roman"/>
                <w:color w:val="000000"/>
                <w:sz w:val="16"/>
                <w:szCs w:val="16"/>
              </w:rPr>
            </w:pPr>
            <w:r>
              <w:rPr>
                <w:rFonts w:eastAsia="Times New Roman"/>
                <w:color w:val="000000"/>
                <w:sz w:val="16"/>
                <w:szCs w:val="16"/>
              </w:rPr>
              <w:t>Electric - Compressed Air (kWh)</w:t>
            </w:r>
          </w:p>
        </w:tc>
        <w:tc>
          <w:tcPr>
            <w:tcW w:w="566" w:type="dxa"/>
            <w:tcBorders>
              <w:top w:val="single" w:sz="4" w:space="0" w:color="808080" w:themeColor="background1" w:themeShade="80"/>
              <w:left w:val="single" w:sz="2" w:space="0" w:color="808080" w:themeColor="background1" w:themeShade="80"/>
              <w:right w:val="nil"/>
            </w:tcBorders>
            <w:shd w:val="clear" w:color="auto" w:fill="FFFFFF"/>
            <w:vAlign w:val="bottom"/>
          </w:tcPr>
          <w:p w14:paraId="3450360A"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2.19</w:t>
            </w:r>
          </w:p>
        </w:tc>
        <w:tc>
          <w:tcPr>
            <w:tcW w:w="630" w:type="dxa"/>
            <w:tcBorders>
              <w:top w:val="single" w:sz="4" w:space="0" w:color="808080" w:themeColor="background1" w:themeShade="80"/>
              <w:left w:val="nil"/>
              <w:right w:val="nil"/>
            </w:tcBorders>
            <w:shd w:val="clear" w:color="auto" w:fill="FFFFFF"/>
            <w:vAlign w:val="bottom"/>
          </w:tcPr>
          <w:p w14:paraId="0435E797"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1260" w:type="dxa"/>
            <w:tcBorders>
              <w:top w:val="single" w:sz="4" w:space="0" w:color="808080" w:themeColor="background1" w:themeShade="80"/>
              <w:left w:val="nil"/>
              <w:right w:val="single" w:sz="2" w:space="0" w:color="808080" w:themeColor="background1" w:themeShade="80"/>
            </w:tcBorders>
            <w:shd w:val="clear" w:color="auto" w:fill="FFFFFF"/>
          </w:tcPr>
          <w:p w14:paraId="23024A0C"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90%/18%</w:t>
            </w:r>
          </w:p>
        </w:tc>
        <w:tc>
          <w:tcPr>
            <w:tcW w:w="540" w:type="dxa"/>
            <w:tcBorders>
              <w:top w:val="single" w:sz="4" w:space="0" w:color="808080" w:themeColor="background1" w:themeShade="80"/>
              <w:left w:val="single" w:sz="2" w:space="0" w:color="808080" w:themeColor="background1" w:themeShade="80"/>
              <w:right w:val="nil"/>
            </w:tcBorders>
            <w:shd w:val="clear" w:color="auto" w:fill="FFFFFF"/>
            <w:vAlign w:val="bottom"/>
          </w:tcPr>
          <w:p w14:paraId="29DF7F0F"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1.36</w:t>
            </w:r>
          </w:p>
        </w:tc>
        <w:tc>
          <w:tcPr>
            <w:tcW w:w="540" w:type="dxa"/>
            <w:tcBorders>
              <w:top w:val="single" w:sz="4" w:space="0" w:color="808080" w:themeColor="background1" w:themeShade="80"/>
              <w:left w:val="nil"/>
              <w:right w:val="nil"/>
            </w:tcBorders>
            <w:shd w:val="clear" w:color="auto" w:fill="FFFFFF"/>
            <w:vAlign w:val="bottom"/>
          </w:tcPr>
          <w:p w14:paraId="7E1A2DF9"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1260" w:type="dxa"/>
            <w:tcBorders>
              <w:top w:val="single" w:sz="4" w:space="0" w:color="808080" w:themeColor="background1" w:themeShade="80"/>
              <w:left w:val="nil"/>
              <w:right w:val="single" w:sz="2" w:space="0" w:color="808080" w:themeColor="background1" w:themeShade="80"/>
            </w:tcBorders>
            <w:shd w:val="clear" w:color="auto" w:fill="FFFFFF"/>
          </w:tcPr>
          <w:p w14:paraId="4D62AD41"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80%/11%</w:t>
            </w:r>
          </w:p>
        </w:tc>
        <w:tc>
          <w:tcPr>
            <w:tcW w:w="720" w:type="dxa"/>
            <w:tcBorders>
              <w:top w:val="single" w:sz="4" w:space="0" w:color="808080" w:themeColor="background1" w:themeShade="80"/>
              <w:left w:val="single" w:sz="2" w:space="0" w:color="808080" w:themeColor="background1" w:themeShade="80"/>
              <w:right w:val="nil"/>
            </w:tcBorders>
            <w:shd w:val="clear" w:color="auto" w:fill="FFFFFF"/>
            <w:noWrap/>
            <w:vAlign w:val="bottom"/>
            <w:hideMark/>
          </w:tcPr>
          <w:p w14:paraId="5D9D83EF"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1.28</w:t>
            </w:r>
          </w:p>
        </w:tc>
        <w:tc>
          <w:tcPr>
            <w:tcW w:w="540" w:type="dxa"/>
            <w:tcBorders>
              <w:top w:val="single" w:sz="4" w:space="0" w:color="808080" w:themeColor="background1" w:themeShade="80"/>
              <w:left w:val="nil"/>
              <w:right w:val="nil"/>
            </w:tcBorders>
            <w:shd w:val="clear" w:color="auto" w:fill="FFFFFF"/>
            <w:noWrap/>
            <w:vAlign w:val="bottom"/>
            <w:hideMark/>
          </w:tcPr>
          <w:p w14:paraId="7EDB422F"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1.75</w:t>
            </w:r>
          </w:p>
        </w:tc>
        <w:tc>
          <w:tcPr>
            <w:tcW w:w="1278" w:type="dxa"/>
            <w:tcBorders>
              <w:top w:val="single" w:sz="4" w:space="0" w:color="808080" w:themeColor="background1" w:themeShade="80"/>
              <w:left w:val="nil"/>
              <w:right w:val="single" w:sz="2" w:space="0" w:color="808080" w:themeColor="background1" w:themeShade="80"/>
            </w:tcBorders>
            <w:shd w:val="clear" w:color="auto" w:fill="FFFFFF"/>
          </w:tcPr>
          <w:p w14:paraId="3C870786"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80%/11%</w:t>
            </w:r>
          </w:p>
        </w:tc>
      </w:tr>
      <w:tr w:rsidR="003355B2" w:rsidRPr="00792E4B" w14:paraId="14418D21"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left w:val="single" w:sz="2" w:space="0" w:color="808080" w:themeColor="background1" w:themeShade="80"/>
              <w:right w:val="single" w:sz="2" w:space="0" w:color="808080" w:themeColor="background1" w:themeShade="80"/>
            </w:tcBorders>
            <w:shd w:val="clear" w:color="auto" w:fill="FFFFFF"/>
            <w:noWrap/>
          </w:tcPr>
          <w:p w14:paraId="49F96536"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 HVAC (kWh)</w:t>
            </w:r>
          </w:p>
        </w:tc>
        <w:tc>
          <w:tcPr>
            <w:tcW w:w="566" w:type="dxa"/>
            <w:tcBorders>
              <w:left w:val="single" w:sz="2" w:space="0" w:color="808080" w:themeColor="background1" w:themeShade="80"/>
              <w:right w:val="nil"/>
            </w:tcBorders>
            <w:shd w:val="clear" w:color="auto" w:fill="FFFFFF"/>
            <w:vAlign w:val="bottom"/>
          </w:tcPr>
          <w:p w14:paraId="7FAC9DF5"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1.44</w:t>
            </w:r>
          </w:p>
        </w:tc>
        <w:tc>
          <w:tcPr>
            <w:tcW w:w="630" w:type="dxa"/>
            <w:tcBorders>
              <w:left w:val="nil"/>
              <w:right w:val="nil"/>
            </w:tcBorders>
            <w:shd w:val="clear" w:color="auto" w:fill="FFFFFF"/>
            <w:vAlign w:val="bottom"/>
          </w:tcPr>
          <w:p w14:paraId="1C34BBF0"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1.17</w:t>
            </w:r>
          </w:p>
        </w:tc>
        <w:tc>
          <w:tcPr>
            <w:tcW w:w="1260" w:type="dxa"/>
            <w:tcBorders>
              <w:left w:val="nil"/>
              <w:right w:val="single" w:sz="2" w:space="0" w:color="808080" w:themeColor="background1" w:themeShade="80"/>
            </w:tcBorders>
            <w:shd w:val="clear" w:color="auto" w:fill="FFFFFF"/>
          </w:tcPr>
          <w:p w14:paraId="2E1AAA73"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90%/20%</w:t>
            </w:r>
          </w:p>
        </w:tc>
        <w:tc>
          <w:tcPr>
            <w:tcW w:w="540" w:type="dxa"/>
            <w:tcBorders>
              <w:left w:val="single" w:sz="2" w:space="0" w:color="808080" w:themeColor="background1" w:themeShade="80"/>
              <w:right w:val="nil"/>
            </w:tcBorders>
            <w:shd w:val="clear" w:color="auto" w:fill="FFFFFF"/>
            <w:vAlign w:val="bottom"/>
          </w:tcPr>
          <w:p w14:paraId="5009C376"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1.87</w:t>
            </w:r>
          </w:p>
        </w:tc>
        <w:tc>
          <w:tcPr>
            <w:tcW w:w="540" w:type="dxa"/>
            <w:tcBorders>
              <w:left w:val="nil"/>
              <w:right w:val="nil"/>
            </w:tcBorders>
            <w:shd w:val="clear" w:color="auto" w:fill="FFFFFF"/>
            <w:vAlign w:val="bottom"/>
          </w:tcPr>
          <w:p w14:paraId="219C5CDC"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1.87</w:t>
            </w:r>
          </w:p>
        </w:tc>
        <w:tc>
          <w:tcPr>
            <w:tcW w:w="1260" w:type="dxa"/>
            <w:tcBorders>
              <w:left w:val="nil"/>
              <w:right w:val="single" w:sz="2" w:space="0" w:color="808080" w:themeColor="background1" w:themeShade="80"/>
            </w:tcBorders>
            <w:shd w:val="clear" w:color="auto" w:fill="FFFFFF"/>
          </w:tcPr>
          <w:p w14:paraId="06A33958"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80%/18%</w:t>
            </w:r>
          </w:p>
        </w:tc>
        <w:tc>
          <w:tcPr>
            <w:tcW w:w="720" w:type="dxa"/>
            <w:tcBorders>
              <w:left w:val="single" w:sz="2" w:space="0" w:color="808080" w:themeColor="background1" w:themeShade="80"/>
              <w:right w:val="nil"/>
            </w:tcBorders>
            <w:shd w:val="clear" w:color="auto" w:fill="FFFFFF"/>
            <w:noWrap/>
            <w:vAlign w:val="bottom"/>
          </w:tcPr>
          <w:p w14:paraId="3EDB9B24"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1.62</w:t>
            </w:r>
          </w:p>
        </w:tc>
        <w:tc>
          <w:tcPr>
            <w:tcW w:w="540" w:type="dxa"/>
            <w:tcBorders>
              <w:left w:val="nil"/>
              <w:right w:val="nil"/>
            </w:tcBorders>
            <w:shd w:val="clear" w:color="auto" w:fill="FFFFFF"/>
            <w:noWrap/>
            <w:vAlign w:val="bottom"/>
          </w:tcPr>
          <w:p w14:paraId="09DB9A6F"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2.03</w:t>
            </w:r>
          </w:p>
        </w:tc>
        <w:tc>
          <w:tcPr>
            <w:tcW w:w="1278" w:type="dxa"/>
            <w:tcBorders>
              <w:left w:val="nil"/>
              <w:right w:val="single" w:sz="2" w:space="0" w:color="808080" w:themeColor="background1" w:themeShade="80"/>
            </w:tcBorders>
            <w:shd w:val="clear" w:color="auto" w:fill="FFFFFF"/>
          </w:tcPr>
          <w:p w14:paraId="48C04C72"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80%/36%</w:t>
            </w:r>
          </w:p>
        </w:tc>
      </w:tr>
      <w:tr w:rsidR="003355B2" w:rsidRPr="00792E4B" w14:paraId="09AC966B"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FFFFF"/>
            <w:noWrap/>
          </w:tcPr>
          <w:p w14:paraId="31CFEB0E"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 Lighting (kWh)</w:t>
            </w:r>
          </w:p>
        </w:tc>
        <w:tc>
          <w:tcPr>
            <w:tcW w:w="566"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1079372E"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0.62</w:t>
            </w:r>
          </w:p>
        </w:tc>
        <w:tc>
          <w:tcPr>
            <w:tcW w:w="630" w:type="dxa"/>
            <w:tcBorders>
              <w:top w:val="single" w:sz="4" w:space="0" w:color="D9D9D9" w:themeColor="background1" w:themeShade="D9"/>
              <w:left w:val="nil"/>
              <w:right w:val="nil"/>
            </w:tcBorders>
            <w:shd w:val="clear" w:color="auto" w:fill="FFFFFF"/>
            <w:vAlign w:val="bottom"/>
          </w:tcPr>
          <w:p w14:paraId="154690F1"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0.55</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4F332DFD"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90/20%</w:t>
            </w:r>
          </w:p>
        </w:tc>
        <w:tc>
          <w:tcPr>
            <w:tcW w:w="540"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797824D7"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0.72</w:t>
            </w:r>
          </w:p>
        </w:tc>
        <w:tc>
          <w:tcPr>
            <w:tcW w:w="540" w:type="dxa"/>
            <w:tcBorders>
              <w:top w:val="single" w:sz="4" w:space="0" w:color="D9D9D9" w:themeColor="background1" w:themeShade="D9"/>
              <w:left w:val="nil"/>
              <w:right w:val="nil"/>
            </w:tcBorders>
            <w:shd w:val="clear" w:color="auto" w:fill="FFFFFF"/>
            <w:vAlign w:val="bottom"/>
          </w:tcPr>
          <w:p w14:paraId="112A3575"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0.62</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1B518BF8"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80%/16%</w:t>
            </w:r>
          </w:p>
        </w:tc>
        <w:tc>
          <w:tcPr>
            <w:tcW w:w="720" w:type="dxa"/>
            <w:tcBorders>
              <w:top w:val="single" w:sz="4" w:space="0" w:color="D9D9D9" w:themeColor="background1" w:themeShade="D9"/>
              <w:left w:val="single" w:sz="2" w:space="0" w:color="808080" w:themeColor="background1" w:themeShade="80"/>
              <w:right w:val="nil"/>
            </w:tcBorders>
            <w:shd w:val="clear" w:color="auto" w:fill="FFFFFF"/>
            <w:noWrap/>
            <w:vAlign w:val="bottom"/>
          </w:tcPr>
          <w:p w14:paraId="227360FE"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0.84</w:t>
            </w:r>
          </w:p>
        </w:tc>
        <w:tc>
          <w:tcPr>
            <w:tcW w:w="540" w:type="dxa"/>
            <w:tcBorders>
              <w:top w:val="single" w:sz="4" w:space="0" w:color="D9D9D9" w:themeColor="background1" w:themeShade="D9"/>
              <w:left w:val="nil"/>
              <w:right w:val="nil"/>
            </w:tcBorders>
            <w:shd w:val="clear" w:color="auto" w:fill="FFFFFF"/>
            <w:noWrap/>
            <w:vAlign w:val="bottom"/>
          </w:tcPr>
          <w:p w14:paraId="3F5CB715"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0.75</w:t>
            </w:r>
          </w:p>
        </w:tc>
        <w:tc>
          <w:tcPr>
            <w:tcW w:w="1278" w:type="dxa"/>
            <w:tcBorders>
              <w:top w:val="single" w:sz="4" w:space="0" w:color="D9D9D9" w:themeColor="background1" w:themeShade="D9"/>
              <w:left w:val="nil"/>
              <w:right w:val="single" w:sz="2" w:space="0" w:color="808080" w:themeColor="background1" w:themeShade="80"/>
            </w:tcBorders>
            <w:shd w:val="clear" w:color="auto" w:fill="FFFFFF"/>
          </w:tcPr>
          <w:p w14:paraId="62E86D0E"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80%/17%</w:t>
            </w:r>
          </w:p>
        </w:tc>
      </w:tr>
      <w:tr w:rsidR="003355B2" w:rsidRPr="00792E4B" w14:paraId="6D044C05"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left w:val="single" w:sz="2" w:space="0" w:color="808080" w:themeColor="background1" w:themeShade="80"/>
              <w:right w:val="single" w:sz="2" w:space="0" w:color="808080" w:themeColor="background1" w:themeShade="80"/>
            </w:tcBorders>
            <w:shd w:val="clear" w:color="auto" w:fill="FFFFFF"/>
            <w:noWrap/>
          </w:tcPr>
          <w:p w14:paraId="3D1342AA"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 Process (kWh)</w:t>
            </w:r>
          </w:p>
        </w:tc>
        <w:tc>
          <w:tcPr>
            <w:tcW w:w="566" w:type="dxa"/>
            <w:tcBorders>
              <w:left w:val="single" w:sz="2" w:space="0" w:color="808080" w:themeColor="background1" w:themeShade="80"/>
              <w:right w:val="nil"/>
            </w:tcBorders>
            <w:shd w:val="clear" w:color="auto" w:fill="FFFFFF"/>
            <w:vAlign w:val="bottom"/>
          </w:tcPr>
          <w:p w14:paraId="26F14BA7"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0.69</w:t>
            </w:r>
          </w:p>
        </w:tc>
        <w:tc>
          <w:tcPr>
            <w:tcW w:w="630" w:type="dxa"/>
            <w:tcBorders>
              <w:left w:val="nil"/>
              <w:right w:val="nil"/>
            </w:tcBorders>
            <w:shd w:val="clear" w:color="auto" w:fill="FFFFFF"/>
            <w:vAlign w:val="bottom"/>
          </w:tcPr>
          <w:p w14:paraId="11EFFB9F"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0.66</w:t>
            </w:r>
          </w:p>
        </w:tc>
        <w:tc>
          <w:tcPr>
            <w:tcW w:w="1260" w:type="dxa"/>
            <w:tcBorders>
              <w:left w:val="nil"/>
              <w:right w:val="single" w:sz="2" w:space="0" w:color="808080" w:themeColor="background1" w:themeShade="80"/>
            </w:tcBorders>
            <w:shd w:val="clear" w:color="auto" w:fill="FFFFFF"/>
          </w:tcPr>
          <w:p w14:paraId="3E94ADD9"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90%/25%</w:t>
            </w:r>
          </w:p>
        </w:tc>
        <w:tc>
          <w:tcPr>
            <w:tcW w:w="540" w:type="dxa"/>
            <w:tcBorders>
              <w:left w:val="single" w:sz="2" w:space="0" w:color="808080" w:themeColor="background1" w:themeShade="80"/>
              <w:right w:val="nil"/>
            </w:tcBorders>
            <w:shd w:val="clear" w:color="auto" w:fill="FFFFFF"/>
            <w:vAlign w:val="bottom"/>
          </w:tcPr>
          <w:p w14:paraId="68DE2250"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2.54</w:t>
            </w:r>
          </w:p>
        </w:tc>
        <w:tc>
          <w:tcPr>
            <w:tcW w:w="540" w:type="dxa"/>
            <w:tcBorders>
              <w:left w:val="nil"/>
              <w:right w:val="nil"/>
            </w:tcBorders>
            <w:shd w:val="clear" w:color="auto" w:fill="FFFFFF"/>
            <w:vAlign w:val="bottom"/>
          </w:tcPr>
          <w:p w14:paraId="2CD75804"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2.21</w:t>
            </w:r>
          </w:p>
        </w:tc>
        <w:tc>
          <w:tcPr>
            <w:tcW w:w="1260" w:type="dxa"/>
            <w:tcBorders>
              <w:left w:val="nil"/>
              <w:right w:val="single" w:sz="2" w:space="0" w:color="808080" w:themeColor="background1" w:themeShade="80"/>
            </w:tcBorders>
            <w:shd w:val="clear" w:color="auto" w:fill="FFFFFF"/>
          </w:tcPr>
          <w:p w14:paraId="5C585C15"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80%/35%</w:t>
            </w:r>
          </w:p>
        </w:tc>
        <w:tc>
          <w:tcPr>
            <w:tcW w:w="720" w:type="dxa"/>
            <w:tcBorders>
              <w:left w:val="single" w:sz="2" w:space="0" w:color="808080" w:themeColor="background1" w:themeShade="80"/>
              <w:right w:val="nil"/>
            </w:tcBorders>
            <w:shd w:val="clear" w:color="auto" w:fill="FFFFFF"/>
            <w:noWrap/>
            <w:vAlign w:val="bottom"/>
          </w:tcPr>
          <w:p w14:paraId="44D1682C"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2.19</w:t>
            </w:r>
          </w:p>
        </w:tc>
        <w:tc>
          <w:tcPr>
            <w:tcW w:w="540" w:type="dxa"/>
            <w:tcBorders>
              <w:left w:val="nil"/>
              <w:right w:val="nil"/>
            </w:tcBorders>
            <w:shd w:val="clear" w:color="auto" w:fill="FFFFFF"/>
            <w:noWrap/>
            <w:vAlign w:val="bottom"/>
          </w:tcPr>
          <w:p w14:paraId="309631F5"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2.74</w:t>
            </w:r>
          </w:p>
        </w:tc>
        <w:tc>
          <w:tcPr>
            <w:tcW w:w="1278" w:type="dxa"/>
            <w:tcBorders>
              <w:left w:val="nil"/>
              <w:right w:val="single" w:sz="2" w:space="0" w:color="808080" w:themeColor="background1" w:themeShade="80"/>
            </w:tcBorders>
            <w:shd w:val="clear" w:color="auto" w:fill="FFFFFF"/>
          </w:tcPr>
          <w:p w14:paraId="0D0752E8"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80%/41%</w:t>
            </w:r>
          </w:p>
        </w:tc>
      </w:tr>
      <w:tr w:rsidR="003355B2" w:rsidRPr="00792E4B" w14:paraId="3F4F9C2E"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FFFFF"/>
            <w:noWrap/>
          </w:tcPr>
          <w:p w14:paraId="58E54F6E"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 HPBD/Other (kWh)</w:t>
            </w:r>
          </w:p>
        </w:tc>
        <w:tc>
          <w:tcPr>
            <w:tcW w:w="566"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7025134A"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0.76</w:t>
            </w:r>
          </w:p>
        </w:tc>
        <w:tc>
          <w:tcPr>
            <w:tcW w:w="630" w:type="dxa"/>
            <w:tcBorders>
              <w:top w:val="single" w:sz="4" w:space="0" w:color="D9D9D9" w:themeColor="background1" w:themeShade="D9"/>
              <w:left w:val="nil"/>
              <w:right w:val="nil"/>
            </w:tcBorders>
            <w:shd w:val="clear" w:color="auto" w:fill="FFFFFF"/>
            <w:vAlign w:val="bottom"/>
          </w:tcPr>
          <w:p w14:paraId="5961E00A"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0.67</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1ADCB7AD"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90%/18%</w:t>
            </w:r>
          </w:p>
        </w:tc>
        <w:tc>
          <w:tcPr>
            <w:tcW w:w="540"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207F2BBC"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540" w:type="dxa"/>
            <w:tcBorders>
              <w:top w:val="single" w:sz="4" w:space="0" w:color="D9D9D9" w:themeColor="background1" w:themeShade="D9"/>
              <w:left w:val="nil"/>
              <w:right w:val="nil"/>
            </w:tcBorders>
            <w:shd w:val="clear" w:color="auto" w:fill="FFFFFF"/>
            <w:vAlign w:val="bottom"/>
          </w:tcPr>
          <w:p w14:paraId="49BD9480"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0.87</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08F6DE1A"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80%/22%</w:t>
            </w:r>
          </w:p>
        </w:tc>
        <w:tc>
          <w:tcPr>
            <w:tcW w:w="720" w:type="dxa"/>
            <w:tcBorders>
              <w:top w:val="single" w:sz="4" w:space="0" w:color="D9D9D9" w:themeColor="background1" w:themeShade="D9"/>
              <w:left w:val="single" w:sz="2" w:space="0" w:color="808080" w:themeColor="background1" w:themeShade="80"/>
              <w:right w:val="nil"/>
            </w:tcBorders>
            <w:shd w:val="clear" w:color="auto" w:fill="FFFFFF"/>
            <w:noWrap/>
            <w:vAlign w:val="bottom"/>
          </w:tcPr>
          <w:p w14:paraId="01B338A2"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540" w:type="dxa"/>
            <w:tcBorders>
              <w:top w:val="single" w:sz="4" w:space="0" w:color="D9D9D9" w:themeColor="background1" w:themeShade="D9"/>
              <w:left w:val="nil"/>
              <w:right w:val="nil"/>
            </w:tcBorders>
            <w:shd w:val="clear" w:color="auto" w:fill="FFFFFF"/>
            <w:noWrap/>
            <w:vAlign w:val="bottom"/>
          </w:tcPr>
          <w:p w14:paraId="53904045"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5.39</w:t>
            </w:r>
          </w:p>
        </w:tc>
        <w:tc>
          <w:tcPr>
            <w:tcW w:w="1278" w:type="dxa"/>
            <w:tcBorders>
              <w:top w:val="single" w:sz="4" w:space="0" w:color="D9D9D9" w:themeColor="background1" w:themeShade="D9"/>
              <w:left w:val="nil"/>
              <w:right w:val="single" w:sz="2" w:space="0" w:color="808080" w:themeColor="background1" w:themeShade="80"/>
            </w:tcBorders>
            <w:shd w:val="clear" w:color="auto" w:fill="FFFFFF"/>
          </w:tcPr>
          <w:p w14:paraId="5FFE715B"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80%/20%</w:t>
            </w:r>
          </w:p>
        </w:tc>
      </w:tr>
      <w:tr w:rsidR="003355B2" w:rsidRPr="00382D36" w14:paraId="1FDD5D53"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left w:val="single" w:sz="2" w:space="0" w:color="808080" w:themeColor="background1" w:themeShade="80"/>
              <w:right w:val="single" w:sz="2" w:space="0" w:color="808080" w:themeColor="background1" w:themeShade="80"/>
            </w:tcBorders>
            <w:shd w:val="clear" w:color="auto" w:fill="F3F4F9"/>
            <w:noWrap/>
          </w:tcPr>
          <w:p w14:paraId="6C276EAB" w14:textId="77777777" w:rsidR="005E5621" w:rsidRPr="00382D36" w:rsidRDefault="005E5621" w:rsidP="0017347D">
            <w:pPr>
              <w:spacing w:before="360" w:after="180"/>
              <w:contextualSpacing/>
              <w:outlineLvl w:val="7"/>
              <w:rPr>
                <w:rFonts w:eastAsia="Times New Roman"/>
                <w:b/>
                <w:color w:val="000000"/>
                <w:sz w:val="16"/>
                <w:szCs w:val="16"/>
              </w:rPr>
            </w:pPr>
            <w:r w:rsidRPr="00382D36">
              <w:rPr>
                <w:rFonts w:eastAsia="Times New Roman"/>
                <w:b/>
                <w:color w:val="000000"/>
                <w:sz w:val="16"/>
                <w:szCs w:val="16"/>
              </w:rPr>
              <w:t>Electric Overall</w:t>
            </w:r>
          </w:p>
        </w:tc>
        <w:tc>
          <w:tcPr>
            <w:tcW w:w="566" w:type="dxa"/>
            <w:tcBorders>
              <w:left w:val="single" w:sz="2" w:space="0" w:color="808080" w:themeColor="background1" w:themeShade="80"/>
              <w:right w:val="nil"/>
            </w:tcBorders>
            <w:shd w:val="clear" w:color="auto" w:fill="F3F4F9"/>
            <w:vAlign w:val="bottom"/>
          </w:tcPr>
          <w:p w14:paraId="3FCD8DC8"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0.99</w:t>
            </w:r>
          </w:p>
        </w:tc>
        <w:tc>
          <w:tcPr>
            <w:tcW w:w="630" w:type="dxa"/>
            <w:tcBorders>
              <w:left w:val="nil"/>
              <w:right w:val="nil"/>
            </w:tcBorders>
            <w:shd w:val="clear" w:color="auto" w:fill="F3F4F9"/>
            <w:vAlign w:val="bottom"/>
          </w:tcPr>
          <w:p w14:paraId="4BC50EA4"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0.94</w:t>
            </w:r>
          </w:p>
        </w:tc>
        <w:tc>
          <w:tcPr>
            <w:tcW w:w="1260" w:type="dxa"/>
            <w:tcBorders>
              <w:left w:val="nil"/>
              <w:right w:val="single" w:sz="2" w:space="0" w:color="808080" w:themeColor="background1" w:themeShade="80"/>
            </w:tcBorders>
            <w:shd w:val="clear" w:color="auto" w:fill="F3F4F9"/>
          </w:tcPr>
          <w:p w14:paraId="61CF9360"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90%/20%</w:t>
            </w:r>
          </w:p>
        </w:tc>
        <w:tc>
          <w:tcPr>
            <w:tcW w:w="540" w:type="dxa"/>
            <w:tcBorders>
              <w:left w:val="single" w:sz="2" w:space="0" w:color="808080" w:themeColor="background1" w:themeShade="80"/>
              <w:right w:val="nil"/>
            </w:tcBorders>
            <w:shd w:val="clear" w:color="auto" w:fill="F3F4F9"/>
            <w:vAlign w:val="bottom"/>
          </w:tcPr>
          <w:p w14:paraId="7355B5FE"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1.62</w:t>
            </w:r>
          </w:p>
        </w:tc>
        <w:tc>
          <w:tcPr>
            <w:tcW w:w="540" w:type="dxa"/>
            <w:tcBorders>
              <w:left w:val="nil"/>
              <w:right w:val="nil"/>
            </w:tcBorders>
            <w:shd w:val="clear" w:color="auto" w:fill="F3F4F9"/>
            <w:vAlign w:val="bottom"/>
          </w:tcPr>
          <w:p w14:paraId="3A33D599"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1.40</w:t>
            </w:r>
          </w:p>
        </w:tc>
        <w:tc>
          <w:tcPr>
            <w:tcW w:w="1260" w:type="dxa"/>
            <w:tcBorders>
              <w:left w:val="nil"/>
              <w:right w:val="single" w:sz="2" w:space="0" w:color="808080" w:themeColor="background1" w:themeShade="80"/>
            </w:tcBorders>
            <w:shd w:val="clear" w:color="auto" w:fill="F3F4F9"/>
          </w:tcPr>
          <w:p w14:paraId="71962007"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80%/19%</w:t>
            </w:r>
          </w:p>
        </w:tc>
        <w:tc>
          <w:tcPr>
            <w:tcW w:w="720" w:type="dxa"/>
            <w:tcBorders>
              <w:left w:val="single" w:sz="2" w:space="0" w:color="808080" w:themeColor="background1" w:themeShade="80"/>
              <w:right w:val="nil"/>
            </w:tcBorders>
            <w:shd w:val="clear" w:color="auto" w:fill="F3F4F9"/>
            <w:noWrap/>
            <w:vAlign w:val="bottom"/>
          </w:tcPr>
          <w:p w14:paraId="27579764"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1.53</w:t>
            </w:r>
          </w:p>
        </w:tc>
        <w:tc>
          <w:tcPr>
            <w:tcW w:w="540" w:type="dxa"/>
            <w:tcBorders>
              <w:left w:val="nil"/>
              <w:right w:val="nil"/>
            </w:tcBorders>
            <w:shd w:val="clear" w:color="auto" w:fill="F3F4F9"/>
            <w:noWrap/>
            <w:vAlign w:val="bottom"/>
          </w:tcPr>
          <w:p w14:paraId="6657B210"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1.95</w:t>
            </w:r>
          </w:p>
        </w:tc>
        <w:tc>
          <w:tcPr>
            <w:tcW w:w="1278" w:type="dxa"/>
            <w:tcBorders>
              <w:left w:val="nil"/>
              <w:right w:val="single" w:sz="2" w:space="0" w:color="808080" w:themeColor="background1" w:themeShade="80"/>
            </w:tcBorders>
            <w:shd w:val="clear" w:color="auto" w:fill="F3F4F9"/>
          </w:tcPr>
          <w:p w14:paraId="4D570EBE"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80%/25%</w:t>
            </w:r>
          </w:p>
        </w:tc>
      </w:tr>
      <w:tr w:rsidR="003355B2" w:rsidRPr="00792E4B" w14:paraId="3B5C9153"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FFFFF"/>
            <w:noWrap/>
          </w:tcPr>
          <w:p w14:paraId="0A520BE0"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Gas – Boiler (therms)</w:t>
            </w:r>
          </w:p>
        </w:tc>
        <w:tc>
          <w:tcPr>
            <w:tcW w:w="566"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089E583C"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0.51</w:t>
            </w:r>
          </w:p>
        </w:tc>
        <w:tc>
          <w:tcPr>
            <w:tcW w:w="630" w:type="dxa"/>
            <w:tcBorders>
              <w:top w:val="single" w:sz="4" w:space="0" w:color="D9D9D9" w:themeColor="background1" w:themeShade="D9"/>
              <w:left w:val="nil"/>
              <w:right w:val="nil"/>
            </w:tcBorders>
            <w:shd w:val="clear" w:color="auto" w:fill="FFFFFF"/>
            <w:vAlign w:val="bottom"/>
          </w:tcPr>
          <w:p w14:paraId="3DABB0B1"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0.44</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7EA6474B"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90%/14%</w:t>
            </w:r>
          </w:p>
        </w:tc>
        <w:tc>
          <w:tcPr>
            <w:tcW w:w="540" w:type="dxa"/>
            <w:tcBorders>
              <w:top w:val="single" w:sz="4" w:space="0" w:color="D9D9D9" w:themeColor="background1" w:themeShade="D9"/>
              <w:left w:val="single" w:sz="2" w:space="0" w:color="808080" w:themeColor="background1" w:themeShade="80"/>
              <w:right w:val="nil"/>
            </w:tcBorders>
            <w:shd w:val="clear" w:color="auto" w:fill="FFFFFF"/>
          </w:tcPr>
          <w:p w14:paraId="4C0A1603"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right w:val="nil"/>
            </w:tcBorders>
            <w:shd w:val="clear" w:color="auto" w:fill="FFFFFF"/>
          </w:tcPr>
          <w:p w14:paraId="39FB3E0B"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7687F460"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720" w:type="dxa"/>
            <w:tcBorders>
              <w:top w:val="single" w:sz="4" w:space="0" w:color="D9D9D9" w:themeColor="background1" w:themeShade="D9"/>
              <w:left w:val="single" w:sz="2" w:space="0" w:color="808080" w:themeColor="background1" w:themeShade="80"/>
              <w:right w:val="nil"/>
            </w:tcBorders>
            <w:shd w:val="clear" w:color="auto" w:fill="FFFFFF"/>
            <w:noWrap/>
          </w:tcPr>
          <w:p w14:paraId="58B6F28C"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right w:val="nil"/>
            </w:tcBorders>
            <w:shd w:val="clear" w:color="auto" w:fill="FFFFFF"/>
            <w:noWrap/>
          </w:tcPr>
          <w:p w14:paraId="7D83BF72"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78" w:type="dxa"/>
            <w:tcBorders>
              <w:top w:val="single" w:sz="4" w:space="0" w:color="D9D9D9" w:themeColor="background1" w:themeShade="D9"/>
              <w:left w:val="nil"/>
              <w:right w:val="single" w:sz="2" w:space="0" w:color="808080" w:themeColor="background1" w:themeShade="80"/>
            </w:tcBorders>
            <w:shd w:val="clear" w:color="auto" w:fill="FFFFFF"/>
          </w:tcPr>
          <w:p w14:paraId="42546968"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r>
      <w:tr w:rsidR="003355B2" w:rsidRPr="00792E4B" w14:paraId="7B7E1754"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FFFFF"/>
            <w:noWrap/>
          </w:tcPr>
          <w:p w14:paraId="693FEF1F"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Gas – Other (therms)</w:t>
            </w:r>
          </w:p>
        </w:tc>
        <w:tc>
          <w:tcPr>
            <w:tcW w:w="566"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54C56D86"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0.98</w:t>
            </w:r>
          </w:p>
        </w:tc>
        <w:tc>
          <w:tcPr>
            <w:tcW w:w="630" w:type="dxa"/>
            <w:tcBorders>
              <w:top w:val="single" w:sz="4" w:space="0" w:color="D9D9D9" w:themeColor="background1" w:themeShade="D9"/>
              <w:left w:val="nil"/>
              <w:right w:val="nil"/>
            </w:tcBorders>
            <w:shd w:val="clear" w:color="auto" w:fill="FFFFFF"/>
            <w:vAlign w:val="bottom"/>
          </w:tcPr>
          <w:p w14:paraId="350791C9"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1.06</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7E709944"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90%/15%</w:t>
            </w:r>
          </w:p>
        </w:tc>
        <w:tc>
          <w:tcPr>
            <w:tcW w:w="540" w:type="dxa"/>
            <w:tcBorders>
              <w:top w:val="single" w:sz="4" w:space="0" w:color="D9D9D9" w:themeColor="background1" w:themeShade="D9"/>
              <w:left w:val="single" w:sz="2" w:space="0" w:color="808080" w:themeColor="background1" w:themeShade="80"/>
              <w:right w:val="nil"/>
            </w:tcBorders>
            <w:shd w:val="clear" w:color="auto" w:fill="FFFFFF"/>
          </w:tcPr>
          <w:p w14:paraId="40B4D052"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right w:val="nil"/>
            </w:tcBorders>
            <w:shd w:val="clear" w:color="auto" w:fill="FFFFFF"/>
          </w:tcPr>
          <w:p w14:paraId="73A8B520"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2A397693"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720" w:type="dxa"/>
            <w:tcBorders>
              <w:top w:val="single" w:sz="4" w:space="0" w:color="D9D9D9" w:themeColor="background1" w:themeShade="D9"/>
              <w:left w:val="single" w:sz="2" w:space="0" w:color="808080" w:themeColor="background1" w:themeShade="80"/>
              <w:right w:val="nil"/>
            </w:tcBorders>
            <w:shd w:val="clear" w:color="auto" w:fill="FFFFFF"/>
            <w:noWrap/>
          </w:tcPr>
          <w:p w14:paraId="7986B93E"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right w:val="nil"/>
            </w:tcBorders>
            <w:shd w:val="clear" w:color="auto" w:fill="FFFFFF"/>
            <w:noWrap/>
          </w:tcPr>
          <w:p w14:paraId="407D898B"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78" w:type="dxa"/>
            <w:tcBorders>
              <w:top w:val="single" w:sz="4" w:space="0" w:color="D9D9D9" w:themeColor="background1" w:themeShade="D9"/>
              <w:left w:val="nil"/>
              <w:right w:val="single" w:sz="2" w:space="0" w:color="808080" w:themeColor="background1" w:themeShade="80"/>
            </w:tcBorders>
            <w:shd w:val="clear" w:color="auto" w:fill="FFFFFF"/>
          </w:tcPr>
          <w:p w14:paraId="2B126374"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r>
      <w:tr w:rsidR="003355B2" w:rsidRPr="00382D36" w14:paraId="2120FED9"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4F9"/>
            <w:noWrap/>
            <w:hideMark/>
          </w:tcPr>
          <w:p w14:paraId="2F51E894" w14:textId="77777777" w:rsidR="005E5621" w:rsidRPr="00382D36" w:rsidRDefault="005E5621" w:rsidP="0017347D">
            <w:pPr>
              <w:keepNext w:val="0"/>
              <w:spacing w:before="360" w:after="180"/>
              <w:contextualSpacing/>
              <w:outlineLvl w:val="7"/>
              <w:rPr>
                <w:rFonts w:eastAsia="Times New Roman"/>
                <w:b/>
                <w:color w:val="000000"/>
                <w:sz w:val="16"/>
                <w:szCs w:val="16"/>
              </w:rPr>
            </w:pPr>
            <w:r w:rsidRPr="00382D36">
              <w:rPr>
                <w:rFonts w:eastAsia="Times New Roman"/>
                <w:b/>
                <w:color w:val="000000"/>
                <w:sz w:val="16"/>
                <w:szCs w:val="16"/>
              </w:rPr>
              <w:t>Gas Overall</w:t>
            </w:r>
          </w:p>
        </w:tc>
        <w:tc>
          <w:tcPr>
            <w:tcW w:w="566" w:type="dxa"/>
            <w:tcBorders>
              <w:top w:val="single" w:sz="4" w:space="0" w:color="D9D9D9" w:themeColor="background1" w:themeShade="D9"/>
              <w:left w:val="single" w:sz="2" w:space="0" w:color="808080" w:themeColor="background1" w:themeShade="80"/>
              <w:bottom w:val="single" w:sz="2" w:space="0" w:color="808080" w:themeColor="background1" w:themeShade="80"/>
              <w:right w:val="nil"/>
            </w:tcBorders>
            <w:shd w:val="clear" w:color="auto" w:fill="F3F4F9"/>
            <w:vAlign w:val="bottom"/>
          </w:tcPr>
          <w:p w14:paraId="7454415E"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0.71</w:t>
            </w:r>
          </w:p>
        </w:tc>
        <w:tc>
          <w:tcPr>
            <w:tcW w:w="630" w:type="dxa"/>
            <w:tcBorders>
              <w:top w:val="single" w:sz="4" w:space="0" w:color="D9D9D9" w:themeColor="background1" w:themeShade="D9"/>
              <w:left w:val="nil"/>
              <w:bottom w:val="single" w:sz="2" w:space="0" w:color="808080" w:themeColor="background1" w:themeShade="80"/>
              <w:right w:val="nil"/>
            </w:tcBorders>
            <w:shd w:val="clear" w:color="auto" w:fill="F3F4F9"/>
            <w:vAlign w:val="bottom"/>
          </w:tcPr>
          <w:p w14:paraId="5F5C978D"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0.82</w:t>
            </w:r>
          </w:p>
        </w:tc>
        <w:tc>
          <w:tcPr>
            <w:tcW w:w="1260" w:type="dxa"/>
            <w:tcBorders>
              <w:top w:val="single" w:sz="4" w:space="0" w:color="D9D9D9" w:themeColor="background1" w:themeShade="D9"/>
              <w:left w:val="nil"/>
              <w:bottom w:val="single" w:sz="2" w:space="0" w:color="808080" w:themeColor="background1" w:themeShade="80"/>
              <w:right w:val="single" w:sz="2" w:space="0" w:color="808080" w:themeColor="background1" w:themeShade="80"/>
            </w:tcBorders>
            <w:shd w:val="clear" w:color="auto" w:fill="F3F4F9"/>
          </w:tcPr>
          <w:p w14:paraId="7E2EE558"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90%15%</w:t>
            </w:r>
          </w:p>
        </w:tc>
        <w:tc>
          <w:tcPr>
            <w:tcW w:w="540" w:type="dxa"/>
            <w:tcBorders>
              <w:top w:val="single" w:sz="4" w:space="0" w:color="D9D9D9" w:themeColor="background1" w:themeShade="D9"/>
              <w:left w:val="single" w:sz="2" w:space="0" w:color="808080" w:themeColor="background1" w:themeShade="80"/>
              <w:bottom w:val="single" w:sz="2" w:space="0" w:color="808080" w:themeColor="background1" w:themeShade="80"/>
              <w:right w:val="nil"/>
            </w:tcBorders>
            <w:shd w:val="clear" w:color="auto" w:fill="F3F4F9"/>
          </w:tcPr>
          <w:p w14:paraId="68215B1A"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540" w:type="dxa"/>
            <w:tcBorders>
              <w:top w:val="single" w:sz="4" w:space="0" w:color="D9D9D9" w:themeColor="background1" w:themeShade="D9"/>
              <w:left w:val="nil"/>
              <w:bottom w:val="single" w:sz="2" w:space="0" w:color="808080" w:themeColor="background1" w:themeShade="80"/>
              <w:right w:val="nil"/>
            </w:tcBorders>
            <w:shd w:val="clear" w:color="auto" w:fill="F3F4F9"/>
          </w:tcPr>
          <w:p w14:paraId="62B0D148"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1260" w:type="dxa"/>
            <w:tcBorders>
              <w:top w:val="single" w:sz="4" w:space="0" w:color="D9D9D9" w:themeColor="background1" w:themeShade="D9"/>
              <w:left w:val="nil"/>
              <w:bottom w:val="single" w:sz="2" w:space="0" w:color="808080" w:themeColor="background1" w:themeShade="80"/>
              <w:right w:val="single" w:sz="2" w:space="0" w:color="808080" w:themeColor="background1" w:themeShade="80"/>
            </w:tcBorders>
            <w:shd w:val="clear" w:color="auto" w:fill="F3F4F9"/>
          </w:tcPr>
          <w:p w14:paraId="34599305"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color w:val="000000"/>
                <w:sz w:val="16"/>
                <w:szCs w:val="16"/>
              </w:rPr>
              <w:t>-</w:t>
            </w:r>
          </w:p>
        </w:tc>
        <w:tc>
          <w:tcPr>
            <w:tcW w:w="720" w:type="dxa"/>
            <w:tcBorders>
              <w:top w:val="single" w:sz="4" w:space="0" w:color="D9D9D9" w:themeColor="background1" w:themeShade="D9"/>
              <w:left w:val="single" w:sz="2" w:space="0" w:color="808080" w:themeColor="background1" w:themeShade="80"/>
              <w:bottom w:val="single" w:sz="2" w:space="0" w:color="808080" w:themeColor="background1" w:themeShade="80"/>
              <w:right w:val="nil"/>
            </w:tcBorders>
            <w:shd w:val="clear" w:color="auto" w:fill="F3F4F9"/>
            <w:noWrap/>
            <w:hideMark/>
          </w:tcPr>
          <w:p w14:paraId="6B69F4D0"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540" w:type="dxa"/>
            <w:tcBorders>
              <w:top w:val="single" w:sz="4" w:space="0" w:color="D9D9D9" w:themeColor="background1" w:themeShade="D9"/>
              <w:left w:val="nil"/>
              <w:bottom w:val="single" w:sz="2" w:space="0" w:color="808080" w:themeColor="background1" w:themeShade="80"/>
              <w:right w:val="nil"/>
            </w:tcBorders>
            <w:shd w:val="clear" w:color="auto" w:fill="F3F4F9"/>
            <w:noWrap/>
            <w:hideMark/>
          </w:tcPr>
          <w:p w14:paraId="5AE1D323"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1278" w:type="dxa"/>
            <w:tcBorders>
              <w:top w:val="single" w:sz="4" w:space="0" w:color="D9D9D9" w:themeColor="background1" w:themeShade="D9"/>
              <w:left w:val="nil"/>
              <w:bottom w:val="single" w:sz="2" w:space="0" w:color="808080" w:themeColor="background1" w:themeShade="80"/>
              <w:right w:val="single" w:sz="2" w:space="0" w:color="808080" w:themeColor="background1" w:themeShade="80"/>
            </w:tcBorders>
            <w:shd w:val="clear" w:color="auto" w:fill="F3F4F9"/>
          </w:tcPr>
          <w:p w14:paraId="246DBE0F"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color w:val="000000"/>
                <w:sz w:val="16"/>
                <w:szCs w:val="16"/>
              </w:rPr>
              <w:t>-</w:t>
            </w:r>
          </w:p>
        </w:tc>
      </w:tr>
    </w:tbl>
    <w:p w14:paraId="09DD838E" w14:textId="77777777" w:rsidR="005E5621" w:rsidRDefault="005E5621" w:rsidP="005E5621"/>
    <w:p w14:paraId="120CA552" w14:textId="77777777" w:rsidR="005E5621" w:rsidRPr="00D9494A" w:rsidRDefault="005E5621" w:rsidP="005E5621">
      <w:r w:rsidRPr="00D9494A">
        <w:t>The evaluation team found a greater degree of variation across sampled sites th</w:t>
      </w:r>
      <w:r>
        <w:t>an anticipated and thus had lower</w:t>
      </w:r>
      <w:r w:rsidRPr="00D9494A">
        <w:t xml:space="preserve"> precision than planned for most of the realization rates. For annual energy savings, it is customary to target ±10% relative precision at the 90% confidence interval in Connecticut energy efficiency program evaluations. The impact evaluation for the 2012-2013 ECB program did not meet this target for gas or electric overall or for any of the individual measure groups as a result of the high variability in site-specific realization rates, which w</w:t>
      </w:r>
      <w:r>
        <w:t>as</w:t>
      </w:r>
      <w:r w:rsidRPr="00D9494A">
        <w:t xml:space="preserve"> much higher than anticipated in the sample designs.</w:t>
      </w:r>
      <w:r>
        <w:rPr>
          <w:rStyle w:val="FootnoteReference"/>
        </w:rPr>
        <w:footnoteReference w:id="24"/>
      </w:r>
      <w:r w:rsidRPr="00D9494A">
        <w:t xml:space="preserve"> Table 3-3 shows the weighted average realization rate for each measure group for electric energy savings as well as the standard deviation and maximum and minimum realization rates for the evaluated projects.</w:t>
      </w:r>
    </w:p>
    <w:p w14:paraId="0A2F0040" w14:textId="77777777" w:rsidR="005E5621" w:rsidRPr="00382D36" w:rsidRDefault="005E5621" w:rsidP="005E5621">
      <w:pPr>
        <w:pStyle w:val="Caption"/>
        <w:jc w:val="center"/>
      </w:pPr>
      <w:bookmarkStart w:id="136" w:name="_Toc425170882"/>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3</w:t>
      </w:r>
      <w:r w:rsidR="003355B2">
        <w:rPr>
          <w:noProof/>
        </w:rPr>
        <w:fldChar w:fldCharType="end"/>
      </w:r>
      <w:r>
        <w:t>. ECB Realization Rate Summary for Electric Energy Savings by Measure Group</w:t>
      </w:r>
      <w:bookmarkEnd w:id="136"/>
    </w:p>
    <w:tbl>
      <w:tblPr>
        <w:tblW w:w="8522" w:type="dxa"/>
        <w:jc w:val="center"/>
        <w:tblInd w:w="3586" w:type="dxa"/>
        <w:tblLayout w:type="fixed"/>
        <w:tblLook w:val="04A0" w:firstRow="1" w:lastRow="0" w:firstColumn="1" w:lastColumn="0" w:noHBand="0" w:noVBand="1"/>
      </w:tblPr>
      <w:tblGrid>
        <w:gridCol w:w="2207"/>
        <w:gridCol w:w="1010"/>
        <w:gridCol w:w="1083"/>
        <w:gridCol w:w="1080"/>
        <w:gridCol w:w="1080"/>
        <w:gridCol w:w="1010"/>
        <w:gridCol w:w="1052"/>
      </w:tblGrid>
      <w:tr w:rsidR="005E5621" w:rsidRPr="00382D36" w14:paraId="57536CAB"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hideMark/>
          </w:tcPr>
          <w:p w14:paraId="48295956" w14:textId="77777777" w:rsidR="005E5621" w:rsidRPr="00382D36" w:rsidRDefault="005E5621" w:rsidP="0017347D">
            <w:pPr>
              <w:spacing w:before="60" w:after="60" w:line="240" w:lineRule="auto"/>
              <w:rPr>
                <w:rFonts w:eastAsia="Times New Roman" w:cs="Times New Roman"/>
                <w:b/>
                <w:bCs/>
                <w:color w:val="000000"/>
                <w:sz w:val="16"/>
                <w:szCs w:val="16"/>
              </w:rPr>
            </w:pPr>
            <w:r>
              <w:rPr>
                <w:rFonts w:eastAsia="Times New Roman" w:cs="Times New Roman"/>
                <w:b/>
                <w:bCs/>
                <w:color w:val="000000"/>
                <w:sz w:val="16"/>
                <w:szCs w:val="16"/>
              </w:rPr>
              <w:t>Measure Group</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tcPr>
          <w:p w14:paraId="75551A05" w14:textId="77777777" w:rsidR="005E5621"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Total Sample Reported kWh</w:t>
            </w:r>
          </w:p>
        </w:tc>
        <w:tc>
          <w:tcPr>
            <w:tcW w:w="108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CD43397"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Weighted Avg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3CC18C6"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Min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7DF3381"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Max Realization Rate</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28C7B1F5"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Std Error</w:t>
            </w:r>
          </w:p>
        </w:tc>
        <w:tc>
          <w:tcPr>
            <w:tcW w:w="105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1002D288"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Relative Precision @ 90% Confidence</w:t>
            </w:r>
          </w:p>
        </w:tc>
      </w:tr>
      <w:tr w:rsidR="005E5621" w:rsidRPr="00382D36" w14:paraId="0EDF4B5C"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hideMark/>
          </w:tcPr>
          <w:p w14:paraId="367CBDFA"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Compressed Air</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6A910233" w14:textId="77777777" w:rsidR="005E5621" w:rsidRPr="008E38BD" w:rsidRDefault="005E5621" w:rsidP="0017347D">
            <w:pPr>
              <w:spacing w:line="240" w:lineRule="auto"/>
              <w:jc w:val="center"/>
              <w:rPr>
                <w:rFonts w:eastAsia="Times New Roman" w:cs="Times New Roman"/>
                <w:color w:val="000000"/>
                <w:sz w:val="16"/>
                <w:szCs w:val="16"/>
              </w:rPr>
            </w:pPr>
            <w:r w:rsidRPr="008E38BD">
              <w:rPr>
                <w:rFonts w:eastAsia="Times New Roman" w:cs="Times New Roman"/>
                <w:color w:val="000000"/>
                <w:sz w:val="16"/>
                <w:szCs w:val="16"/>
              </w:rPr>
              <w:t>11,921,803</w:t>
            </w:r>
          </w:p>
        </w:tc>
        <w:tc>
          <w:tcPr>
            <w:tcW w:w="1083"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80E4B52" w14:textId="77777777" w:rsidR="005E5621" w:rsidRPr="008E38BD" w:rsidRDefault="005E5621" w:rsidP="0017347D">
            <w:pPr>
              <w:spacing w:line="240" w:lineRule="auto"/>
              <w:jc w:val="right"/>
              <w:rPr>
                <w:rFonts w:eastAsia="Times New Roman" w:cs="Times New Roman"/>
                <w:bCs/>
                <w:color w:val="000000"/>
                <w:sz w:val="16"/>
                <w:szCs w:val="16"/>
              </w:rPr>
            </w:pPr>
            <w:r w:rsidRPr="008E38BD">
              <w:rPr>
                <w:rFonts w:eastAsia="Times New Roman" w:cs="Times New Roman"/>
                <w:color w:val="000000"/>
                <w:sz w:val="16"/>
                <w:szCs w:val="16"/>
              </w:rPr>
              <w:t>52%</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76C7F1A"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0%</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854DB04" w14:textId="77777777" w:rsidR="005E5621" w:rsidRPr="008E38BD" w:rsidRDefault="005E5621" w:rsidP="0017347D">
            <w:pPr>
              <w:spacing w:line="240" w:lineRule="auto"/>
              <w:jc w:val="right"/>
              <w:rPr>
                <w:rFonts w:eastAsia="Times New Roman" w:cs="Times New Roman"/>
                <w:bCs/>
                <w:color w:val="000000"/>
                <w:sz w:val="16"/>
                <w:szCs w:val="16"/>
              </w:rPr>
            </w:pPr>
            <w:r w:rsidRPr="008E38BD">
              <w:rPr>
                <w:rFonts w:eastAsia="Times New Roman" w:cs="Times New Roman"/>
                <w:color w:val="000000"/>
                <w:sz w:val="16"/>
                <w:szCs w:val="16"/>
              </w:rPr>
              <w:t>1577%</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A6308BC" w14:textId="77777777" w:rsidR="005E5621" w:rsidRPr="008E38BD" w:rsidRDefault="005E5621" w:rsidP="0017347D">
            <w:pPr>
              <w:spacing w:line="240" w:lineRule="auto"/>
              <w:jc w:val="right"/>
              <w:rPr>
                <w:rFonts w:eastAsia="Times New Roman" w:cs="Times New Roman"/>
                <w:bCs/>
                <w:color w:val="000000"/>
                <w:sz w:val="16"/>
                <w:szCs w:val="16"/>
              </w:rPr>
            </w:pPr>
            <w:r w:rsidRPr="008E38BD">
              <w:rPr>
                <w:rFonts w:eastAsia="Times New Roman" w:cs="Times New Roman"/>
                <w:color w:val="000000"/>
                <w:sz w:val="16"/>
                <w:szCs w:val="16"/>
              </w:rPr>
              <w:t>0.11</w:t>
            </w:r>
          </w:p>
        </w:tc>
        <w:tc>
          <w:tcPr>
            <w:tcW w:w="105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452FDCC"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18%</w:t>
            </w:r>
          </w:p>
        </w:tc>
      </w:tr>
      <w:tr w:rsidR="005E5621" w:rsidRPr="00382D36" w14:paraId="7F34531F"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hideMark/>
          </w:tcPr>
          <w:p w14:paraId="275AD081"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HVAC</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61FDB4A9" w14:textId="77777777" w:rsidR="005E5621" w:rsidRPr="00DC0E8F" w:rsidRDefault="005E5621" w:rsidP="0017347D">
            <w:pPr>
              <w:spacing w:line="240" w:lineRule="auto"/>
              <w:jc w:val="center"/>
              <w:rPr>
                <w:rFonts w:eastAsia="Times New Roman" w:cs="Times New Roman"/>
                <w:color w:val="000000"/>
                <w:sz w:val="16"/>
                <w:szCs w:val="16"/>
              </w:rPr>
            </w:pPr>
            <w:r w:rsidRPr="00DC0E8F">
              <w:rPr>
                <w:rFonts w:eastAsia="Times New Roman" w:cs="Times New Roman"/>
                <w:color w:val="000000"/>
                <w:sz w:val="16"/>
                <w:szCs w:val="16"/>
              </w:rPr>
              <w:t>4,070,802</w:t>
            </w:r>
          </w:p>
        </w:tc>
        <w:tc>
          <w:tcPr>
            <w:tcW w:w="108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D08A264" w14:textId="77777777" w:rsidR="005E5621" w:rsidRPr="00382D36" w:rsidRDefault="005E5621" w:rsidP="0017347D">
            <w:pPr>
              <w:spacing w:line="240" w:lineRule="auto"/>
              <w:jc w:val="right"/>
              <w:rPr>
                <w:rFonts w:eastAsia="Times New Roman" w:cs="Times New Roman"/>
                <w:color w:val="000000"/>
                <w:sz w:val="16"/>
                <w:szCs w:val="16"/>
              </w:rPr>
            </w:pPr>
            <w:r>
              <w:rPr>
                <w:rFonts w:eastAsia="Times New Roman" w:cs="Times New Roman"/>
                <w:color w:val="000000"/>
                <w:sz w:val="16"/>
                <w:szCs w:val="16"/>
              </w:rPr>
              <w:t>86</w:t>
            </w:r>
            <w:r w:rsidRPr="00382D36">
              <w:rPr>
                <w:rFonts w:eastAsia="Times New Roman" w:cs="Times New Roman"/>
                <w:color w:val="000000"/>
                <w:sz w:val="16"/>
                <w:szCs w:val="16"/>
              </w:rPr>
              <w:t>%</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F4ABEDB" w14:textId="77777777" w:rsidR="005E5621" w:rsidRPr="00DC0E8F" w:rsidRDefault="005E5621" w:rsidP="0017347D">
            <w:pPr>
              <w:spacing w:line="240" w:lineRule="auto"/>
              <w:jc w:val="right"/>
              <w:rPr>
                <w:rFonts w:eastAsia="Times New Roman" w:cs="Times New Roman"/>
                <w:color w:val="000000"/>
                <w:sz w:val="16"/>
                <w:szCs w:val="16"/>
              </w:rPr>
            </w:pPr>
            <w:r w:rsidRPr="00DC0E8F">
              <w:rPr>
                <w:rFonts w:eastAsia="Times New Roman" w:cs="Times New Roman"/>
                <w:color w:val="000000"/>
                <w:sz w:val="16"/>
                <w:szCs w:val="16"/>
              </w:rPr>
              <w:t>-28%</w:t>
            </w:r>
            <w:r>
              <w:rPr>
                <w:rFonts w:eastAsia="Times New Roman" w:cs="Times New Roman"/>
                <w:color w:val="000000"/>
                <w:sz w:val="16"/>
                <w:szCs w:val="16"/>
              </w:rPr>
              <w:t>*</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618899F1" w14:textId="77777777" w:rsidR="005E5621" w:rsidRPr="00DC0E8F" w:rsidRDefault="005E5621" w:rsidP="0017347D">
            <w:pPr>
              <w:spacing w:line="240" w:lineRule="auto"/>
              <w:jc w:val="right"/>
              <w:rPr>
                <w:rFonts w:eastAsia="Times New Roman" w:cs="Times New Roman"/>
                <w:color w:val="000000"/>
                <w:sz w:val="16"/>
                <w:szCs w:val="16"/>
              </w:rPr>
            </w:pPr>
            <w:r w:rsidRPr="00DC0E8F">
              <w:rPr>
                <w:rFonts w:eastAsia="Times New Roman" w:cs="Times New Roman"/>
                <w:color w:val="000000"/>
                <w:sz w:val="16"/>
                <w:szCs w:val="16"/>
              </w:rPr>
              <w:t>871%</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086B034" w14:textId="77777777" w:rsidR="005E5621" w:rsidRPr="00DC0E8F" w:rsidRDefault="005E5621" w:rsidP="0017347D">
            <w:pPr>
              <w:spacing w:line="240" w:lineRule="auto"/>
              <w:jc w:val="right"/>
              <w:rPr>
                <w:rFonts w:eastAsia="Times New Roman" w:cs="Times New Roman"/>
                <w:color w:val="000000"/>
                <w:sz w:val="16"/>
                <w:szCs w:val="16"/>
              </w:rPr>
            </w:pPr>
            <w:r w:rsidRPr="00DC0E8F">
              <w:rPr>
                <w:rFonts w:eastAsia="Times New Roman" w:cs="Times New Roman"/>
                <w:color w:val="000000"/>
                <w:sz w:val="16"/>
                <w:szCs w:val="16"/>
              </w:rPr>
              <w:t>0.12</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A22AC2E" w14:textId="77777777" w:rsidR="005E5621" w:rsidRPr="00DC0E8F" w:rsidRDefault="005E5621" w:rsidP="0017347D">
            <w:pPr>
              <w:spacing w:line="240" w:lineRule="auto"/>
              <w:jc w:val="right"/>
              <w:rPr>
                <w:rFonts w:eastAsia="Times New Roman" w:cs="Times New Roman"/>
                <w:color w:val="000000"/>
                <w:sz w:val="16"/>
                <w:szCs w:val="16"/>
              </w:rPr>
            </w:pPr>
            <w:r w:rsidRPr="00DC0E8F">
              <w:rPr>
                <w:rFonts w:eastAsia="Times New Roman" w:cs="Times New Roman"/>
                <w:color w:val="000000"/>
                <w:sz w:val="16"/>
                <w:szCs w:val="16"/>
              </w:rPr>
              <w:t>20%</w:t>
            </w:r>
          </w:p>
        </w:tc>
      </w:tr>
      <w:tr w:rsidR="005E5621" w:rsidRPr="00382D36" w14:paraId="27C12BD6"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1565DA7B"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Lighting</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7F7B4ADD" w14:textId="77777777" w:rsidR="005E5621" w:rsidRPr="00DC0E8F" w:rsidRDefault="005E5621" w:rsidP="0017347D">
            <w:pPr>
              <w:spacing w:line="240" w:lineRule="auto"/>
              <w:jc w:val="center"/>
              <w:rPr>
                <w:rFonts w:eastAsia="Times New Roman" w:cs="Times New Roman"/>
                <w:color w:val="000000"/>
                <w:sz w:val="16"/>
                <w:szCs w:val="16"/>
              </w:rPr>
            </w:pPr>
            <w:r w:rsidRPr="00DC0E8F">
              <w:rPr>
                <w:rFonts w:eastAsia="Times New Roman" w:cs="Times New Roman"/>
                <w:color w:val="000000"/>
                <w:sz w:val="16"/>
                <w:szCs w:val="16"/>
              </w:rPr>
              <w:t>6,581,511</w:t>
            </w:r>
          </w:p>
        </w:tc>
        <w:tc>
          <w:tcPr>
            <w:tcW w:w="108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7F40A9B" w14:textId="77777777" w:rsidR="005E5621" w:rsidRPr="00382D36" w:rsidRDefault="005E5621" w:rsidP="0017347D">
            <w:pPr>
              <w:spacing w:line="240" w:lineRule="auto"/>
              <w:jc w:val="right"/>
              <w:rPr>
                <w:rFonts w:eastAsia="Times New Roman" w:cs="Times New Roman"/>
                <w:color w:val="000000"/>
                <w:sz w:val="16"/>
                <w:szCs w:val="16"/>
              </w:rPr>
            </w:pPr>
            <w:r>
              <w:rPr>
                <w:rFonts w:eastAsia="Times New Roman" w:cs="Times New Roman"/>
                <w:color w:val="000000"/>
                <w:sz w:val="16"/>
                <w:szCs w:val="16"/>
              </w:rPr>
              <w:t>102</w:t>
            </w:r>
            <w:r w:rsidRPr="00382D36">
              <w:rPr>
                <w:rFonts w:eastAsia="Times New Roman" w:cs="Times New Roman"/>
                <w:color w:val="000000"/>
                <w:sz w:val="16"/>
                <w:szCs w:val="16"/>
              </w:rPr>
              <w:t>%</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8479BC6" w14:textId="77777777" w:rsidR="005E5621" w:rsidRPr="008E38BD" w:rsidRDefault="005E5621" w:rsidP="0017347D">
            <w:pPr>
              <w:spacing w:line="240" w:lineRule="auto"/>
              <w:jc w:val="right"/>
              <w:rPr>
                <w:rFonts w:eastAsia="Times New Roman" w:cs="Times New Roman"/>
                <w:color w:val="000000"/>
                <w:sz w:val="16"/>
                <w:szCs w:val="16"/>
              </w:rPr>
            </w:pPr>
            <w:r w:rsidRPr="000537FD">
              <w:rPr>
                <w:rFonts w:eastAsia="Times New Roman" w:cs="Times New Roman"/>
                <w:color w:val="000000"/>
                <w:sz w:val="16"/>
                <w:szCs w:val="16"/>
              </w:rPr>
              <w:t>0</w:t>
            </w:r>
            <w:r w:rsidRPr="008E38BD">
              <w:rPr>
                <w:rFonts w:eastAsia="Times New Roman" w:cs="Times New Roman"/>
                <w:color w:val="000000"/>
                <w:sz w:val="16"/>
                <w:szCs w:val="16"/>
              </w:rPr>
              <w:t>%</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E2FCEFF"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278%</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6B250532"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0.12</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64532F9"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20%</w:t>
            </w:r>
          </w:p>
        </w:tc>
      </w:tr>
      <w:tr w:rsidR="005E5621" w:rsidRPr="00382D36" w14:paraId="2C382D65"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8BB7F1E" w14:textId="77777777" w:rsidR="005E562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Process</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0C087B97" w14:textId="77777777" w:rsidR="005E5621" w:rsidRPr="008E38BD" w:rsidRDefault="005E5621" w:rsidP="0017347D">
            <w:pPr>
              <w:spacing w:line="240" w:lineRule="auto"/>
              <w:jc w:val="center"/>
              <w:rPr>
                <w:rFonts w:eastAsia="Times New Roman" w:cs="Times New Roman"/>
                <w:color w:val="000000"/>
                <w:sz w:val="16"/>
                <w:szCs w:val="16"/>
              </w:rPr>
            </w:pPr>
            <w:r w:rsidRPr="008E38BD">
              <w:rPr>
                <w:rFonts w:eastAsia="Times New Roman" w:cs="Times New Roman"/>
                <w:color w:val="000000"/>
                <w:sz w:val="16"/>
                <w:szCs w:val="16"/>
              </w:rPr>
              <w:t>3,742,329</w:t>
            </w:r>
          </w:p>
        </w:tc>
        <w:tc>
          <w:tcPr>
            <w:tcW w:w="108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C7A1397" w14:textId="77777777" w:rsidR="005E5621" w:rsidRDefault="005E5621" w:rsidP="0017347D">
            <w:pPr>
              <w:spacing w:line="240" w:lineRule="auto"/>
              <w:jc w:val="right"/>
              <w:rPr>
                <w:rFonts w:eastAsia="Times New Roman" w:cs="Times New Roman"/>
                <w:color w:val="000000"/>
                <w:sz w:val="16"/>
                <w:szCs w:val="16"/>
              </w:rPr>
            </w:pPr>
            <w:r>
              <w:rPr>
                <w:rFonts w:eastAsia="Times New Roman" w:cs="Times New Roman"/>
                <w:color w:val="000000"/>
                <w:sz w:val="16"/>
                <w:szCs w:val="16"/>
              </w:rPr>
              <w:t>102</w:t>
            </w:r>
            <w:r w:rsidRPr="00382D36">
              <w:rPr>
                <w:rFonts w:eastAsia="Times New Roman" w:cs="Times New Roman"/>
                <w:color w:val="000000"/>
                <w:sz w:val="16"/>
                <w:szCs w:val="16"/>
              </w:rPr>
              <w:t>%</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24E697D"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0%</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531ADE4"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220%</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DE8B042"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0.15</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2BEC92A"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25%</w:t>
            </w:r>
          </w:p>
        </w:tc>
      </w:tr>
      <w:tr w:rsidR="005E5621" w:rsidRPr="00382D36" w14:paraId="6D6D1B88"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hideMark/>
          </w:tcPr>
          <w:p w14:paraId="02324D11"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HPBD/Other</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vAlign w:val="center"/>
          </w:tcPr>
          <w:p w14:paraId="5EC342B1" w14:textId="77777777" w:rsidR="005E5621" w:rsidRPr="008E38BD" w:rsidRDefault="005E5621" w:rsidP="0017347D">
            <w:pPr>
              <w:spacing w:line="240" w:lineRule="auto"/>
              <w:jc w:val="center"/>
              <w:rPr>
                <w:rFonts w:eastAsia="Times New Roman" w:cs="Times New Roman"/>
                <w:color w:val="000000"/>
                <w:sz w:val="16"/>
                <w:szCs w:val="16"/>
              </w:rPr>
            </w:pPr>
            <w:r w:rsidRPr="008E38BD">
              <w:rPr>
                <w:rFonts w:eastAsia="Times New Roman" w:cs="Times New Roman"/>
                <w:color w:val="000000"/>
                <w:sz w:val="16"/>
                <w:szCs w:val="16"/>
              </w:rPr>
              <w:t>3,394,326</w:t>
            </w:r>
          </w:p>
        </w:tc>
        <w:tc>
          <w:tcPr>
            <w:tcW w:w="1083"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03E25F04" w14:textId="77777777" w:rsidR="005E5621" w:rsidRPr="00382D36" w:rsidRDefault="005E5621" w:rsidP="0017347D">
            <w:pPr>
              <w:spacing w:line="240" w:lineRule="auto"/>
              <w:jc w:val="right"/>
              <w:rPr>
                <w:rFonts w:eastAsia="Times New Roman" w:cs="Times New Roman"/>
                <w:color w:val="000000"/>
                <w:sz w:val="16"/>
                <w:szCs w:val="16"/>
              </w:rPr>
            </w:pPr>
            <w:r>
              <w:rPr>
                <w:rFonts w:eastAsia="Times New Roman" w:cs="Times New Roman"/>
                <w:color w:val="000000"/>
                <w:sz w:val="16"/>
                <w:szCs w:val="16"/>
              </w:rPr>
              <w:t>138</w:t>
            </w:r>
            <w:r w:rsidRPr="00382D36">
              <w:rPr>
                <w:rFonts w:eastAsia="Times New Roman" w:cs="Times New Roman"/>
                <w:color w:val="000000"/>
                <w:sz w:val="16"/>
                <w:szCs w:val="16"/>
              </w:rPr>
              <w:t>%</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1E63D759"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12%</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77494254"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199%</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508277EA"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0.11</w:t>
            </w:r>
          </w:p>
        </w:tc>
        <w:tc>
          <w:tcPr>
            <w:tcW w:w="105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383F3F53"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20%</w:t>
            </w:r>
          </w:p>
        </w:tc>
      </w:tr>
      <w:tr w:rsidR="005E5621" w:rsidRPr="00382D36" w14:paraId="043005DC" w14:textId="77777777" w:rsidTr="0017347D">
        <w:trPr>
          <w:trHeight w:val="277"/>
          <w:jc w:val="center"/>
        </w:trPr>
        <w:tc>
          <w:tcPr>
            <w:tcW w:w="8522" w:type="dxa"/>
            <w:gridSpan w:val="7"/>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0DC61C15" w14:textId="77777777" w:rsidR="005E5621" w:rsidRPr="008E38BD"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 xml:space="preserve">* Negative savings on project where savings were claimed for multiple, overlapping measures (double-counting savings). </w:t>
            </w:r>
          </w:p>
        </w:tc>
      </w:tr>
    </w:tbl>
    <w:p w14:paraId="415D6D30" w14:textId="77777777" w:rsidR="005E5621" w:rsidRDefault="005E5621" w:rsidP="005E5621">
      <w:pPr>
        <w:rPr>
          <w:rFonts w:cs="Book Antiqua"/>
          <w:color w:val="FF6600"/>
          <w:szCs w:val="22"/>
        </w:rPr>
      </w:pPr>
    </w:p>
    <w:p w14:paraId="3832A0FB" w14:textId="77777777" w:rsidR="005E5621" w:rsidRPr="00382D36" w:rsidRDefault="005E5621" w:rsidP="005E5621">
      <w:pPr>
        <w:rPr>
          <w:rFonts w:cs="Book Antiqua"/>
          <w:szCs w:val="22"/>
        </w:rPr>
      </w:pPr>
      <w:r w:rsidRPr="00382D36">
        <w:rPr>
          <w:rFonts w:cs="Book Antiqua"/>
          <w:szCs w:val="22"/>
        </w:rPr>
        <w:lastRenderedPageBreak/>
        <w:t xml:space="preserve">For demand reduction values, sampling must achieve statistical accuracy and precision of no less than 80% confidence </w:t>
      </w:r>
      <w:r>
        <w:rPr>
          <w:rFonts w:cs="Book Antiqua"/>
          <w:szCs w:val="22"/>
        </w:rPr>
        <w:t>at</w:t>
      </w:r>
      <w:r w:rsidRPr="00382D36">
        <w:rPr>
          <w:rFonts w:cs="Book Antiqua"/>
          <w:szCs w:val="22"/>
        </w:rPr>
        <w:t xml:space="preserve"> ±10% relative precision (80/10) in order to comply with ISO New England’s M-MVDR.</w:t>
      </w:r>
      <w:r w:rsidRPr="00382D36">
        <w:rPr>
          <w:rStyle w:val="FootnoteReference"/>
          <w:rFonts w:cs="Book Antiqua"/>
          <w:szCs w:val="22"/>
        </w:rPr>
        <w:footnoteReference w:id="25"/>
      </w:r>
      <w:r w:rsidRPr="00382D36">
        <w:rPr>
          <w:rFonts w:cs="Book Antiqua"/>
          <w:position w:val="8"/>
          <w:szCs w:val="22"/>
        </w:rPr>
        <w:t xml:space="preserve"> </w:t>
      </w:r>
      <w:r>
        <w:rPr>
          <w:rFonts w:cs="Book Antiqua"/>
          <w:szCs w:val="22"/>
        </w:rPr>
        <w:t>As</w:t>
      </w:r>
      <w:r w:rsidRPr="00382D36">
        <w:rPr>
          <w:rFonts w:cs="Book Antiqua"/>
          <w:szCs w:val="22"/>
        </w:rPr>
        <w:t xml:space="preserve"> with electric energy savings, high variability in </w:t>
      </w:r>
      <w:r>
        <w:rPr>
          <w:rFonts w:cs="Book Antiqua"/>
          <w:szCs w:val="22"/>
        </w:rPr>
        <w:t xml:space="preserve">site-specific </w:t>
      </w:r>
      <w:r w:rsidRPr="00382D36">
        <w:rPr>
          <w:rFonts w:cs="Book Antiqua"/>
          <w:szCs w:val="22"/>
        </w:rPr>
        <w:t>realization rates prevent</w:t>
      </w:r>
      <w:r>
        <w:rPr>
          <w:rFonts w:cs="Book Antiqua"/>
          <w:szCs w:val="22"/>
        </w:rPr>
        <w:t>ed</w:t>
      </w:r>
      <w:r w:rsidRPr="00382D36">
        <w:rPr>
          <w:rFonts w:cs="Book Antiqua"/>
          <w:szCs w:val="22"/>
        </w:rPr>
        <w:t xml:space="preserve"> the evaluation team from meeting this </w:t>
      </w:r>
      <w:r>
        <w:rPr>
          <w:rFonts w:cs="Book Antiqua"/>
          <w:szCs w:val="22"/>
        </w:rPr>
        <w:t>target</w:t>
      </w:r>
      <w:r w:rsidRPr="00382D36">
        <w:rPr>
          <w:rFonts w:cs="Book Antiqua"/>
          <w:szCs w:val="22"/>
        </w:rPr>
        <w:t xml:space="preserve"> </w:t>
      </w:r>
      <w:r>
        <w:rPr>
          <w:rFonts w:cs="Book Antiqua"/>
          <w:szCs w:val="22"/>
        </w:rPr>
        <w:t>for</w:t>
      </w:r>
      <w:r w:rsidRPr="00382D36">
        <w:rPr>
          <w:rFonts w:cs="Book Antiqua"/>
          <w:szCs w:val="22"/>
        </w:rPr>
        <w:t xml:space="preserve"> </w:t>
      </w:r>
      <w:r>
        <w:rPr>
          <w:rFonts w:cs="Book Antiqua"/>
          <w:szCs w:val="22"/>
        </w:rPr>
        <w:t xml:space="preserve">both measure group level and program level </w:t>
      </w:r>
      <w:r w:rsidRPr="00382D36">
        <w:rPr>
          <w:rFonts w:cs="Book Antiqua"/>
          <w:szCs w:val="22"/>
        </w:rPr>
        <w:t xml:space="preserve">summer demand realization rates. </w:t>
      </w:r>
      <w:r>
        <w:rPr>
          <w:rFonts w:cs="Book Antiqua"/>
          <w:szCs w:val="22"/>
        </w:rPr>
        <w:t>One driving factor i</w:t>
      </w:r>
      <w:r w:rsidRPr="00382D36">
        <w:rPr>
          <w:rFonts w:cs="Book Antiqua"/>
          <w:szCs w:val="22"/>
        </w:rPr>
        <w:t xml:space="preserve">n this case is several entries of “zero” </w:t>
      </w:r>
      <w:r>
        <w:rPr>
          <w:rFonts w:cs="Book Antiqua"/>
          <w:szCs w:val="22"/>
        </w:rPr>
        <w:t xml:space="preserve">summer demand savings </w:t>
      </w:r>
      <w:r w:rsidRPr="00382D36">
        <w:rPr>
          <w:rFonts w:cs="Book Antiqua"/>
          <w:szCs w:val="22"/>
        </w:rPr>
        <w:t xml:space="preserve">in the utilities’ tracking databases for </w:t>
      </w:r>
      <w:r>
        <w:rPr>
          <w:rFonts w:cs="Book Antiqua"/>
          <w:szCs w:val="22"/>
        </w:rPr>
        <w:t>some measures that were found to have summer demand savings in the evaluation</w:t>
      </w:r>
      <w:r w:rsidRPr="00382D36">
        <w:rPr>
          <w:rFonts w:cs="Book Antiqua"/>
          <w:szCs w:val="22"/>
        </w:rPr>
        <w:t xml:space="preserve"> (four compressed air measures, three process measures, three energy simulation measures, and 10 HVAC measures).</w:t>
      </w:r>
      <w:r>
        <w:t xml:space="preserve"> </w:t>
      </w:r>
      <w:r w:rsidRPr="00382D36">
        <w:rPr>
          <w:rFonts w:cs="Book Antiqua"/>
          <w:szCs w:val="22"/>
        </w:rPr>
        <w:t xml:space="preserve"> Table 3-4 shows the </w:t>
      </w:r>
      <w:r>
        <w:rPr>
          <w:rFonts w:cs="Book Antiqua"/>
          <w:szCs w:val="22"/>
        </w:rPr>
        <w:t>weighted</w:t>
      </w:r>
      <w:r w:rsidRPr="00382D36">
        <w:rPr>
          <w:rFonts w:cs="Book Antiqua"/>
          <w:szCs w:val="22"/>
        </w:rPr>
        <w:t xml:space="preserve"> realization rate for each measure </w:t>
      </w:r>
      <w:r>
        <w:rPr>
          <w:rFonts w:cs="Book Antiqua"/>
          <w:szCs w:val="22"/>
        </w:rPr>
        <w:t>group</w:t>
      </w:r>
      <w:r w:rsidRPr="00382D36">
        <w:rPr>
          <w:rFonts w:cs="Book Antiqua"/>
          <w:szCs w:val="22"/>
        </w:rPr>
        <w:t xml:space="preserve"> for electric summer demand as well as the standard deviation and maximum and minimum realization rates f</w:t>
      </w:r>
      <w:r>
        <w:rPr>
          <w:rFonts w:cs="Book Antiqua"/>
          <w:szCs w:val="22"/>
        </w:rPr>
        <w:t>or</w:t>
      </w:r>
      <w:r w:rsidRPr="00382D36">
        <w:rPr>
          <w:rFonts w:cs="Book Antiqua"/>
          <w:szCs w:val="22"/>
        </w:rPr>
        <w:t xml:space="preserve"> the evaluated projects. Similar statistics for winter demand are provided in Table 3-5.</w:t>
      </w:r>
    </w:p>
    <w:p w14:paraId="09568F29" w14:textId="77777777" w:rsidR="005E5621" w:rsidRPr="00382D36" w:rsidRDefault="005E5621" w:rsidP="005E5621">
      <w:pPr>
        <w:pStyle w:val="Caption"/>
        <w:jc w:val="center"/>
      </w:pPr>
      <w:bookmarkStart w:id="137" w:name="_Toc425170883"/>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4</w:t>
      </w:r>
      <w:r w:rsidR="003355B2">
        <w:rPr>
          <w:noProof/>
        </w:rPr>
        <w:fldChar w:fldCharType="end"/>
      </w:r>
      <w:r>
        <w:t xml:space="preserve">. ECB Realization Rate Summary for </w:t>
      </w:r>
      <w:r w:rsidRPr="00AE3039">
        <w:t>Summer Demand</w:t>
      </w:r>
      <w:r>
        <w:t xml:space="preserve"> by Measure Group</w:t>
      </w:r>
      <w:bookmarkEnd w:id="137"/>
    </w:p>
    <w:tbl>
      <w:tblPr>
        <w:tblW w:w="8502" w:type="dxa"/>
        <w:jc w:val="center"/>
        <w:tblInd w:w="3586" w:type="dxa"/>
        <w:tblLayout w:type="fixed"/>
        <w:tblLook w:val="04A0" w:firstRow="1" w:lastRow="0" w:firstColumn="1" w:lastColumn="0" w:noHBand="0" w:noVBand="1"/>
      </w:tblPr>
      <w:tblGrid>
        <w:gridCol w:w="2207"/>
        <w:gridCol w:w="1010"/>
        <w:gridCol w:w="1063"/>
        <w:gridCol w:w="1080"/>
        <w:gridCol w:w="1080"/>
        <w:gridCol w:w="1010"/>
        <w:gridCol w:w="1052"/>
      </w:tblGrid>
      <w:tr w:rsidR="005E5621" w:rsidRPr="00382D36" w14:paraId="19E88E6E"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hideMark/>
          </w:tcPr>
          <w:p w14:paraId="58BEC06E" w14:textId="77777777" w:rsidR="005E5621" w:rsidRPr="00382D36" w:rsidRDefault="005E5621" w:rsidP="0017347D">
            <w:pPr>
              <w:spacing w:before="60" w:after="60" w:line="240" w:lineRule="auto"/>
              <w:rPr>
                <w:rFonts w:eastAsia="Times New Roman" w:cs="Times New Roman"/>
                <w:b/>
                <w:bCs/>
                <w:color w:val="000000"/>
                <w:sz w:val="16"/>
                <w:szCs w:val="16"/>
              </w:rPr>
            </w:pPr>
            <w:r>
              <w:rPr>
                <w:rFonts w:eastAsia="Times New Roman" w:cs="Times New Roman"/>
                <w:b/>
                <w:bCs/>
                <w:color w:val="000000"/>
                <w:sz w:val="16"/>
                <w:szCs w:val="16"/>
              </w:rPr>
              <w:t>Measure Group</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tcPr>
          <w:p w14:paraId="28E92011" w14:textId="77777777" w:rsidR="005E5621"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Total Sample Reported  Summer kW</w:t>
            </w:r>
          </w:p>
        </w:tc>
        <w:tc>
          <w:tcPr>
            <w:tcW w:w="10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127FF96E"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Weighted Avg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290AEDA"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Min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1390BC63"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Max Realization Rate</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3297D79D"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Std Error</w:t>
            </w:r>
          </w:p>
        </w:tc>
        <w:tc>
          <w:tcPr>
            <w:tcW w:w="105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06377DFA"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Relative Precision @ 80% Confidence</w:t>
            </w:r>
          </w:p>
        </w:tc>
      </w:tr>
      <w:tr w:rsidR="005E5621" w:rsidRPr="00382D36" w14:paraId="2F6D2E5D"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hideMark/>
          </w:tcPr>
          <w:p w14:paraId="09ACC4B1"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Compressed Air</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44026CA7"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1,612</w:t>
            </w:r>
          </w:p>
        </w:tc>
        <w:tc>
          <w:tcPr>
            <w:tcW w:w="1063"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C0F1EE8"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55%</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5B2174C2"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D892572"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939%</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16E60A2"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0.08</w:t>
            </w:r>
          </w:p>
        </w:tc>
        <w:tc>
          <w:tcPr>
            <w:tcW w:w="105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27DCEA4"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11%</w:t>
            </w:r>
          </w:p>
        </w:tc>
      </w:tr>
      <w:tr w:rsidR="005E5621" w:rsidRPr="00382D36" w14:paraId="41E2F5C5"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hideMark/>
          </w:tcPr>
          <w:p w14:paraId="0A988163"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HVAC</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17A864C2"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939</w:t>
            </w:r>
          </w:p>
        </w:tc>
        <w:tc>
          <w:tcPr>
            <w:tcW w:w="10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22E21A2"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58%</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ECD1A0F"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D6D7740"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1574%</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B847A26"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0.14</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644EE639"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18%</w:t>
            </w:r>
          </w:p>
        </w:tc>
      </w:tr>
      <w:tr w:rsidR="005E5621" w:rsidRPr="00382D36" w14:paraId="3F4AA82F"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AFB50F9"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Lighting</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565E2218"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1,304</w:t>
            </w:r>
          </w:p>
        </w:tc>
        <w:tc>
          <w:tcPr>
            <w:tcW w:w="10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744ED10D"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114%</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EB6D3DD"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16EA8DBE"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483%</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F4C7E4D"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0.13</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7496265D"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16%</w:t>
            </w:r>
          </w:p>
        </w:tc>
      </w:tr>
      <w:tr w:rsidR="005E5621" w:rsidRPr="00382D36" w14:paraId="4ABB412F"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E22EA38" w14:textId="77777777" w:rsidR="005E562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Process</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0C802357"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541</w:t>
            </w:r>
          </w:p>
        </w:tc>
        <w:tc>
          <w:tcPr>
            <w:tcW w:w="10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AD86E8A"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105%</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C1564DF"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6BCB9673" w14:textId="77777777" w:rsidR="005E5621" w:rsidRPr="008E38BD" w:rsidRDefault="005E5621" w:rsidP="0017347D">
            <w:pPr>
              <w:spacing w:line="240" w:lineRule="auto"/>
              <w:jc w:val="right"/>
              <w:rPr>
                <w:rFonts w:eastAsia="Times New Roman" w:cs="Times New Roman"/>
                <w:sz w:val="16"/>
                <w:szCs w:val="16"/>
              </w:rPr>
            </w:pPr>
            <w:r>
              <w:rPr>
                <w:rFonts w:eastAsia="Times New Roman" w:cs="Times New Roman"/>
                <w:sz w:val="16"/>
                <w:szCs w:val="16"/>
              </w:rPr>
              <w:t>403%</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7C57B901"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0.27</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C6145B0"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35%</w:t>
            </w:r>
          </w:p>
        </w:tc>
      </w:tr>
      <w:tr w:rsidR="005E5621" w:rsidRPr="00382D36" w14:paraId="61F51DA8"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hideMark/>
          </w:tcPr>
          <w:p w14:paraId="0CC09686"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HPBD/Other</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vAlign w:val="center"/>
          </w:tcPr>
          <w:p w14:paraId="535B3C1D"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733</w:t>
            </w:r>
          </w:p>
        </w:tc>
        <w:tc>
          <w:tcPr>
            <w:tcW w:w="1063"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6E1E0F88"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98%</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1246BCEF"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-104%</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3ECADF49"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1197%</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07E4D1C8"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0.17</w:t>
            </w:r>
          </w:p>
        </w:tc>
        <w:tc>
          <w:tcPr>
            <w:tcW w:w="105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7050AC76" w14:textId="77777777" w:rsidR="005E5621" w:rsidRPr="008E38BD" w:rsidRDefault="005E5621" w:rsidP="0017347D">
            <w:pPr>
              <w:spacing w:line="240" w:lineRule="auto"/>
              <w:jc w:val="right"/>
              <w:rPr>
                <w:rFonts w:eastAsia="Times New Roman" w:cs="Times New Roman"/>
                <w:sz w:val="16"/>
                <w:szCs w:val="16"/>
              </w:rPr>
            </w:pPr>
            <w:r w:rsidRPr="008E38BD">
              <w:rPr>
                <w:rFonts w:eastAsia="Times New Roman" w:cs="Times New Roman"/>
                <w:sz w:val="16"/>
                <w:szCs w:val="16"/>
              </w:rPr>
              <w:t>22%</w:t>
            </w:r>
          </w:p>
        </w:tc>
      </w:tr>
    </w:tbl>
    <w:p w14:paraId="137F9A5D" w14:textId="77777777" w:rsidR="005E5621" w:rsidRPr="00382D36" w:rsidRDefault="005E5621" w:rsidP="005E5621">
      <w:pPr>
        <w:pStyle w:val="Caption"/>
        <w:jc w:val="center"/>
      </w:pPr>
      <w:bookmarkStart w:id="138" w:name="_Toc425170884"/>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5</w:t>
      </w:r>
      <w:r w:rsidR="003355B2">
        <w:rPr>
          <w:noProof/>
        </w:rPr>
        <w:fldChar w:fldCharType="end"/>
      </w:r>
      <w:r>
        <w:t xml:space="preserve">. ECB Realization Rate Summary for </w:t>
      </w:r>
      <w:r w:rsidRPr="00AE3039">
        <w:t>Winter Demand</w:t>
      </w:r>
      <w:r>
        <w:t xml:space="preserve"> by Measure Group</w:t>
      </w:r>
      <w:bookmarkEnd w:id="138"/>
    </w:p>
    <w:tbl>
      <w:tblPr>
        <w:tblW w:w="8502" w:type="dxa"/>
        <w:jc w:val="center"/>
        <w:tblInd w:w="3586" w:type="dxa"/>
        <w:tblLayout w:type="fixed"/>
        <w:tblLook w:val="04A0" w:firstRow="1" w:lastRow="0" w:firstColumn="1" w:lastColumn="0" w:noHBand="0" w:noVBand="1"/>
      </w:tblPr>
      <w:tblGrid>
        <w:gridCol w:w="2207"/>
        <w:gridCol w:w="1010"/>
        <w:gridCol w:w="1063"/>
        <w:gridCol w:w="1080"/>
        <w:gridCol w:w="1080"/>
        <w:gridCol w:w="1010"/>
        <w:gridCol w:w="1052"/>
      </w:tblGrid>
      <w:tr w:rsidR="005E5621" w:rsidRPr="00382D36" w14:paraId="2AFD135E"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hideMark/>
          </w:tcPr>
          <w:p w14:paraId="21519D95" w14:textId="77777777" w:rsidR="005E5621" w:rsidRPr="00382D36" w:rsidRDefault="005E5621" w:rsidP="0017347D">
            <w:pPr>
              <w:spacing w:before="60" w:after="60" w:line="240" w:lineRule="auto"/>
              <w:rPr>
                <w:rFonts w:eastAsia="Times New Roman" w:cs="Times New Roman"/>
                <w:b/>
                <w:bCs/>
                <w:color w:val="000000"/>
                <w:sz w:val="16"/>
                <w:szCs w:val="16"/>
              </w:rPr>
            </w:pPr>
            <w:r>
              <w:rPr>
                <w:rFonts w:eastAsia="Times New Roman" w:cs="Times New Roman"/>
                <w:b/>
                <w:bCs/>
                <w:color w:val="000000"/>
                <w:sz w:val="16"/>
                <w:szCs w:val="16"/>
              </w:rPr>
              <w:t>Measure Group</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tcPr>
          <w:p w14:paraId="53170EA8" w14:textId="77777777" w:rsidR="005E5621"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Total Sample Reported Winter kW</w:t>
            </w:r>
          </w:p>
        </w:tc>
        <w:tc>
          <w:tcPr>
            <w:tcW w:w="10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369A1F58"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Weighted Avg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1B1446A"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Min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189A815C"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Max Realization Rate</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7A615AA5"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Std Error</w:t>
            </w:r>
          </w:p>
        </w:tc>
        <w:tc>
          <w:tcPr>
            <w:tcW w:w="105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03DF5CF0"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Relative Precision @ 80% Confidence</w:t>
            </w:r>
          </w:p>
        </w:tc>
      </w:tr>
      <w:tr w:rsidR="005E5621" w:rsidRPr="00382D36" w14:paraId="4CC44670"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hideMark/>
          </w:tcPr>
          <w:p w14:paraId="49DCCF1F"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Compressed Air</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3702A729"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1,602</w:t>
            </w:r>
          </w:p>
        </w:tc>
        <w:tc>
          <w:tcPr>
            <w:tcW w:w="1063"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7BD3B3FF"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58%</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3AD3141"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6474895"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1137%</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17B837ED"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0.08</w:t>
            </w:r>
          </w:p>
        </w:tc>
        <w:tc>
          <w:tcPr>
            <w:tcW w:w="105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114630A1"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11%</w:t>
            </w:r>
          </w:p>
        </w:tc>
      </w:tr>
      <w:tr w:rsidR="005E5621" w:rsidRPr="00382D36" w14:paraId="7CAA8A17"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hideMark/>
          </w:tcPr>
          <w:p w14:paraId="20CF0823"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HVAC</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4177EB33"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284</w:t>
            </w:r>
          </w:p>
        </w:tc>
        <w:tc>
          <w:tcPr>
            <w:tcW w:w="10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086DE1E"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107%</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103EF87"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F08E496"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1498%</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3362077"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0.28</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6E884421"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36%</w:t>
            </w:r>
          </w:p>
        </w:tc>
      </w:tr>
      <w:tr w:rsidR="005E5621" w:rsidRPr="00382D36" w14:paraId="52A2A314"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58087F9"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Lighting</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1EED196D"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910</w:t>
            </w:r>
          </w:p>
        </w:tc>
        <w:tc>
          <w:tcPr>
            <w:tcW w:w="10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8F52665"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112%</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FCEA238"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75321AA7"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438%</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1E35707B"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0.15</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328E33F"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20%</w:t>
            </w:r>
          </w:p>
        </w:tc>
      </w:tr>
      <w:tr w:rsidR="005E5621" w:rsidRPr="00382D36" w14:paraId="46FCD682"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4572324" w14:textId="77777777" w:rsidR="005E562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Process</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5DEBE3A2"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504</w:t>
            </w:r>
          </w:p>
        </w:tc>
        <w:tc>
          <w:tcPr>
            <w:tcW w:w="1063"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D88A999"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111%</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3EDF3410" w14:textId="77777777" w:rsidR="005E5621" w:rsidRDefault="005E5621" w:rsidP="0017347D">
            <w:pPr>
              <w:spacing w:line="240" w:lineRule="auto"/>
              <w:jc w:val="right"/>
              <w:rPr>
                <w:rFonts w:eastAsia="Times New Roman" w:cs="Times New Roman"/>
                <w:color w:val="000000"/>
                <w:sz w:val="16"/>
                <w:szCs w:val="16"/>
              </w:rPr>
            </w:pPr>
            <w:r w:rsidRPr="00F662E8">
              <w:rPr>
                <w:rFonts w:eastAsia="Times New Roman" w:cs="Times New Roman"/>
                <w:color w:val="000000"/>
                <w:sz w:val="16"/>
                <w:szCs w:val="16"/>
              </w:rPr>
              <w:t>0%</w:t>
            </w:r>
          </w:p>
        </w:tc>
        <w:tc>
          <w:tcPr>
            <w:tcW w:w="108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13DD2FB8" w14:textId="77777777" w:rsidR="005E5621" w:rsidRDefault="005E5621" w:rsidP="0017347D">
            <w:pPr>
              <w:spacing w:line="240" w:lineRule="auto"/>
              <w:jc w:val="right"/>
              <w:rPr>
                <w:rFonts w:eastAsia="Times New Roman" w:cs="Times New Roman"/>
                <w:color w:val="000000"/>
                <w:sz w:val="16"/>
                <w:szCs w:val="16"/>
              </w:rPr>
            </w:pPr>
            <w:r>
              <w:rPr>
                <w:rFonts w:eastAsia="Times New Roman" w:cs="Times New Roman"/>
                <w:color w:val="000000"/>
                <w:sz w:val="16"/>
                <w:szCs w:val="16"/>
              </w:rPr>
              <w:t>498</w:t>
            </w:r>
            <w:r w:rsidRPr="00F662E8">
              <w:rPr>
                <w:rFonts w:eastAsia="Times New Roman" w:cs="Times New Roman"/>
                <w:color w:val="000000"/>
                <w:sz w:val="16"/>
                <w:szCs w:val="16"/>
              </w:rPr>
              <w:t>%</w:t>
            </w:r>
          </w:p>
        </w:tc>
        <w:tc>
          <w:tcPr>
            <w:tcW w:w="10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77C5A85"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0.32</w:t>
            </w:r>
          </w:p>
        </w:tc>
        <w:tc>
          <w:tcPr>
            <w:tcW w:w="1052"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68A96E64"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41%</w:t>
            </w:r>
          </w:p>
        </w:tc>
      </w:tr>
      <w:tr w:rsidR="005E5621" w:rsidRPr="00382D36" w14:paraId="7B7062AF"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hideMark/>
          </w:tcPr>
          <w:p w14:paraId="6CBE0D72"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HPBD/Other</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vAlign w:val="center"/>
          </w:tcPr>
          <w:p w14:paraId="5216AE8C"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604</w:t>
            </w:r>
          </w:p>
        </w:tc>
        <w:tc>
          <w:tcPr>
            <w:tcW w:w="1063"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4B330C7F"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45%</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00734399" w14:textId="77777777" w:rsidR="005E5621" w:rsidRPr="00077533" w:rsidRDefault="005E5621" w:rsidP="0017347D">
            <w:pPr>
              <w:spacing w:line="240" w:lineRule="auto"/>
              <w:jc w:val="right"/>
              <w:rPr>
                <w:rFonts w:eastAsia="Times New Roman" w:cs="Times New Roman"/>
                <w:color w:val="000000"/>
                <w:sz w:val="16"/>
                <w:szCs w:val="16"/>
              </w:rPr>
            </w:pPr>
            <w:r>
              <w:rPr>
                <w:rFonts w:eastAsia="Times New Roman" w:cs="Times New Roman"/>
                <w:color w:val="000000"/>
                <w:sz w:val="16"/>
                <w:szCs w:val="16"/>
              </w:rPr>
              <w:t>-104</w:t>
            </w:r>
            <w:r w:rsidRPr="00F662E8">
              <w:rPr>
                <w:rFonts w:eastAsia="Times New Roman" w:cs="Times New Roman"/>
                <w:color w:val="000000"/>
                <w:sz w:val="16"/>
                <w:szCs w:val="16"/>
              </w:rPr>
              <w:t>%</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60F507CB" w14:textId="77777777" w:rsidR="005E5621" w:rsidRPr="00077533" w:rsidRDefault="005E5621" w:rsidP="0017347D">
            <w:pPr>
              <w:spacing w:line="240" w:lineRule="auto"/>
              <w:jc w:val="right"/>
              <w:rPr>
                <w:rFonts w:eastAsia="Times New Roman" w:cs="Times New Roman"/>
                <w:color w:val="000000"/>
                <w:sz w:val="16"/>
                <w:szCs w:val="16"/>
              </w:rPr>
            </w:pPr>
            <w:r>
              <w:rPr>
                <w:rFonts w:eastAsia="Times New Roman" w:cs="Times New Roman"/>
                <w:color w:val="000000"/>
                <w:sz w:val="16"/>
                <w:szCs w:val="16"/>
              </w:rPr>
              <w:t>248</w:t>
            </w:r>
            <w:r w:rsidRPr="00F662E8">
              <w:rPr>
                <w:rFonts w:eastAsia="Times New Roman" w:cs="Times New Roman"/>
                <w:color w:val="000000"/>
                <w:sz w:val="16"/>
                <w:szCs w:val="16"/>
              </w:rPr>
              <w:t>%</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3338CDF7"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0.23</w:t>
            </w:r>
          </w:p>
        </w:tc>
        <w:tc>
          <w:tcPr>
            <w:tcW w:w="105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25424C28" w14:textId="77777777" w:rsidR="005E5621" w:rsidRPr="008E38BD" w:rsidRDefault="005E5621" w:rsidP="0017347D">
            <w:pPr>
              <w:spacing w:line="240" w:lineRule="auto"/>
              <w:jc w:val="right"/>
              <w:rPr>
                <w:rFonts w:eastAsia="Times New Roman" w:cs="Times New Roman"/>
                <w:color w:val="000000"/>
                <w:sz w:val="16"/>
                <w:szCs w:val="16"/>
              </w:rPr>
            </w:pPr>
            <w:r w:rsidRPr="008E38BD">
              <w:rPr>
                <w:rFonts w:eastAsia="Times New Roman" w:cs="Times New Roman"/>
                <w:color w:val="000000"/>
                <w:sz w:val="16"/>
                <w:szCs w:val="16"/>
              </w:rPr>
              <w:t>29%</w:t>
            </w:r>
          </w:p>
        </w:tc>
      </w:tr>
    </w:tbl>
    <w:p w14:paraId="2186D0B5" w14:textId="77777777" w:rsidR="005E5621" w:rsidRDefault="005E5621" w:rsidP="005E5621">
      <w:pPr>
        <w:rPr>
          <w:rFonts w:cs="Times"/>
          <w:szCs w:val="22"/>
        </w:rPr>
      </w:pPr>
    </w:p>
    <w:p w14:paraId="4C01706B" w14:textId="5935A51E" w:rsidR="005E5621" w:rsidRDefault="005E5621" w:rsidP="005E5621">
      <w:pPr>
        <w:rPr>
          <w:rFonts w:cs="Book Antiqua"/>
          <w:szCs w:val="22"/>
        </w:rPr>
      </w:pPr>
      <w:r>
        <w:rPr>
          <w:rFonts w:cs="Book Antiqua"/>
          <w:szCs w:val="22"/>
        </w:rPr>
        <w:t xml:space="preserve">Overall, the electric measure groups having the most significant impact on relative precision, </w:t>
      </w:r>
      <w:r w:rsidRPr="00797AE5">
        <w:rPr>
          <w:rFonts w:cs="Book Antiqua"/>
          <w:i/>
          <w:szCs w:val="22"/>
        </w:rPr>
        <w:t>c.v</w:t>
      </w:r>
      <w:r>
        <w:rPr>
          <w:rFonts w:cs="Book Antiqua"/>
          <w:szCs w:val="22"/>
        </w:rPr>
        <w:t xml:space="preserve">., and </w:t>
      </w:r>
      <w:r w:rsidRPr="00797AE5">
        <w:rPr>
          <w:rFonts w:cs="Book Antiqua"/>
          <w:i/>
          <w:szCs w:val="22"/>
        </w:rPr>
        <w:t>e.r.</w:t>
      </w:r>
      <w:r>
        <w:rPr>
          <w:rFonts w:cs="Book Antiqua"/>
          <w:szCs w:val="22"/>
        </w:rPr>
        <w:t xml:space="preserve"> are compressed air and HVAC. </w:t>
      </w:r>
      <w:r w:rsidRPr="00382D36">
        <w:rPr>
          <w:rFonts w:cs="Book Antiqua"/>
          <w:szCs w:val="22"/>
        </w:rPr>
        <w:t xml:space="preserve">Realization rates for </w:t>
      </w:r>
      <w:r>
        <w:rPr>
          <w:rFonts w:cs="Book Antiqua"/>
          <w:szCs w:val="22"/>
        </w:rPr>
        <w:t xml:space="preserve">compressed air measures ranged from </w:t>
      </w:r>
      <w:r w:rsidRPr="008E38BD">
        <w:rPr>
          <w:rFonts w:cs="Book Antiqua"/>
          <w:szCs w:val="22"/>
        </w:rPr>
        <w:t>0%</w:t>
      </w:r>
      <w:r w:rsidRPr="00382D36">
        <w:rPr>
          <w:rFonts w:cs="Book Antiqua"/>
          <w:szCs w:val="22"/>
        </w:rPr>
        <w:t xml:space="preserve"> to </w:t>
      </w:r>
      <w:r w:rsidRPr="008E38BD">
        <w:rPr>
          <w:rFonts w:cs="Book Antiqua"/>
          <w:szCs w:val="22"/>
        </w:rPr>
        <w:t>1577%</w:t>
      </w:r>
      <w:r w:rsidRPr="00382D36">
        <w:rPr>
          <w:rFonts w:cs="Book Antiqua"/>
          <w:szCs w:val="22"/>
        </w:rPr>
        <w:t xml:space="preserve"> for energy savings </w:t>
      </w:r>
      <w:r w:rsidRPr="00526E01">
        <w:rPr>
          <w:rFonts w:cs="Book Antiqua"/>
          <w:szCs w:val="22"/>
        </w:rPr>
        <w:t>and 0% to</w:t>
      </w:r>
      <w:r w:rsidRPr="00382D36">
        <w:rPr>
          <w:rFonts w:cs="Book Antiqua"/>
          <w:szCs w:val="22"/>
        </w:rPr>
        <w:t xml:space="preserve"> </w:t>
      </w:r>
      <w:r w:rsidRPr="00F45C7B">
        <w:rPr>
          <w:rFonts w:cs="Book Antiqua"/>
          <w:szCs w:val="22"/>
        </w:rPr>
        <w:t>939% for</w:t>
      </w:r>
      <w:r w:rsidRPr="00382D36">
        <w:rPr>
          <w:rFonts w:cs="Book Antiqua"/>
          <w:szCs w:val="22"/>
        </w:rPr>
        <w:t xml:space="preserve"> summer demand savings. Realization rates for HVAC measures </w:t>
      </w:r>
      <w:r w:rsidRPr="00526E01">
        <w:rPr>
          <w:rFonts w:cs="Book Antiqua"/>
          <w:szCs w:val="22"/>
        </w:rPr>
        <w:t>ranged from -28% to 871% for energy savings and 0% to 1574% for</w:t>
      </w:r>
      <w:r>
        <w:rPr>
          <w:rFonts w:cs="Book Antiqua"/>
          <w:szCs w:val="22"/>
        </w:rPr>
        <w:t xml:space="preserve"> summer demand savings.</w:t>
      </w:r>
      <w:r w:rsidRPr="00382D36">
        <w:rPr>
          <w:rFonts w:cs="Book Antiqua"/>
          <w:szCs w:val="22"/>
        </w:rPr>
        <w:t xml:space="preserve"> </w:t>
      </w:r>
      <w:r>
        <w:rPr>
          <w:rFonts w:cs="Book Antiqua"/>
          <w:szCs w:val="22"/>
        </w:rPr>
        <w:t xml:space="preserve">The variability of realization rates for the other three electric measure groups was also relatively high with a significant number of measures within each group requiring large positive or negative demand savings adjustments. Due to the high fluctuations in site-specific realization rates, the program-level </w:t>
      </w:r>
      <w:r w:rsidRPr="00797AE5">
        <w:rPr>
          <w:rFonts w:cs="Book Antiqua"/>
          <w:i/>
          <w:szCs w:val="22"/>
        </w:rPr>
        <w:lastRenderedPageBreak/>
        <w:t>e.r</w:t>
      </w:r>
      <w:r>
        <w:rPr>
          <w:rFonts w:cs="Book Antiqua"/>
          <w:szCs w:val="22"/>
        </w:rPr>
        <w:t xml:space="preserve">. values were higher than initially assumed. This led to target precision values not being met for either energy or demand savings. In theory, increasing the sample size could have helped us meet our precision target. However, given the extreme variability across site-specific realization rates, the sample needed would likely be cost-prohibitive. The evaluation team calculated the electric measure sample size that would have been required to meet the precision targets given the evaluated </w:t>
      </w:r>
      <w:r w:rsidRPr="00797AE5">
        <w:rPr>
          <w:rFonts w:cs="Book Antiqua"/>
          <w:i/>
          <w:szCs w:val="22"/>
        </w:rPr>
        <w:t>c.v.</w:t>
      </w:r>
      <w:r>
        <w:rPr>
          <w:rFonts w:cs="Book Antiqua"/>
          <w:szCs w:val="22"/>
        </w:rPr>
        <w:t xml:space="preserve"> values to be 223. This is more than triple the original electric measure sample size. Enhanced up front reviews of </w:t>
      </w:r>
      <w:r>
        <w:rPr>
          <w:rFonts w:cs="Book Antiqua"/>
          <w:i/>
          <w:szCs w:val="22"/>
        </w:rPr>
        <w:t>reported</w:t>
      </w:r>
      <w:r w:rsidR="00993C74">
        <w:rPr>
          <w:rFonts w:cs="Book Antiqua"/>
          <w:szCs w:val="22"/>
        </w:rPr>
        <w:t xml:space="preserve"> </w:t>
      </w:r>
      <w:r>
        <w:rPr>
          <w:rFonts w:cs="Book Antiqua"/>
          <w:szCs w:val="22"/>
        </w:rPr>
        <w:t>calculations could help to reduce the variability in site-specific realization rates and may be a more cost effective way to ensure that precision targets are met in the future.</w:t>
      </w:r>
    </w:p>
    <w:p w14:paraId="6E428957" w14:textId="77777777" w:rsidR="005E5621" w:rsidRPr="00382D36" w:rsidRDefault="005E5621" w:rsidP="005E5621">
      <w:pPr>
        <w:pStyle w:val="Caption"/>
        <w:jc w:val="center"/>
      </w:pPr>
      <w:bookmarkStart w:id="139" w:name="_Toc425170885"/>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6</w:t>
      </w:r>
      <w:r w:rsidR="003355B2">
        <w:rPr>
          <w:noProof/>
        </w:rPr>
        <w:fldChar w:fldCharType="end"/>
      </w:r>
      <w:r>
        <w:t xml:space="preserve">. ECB Realization Rate Summary for </w:t>
      </w:r>
      <w:r w:rsidRPr="009A1C9E">
        <w:t>Gas Energy Savings</w:t>
      </w:r>
      <w:r>
        <w:t xml:space="preserve"> by Measure Group</w:t>
      </w:r>
      <w:bookmarkEnd w:id="139"/>
    </w:p>
    <w:tbl>
      <w:tblPr>
        <w:tblW w:w="8502" w:type="dxa"/>
        <w:jc w:val="center"/>
        <w:tblInd w:w="3586" w:type="dxa"/>
        <w:tblLayout w:type="fixed"/>
        <w:tblLook w:val="04A0" w:firstRow="1" w:lastRow="0" w:firstColumn="1" w:lastColumn="0" w:noHBand="0" w:noVBand="1"/>
      </w:tblPr>
      <w:tblGrid>
        <w:gridCol w:w="2207"/>
        <w:gridCol w:w="1010"/>
        <w:gridCol w:w="1063"/>
        <w:gridCol w:w="1080"/>
        <w:gridCol w:w="1080"/>
        <w:gridCol w:w="1010"/>
        <w:gridCol w:w="1052"/>
      </w:tblGrid>
      <w:tr w:rsidR="005E5621" w:rsidRPr="00382D36" w14:paraId="12B4042F"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hideMark/>
          </w:tcPr>
          <w:p w14:paraId="099BD1F5" w14:textId="77777777" w:rsidR="005E5621" w:rsidRPr="00382D36" w:rsidRDefault="005E5621" w:rsidP="0017347D">
            <w:pPr>
              <w:spacing w:before="60" w:after="60" w:line="240" w:lineRule="auto"/>
              <w:rPr>
                <w:rFonts w:eastAsia="Times New Roman" w:cs="Times New Roman"/>
                <w:b/>
                <w:bCs/>
                <w:color w:val="000000"/>
                <w:sz w:val="16"/>
                <w:szCs w:val="16"/>
              </w:rPr>
            </w:pPr>
            <w:r>
              <w:rPr>
                <w:rFonts w:eastAsia="Times New Roman" w:cs="Times New Roman"/>
                <w:b/>
                <w:bCs/>
                <w:color w:val="000000"/>
                <w:sz w:val="16"/>
                <w:szCs w:val="16"/>
              </w:rPr>
              <w:t>Measure Group</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tcPr>
          <w:p w14:paraId="39D26784" w14:textId="77777777" w:rsidR="005E5621"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Total Sample Reported Therms</w:t>
            </w:r>
          </w:p>
        </w:tc>
        <w:tc>
          <w:tcPr>
            <w:tcW w:w="10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7D9FFAE"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Weighted Avg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6132900C"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Min Realization Rate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6BCD1464"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Max Realization Rate</w:t>
            </w:r>
          </w:p>
        </w:tc>
        <w:tc>
          <w:tcPr>
            <w:tcW w:w="10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35944015"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Std Error</w:t>
            </w:r>
          </w:p>
        </w:tc>
        <w:tc>
          <w:tcPr>
            <w:tcW w:w="105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136B33EF"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Relative Precision @ 80% Confidence</w:t>
            </w:r>
          </w:p>
        </w:tc>
      </w:tr>
      <w:tr w:rsidR="005E5621" w:rsidRPr="00526E01" w14:paraId="57BB686D" w14:textId="77777777" w:rsidTr="0017347D">
        <w:trPr>
          <w:trHeight w:val="320"/>
          <w:jc w:val="center"/>
        </w:trPr>
        <w:tc>
          <w:tcPr>
            <w:tcW w:w="2207"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hideMark/>
          </w:tcPr>
          <w:p w14:paraId="1F1146EF"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Boiler</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vAlign w:val="center"/>
          </w:tcPr>
          <w:p w14:paraId="74DAF9B7"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bCs/>
                <w:color w:val="000000"/>
                <w:sz w:val="16"/>
                <w:szCs w:val="16"/>
              </w:rPr>
              <w:t>108,141</w:t>
            </w:r>
          </w:p>
        </w:tc>
        <w:tc>
          <w:tcPr>
            <w:tcW w:w="1063"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0FAAD8D8"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90%</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284D9795"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24%</w:t>
            </w:r>
          </w:p>
        </w:tc>
        <w:tc>
          <w:tcPr>
            <w:tcW w:w="108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3BD030C"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242%</w:t>
            </w:r>
          </w:p>
        </w:tc>
        <w:tc>
          <w:tcPr>
            <w:tcW w:w="10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452ACDFB"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0.08</w:t>
            </w:r>
          </w:p>
        </w:tc>
        <w:tc>
          <w:tcPr>
            <w:tcW w:w="1052"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auto" w:fill="FFFFFF"/>
            <w:noWrap/>
            <w:vAlign w:val="center"/>
          </w:tcPr>
          <w:p w14:paraId="162D023C"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14%</w:t>
            </w:r>
          </w:p>
        </w:tc>
      </w:tr>
      <w:tr w:rsidR="005E5621" w:rsidRPr="00526E01" w14:paraId="64F82F21" w14:textId="77777777" w:rsidTr="0017347D">
        <w:trPr>
          <w:trHeight w:val="320"/>
          <w:jc w:val="center"/>
        </w:trPr>
        <w:tc>
          <w:tcPr>
            <w:tcW w:w="2207"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hideMark/>
          </w:tcPr>
          <w:p w14:paraId="4BA1F304"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Other</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vAlign w:val="center"/>
          </w:tcPr>
          <w:p w14:paraId="1EF4BCFE"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bCs/>
                <w:color w:val="000000"/>
                <w:sz w:val="16"/>
                <w:szCs w:val="16"/>
              </w:rPr>
              <w:t>422,714</w:t>
            </w:r>
          </w:p>
        </w:tc>
        <w:tc>
          <w:tcPr>
            <w:tcW w:w="1063"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2E031C43"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65%</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486014D3"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w:t>
            </w:r>
          </w:p>
        </w:tc>
        <w:tc>
          <w:tcPr>
            <w:tcW w:w="108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290BBE5E"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263%</w:t>
            </w:r>
          </w:p>
        </w:tc>
        <w:tc>
          <w:tcPr>
            <w:tcW w:w="101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4292DC36"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0.09</w:t>
            </w:r>
          </w:p>
        </w:tc>
        <w:tc>
          <w:tcPr>
            <w:tcW w:w="1052"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1716E913"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15%</w:t>
            </w:r>
          </w:p>
        </w:tc>
      </w:tr>
    </w:tbl>
    <w:p w14:paraId="2034EBCB" w14:textId="77777777" w:rsidR="005E5621" w:rsidRPr="00382D36" w:rsidRDefault="005E5621" w:rsidP="005E5621">
      <w:pPr>
        <w:pStyle w:val="ListParagraph"/>
        <w:ind w:left="0"/>
        <w:rPr>
          <w:rFonts w:cs="Times"/>
          <w:szCs w:val="22"/>
        </w:rPr>
      </w:pPr>
    </w:p>
    <w:p w14:paraId="29468651" w14:textId="77777777" w:rsidR="005E5621" w:rsidRDefault="005E5621" w:rsidP="00BF2202">
      <w:pPr>
        <w:pStyle w:val="Heading2"/>
      </w:pPr>
      <w:bookmarkStart w:id="140" w:name="_Toc425170725"/>
      <w:r>
        <w:t xml:space="preserve">Electric Energy </w:t>
      </w:r>
      <w:r w:rsidRPr="00BF2202">
        <w:t>Savings</w:t>
      </w:r>
      <w:r>
        <w:t xml:space="preserve"> &amp; Realization Rates</w:t>
      </w:r>
      <w:bookmarkEnd w:id="140"/>
    </w:p>
    <w:p w14:paraId="119B946A" w14:textId="77777777" w:rsidR="005E5621" w:rsidRDefault="005E5621" w:rsidP="005E5621">
      <w:pPr>
        <w:rPr>
          <w:rFonts w:asciiTheme="majorHAnsi" w:hAnsiTheme="majorHAnsi"/>
          <w:bCs/>
          <w:sz w:val="20"/>
          <w:szCs w:val="18"/>
        </w:rPr>
      </w:pPr>
      <w:r>
        <w:fldChar w:fldCharType="begin"/>
      </w:r>
      <w:r>
        <w:instrText xml:space="preserve"> REF _Ref296161552 \h </w:instrText>
      </w:r>
      <w:r>
        <w:fldChar w:fldCharType="separate"/>
      </w:r>
      <w:r w:rsidR="004315D4">
        <w:t xml:space="preserve">Table </w:t>
      </w:r>
      <w:r w:rsidR="004315D4">
        <w:rPr>
          <w:noProof/>
        </w:rPr>
        <w:t>3</w:t>
      </w:r>
      <w:r w:rsidR="004315D4">
        <w:noBreakHyphen/>
      </w:r>
      <w:r w:rsidR="004315D4">
        <w:rPr>
          <w:noProof/>
        </w:rPr>
        <w:t>7</w:t>
      </w:r>
      <w:r>
        <w:fldChar w:fldCharType="end"/>
      </w:r>
      <w:r>
        <w:t xml:space="preserve"> shows overall 2012-2013 ECB electric savings based on the evaluation findings. They reflect a wide array of a</w:t>
      </w:r>
      <w:r w:rsidRPr="00526E01">
        <w:t xml:space="preserve">djustments, which are discussed in more detail below. The </w:t>
      </w:r>
      <w:r>
        <w:rPr>
          <w:b/>
          <w:bCs/>
        </w:rPr>
        <w:t>evaluated</w:t>
      </w:r>
      <w:r w:rsidRPr="00526E01">
        <w:rPr>
          <w:b/>
          <w:bCs/>
        </w:rPr>
        <w:t xml:space="preserve"> electric energy realization rate </w:t>
      </w:r>
      <w:r w:rsidRPr="00526E01">
        <w:rPr>
          <w:b/>
        </w:rPr>
        <w:t>is 83%</w:t>
      </w:r>
      <w:r w:rsidRPr="00526E01">
        <w:t xml:space="preserve"> with precision of ±20% at the 90% confidence level. The </w:t>
      </w:r>
      <w:r>
        <w:rPr>
          <w:b/>
          <w:bCs/>
        </w:rPr>
        <w:t xml:space="preserve">evaluated </w:t>
      </w:r>
      <w:r w:rsidRPr="00526E01">
        <w:rPr>
          <w:b/>
          <w:bCs/>
        </w:rPr>
        <w:t xml:space="preserve">summer seasonal electric demand realization rate </w:t>
      </w:r>
      <w:r w:rsidRPr="00526E01">
        <w:rPr>
          <w:b/>
        </w:rPr>
        <w:t>is 83%</w:t>
      </w:r>
      <w:r w:rsidRPr="00526E01">
        <w:t xml:space="preserve"> with precision of ±19% at the 80% confidence level. The </w:t>
      </w:r>
      <w:r>
        <w:rPr>
          <w:b/>
          <w:bCs/>
        </w:rPr>
        <w:t>evaluated</w:t>
      </w:r>
      <w:r w:rsidRPr="00526E01">
        <w:rPr>
          <w:b/>
          <w:bCs/>
        </w:rPr>
        <w:t xml:space="preserve"> winter seasonal electric demand realization rate </w:t>
      </w:r>
      <w:r w:rsidRPr="00526E01">
        <w:rPr>
          <w:b/>
        </w:rPr>
        <w:t>is 90%</w:t>
      </w:r>
      <w:r w:rsidRPr="00526E01">
        <w:t xml:space="preserve"> with a precision of ±25% at</w:t>
      </w:r>
      <w:r>
        <w:t xml:space="preserve"> the 80% confidence level. </w:t>
      </w:r>
    </w:p>
    <w:p w14:paraId="189968D2" w14:textId="77777777" w:rsidR="005E5621" w:rsidRPr="00382D36" w:rsidRDefault="005E5621" w:rsidP="005E5621">
      <w:pPr>
        <w:pStyle w:val="Caption"/>
        <w:jc w:val="center"/>
      </w:pPr>
      <w:bookmarkStart w:id="141" w:name="_Ref296161552"/>
      <w:bookmarkStart w:id="142" w:name="_Toc425170886"/>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7</w:t>
      </w:r>
      <w:r w:rsidR="003355B2">
        <w:rPr>
          <w:noProof/>
        </w:rPr>
        <w:fldChar w:fldCharType="end"/>
      </w:r>
      <w:bookmarkEnd w:id="141"/>
      <w:r>
        <w:t>. ECB Overall Electric Program Savings</w:t>
      </w:r>
      <w:bookmarkEnd w:id="142"/>
    </w:p>
    <w:tbl>
      <w:tblPr>
        <w:tblW w:w="8954" w:type="dxa"/>
        <w:jc w:val="center"/>
        <w:tblInd w:w="3586" w:type="dxa"/>
        <w:tblLayout w:type="fixed"/>
        <w:tblLook w:val="04A0" w:firstRow="1" w:lastRow="0" w:firstColumn="1" w:lastColumn="0" w:noHBand="0" w:noVBand="1"/>
      </w:tblPr>
      <w:tblGrid>
        <w:gridCol w:w="2559"/>
        <w:gridCol w:w="1445"/>
        <w:gridCol w:w="743"/>
        <w:gridCol w:w="1272"/>
        <w:gridCol w:w="865"/>
        <w:gridCol w:w="1212"/>
        <w:gridCol w:w="858"/>
      </w:tblGrid>
      <w:tr w:rsidR="005E5621" w:rsidRPr="00382D36" w14:paraId="65C912C6" w14:textId="77777777" w:rsidTr="0017347D">
        <w:trPr>
          <w:trHeight w:val="300"/>
          <w:jc w:val="center"/>
        </w:trPr>
        <w:tc>
          <w:tcPr>
            <w:tcW w:w="2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057109D" w14:textId="77777777" w:rsidR="005E5621" w:rsidRPr="00382D36" w:rsidRDefault="005E5621" w:rsidP="0017347D">
            <w:pPr>
              <w:spacing w:line="240" w:lineRule="auto"/>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2188"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37252616"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 xml:space="preserve">Energy </w:t>
            </w:r>
          </w:p>
        </w:tc>
        <w:tc>
          <w:tcPr>
            <w:tcW w:w="2137"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2732E5AC"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Summer Seasonal Demand</w:t>
            </w:r>
          </w:p>
        </w:tc>
        <w:tc>
          <w:tcPr>
            <w:tcW w:w="207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66A1BC7E"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Winter Seasonal Demand</w:t>
            </w:r>
          </w:p>
        </w:tc>
      </w:tr>
      <w:tr w:rsidR="005E5621" w:rsidRPr="00382D36" w14:paraId="43D71258" w14:textId="77777777" w:rsidTr="0017347D">
        <w:trPr>
          <w:trHeight w:val="320"/>
          <w:jc w:val="center"/>
        </w:trPr>
        <w:tc>
          <w:tcPr>
            <w:tcW w:w="2559"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DE2306F"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82D36">
              <w:rPr>
                <w:rFonts w:eastAsia="Times New Roman" w:cs="Times New Roman"/>
                <w:bCs/>
                <w:color w:val="000000"/>
                <w:sz w:val="16"/>
                <w:szCs w:val="16"/>
              </w:rPr>
              <w:t xml:space="preserve"> Savings</w:t>
            </w:r>
          </w:p>
        </w:tc>
        <w:tc>
          <w:tcPr>
            <w:tcW w:w="2188"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96911DB"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75,885,185 kWh</w:t>
            </w:r>
          </w:p>
        </w:tc>
        <w:tc>
          <w:tcPr>
            <w:tcW w:w="2137"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EDEB807"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14,064 kW</w:t>
            </w:r>
          </w:p>
        </w:tc>
        <w:tc>
          <w:tcPr>
            <w:tcW w:w="207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146CA98"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9,768 kW</w:t>
            </w:r>
          </w:p>
        </w:tc>
      </w:tr>
      <w:tr w:rsidR="005E5621" w:rsidRPr="00382D36" w14:paraId="1926248A"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CE78DD1"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Documentation Adjustment</w:t>
            </w:r>
          </w:p>
        </w:tc>
        <w:tc>
          <w:tcPr>
            <w:tcW w:w="144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4A384838"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-15,392,912 kWh</w:t>
            </w:r>
          </w:p>
        </w:tc>
        <w:tc>
          <w:tcPr>
            <w:tcW w:w="743"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C375625"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-20.3%</w:t>
            </w:r>
          </w:p>
        </w:tc>
        <w:tc>
          <w:tcPr>
            <w:tcW w:w="1272"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21F0C66D"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-1,900 kW</w:t>
            </w:r>
          </w:p>
        </w:tc>
        <w:tc>
          <w:tcPr>
            <w:tcW w:w="865"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2CF8F62D"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-13.5%</w:t>
            </w:r>
          </w:p>
        </w:tc>
        <w:tc>
          <w:tcPr>
            <w:tcW w:w="1212"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608E720"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-1,226 kW</w:t>
            </w:r>
          </w:p>
        </w:tc>
        <w:tc>
          <w:tcPr>
            <w:tcW w:w="858"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E979B1A"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-12.6%</w:t>
            </w:r>
          </w:p>
        </w:tc>
      </w:tr>
      <w:tr w:rsidR="005E5621" w:rsidRPr="00382D36" w14:paraId="5B755C54"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75491C8"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Technology Adjustment</w:t>
            </w:r>
          </w:p>
        </w:tc>
        <w:tc>
          <w:tcPr>
            <w:tcW w:w="144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26982B8"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-659,878 kWh</w:t>
            </w:r>
          </w:p>
        </w:tc>
        <w:tc>
          <w:tcPr>
            <w:tcW w:w="743"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4C89740"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-0.9%</w:t>
            </w:r>
          </w:p>
        </w:tc>
        <w:tc>
          <w:tcPr>
            <w:tcW w:w="1272"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6E5F33E2"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-164 kW</w:t>
            </w:r>
          </w:p>
        </w:tc>
        <w:tc>
          <w:tcPr>
            <w:tcW w:w="865"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555669CC"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-1.2%</w:t>
            </w:r>
          </w:p>
        </w:tc>
        <w:tc>
          <w:tcPr>
            <w:tcW w:w="1212"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F25AB52"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-84 kW</w:t>
            </w:r>
          </w:p>
        </w:tc>
        <w:tc>
          <w:tcPr>
            <w:tcW w:w="858"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132A5E6E"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-0.9%</w:t>
            </w:r>
          </w:p>
        </w:tc>
      </w:tr>
      <w:tr w:rsidR="005E5621" w:rsidRPr="00382D36" w14:paraId="783E9542"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063EF76"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Quantity Adjustment</w:t>
            </w:r>
          </w:p>
        </w:tc>
        <w:tc>
          <w:tcPr>
            <w:tcW w:w="144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4E65FC0"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51,872kWh</w:t>
            </w:r>
          </w:p>
        </w:tc>
        <w:tc>
          <w:tcPr>
            <w:tcW w:w="743"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24F43972"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0.1%</w:t>
            </w:r>
          </w:p>
        </w:tc>
        <w:tc>
          <w:tcPr>
            <w:tcW w:w="1272"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484C8515"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-271 kW</w:t>
            </w:r>
          </w:p>
        </w:tc>
        <w:tc>
          <w:tcPr>
            <w:tcW w:w="865"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3A9A5916"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-1.9%</w:t>
            </w:r>
          </w:p>
        </w:tc>
        <w:tc>
          <w:tcPr>
            <w:tcW w:w="1212"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4E586E64"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-209 kW</w:t>
            </w:r>
          </w:p>
        </w:tc>
        <w:tc>
          <w:tcPr>
            <w:tcW w:w="858"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318FE485"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-2.1%</w:t>
            </w:r>
          </w:p>
        </w:tc>
      </w:tr>
      <w:tr w:rsidR="005E5621" w:rsidRPr="00382D36" w14:paraId="3B27F4B1"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3F1081B"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Operation Adjustment</w:t>
            </w:r>
          </w:p>
        </w:tc>
        <w:tc>
          <w:tcPr>
            <w:tcW w:w="144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0D0A27E"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4,237,560 kWh</w:t>
            </w:r>
          </w:p>
        </w:tc>
        <w:tc>
          <w:tcPr>
            <w:tcW w:w="743"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EF67577"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5.6%</w:t>
            </w:r>
          </w:p>
        </w:tc>
        <w:tc>
          <w:tcPr>
            <w:tcW w:w="1272"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50055130"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366 kW</w:t>
            </w:r>
          </w:p>
        </w:tc>
        <w:tc>
          <w:tcPr>
            <w:tcW w:w="865"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7087B1F"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2.6%</w:t>
            </w:r>
          </w:p>
        </w:tc>
        <w:tc>
          <w:tcPr>
            <w:tcW w:w="1212"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B68488E"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561 kW</w:t>
            </w:r>
          </w:p>
        </w:tc>
        <w:tc>
          <w:tcPr>
            <w:tcW w:w="858"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0AB41F78"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5.7%</w:t>
            </w:r>
          </w:p>
        </w:tc>
      </w:tr>
      <w:tr w:rsidR="005E5621" w:rsidRPr="00382D36" w14:paraId="015E9CAC"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6E309B0"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Heating and Cooling Adjustment</w:t>
            </w:r>
          </w:p>
        </w:tc>
        <w:tc>
          <w:tcPr>
            <w:tcW w:w="144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4EF7612E"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-1,368,775 kWh</w:t>
            </w:r>
          </w:p>
        </w:tc>
        <w:tc>
          <w:tcPr>
            <w:tcW w:w="743"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357FD0D"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-1.8%</w:t>
            </w:r>
          </w:p>
        </w:tc>
        <w:tc>
          <w:tcPr>
            <w:tcW w:w="1272"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61939F4E"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-445 kW</w:t>
            </w:r>
          </w:p>
        </w:tc>
        <w:tc>
          <w:tcPr>
            <w:tcW w:w="865"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7536D64"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-3.2%</w:t>
            </w:r>
          </w:p>
        </w:tc>
        <w:tc>
          <w:tcPr>
            <w:tcW w:w="1212"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6989169" w14:textId="77777777" w:rsidR="005E5621" w:rsidRPr="00526E01" w:rsidRDefault="005E5621" w:rsidP="0017347D">
            <w:pPr>
              <w:spacing w:line="240" w:lineRule="auto"/>
              <w:jc w:val="right"/>
              <w:rPr>
                <w:rFonts w:eastAsia="Times New Roman" w:cs="Times New Roman"/>
                <w:color w:val="000000"/>
                <w:sz w:val="16"/>
                <w:szCs w:val="16"/>
              </w:rPr>
            </w:pPr>
            <w:r w:rsidRPr="00526E01">
              <w:rPr>
                <w:rFonts w:eastAsia="Times New Roman" w:cs="Times New Roman"/>
                <w:color w:val="000000"/>
                <w:sz w:val="16"/>
                <w:szCs w:val="16"/>
              </w:rPr>
              <w:t>0 kW</w:t>
            </w:r>
          </w:p>
        </w:tc>
        <w:tc>
          <w:tcPr>
            <w:tcW w:w="858"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360F3B31"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0%</w:t>
            </w:r>
          </w:p>
        </w:tc>
      </w:tr>
      <w:tr w:rsidR="005E5621" w:rsidRPr="00382D36" w14:paraId="3F22F979"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5AD2C1B"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82D36">
              <w:rPr>
                <w:rFonts w:eastAsia="Times New Roman" w:cs="Times New Roman"/>
                <w:bCs/>
                <w:color w:val="000000"/>
                <w:sz w:val="16"/>
                <w:szCs w:val="16"/>
              </w:rPr>
              <w:t xml:space="preserve"> Savings</w:t>
            </w:r>
          </w:p>
        </w:tc>
        <w:tc>
          <w:tcPr>
            <w:tcW w:w="1445"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7F81D56F" w14:textId="77777777" w:rsidR="005E5621" w:rsidRPr="00526E01" w:rsidRDefault="005E5621" w:rsidP="0017347D">
            <w:pPr>
              <w:spacing w:line="240" w:lineRule="auto"/>
              <w:jc w:val="right"/>
              <w:rPr>
                <w:rFonts w:eastAsia="Times New Roman" w:cs="Times New Roman"/>
                <w:bCs/>
                <w:color w:val="000000"/>
                <w:sz w:val="16"/>
                <w:szCs w:val="16"/>
              </w:rPr>
            </w:pPr>
            <w:r w:rsidRPr="00526E01">
              <w:rPr>
                <w:rFonts w:eastAsia="Times New Roman" w:cs="Times New Roman"/>
                <w:bCs/>
                <w:color w:val="000000"/>
                <w:sz w:val="16"/>
                <w:szCs w:val="16"/>
              </w:rPr>
              <w:t>62,753,053 kWh</w:t>
            </w:r>
          </w:p>
        </w:tc>
        <w:tc>
          <w:tcPr>
            <w:tcW w:w="743"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32E5EF8F" w14:textId="77777777" w:rsidR="005E5621" w:rsidRPr="00526E01" w:rsidRDefault="005E5621" w:rsidP="0017347D">
            <w:pPr>
              <w:spacing w:line="240" w:lineRule="auto"/>
              <w:jc w:val="right"/>
              <w:rPr>
                <w:rFonts w:eastAsia="Times New Roman" w:cs="Times New Roman"/>
                <w:bCs/>
                <w:color w:val="000000"/>
                <w:sz w:val="16"/>
                <w:szCs w:val="16"/>
              </w:rPr>
            </w:pPr>
            <w:r w:rsidRPr="00526E01">
              <w:rPr>
                <w:rFonts w:eastAsia="Times New Roman" w:cs="Times New Roman"/>
                <w:bCs/>
                <w:color w:val="000000"/>
                <w:sz w:val="16"/>
                <w:szCs w:val="16"/>
              </w:rPr>
              <w:t>-17% </w:t>
            </w:r>
          </w:p>
        </w:tc>
        <w:tc>
          <w:tcPr>
            <w:tcW w:w="1272" w:type="dxa"/>
            <w:tcBorders>
              <w:top w:val="nil"/>
              <w:left w:val="single" w:sz="8" w:space="0" w:color="808080" w:themeColor="background1" w:themeShade="80"/>
              <w:bottom w:val="single" w:sz="8" w:space="0" w:color="D9D9D9"/>
              <w:right w:val="single" w:sz="8" w:space="0" w:color="D9D9D9"/>
            </w:tcBorders>
            <w:shd w:val="clear" w:color="000000" w:fill="F3F4F9"/>
            <w:noWrap/>
            <w:vAlign w:val="center"/>
            <w:hideMark/>
          </w:tcPr>
          <w:p w14:paraId="3A24164B" w14:textId="77777777" w:rsidR="005E5621" w:rsidRPr="00526E01" w:rsidRDefault="005E5621" w:rsidP="0017347D">
            <w:pPr>
              <w:spacing w:line="240" w:lineRule="auto"/>
              <w:jc w:val="right"/>
              <w:rPr>
                <w:rFonts w:eastAsia="Times New Roman" w:cs="Times New Roman"/>
                <w:bCs/>
                <w:color w:val="000000"/>
                <w:sz w:val="16"/>
                <w:szCs w:val="16"/>
              </w:rPr>
            </w:pPr>
            <w:r w:rsidRPr="00526E01">
              <w:rPr>
                <w:rFonts w:eastAsia="Times New Roman" w:cs="Times New Roman"/>
                <w:bCs/>
                <w:color w:val="000000"/>
                <w:sz w:val="16"/>
                <w:szCs w:val="16"/>
              </w:rPr>
              <w:t>11,649 kW</w:t>
            </w:r>
          </w:p>
        </w:tc>
        <w:tc>
          <w:tcPr>
            <w:tcW w:w="865" w:type="dxa"/>
            <w:tcBorders>
              <w:top w:val="nil"/>
              <w:left w:val="nil"/>
              <w:bottom w:val="single" w:sz="8" w:space="0" w:color="D9D9D9"/>
              <w:right w:val="single" w:sz="8" w:space="0" w:color="808080" w:themeColor="background1" w:themeShade="80"/>
            </w:tcBorders>
            <w:shd w:val="clear" w:color="000000" w:fill="F3F4F9"/>
            <w:noWrap/>
            <w:vAlign w:val="center"/>
            <w:hideMark/>
          </w:tcPr>
          <w:p w14:paraId="157810D1"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-17%</w:t>
            </w:r>
          </w:p>
        </w:tc>
        <w:tc>
          <w:tcPr>
            <w:tcW w:w="1212"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3A29E609" w14:textId="77777777" w:rsidR="005E5621" w:rsidRPr="00526E01" w:rsidRDefault="005E5621" w:rsidP="0017347D">
            <w:pPr>
              <w:spacing w:line="240" w:lineRule="auto"/>
              <w:jc w:val="right"/>
              <w:rPr>
                <w:rFonts w:eastAsia="Times New Roman" w:cs="Times New Roman"/>
                <w:bCs/>
                <w:color w:val="000000"/>
                <w:sz w:val="16"/>
                <w:szCs w:val="16"/>
              </w:rPr>
            </w:pPr>
            <w:r w:rsidRPr="00526E01">
              <w:rPr>
                <w:rFonts w:eastAsia="Times New Roman" w:cs="Times New Roman"/>
                <w:bCs/>
                <w:color w:val="000000"/>
                <w:sz w:val="16"/>
                <w:szCs w:val="16"/>
              </w:rPr>
              <w:t>8,810 kW</w:t>
            </w:r>
          </w:p>
        </w:tc>
        <w:tc>
          <w:tcPr>
            <w:tcW w:w="858" w:type="dxa"/>
            <w:tcBorders>
              <w:top w:val="nil"/>
              <w:left w:val="nil"/>
              <w:bottom w:val="single" w:sz="8" w:space="0" w:color="D9D9D9"/>
              <w:right w:val="single" w:sz="8" w:space="0" w:color="808080" w:themeColor="background1" w:themeShade="80"/>
            </w:tcBorders>
            <w:shd w:val="clear" w:color="000000" w:fill="F3F4F9"/>
            <w:noWrap/>
            <w:vAlign w:val="center"/>
            <w:hideMark/>
          </w:tcPr>
          <w:p w14:paraId="746AC560"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-10%</w:t>
            </w:r>
          </w:p>
        </w:tc>
      </w:tr>
      <w:tr w:rsidR="005E5621" w:rsidRPr="00382D36" w14:paraId="58F24427"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BC96BB4" w14:textId="77777777" w:rsidR="005E5621" w:rsidRPr="00382D36" w:rsidRDefault="005E5621" w:rsidP="0017347D">
            <w:pPr>
              <w:spacing w:line="240" w:lineRule="auto"/>
              <w:rPr>
                <w:rFonts w:eastAsia="Times New Roman" w:cs="Times New Roman"/>
                <w:bCs/>
                <w:color w:val="000000"/>
                <w:sz w:val="16"/>
                <w:szCs w:val="16"/>
              </w:rPr>
            </w:pPr>
            <w:r w:rsidRPr="00382D36">
              <w:rPr>
                <w:rFonts w:eastAsia="Times New Roman" w:cs="Times New Roman"/>
                <w:bCs/>
                <w:color w:val="000000"/>
                <w:sz w:val="16"/>
                <w:szCs w:val="16"/>
              </w:rPr>
              <w:t>Realization Rate</w:t>
            </w:r>
          </w:p>
        </w:tc>
        <w:tc>
          <w:tcPr>
            <w:tcW w:w="2188"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9359C93"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83%</w:t>
            </w:r>
          </w:p>
        </w:tc>
        <w:tc>
          <w:tcPr>
            <w:tcW w:w="2137"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8C4987B"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83% </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91A81CD" w14:textId="77777777" w:rsidR="005E5621" w:rsidRPr="00526E01" w:rsidRDefault="005E5621" w:rsidP="0017347D">
            <w:pPr>
              <w:spacing w:line="240" w:lineRule="auto"/>
              <w:jc w:val="center"/>
              <w:rPr>
                <w:rFonts w:eastAsia="Times New Roman" w:cs="Times New Roman"/>
                <w:bCs/>
                <w:color w:val="000000"/>
                <w:sz w:val="16"/>
                <w:szCs w:val="16"/>
              </w:rPr>
            </w:pPr>
            <w:r w:rsidRPr="00526E01">
              <w:rPr>
                <w:rFonts w:eastAsia="Times New Roman" w:cs="Times New Roman"/>
                <w:bCs/>
                <w:color w:val="000000"/>
                <w:sz w:val="16"/>
                <w:szCs w:val="16"/>
              </w:rPr>
              <w:t>90%</w:t>
            </w:r>
          </w:p>
        </w:tc>
      </w:tr>
      <w:tr w:rsidR="005E5621" w:rsidRPr="00382D36" w14:paraId="51D537F5" w14:textId="77777777" w:rsidTr="0017347D">
        <w:trPr>
          <w:trHeight w:val="320"/>
          <w:jc w:val="center"/>
        </w:trPr>
        <w:tc>
          <w:tcPr>
            <w:tcW w:w="2559"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12D6C39"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Relative Precision</w:t>
            </w:r>
          </w:p>
        </w:tc>
        <w:tc>
          <w:tcPr>
            <w:tcW w:w="2188"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69DC1AB"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20%</w:t>
            </w:r>
          </w:p>
        </w:tc>
        <w:tc>
          <w:tcPr>
            <w:tcW w:w="2137"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D1B735F"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19%</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125CA77"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25%</w:t>
            </w:r>
          </w:p>
        </w:tc>
      </w:tr>
      <w:tr w:rsidR="005E5621" w:rsidRPr="00382D36" w14:paraId="758221A1" w14:textId="77777777" w:rsidTr="0017347D">
        <w:trPr>
          <w:trHeight w:val="320"/>
          <w:jc w:val="center"/>
        </w:trPr>
        <w:tc>
          <w:tcPr>
            <w:tcW w:w="2559"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7BD08E3D"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Confidence Interval</w:t>
            </w:r>
          </w:p>
        </w:tc>
        <w:tc>
          <w:tcPr>
            <w:tcW w:w="2188"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0AEDAB01"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90%</w:t>
            </w:r>
          </w:p>
        </w:tc>
        <w:tc>
          <w:tcPr>
            <w:tcW w:w="2137" w:type="dxa"/>
            <w:gridSpan w:val="2"/>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5AC60E1E"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80%</w:t>
            </w:r>
          </w:p>
        </w:tc>
        <w:tc>
          <w:tcPr>
            <w:tcW w:w="207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7B187D0C" w14:textId="77777777" w:rsidR="005E5621" w:rsidRPr="00526E01" w:rsidRDefault="005E5621" w:rsidP="0017347D">
            <w:pPr>
              <w:spacing w:line="240" w:lineRule="auto"/>
              <w:jc w:val="center"/>
              <w:rPr>
                <w:rFonts w:eastAsia="Times New Roman" w:cs="Times New Roman"/>
                <w:color w:val="000000"/>
                <w:sz w:val="16"/>
                <w:szCs w:val="16"/>
              </w:rPr>
            </w:pPr>
            <w:r w:rsidRPr="00526E01">
              <w:rPr>
                <w:rFonts w:eastAsia="Times New Roman" w:cs="Times New Roman"/>
                <w:color w:val="000000"/>
                <w:sz w:val="16"/>
                <w:szCs w:val="16"/>
              </w:rPr>
              <w:t>80%</w:t>
            </w:r>
          </w:p>
        </w:tc>
      </w:tr>
    </w:tbl>
    <w:p w14:paraId="1C510976" w14:textId="77777777" w:rsidR="005E5621" w:rsidRDefault="005E5621" w:rsidP="005E5621">
      <w:pPr>
        <w:rPr>
          <w:rFonts w:ascii="Times" w:hAnsi="Times" w:cs="Times"/>
          <w:sz w:val="24"/>
        </w:rPr>
      </w:pPr>
    </w:p>
    <w:p w14:paraId="6BE4C3F7" w14:textId="77777777" w:rsidR="005E5621" w:rsidRDefault="005E5621" w:rsidP="005E5621">
      <w:r>
        <w:t xml:space="preserve">As can be seen in Table 3-7, downward documentation adjustments had the most significant impact on the overall electric energy and demand savings realization amongst the population of projects evaluated. Operations adjustments also had a significant impact at the measure category levels, but </w:t>
      </w:r>
      <w:r>
        <w:lastRenderedPageBreak/>
        <w:t xml:space="preserve">were off-setting at the program level.  Very few quantity adjustments were required which indicates that the program is performing well when it comes to processing applications and tracking measures in the program database. </w:t>
      </w:r>
    </w:p>
    <w:p w14:paraId="423EBB3D" w14:textId="77777777" w:rsidR="005E5621" w:rsidRDefault="005E5621" w:rsidP="005E5621"/>
    <w:p w14:paraId="7BA1EB33" w14:textId="77777777" w:rsidR="005E5621" w:rsidRDefault="005E5621" w:rsidP="005E5621">
      <w:r>
        <w:t xml:space="preserve">Tables 3-8, 3-9, 3-10, 3-11, and 3-12 summarize the overall 2012-2013 ECB Program electric savings for the Compressed Air, HVAC, HPBD/Other, Lighting, and Process measure groups. A general overview of the most common measures associated with each group accompanies each table. </w:t>
      </w:r>
    </w:p>
    <w:p w14:paraId="0DC8EDC7" w14:textId="77777777" w:rsidR="005E5621" w:rsidRDefault="005E5621" w:rsidP="005E5621">
      <w:pPr>
        <w:rPr>
          <w:rFonts w:ascii="Times" w:hAnsi="Times" w:cs="Times"/>
          <w:sz w:val="24"/>
        </w:rPr>
      </w:pPr>
    </w:p>
    <w:p w14:paraId="7056B4A5" w14:textId="77777777" w:rsidR="005E5621" w:rsidRDefault="005E5621" w:rsidP="005E5621">
      <w:pPr>
        <w:rPr>
          <w:rFonts w:asciiTheme="majorHAnsi" w:hAnsiTheme="majorHAnsi"/>
          <w:bCs/>
          <w:sz w:val="20"/>
          <w:szCs w:val="18"/>
        </w:rPr>
      </w:pPr>
      <w:r>
        <w:t xml:space="preserve">The </w:t>
      </w:r>
      <w:r w:rsidRPr="00F77A48">
        <w:rPr>
          <w:b/>
        </w:rPr>
        <w:t>C</w:t>
      </w:r>
      <w:r w:rsidRPr="003832F3">
        <w:rPr>
          <w:b/>
        </w:rPr>
        <w:t>ompressed Air measure group energy realization rate</w:t>
      </w:r>
      <w:r w:rsidRPr="003832F3">
        <w:t xml:space="preserve"> </w:t>
      </w:r>
      <w:r w:rsidRPr="003832F3">
        <w:rPr>
          <w:b/>
        </w:rPr>
        <w:t xml:space="preserve">is </w:t>
      </w:r>
      <w:r w:rsidRPr="003832F3">
        <w:rPr>
          <w:b/>
          <w:bCs/>
        </w:rPr>
        <w:t>48</w:t>
      </w:r>
      <w:r w:rsidRPr="003832F3">
        <w:rPr>
          <w:b/>
        </w:rPr>
        <w:t>%</w:t>
      </w:r>
      <w:r w:rsidRPr="003832F3">
        <w:t xml:space="preserve"> with precision of ±18% at the 90% confidence level. The </w:t>
      </w:r>
      <w:r w:rsidRPr="003832F3">
        <w:rPr>
          <w:b/>
          <w:bCs/>
        </w:rPr>
        <w:t xml:space="preserve">Compressed Air summer electric demand realization rate </w:t>
      </w:r>
      <w:r w:rsidRPr="003832F3">
        <w:rPr>
          <w:b/>
        </w:rPr>
        <w:t>is 55%</w:t>
      </w:r>
      <w:r w:rsidRPr="003832F3">
        <w:t xml:space="preserve"> with precision of ±11% at the 80% confidence level. The </w:t>
      </w:r>
      <w:r w:rsidRPr="003832F3">
        <w:rPr>
          <w:b/>
          <w:bCs/>
        </w:rPr>
        <w:t xml:space="preserve">compressed air winter electric demand realization rate </w:t>
      </w:r>
      <w:r w:rsidRPr="003832F3">
        <w:rPr>
          <w:b/>
        </w:rPr>
        <w:t>is 58%</w:t>
      </w:r>
      <w:r w:rsidRPr="003832F3">
        <w:t xml:space="preserve"> with a precision of ±11% at the</w:t>
      </w:r>
      <w:r>
        <w:t xml:space="preserve"> 80% confidence level. </w:t>
      </w:r>
    </w:p>
    <w:p w14:paraId="495D177A" w14:textId="77777777" w:rsidR="005E5621" w:rsidRPr="00382D36" w:rsidRDefault="005E5621" w:rsidP="005E5621">
      <w:pPr>
        <w:pStyle w:val="Caption"/>
        <w:jc w:val="center"/>
      </w:pPr>
      <w:bookmarkStart w:id="143" w:name="_Toc425170887"/>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8</w:t>
      </w:r>
      <w:r w:rsidR="003355B2">
        <w:rPr>
          <w:noProof/>
        </w:rPr>
        <w:fldChar w:fldCharType="end"/>
      </w:r>
      <w:r>
        <w:t>. ECB Compressed Air Measure Group Savings</w:t>
      </w:r>
      <w:bookmarkEnd w:id="143"/>
    </w:p>
    <w:tbl>
      <w:tblPr>
        <w:tblW w:w="9000" w:type="dxa"/>
        <w:jc w:val="center"/>
        <w:tblInd w:w="738" w:type="dxa"/>
        <w:tblLayout w:type="fixed"/>
        <w:tblLook w:val="04A0" w:firstRow="1" w:lastRow="0" w:firstColumn="1" w:lastColumn="0" w:noHBand="0" w:noVBand="1"/>
      </w:tblPr>
      <w:tblGrid>
        <w:gridCol w:w="2610"/>
        <w:gridCol w:w="1440"/>
        <w:gridCol w:w="630"/>
        <w:gridCol w:w="900"/>
        <w:gridCol w:w="1350"/>
        <w:gridCol w:w="900"/>
        <w:gridCol w:w="1170"/>
      </w:tblGrid>
      <w:tr w:rsidR="005E5621" w:rsidRPr="00DC61EB" w14:paraId="6E8E7552" w14:textId="77777777" w:rsidTr="0017347D">
        <w:trPr>
          <w:trHeight w:val="300"/>
          <w:jc w:val="center"/>
        </w:trPr>
        <w:tc>
          <w:tcPr>
            <w:tcW w:w="26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135A6EC7" w14:textId="77777777" w:rsidR="005E5621" w:rsidRPr="00382D36" w:rsidRDefault="005E5621" w:rsidP="0017347D">
            <w:pPr>
              <w:spacing w:line="240" w:lineRule="auto"/>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207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0F587866"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 xml:space="preserve">Energy </w:t>
            </w:r>
          </w:p>
        </w:tc>
        <w:tc>
          <w:tcPr>
            <w:tcW w:w="225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500FAC0F"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Summer Seasonal Demand</w:t>
            </w:r>
          </w:p>
        </w:tc>
        <w:tc>
          <w:tcPr>
            <w:tcW w:w="207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04488E79"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Winter Seasonal Demand</w:t>
            </w:r>
          </w:p>
        </w:tc>
      </w:tr>
      <w:tr w:rsidR="005E5621" w:rsidRPr="00DC61EB" w14:paraId="5DE5CE90" w14:textId="77777777" w:rsidTr="0017347D">
        <w:trPr>
          <w:trHeight w:val="320"/>
          <w:jc w:val="center"/>
        </w:trPr>
        <w:tc>
          <w:tcPr>
            <w:tcW w:w="261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A37C1EC"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82D36">
              <w:rPr>
                <w:rFonts w:eastAsia="Times New Roman" w:cs="Times New Roman"/>
                <w:bCs/>
                <w:color w:val="000000"/>
                <w:sz w:val="16"/>
                <w:szCs w:val="16"/>
              </w:rPr>
              <w:t xml:space="preserve"> Savings</w:t>
            </w:r>
          </w:p>
        </w:tc>
        <w:tc>
          <w:tcPr>
            <w:tcW w:w="207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81773BE"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23,216,920 kWh</w:t>
            </w:r>
          </w:p>
        </w:tc>
        <w:tc>
          <w:tcPr>
            <w:tcW w:w="225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36C02747"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2,997 kW </w:t>
            </w:r>
          </w:p>
        </w:tc>
        <w:tc>
          <w:tcPr>
            <w:tcW w:w="207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4AF8DF6"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2,789 kW</w:t>
            </w:r>
          </w:p>
        </w:tc>
      </w:tr>
      <w:tr w:rsidR="005E5621" w:rsidRPr="00DC61EB" w14:paraId="376A22F0" w14:textId="77777777" w:rsidTr="0017347D">
        <w:trPr>
          <w:trHeight w:val="320"/>
          <w:jc w:val="center"/>
        </w:trPr>
        <w:tc>
          <w:tcPr>
            <w:tcW w:w="261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4324CFE"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Documentation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8C08E95"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-12,304,968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E2AA997"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-53%</w:t>
            </w:r>
          </w:p>
        </w:tc>
        <w:tc>
          <w:tcPr>
            <w:tcW w:w="90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45B9004A"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-1,708 kW</w:t>
            </w:r>
          </w:p>
        </w:tc>
        <w:tc>
          <w:tcPr>
            <w:tcW w:w="135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654CE93A"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-57%</w:t>
            </w:r>
          </w:p>
        </w:tc>
        <w:tc>
          <w:tcPr>
            <w:tcW w:w="9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29C47D0"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-1,618 kW</w:t>
            </w:r>
          </w:p>
        </w:tc>
        <w:tc>
          <w:tcPr>
            <w:tcW w:w="117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507BC610"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-58%</w:t>
            </w:r>
          </w:p>
        </w:tc>
      </w:tr>
      <w:tr w:rsidR="005E5621" w:rsidRPr="00DC61EB" w14:paraId="7540727C" w14:textId="77777777" w:rsidTr="0017347D">
        <w:trPr>
          <w:trHeight w:val="320"/>
          <w:jc w:val="center"/>
        </w:trPr>
        <w:tc>
          <w:tcPr>
            <w:tcW w:w="261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DCB23D4"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Technology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52A89A1"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-464,338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BEECB03"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-2%</w:t>
            </w:r>
          </w:p>
        </w:tc>
        <w:tc>
          <w:tcPr>
            <w:tcW w:w="90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12EF3717"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-90 kW</w:t>
            </w:r>
          </w:p>
        </w:tc>
        <w:tc>
          <w:tcPr>
            <w:tcW w:w="135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E2130B6"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-3%</w:t>
            </w:r>
          </w:p>
        </w:tc>
        <w:tc>
          <w:tcPr>
            <w:tcW w:w="9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A56C1A2"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-84 kW</w:t>
            </w:r>
          </w:p>
        </w:tc>
        <w:tc>
          <w:tcPr>
            <w:tcW w:w="117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D4F4615"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-3%</w:t>
            </w:r>
          </w:p>
        </w:tc>
      </w:tr>
      <w:tr w:rsidR="005E5621" w:rsidRPr="00DC61EB" w14:paraId="7A09C180" w14:textId="77777777" w:rsidTr="0017347D">
        <w:trPr>
          <w:trHeight w:val="320"/>
          <w:jc w:val="center"/>
        </w:trPr>
        <w:tc>
          <w:tcPr>
            <w:tcW w:w="261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474FD9A"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Quantity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731CED7"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2CD8FC67"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90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1B57BD48"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135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10054009"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9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4765AAF"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117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3B81B501"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DC61EB" w14:paraId="37E23DA1" w14:textId="77777777" w:rsidTr="0017347D">
        <w:trPr>
          <w:trHeight w:val="320"/>
          <w:jc w:val="center"/>
        </w:trPr>
        <w:tc>
          <w:tcPr>
            <w:tcW w:w="261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351390B"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Operation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E064A6A"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696,508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261A22C"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3%</w:t>
            </w:r>
          </w:p>
        </w:tc>
        <w:tc>
          <w:tcPr>
            <w:tcW w:w="90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46972768"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450 kW</w:t>
            </w:r>
          </w:p>
        </w:tc>
        <w:tc>
          <w:tcPr>
            <w:tcW w:w="135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2FCFAE2E"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15%</w:t>
            </w:r>
          </w:p>
        </w:tc>
        <w:tc>
          <w:tcPr>
            <w:tcW w:w="9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4D59D5AE"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530 kW</w:t>
            </w:r>
          </w:p>
        </w:tc>
        <w:tc>
          <w:tcPr>
            <w:tcW w:w="117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A674C2E"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19%</w:t>
            </w:r>
          </w:p>
        </w:tc>
      </w:tr>
      <w:tr w:rsidR="005E5621" w:rsidRPr="00DC61EB" w14:paraId="2A25740C" w14:textId="77777777" w:rsidTr="0017347D">
        <w:trPr>
          <w:trHeight w:val="320"/>
          <w:jc w:val="center"/>
        </w:trPr>
        <w:tc>
          <w:tcPr>
            <w:tcW w:w="261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D6316D0"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Heating and Cooling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D6F14C9"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97D3A2A"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90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242D1A40"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135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154DD8B"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9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FC40499"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117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DF13905"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DC61EB" w14:paraId="3E46C8DB" w14:textId="77777777" w:rsidTr="0017347D">
        <w:trPr>
          <w:trHeight w:val="320"/>
          <w:jc w:val="center"/>
        </w:trPr>
        <w:tc>
          <w:tcPr>
            <w:tcW w:w="261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9E1B451"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82D36">
              <w:rPr>
                <w:rFonts w:eastAsia="Times New Roman" w:cs="Times New Roman"/>
                <w:bCs/>
                <w:color w:val="000000"/>
                <w:sz w:val="16"/>
                <w:szCs w:val="16"/>
              </w:rPr>
              <w:t xml:space="preserve"> Savings</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62CF7DF6"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11,144,122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4D202DFE"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-52% </w:t>
            </w:r>
          </w:p>
        </w:tc>
        <w:tc>
          <w:tcPr>
            <w:tcW w:w="900" w:type="dxa"/>
            <w:tcBorders>
              <w:top w:val="nil"/>
              <w:left w:val="single" w:sz="8" w:space="0" w:color="808080" w:themeColor="background1" w:themeShade="80"/>
              <w:bottom w:val="single" w:sz="8" w:space="0" w:color="D9D9D9"/>
              <w:right w:val="single" w:sz="8" w:space="0" w:color="D9D9D9"/>
            </w:tcBorders>
            <w:shd w:val="clear" w:color="000000" w:fill="F3F4F9"/>
            <w:noWrap/>
            <w:vAlign w:val="center"/>
            <w:hideMark/>
          </w:tcPr>
          <w:p w14:paraId="66914B21"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1,648 kW</w:t>
            </w:r>
          </w:p>
        </w:tc>
        <w:tc>
          <w:tcPr>
            <w:tcW w:w="1350" w:type="dxa"/>
            <w:tcBorders>
              <w:top w:val="nil"/>
              <w:left w:val="nil"/>
              <w:bottom w:val="single" w:sz="8" w:space="0" w:color="D9D9D9"/>
              <w:right w:val="single" w:sz="8" w:space="0" w:color="808080" w:themeColor="background1" w:themeShade="80"/>
            </w:tcBorders>
            <w:shd w:val="clear" w:color="000000" w:fill="F3F4F9"/>
            <w:noWrap/>
            <w:vAlign w:val="center"/>
            <w:hideMark/>
          </w:tcPr>
          <w:p w14:paraId="6EFC135E"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-45%</w:t>
            </w:r>
          </w:p>
        </w:tc>
        <w:tc>
          <w:tcPr>
            <w:tcW w:w="90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577FE9F1"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1,618 kW</w:t>
            </w:r>
          </w:p>
        </w:tc>
        <w:tc>
          <w:tcPr>
            <w:tcW w:w="117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613EB8DC"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-42%</w:t>
            </w:r>
          </w:p>
        </w:tc>
      </w:tr>
      <w:tr w:rsidR="005E5621" w:rsidRPr="00DC61EB" w14:paraId="2CC2C8B5" w14:textId="77777777" w:rsidTr="0017347D">
        <w:trPr>
          <w:trHeight w:val="320"/>
          <w:jc w:val="center"/>
        </w:trPr>
        <w:tc>
          <w:tcPr>
            <w:tcW w:w="261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C9459D8" w14:textId="77777777" w:rsidR="005E5621" w:rsidRPr="00382D36" w:rsidRDefault="005E5621" w:rsidP="0017347D">
            <w:pPr>
              <w:spacing w:line="240" w:lineRule="auto"/>
              <w:rPr>
                <w:rFonts w:eastAsia="Times New Roman" w:cs="Times New Roman"/>
                <w:bCs/>
                <w:color w:val="000000"/>
                <w:sz w:val="16"/>
                <w:szCs w:val="16"/>
              </w:rPr>
            </w:pPr>
            <w:r w:rsidRPr="00382D36">
              <w:rPr>
                <w:rFonts w:eastAsia="Times New Roman" w:cs="Times New Roman"/>
                <w:bCs/>
                <w:color w:val="000000"/>
                <w:sz w:val="16"/>
                <w:szCs w:val="16"/>
              </w:rPr>
              <w:t>Realization Rate</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247769B"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48%</w:t>
            </w:r>
          </w:p>
        </w:tc>
        <w:tc>
          <w:tcPr>
            <w:tcW w:w="2250"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A9DE88F"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55%</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6EF7E09"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58%</w:t>
            </w:r>
          </w:p>
        </w:tc>
      </w:tr>
      <w:tr w:rsidR="005E5621" w:rsidRPr="00DC61EB" w14:paraId="37C84E5E" w14:textId="77777777" w:rsidTr="0017347D">
        <w:trPr>
          <w:trHeight w:val="320"/>
          <w:jc w:val="center"/>
        </w:trPr>
        <w:tc>
          <w:tcPr>
            <w:tcW w:w="261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79A8C63"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Relative Precision</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F089A7E"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18%</w:t>
            </w:r>
          </w:p>
        </w:tc>
        <w:tc>
          <w:tcPr>
            <w:tcW w:w="2250"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81B9629"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11%</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355C7A30"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11%</w:t>
            </w:r>
          </w:p>
        </w:tc>
      </w:tr>
      <w:tr w:rsidR="005E5621" w:rsidRPr="00DC61EB" w14:paraId="4C1E715A" w14:textId="77777777" w:rsidTr="0017347D">
        <w:trPr>
          <w:trHeight w:val="320"/>
          <w:jc w:val="center"/>
        </w:trPr>
        <w:tc>
          <w:tcPr>
            <w:tcW w:w="2610"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1A733834"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Confidence Interval</w:t>
            </w:r>
          </w:p>
        </w:tc>
        <w:tc>
          <w:tcPr>
            <w:tcW w:w="207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513FE461"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90%</w:t>
            </w:r>
          </w:p>
        </w:tc>
        <w:tc>
          <w:tcPr>
            <w:tcW w:w="2250" w:type="dxa"/>
            <w:gridSpan w:val="2"/>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1B292DA4"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80%</w:t>
            </w:r>
          </w:p>
        </w:tc>
        <w:tc>
          <w:tcPr>
            <w:tcW w:w="207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15C89C3C"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80%</w:t>
            </w:r>
          </w:p>
        </w:tc>
      </w:tr>
    </w:tbl>
    <w:p w14:paraId="46EF7571" w14:textId="77777777" w:rsidR="005E5621" w:rsidRDefault="005E5621" w:rsidP="005E5621">
      <w:pPr>
        <w:rPr>
          <w:rFonts w:ascii="Times" w:hAnsi="Times" w:cs="Times"/>
          <w:sz w:val="24"/>
        </w:rPr>
      </w:pPr>
    </w:p>
    <w:p w14:paraId="6B795188" w14:textId="26C6066B" w:rsidR="005E5621" w:rsidRDefault="005E5621" w:rsidP="005E5621">
      <w:pPr>
        <w:spacing w:line="240" w:lineRule="auto"/>
      </w:pPr>
    </w:p>
    <w:p w14:paraId="2839B44F" w14:textId="77777777" w:rsidR="005E5621" w:rsidRPr="003832F3" w:rsidRDefault="005E5621" w:rsidP="005E5621">
      <w:r w:rsidRPr="003832F3">
        <w:t xml:space="preserve">The </w:t>
      </w:r>
      <w:r w:rsidRPr="003832F3">
        <w:rPr>
          <w:b/>
        </w:rPr>
        <w:t>HVAC measure group energy realization rate</w:t>
      </w:r>
      <w:r w:rsidRPr="003832F3">
        <w:t xml:space="preserve"> </w:t>
      </w:r>
      <w:r w:rsidRPr="003832F3">
        <w:rPr>
          <w:b/>
        </w:rPr>
        <w:t xml:space="preserve">is </w:t>
      </w:r>
      <w:r w:rsidRPr="003832F3">
        <w:rPr>
          <w:b/>
          <w:bCs/>
        </w:rPr>
        <w:t>78</w:t>
      </w:r>
      <w:r w:rsidRPr="003832F3">
        <w:rPr>
          <w:b/>
        </w:rPr>
        <w:t>%</w:t>
      </w:r>
      <w:r w:rsidRPr="003832F3">
        <w:t xml:space="preserve"> with precision of ±20% at the 90% confidence level. The </w:t>
      </w:r>
      <w:r w:rsidRPr="003832F3">
        <w:rPr>
          <w:b/>
          <w:bCs/>
        </w:rPr>
        <w:t xml:space="preserve">HVAC summer electric demand realization rate </w:t>
      </w:r>
      <w:r w:rsidRPr="003832F3">
        <w:rPr>
          <w:b/>
        </w:rPr>
        <w:t>is 58%</w:t>
      </w:r>
      <w:r w:rsidRPr="003832F3">
        <w:t xml:space="preserve"> with precision of ±18% at the 80% confidence level. The </w:t>
      </w:r>
      <w:r w:rsidRPr="003832F3">
        <w:rPr>
          <w:b/>
          <w:bCs/>
        </w:rPr>
        <w:t xml:space="preserve">HVAC winter electric demand realization rate </w:t>
      </w:r>
      <w:r w:rsidRPr="003832F3">
        <w:rPr>
          <w:b/>
        </w:rPr>
        <w:t>is 107%</w:t>
      </w:r>
      <w:r w:rsidRPr="003832F3">
        <w:t xml:space="preserve"> with a precision of ±36% at the 80% confidence level. </w:t>
      </w:r>
    </w:p>
    <w:p w14:paraId="48C715BD" w14:textId="77777777" w:rsidR="005E5621" w:rsidRPr="003832F3" w:rsidRDefault="005E5621" w:rsidP="005E5621">
      <w:pPr>
        <w:pStyle w:val="Caption"/>
        <w:jc w:val="center"/>
      </w:pPr>
      <w:bookmarkStart w:id="144" w:name="_Toc425170888"/>
      <w:r w:rsidRPr="003832F3">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9</w:t>
      </w:r>
      <w:r w:rsidR="003355B2">
        <w:rPr>
          <w:noProof/>
        </w:rPr>
        <w:fldChar w:fldCharType="end"/>
      </w:r>
      <w:r w:rsidRPr="003832F3">
        <w:t>. ECB HVAC Measure Group Savings (Electric)</w:t>
      </w:r>
      <w:bookmarkEnd w:id="144"/>
    </w:p>
    <w:tbl>
      <w:tblPr>
        <w:tblW w:w="8910" w:type="dxa"/>
        <w:jc w:val="center"/>
        <w:tblInd w:w="738" w:type="dxa"/>
        <w:tblLayout w:type="fixed"/>
        <w:tblLook w:val="04A0" w:firstRow="1" w:lastRow="0" w:firstColumn="1" w:lastColumn="0" w:noHBand="0" w:noVBand="1"/>
      </w:tblPr>
      <w:tblGrid>
        <w:gridCol w:w="2520"/>
        <w:gridCol w:w="1440"/>
        <w:gridCol w:w="630"/>
        <w:gridCol w:w="1260"/>
        <w:gridCol w:w="990"/>
        <w:gridCol w:w="1030"/>
        <w:gridCol w:w="1040"/>
      </w:tblGrid>
      <w:tr w:rsidR="005E5621" w:rsidRPr="003832F3" w14:paraId="76EF7F43" w14:textId="77777777" w:rsidTr="0017347D">
        <w:trPr>
          <w:trHeight w:val="300"/>
          <w:jc w:val="center"/>
        </w:trPr>
        <w:tc>
          <w:tcPr>
            <w:tcW w:w="252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1899C1BD" w14:textId="77777777" w:rsidR="005E5621" w:rsidRPr="003832F3" w:rsidRDefault="005E5621" w:rsidP="0017347D">
            <w:pPr>
              <w:spacing w:line="240" w:lineRule="auto"/>
              <w:jc w:val="center"/>
              <w:rPr>
                <w:rFonts w:eastAsia="Times New Roman" w:cs="Times New Roman"/>
                <w:b/>
                <w:bCs/>
                <w:color w:val="000000"/>
                <w:sz w:val="16"/>
                <w:szCs w:val="16"/>
              </w:rPr>
            </w:pPr>
            <w:r w:rsidRPr="003832F3">
              <w:rPr>
                <w:rFonts w:eastAsia="Times New Roman" w:cs="Times New Roman"/>
                <w:b/>
                <w:bCs/>
                <w:color w:val="000000"/>
                <w:sz w:val="16"/>
                <w:szCs w:val="16"/>
              </w:rPr>
              <w:t>Savings Adjustment</w:t>
            </w:r>
          </w:p>
        </w:tc>
        <w:tc>
          <w:tcPr>
            <w:tcW w:w="207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5DAA2D79" w14:textId="77777777" w:rsidR="005E5621" w:rsidRPr="003832F3" w:rsidRDefault="005E5621" w:rsidP="0017347D">
            <w:pPr>
              <w:spacing w:line="240" w:lineRule="auto"/>
              <w:jc w:val="center"/>
              <w:rPr>
                <w:rFonts w:eastAsia="Times New Roman" w:cs="Times New Roman"/>
                <w:b/>
                <w:bCs/>
                <w:color w:val="000000"/>
                <w:sz w:val="16"/>
                <w:szCs w:val="16"/>
              </w:rPr>
            </w:pPr>
            <w:r w:rsidRPr="003832F3">
              <w:rPr>
                <w:rFonts w:eastAsia="Times New Roman" w:cs="Times New Roman"/>
                <w:b/>
                <w:bCs/>
                <w:color w:val="000000"/>
                <w:sz w:val="16"/>
                <w:szCs w:val="16"/>
              </w:rPr>
              <w:t xml:space="preserve">Energy </w:t>
            </w:r>
          </w:p>
        </w:tc>
        <w:tc>
          <w:tcPr>
            <w:tcW w:w="225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649F758A" w14:textId="77777777" w:rsidR="005E5621" w:rsidRPr="003832F3" w:rsidRDefault="005E5621" w:rsidP="0017347D">
            <w:pPr>
              <w:spacing w:line="240" w:lineRule="auto"/>
              <w:jc w:val="center"/>
              <w:rPr>
                <w:rFonts w:eastAsia="Times New Roman" w:cs="Times New Roman"/>
                <w:b/>
                <w:bCs/>
                <w:color w:val="000000"/>
                <w:sz w:val="16"/>
                <w:szCs w:val="16"/>
              </w:rPr>
            </w:pPr>
            <w:r w:rsidRPr="003832F3">
              <w:rPr>
                <w:rFonts w:eastAsia="Times New Roman" w:cs="Times New Roman"/>
                <w:b/>
                <w:bCs/>
                <w:color w:val="000000"/>
                <w:sz w:val="16"/>
                <w:szCs w:val="16"/>
              </w:rPr>
              <w:t>Summer Seasonal Demand</w:t>
            </w:r>
          </w:p>
        </w:tc>
        <w:tc>
          <w:tcPr>
            <w:tcW w:w="207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546D0F44" w14:textId="77777777" w:rsidR="005E5621" w:rsidRPr="003832F3" w:rsidRDefault="005E5621" w:rsidP="0017347D">
            <w:pPr>
              <w:spacing w:line="240" w:lineRule="auto"/>
              <w:jc w:val="center"/>
              <w:rPr>
                <w:rFonts w:eastAsia="Times New Roman" w:cs="Times New Roman"/>
                <w:b/>
                <w:bCs/>
                <w:color w:val="000000"/>
                <w:sz w:val="16"/>
                <w:szCs w:val="16"/>
              </w:rPr>
            </w:pPr>
            <w:r w:rsidRPr="003832F3">
              <w:rPr>
                <w:rFonts w:eastAsia="Times New Roman" w:cs="Times New Roman"/>
                <w:b/>
                <w:bCs/>
                <w:color w:val="000000"/>
                <w:sz w:val="16"/>
                <w:szCs w:val="16"/>
              </w:rPr>
              <w:t>Winter Seasonal Demand</w:t>
            </w:r>
          </w:p>
        </w:tc>
      </w:tr>
      <w:tr w:rsidR="005E5621" w:rsidRPr="003832F3" w14:paraId="7D3B95BC" w14:textId="77777777" w:rsidTr="0017347D">
        <w:trPr>
          <w:trHeight w:val="320"/>
          <w:jc w:val="center"/>
        </w:trPr>
        <w:tc>
          <w:tcPr>
            <w:tcW w:w="252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CF22C31" w14:textId="77777777" w:rsidR="005E5621" w:rsidRPr="003832F3"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832F3">
              <w:rPr>
                <w:rFonts w:eastAsia="Times New Roman" w:cs="Times New Roman"/>
                <w:bCs/>
                <w:color w:val="000000"/>
                <w:sz w:val="16"/>
                <w:szCs w:val="16"/>
              </w:rPr>
              <w:t xml:space="preserve"> Savings</w:t>
            </w:r>
          </w:p>
        </w:tc>
        <w:tc>
          <w:tcPr>
            <w:tcW w:w="207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1964192"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14,178,645 kWh</w:t>
            </w:r>
          </w:p>
        </w:tc>
        <w:tc>
          <w:tcPr>
            <w:tcW w:w="225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C5E5BDA"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4,069 kW </w:t>
            </w:r>
          </w:p>
        </w:tc>
        <w:tc>
          <w:tcPr>
            <w:tcW w:w="207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AF67D8F"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1,229 kW</w:t>
            </w:r>
          </w:p>
        </w:tc>
      </w:tr>
      <w:tr w:rsidR="005E5621" w:rsidRPr="003832F3" w14:paraId="627A193F"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1EC55BD" w14:textId="77777777" w:rsidR="005E5621" w:rsidRPr="003832F3" w:rsidRDefault="005E5621" w:rsidP="0017347D">
            <w:pPr>
              <w:spacing w:line="240" w:lineRule="auto"/>
              <w:rPr>
                <w:rFonts w:eastAsia="Times New Roman" w:cs="Times New Roman"/>
                <w:color w:val="000000"/>
                <w:sz w:val="16"/>
                <w:szCs w:val="16"/>
              </w:rPr>
            </w:pPr>
            <w:r w:rsidRPr="003832F3">
              <w:rPr>
                <w:rFonts w:eastAsia="Times New Roman" w:cs="Times New Roman"/>
                <w:color w:val="000000"/>
                <w:sz w:val="16"/>
                <w:szCs w:val="16"/>
              </w:rPr>
              <w:t>Documentation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2A22B06"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-2,126,797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259464A"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-15%</w:t>
            </w:r>
          </w:p>
        </w:tc>
        <w:tc>
          <w:tcPr>
            <w:tcW w:w="126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65EA7F2A"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-448 kW</w:t>
            </w:r>
          </w:p>
        </w:tc>
        <w:tc>
          <w:tcPr>
            <w:tcW w:w="99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01D58E1"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-11%</w:t>
            </w:r>
          </w:p>
        </w:tc>
        <w:tc>
          <w:tcPr>
            <w:tcW w:w="103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0E79BC9"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111 kW</w:t>
            </w:r>
          </w:p>
        </w:tc>
        <w:tc>
          <w:tcPr>
            <w:tcW w:w="10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0504529"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-9%</w:t>
            </w:r>
          </w:p>
        </w:tc>
      </w:tr>
      <w:tr w:rsidR="005E5621" w:rsidRPr="003832F3" w14:paraId="22A80171"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127808C" w14:textId="77777777" w:rsidR="005E5621" w:rsidRPr="003832F3" w:rsidRDefault="005E5621" w:rsidP="0017347D">
            <w:pPr>
              <w:spacing w:line="240" w:lineRule="auto"/>
              <w:rPr>
                <w:rFonts w:eastAsia="Times New Roman" w:cs="Times New Roman"/>
                <w:color w:val="000000"/>
                <w:sz w:val="16"/>
                <w:szCs w:val="16"/>
              </w:rPr>
            </w:pPr>
            <w:r w:rsidRPr="003832F3">
              <w:rPr>
                <w:rFonts w:eastAsia="Times New Roman" w:cs="Times New Roman"/>
                <w:color w:val="000000"/>
                <w:sz w:val="16"/>
                <w:szCs w:val="16"/>
              </w:rPr>
              <w:t>Technology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37B3B98"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9AA3407"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126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619AAE82"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99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06259363"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103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A93EE7D"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10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8313416"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3832F3" w14:paraId="12BF31F9"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24C108A" w14:textId="77777777" w:rsidR="005E5621" w:rsidRPr="003832F3" w:rsidRDefault="005E5621" w:rsidP="0017347D">
            <w:pPr>
              <w:spacing w:line="240" w:lineRule="auto"/>
              <w:rPr>
                <w:rFonts w:eastAsia="Times New Roman" w:cs="Times New Roman"/>
                <w:color w:val="000000"/>
                <w:sz w:val="16"/>
                <w:szCs w:val="16"/>
              </w:rPr>
            </w:pPr>
            <w:r w:rsidRPr="003832F3">
              <w:rPr>
                <w:rFonts w:eastAsia="Times New Roman" w:cs="Times New Roman"/>
                <w:color w:val="000000"/>
                <w:sz w:val="16"/>
                <w:szCs w:val="16"/>
              </w:rPr>
              <w:t>Quantity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B23325B"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04FBE0C"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126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3E3ACF44"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-81 kW</w:t>
            </w:r>
          </w:p>
        </w:tc>
        <w:tc>
          <w:tcPr>
            <w:tcW w:w="99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12E35BF"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-2%</w:t>
            </w:r>
          </w:p>
        </w:tc>
        <w:tc>
          <w:tcPr>
            <w:tcW w:w="103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4D0DC9F"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10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2BAC7988"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3832F3" w14:paraId="23B24191"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BECCF95" w14:textId="77777777" w:rsidR="005E5621" w:rsidRPr="003832F3" w:rsidRDefault="005E5621" w:rsidP="0017347D">
            <w:pPr>
              <w:spacing w:line="240" w:lineRule="auto"/>
              <w:rPr>
                <w:rFonts w:eastAsia="Times New Roman" w:cs="Times New Roman"/>
                <w:color w:val="000000"/>
                <w:sz w:val="16"/>
                <w:szCs w:val="16"/>
              </w:rPr>
            </w:pPr>
            <w:r w:rsidRPr="003832F3">
              <w:rPr>
                <w:rFonts w:eastAsia="Times New Roman" w:cs="Times New Roman"/>
                <w:color w:val="000000"/>
                <w:sz w:val="16"/>
                <w:szCs w:val="16"/>
              </w:rPr>
              <w:t>Operation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6E474D3"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-992,505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562997F"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-7%</w:t>
            </w:r>
          </w:p>
        </w:tc>
        <w:tc>
          <w:tcPr>
            <w:tcW w:w="126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02A7649F"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-1,180 kW</w:t>
            </w:r>
          </w:p>
        </w:tc>
        <w:tc>
          <w:tcPr>
            <w:tcW w:w="99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6ACBE62D"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-29%</w:t>
            </w:r>
          </w:p>
        </w:tc>
        <w:tc>
          <w:tcPr>
            <w:tcW w:w="103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B4A31F4"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197 kW</w:t>
            </w:r>
          </w:p>
        </w:tc>
        <w:tc>
          <w:tcPr>
            <w:tcW w:w="10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586B33E2"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16%</w:t>
            </w:r>
          </w:p>
        </w:tc>
      </w:tr>
      <w:tr w:rsidR="005E5621" w:rsidRPr="003832F3" w14:paraId="2BBC1CEB"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88A10B3" w14:textId="77777777" w:rsidR="005E5621" w:rsidRPr="003832F3" w:rsidRDefault="005E5621" w:rsidP="0017347D">
            <w:pPr>
              <w:spacing w:line="240" w:lineRule="auto"/>
              <w:rPr>
                <w:rFonts w:eastAsia="Times New Roman" w:cs="Times New Roman"/>
                <w:color w:val="000000"/>
                <w:sz w:val="16"/>
                <w:szCs w:val="16"/>
              </w:rPr>
            </w:pPr>
            <w:r w:rsidRPr="003832F3">
              <w:rPr>
                <w:rFonts w:eastAsia="Times New Roman" w:cs="Times New Roman"/>
                <w:color w:val="000000"/>
                <w:sz w:val="16"/>
                <w:szCs w:val="16"/>
              </w:rPr>
              <w:t>Heating and Cooling Adjustment</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3AF5F45"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9E6B567"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126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52CA1A5E"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99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2E625BD8"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c>
          <w:tcPr>
            <w:tcW w:w="103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0E6A4331" w14:textId="77777777" w:rsidR="005E5621" w:rsidRPr="003832F3" w:rsidRDefault="005E5621" w:rsidP="0017347D">
            <w:pPr>
              <w:spacing w:line="240" w:lineRule="auto"/>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10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DA05A7D"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3832F3" w14:paraId="7A10E8CB"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AAE1CFD" w14:textId="77777777" w:rsidR="005E5621" w:rsidRPr="003832F3"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832F3">
              <w:rPr>
                <w:rFonts w:eastAsia="Times New Roman" w:cs="Times New Roman"/>
                <w:bCs/>
                <w:color w:val="000000"/>
                <w:sz w:val="16"/>
                <w:szCs w:val="16"/>
              </w:rPr>
              <w:t xml:space="preserve"> Savings</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349B09E6"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11,059,343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3AD79D4A"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-22% </w:t>
            </w:r>
          </w:p>
        </w:tc>
        <w:tc>
          <w:tcPr>
            <w:tcW w:w="1260" w:type="dxa"/>
            <w:tcBorders>
              <w:top w:val="nil"/>
              <w:left w:val="single" w:sz="8" w:space="0" w:color="808080" w:themeColor="background1" w:themeShade="80"/>
              <w:bottom w:val="single" w:sz="8" w:space="0" w:color="D9D9D9"/>
              <w:right w:val="single" w:sz="8" w:space="0" w:color="D9D9D9"/>
            </w:tcBorders>
            <w:shd w:val="clear" w:color="000000" w:fill="F3F4F9"/>
            <w:noWrap/>
            <w:vAlign w:val="center"/>
            <w:hideMark/>
          </w:tcPr>
          <w:p w14:paraId="7CB9E676"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2,360 kW</w:t>
            </w:r>
          </w:p>
        </w:tc>
        <w:tc>
          <w:tcPr>
            <w:tcW w:w="990" w:type="dxa"/>
            <w:tcBorders>
              <w:top w:val="nil"/>
              <w:left w:val="nil"/>
              <w:bottom w:val="single" w:sz="8" w:space="0" w:color="D9D9D9"/>
              <w:right w:val="single" w:sz="8" w:space="0" w:color="808080" w:themeColor="background1" w:themeShade="80"/>
            </w:tcBorders>
            <w:shd w:val="clear" w:color="000000" w:fill="F3F4F9"/>
            <w:noWrap/>
            <w:vAlign w:val="center"/>
            <w:hideMark/>
          </w:tcPr>
          <w:p w14:paraId="02CB411F"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-42%</w:t>
            </w:r>
          </w:p>
        </w:tc>
        <w:tc>
          <w:tcPr>
            <w:tcW w:w="103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4A8DE64D" w14:textId="77777777" w:rsidR="005E5621" w:rsidRPr="003832F3" w:rsidRDefault="005E5621" w:rsidP="0017347D">
            <w:pPr>
              <w:spacing w:line="240" w:lineRule="auto"/>
              <w:jc w:val="right"/>
              <w:rPr>
                <w:rFonts w:eastAsia="Times New Roman" w:cs="Times New Roman"/>
                <w:bCs/>
                <w:color w:val="000000"/>
                <w:sz w:val="16"/>
                <w:szCs w:val="16"/>
              </w:rPr>
            </w:pPr>
            <w:r w:rsidRPr="003832F3">
              <w:rPr>
                <w:rFonts w:eastAsia="Times New Roman" w:cs="Times New Roman"/>
                <w:bCs/>
                <w:color w:val="000000"/>
                <w:sz w:val="16"/>
                <w:szCs w:val="16"/>
              </w:rPr>
              <w:t>1,315 kW</w:t>
            </w:r>
          </w:p>
        </w:tc>
        <w:tc>
          <w:tcPr>
            <w:tcW w:w="104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40C8FFFA"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7%</w:t>
            </w:r>
          </w:p>
        </w:tc>
      </w:tr>
      <w:tr w:rsidR="005E5621" w:rsidRPr="003832F3" w14:paraId="4782791F"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5BF9ED1" w14:textId="77777777" w:rsidR="005E5621" w:rsidRPr="003832F3" w:rsidRDefault="005E5621" w:rsidP="0017347D">
            <w:pPr>
              <w:spacing w:line="240" w:lineRule="auto"/>
              <w:rPr>
                <w:rFonts w:eastAsia="Times New Roman" w:cs="Times New Roman"/>
                <w:bCs/>
                <w:color w:val="000000"/>
                <w:sz w:val="16"/>
                <w:szCs w:val="16"/>
              </w:rPr>
            </w:pPr>
            <w:r w:rsidRPr="003832F3">
              <w:rPr>
                <w:rFonts w:eastAsia="Times New Roman" w:cs="Times New Roman"/>
                <w:bCs/>
                <w:color w:val="000000"/>
                <w:sz w:val="16"/>
                <w:szCs w:val="16"/>
              </w:rPr>
              <w:lastRenderedPageBreak/>
              <w:t>Realization Rate</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33CA77E"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78%</w:t>
            </w:r>
          </w:p>
        </w:tc>
        <w:tc>
          <w:tcPr>
            <w:tcW w:w="2250"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8F27872"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58%</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90387ED" w14:textId="77777777" w:rsidR="005E5621" w:rsidRPr="003832F3" w:rsidRDefault="005E5621" w:rsidP="0017347D">
            <w:pPr>
              <w:spacing w:line="240" w:lineRule="auto"/>
              <w:jc w:val="center"/>
              <w:rPr>
                <w:rFonts w:eastAsia="Times New Roman" w:cs="Times New Roman"/>
                <w:bCs/>
                <w:color w:val="000000"/>
                <w:sz w:val="16"/>
                <w:szCs w:val="16"/>
              </w:rPr>
            </w:pPr>
            <w:r w:rsidRPr="003832F3">
              <w:rPr>
                <w:rFonts w:eastAsia="Times New Roman" w:cs="Times New Roman"/>
                <w:bCs/>
                <w:color w:val="000000"/>
                <w:sz w:val="16"/>
                <w:szCs w:val="16"/>
              </w:rPr>
              <w:t>107%</w:t>
            </w:r>
          </w:p>
        </w:tc>
      </w:tr>
      <w:tr w:rsidR="005E5621" w:rsidRPr="003832F3" w14:paraId="1DD638E0"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36D74EC" w14:textId="77777777" w:rsidR="005E5621" w:rsidRPr="003832F3" w:rsidRDefault="005E5621" w:rsidP="0017347D">
            <w:pPr>
              <w:spacing w:line="240" w:lineRule="auto"/>
              <w:rPr>
                <w:rFonts w:eastAsia="Times New Roman" w:cs="Times New Roman"/>
                <w:color w:val="000000"/>
                <w:sz w:val="16"/>
                <w:szCs w:val="16"/>
              </w:rPr>
            </w:pPr>
            <w:r w:rsidRPr="003832F3">
              <w:rPr>
                <w:rFonts w:eastAsia="Times New Roman" w:cs="Times New Roman"/>
                <w:color w:val="000000"/>
                <w:sz w:val="16"/>
                <w:szCs w:val="16"/>
              </w:rPr>
              <w:t>Relative Precision</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92B79B2"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20%</w:t>
            </w:r>
          </w:p>
        </w:tc>
        <w:tc>
          <w:tcPr>
            <w:tcW w:w="2250"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3E8742A"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18%</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7BD2236"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36%</w:t>
            </w:r>
          </w:p>
        </w:tc>
      </w:tr>
      <w:tr w:rsidR="005E5621" w:rsidRPr="003832F3" w14:paraId="379EEB86" w14:textId="77777777" w:rsidTr="0017347D">
        <w:trPr>
          <w:trHeight w:val="320"/>
          <w:jc w:val="center"/>
        </w:trPr>
        <w:tc>
          <w:tcPr>
            <w:tcW w:w="2520"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3E50B940" w14:textId="77777777" w:rsidR="005E5621" w:rsidRPr="003832F3" w:rsidRDefault="005E5621" w:rsidP="0017347D">
            <w:pPr>
              <w:spacing w:line="240" w:lineRule="auto"/>
              <w:rPr>
                <w:rFonts w:eastAsia="Times New Roman" w:cs="Times New Roman"/>
                <w:color w:val="000000"/>
                <w:sz w:val="16"/>
                <w:szCs w:val="16"/>
              </w:rPr>
            </w:pPr>
            <w:r w:rsidRPr="003832F3">
              <w:rPr>
                <w:rFonts w:eastAsia="Times New Roman" w:cs="Times New Roman"/>
                <w:color w:val="000000"/>
                <w:sz w:val="16"/>
                <w:szCs w:val="16"/>
              </w:rPr>
              <w:t>Confidence Interval</w:t>
            </w:r>
          </w:p>
        </w:tc>
        <w:tc>
          <w:tcPr>
            <w:tcW w:w="207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39DF97DA"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90%</w:t>
            </w:r>
          </w:p>
        </w:tc>
        <w:tc>
          <w:tcPr>
            <w:tcW w:w="2250" w:type="dxa"/>
            <w:gridSpan w:val="2"/>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51D16A99"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80%</w:t>
            </w:r>
          </w:p>
        </w:tc>
        <w:tc>
          <w:tcPr>
            <w:tcW w:w="207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69F358B4" w14:textId="77777777" w:rsidR="005E5621" w:rsidRPr="003832F3" w:rsidRDefault="005E5621" w:rsidP="0017347D">
            <w:pPr>
              <w:spacing w:line="240" w:lineRule="auto"/>
              <w:jc w:val="center"/>
              <w:rPr>
                <w:rFonts w:eastAsia="Times New Roman" w:cs="Times New Roman"/>
                <w:color w:val="000000"/>
                <w:sz w:val="16"/>
                <w:szCs w:val="16"/>
              </w:rPr>
            </w:pPr>
            <w:r w:rsidRPr="003832F3">
              <w:rPr>
                <w:rFonts w:eastAsia="Times New Roman" w:cs="Times New Roman"/>
                <w:color w:val="000000"/>
                <w:sz w:val="16"/>
                <w:szCs w:val="16"/>
              </w:rPr>
              <w:t>80%</w:t>
            </w:r>
          </w:p>
        </w:tc>
      </w:tr>
    </w:tbl>
    <w:p w14:paraId="66BE505D" w14:textId="77777777" w:rsidR="005E5621" w:rsidRPr="003832F3" w:rsidRDefault="005E5621" w:rsidP="005E5621">
      <w:pPr>
        <w:rPr>
          <w:rFonts w:asciiTheme="majorHAnsi" w:hAnsiTheme="majorHAnsi"/>
          <w:bCs/>
          <w:sz w:val="20"/>
          <w:szCs w:val="18"/>
        </w:rPr>
      </w:pPr>
    </w:p>
    <w:p w14:paraId="5A859A06" w14:textId="77777777" w:rsidR="00077593" w:rsidRDefault="00077593">
      <w:pPr>
        <w:spacing w:line="240" w:lineRule="auto"/>
      </w:pPr>
      <w:r>
        <w:br w:type="page"/>
      </w:r>
    </w:p>
    <w:p w14:paraId="2E1DF413" w14:textId="15F10626" w:rsidR="005E5621" w:rsidRPr="00AC13FD" w:rsidRDefault="005E5621" w:rsidP="005E5621">
      <w:r w:rsidRPr="003832F3">
        <w:lastRenderedPageBreak/>
        <w:t xml:space="preserve">The </w:t>
      </w:r>
      <w:r w:rsidRPr="003832F3">
        <w:rPr>
          <w:b/>
        </w:rPr>
        <w:t>Lighting measure group energy realization rate</w:t>
      </w:r>
      <w:r w:rsidRPr="003832F3">
        <w:t xml:space="preserve"> </w:t>
      </w:r>
      <w:r w:rsidRPr="003832F3">
        <w:rPr>
          <w:b/>
        </w:rPr>
        <w:t xml:space="preserve">is </w:t>
      </w:r>
      <w:r w:rsidRPr="003832F3">
        <w:rPr>
          <w:b/>
          <w:bCs/>
        </w:rPr>
        <w:t>110</w:t>
      </w:r>
      <w:r w:rsidRPr="003832F3">
        <w:rPr>
          <w:b/>
        </w:rPr>
        <w:t>%</w:t>
      </w:r>
      <w:r w:rsidRPr="003832F3">
        <w:t xml:space="preserve"> with precision of ±20% at the 90% confidence level. The </w:t>
      </w:r>
      <w:r w:rsidRPr="003832F3">
        <w:rPr>
          <w:b/>
        </w:rPr>
        <w:t xml:space="preserve">Lighting </w:t>
      </w:r>
      <w:r w:rsidRPr="003832F3">
        <w:rPr>
          <w:b/>
          <w:bCs/>
        </w:rPr>
        <w:t xml:space="preserve">summer electric demand realization rate </w:t>
      </w:r>
      <w:r w:rsidRPr="003832F3">
        <w:rPr>
          <w:b/>
        </w:rPr>
        <w:t xml:space="preserve">is 114% </w:t>
      </w:r>
      <w:r w:rsidRPr="003832F3">
        <w:t xml:space="preserve">with precision of ±16% at the 80% confidence level. The </w:t>
      </w:r>
      <w:r w:rsidRPr="003832F3">
        <w:rPr>
          <w:b/>
          <w:bCs/>
        </w:rPr>
        <w:t xml:space="preserve">Lighting winter electric demand realization rate </w:t>
      </w:r>
      <w:r w:rsidRPr="003832F3">
        <w:rPr>
          <w:b/>
        </w:rPr>
        <w:t>is 112%</w:t>
      </w:r>
      <w:r w:rsidRPr="003832F3">
        <w:t xml:space="preserve"> with a precision of ±20% at</w:t>
      </w:r>
      <w:r>
        <w:t xml:space="preserve"> the 80% confidence level. </w:t>
      </w:r>
    </w:p>
    <w:p w14:paraId="4E295325" w14:textId="77777777" w:rsidR="005E5621" w:rsidRDefault="005E5621" w:rsidP="005E5621">
      <w:pPr>
        <w:pStyle w:val="Caption"/>
        <w:jc w:val="center"/>
      </w:pPr>
      <w:bookmarkStart w:id="145" w:name="_Toc425170889"/>
      <w:r>
        <w:t>Table 3</w:t>
      </w:r>
      <w:r>
        <w:noBreakHyphen/>
      </w:r>
      <w:r w:rsidR="003355B2">
        <w:fldChar w:fldCharType="begin"/>
      </w:r>
      <w:r w:rsidR="003355B2">
        <w:instrText xml:space="preserve"> SEQ Table \* ARABIC \s 1 </w:instrText>
      </w:r>
      <w:r w:rsidR="003355B2">
        <w:fldChar w:fldCharType="separate"/>
      </w:r>
      <w:r w:rsidR="004315D4">
        <w:rPr>
          <w:noProof/>
        </w:rPr>
        <w:t>10</w:t>
      </w:r>
      <w:r w:rsidR="003355B2">
        <w:rPr>
          <w:noProof/>
        </w:rPr>
        <w:fldChar w:fldCharType="end"/>
      </w:r>
      <w:r>
        <w:t>. Lighting Measure Group Savings</w:t>
      </w:r>
      <w:bookmarkEnd w:id="145"/>
    </w:p>
    <w:tbl>
      <w:tblPr>
        <w:tblW w:w="8550" w:type="dxa"/>
        <w:jc w:val="center"/>
        <w:tblInd w:w="738" w:type="dxa"/>
        <w:tblLayout w:type="fixed"/>
        <w:tblLook w:val="04A0" w:firstRow="1" w:lastRow="0" w:firstColumn="1" w:lastColumn="0" w:noHBand="0" w:noVBand="1"/>
      </w:tblPr>
      <w:tblGrid>
        <w:gridCol w:w="2520"/>
        <w:gridCol w:w="1395"/>
        <w:gridCol w:w="540"/>
        <w:gridCol w:w="1395"/>
        <w:gridCol w:w="720"/>
        <w:gridCol w:w="1300"/>
        <w:gridCol w:w="680"/>
      </w:tblGrid>
      <w:tr w:rsidR="005E5621" w:rsidRPr="00DC61EB" w14:paraId="354C3F78" w14:textId="77777777" w:rsidTr="0017347D">
        <w:trPr>
          <w:trHeight w:val="300"/>
          <w:jc w:val="center"/>
        </w:trPr>
        <w:tc>
          <w:tcPr>
            <w:tcW w:w="252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22678EE8" w14:textId="77777777" w:rsidR="005E5621" w:rsidRPr="00382D36" w:rsidRDefault="005E5621" w:rsidP="0017347D">
            <w:pPr>
              <w:spacing w:line="240" w:lineRule="auto"/>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1935"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79E2134C"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 xml:space="preserve">Energy </w:t>
            </w:r>
          </w:p>
        </w:tc>
        <w:tc>
          <w:tcPr>
            <w:tcW w:w="2115"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710B5393"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Summer Seasonal Demand</w:t>
            </w:r>
          </w:p>
        </w:tc>
        <w:tc>
          <w:tcPr>
            <w:tcW w:w="198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5A92301A"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Winter Seasonal Demand</w:t>
            </w:r>
          </w:p>
        </w:tc>
      </w:tr>
      <w:tr w:rsidR="005E5621" w:rsidRPr="00DC61EB" w14:paraId="6A83CB60" w14:textId="77777777" w:rsidTr="0017347D">
        <w:trPr>
          <w:trHeight w:val="320"/>
          <w:jc w:val="center"/>
        </w:trPr>
        <w:tc>
          <w:tcPr>
            <w:tcW w:w="252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92BB942"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82D36">
              <w:rPr>
                <w:rFonts w:eastAsia="Times New Roman" w:cs="Times New Roman"/>
                <w:bCs/>
                <w:color w:val="000000"/>
                <w:sz w:val="16"/>
                <w:szCs w:val="16"/>
              </w:rPr>
              <w:t xml:space="preserve"> Savings</w:t>
            </w:r>
          </w:p>
        </w:tc>
        <w:tc>
          <w:tcPr>
            <w:tcW w:w="1935"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D6EEA93"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19,553,930 kWh</w:t>
            </w:r>
          </w:p>
        </w:tc>
        <w:tc>
          <w:tcPr>
            <w:tcW w:w="2115"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329DBD4"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3,708 kW </w:t>
            </w:r>
          </w:p>
        </w:tc>
        <w:tc>
          <w:tcPr>
            <w:tcW w:w="198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7E30000"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2,661 kW</w:t>
            </w:r>
          </w:p>
        </w:tc>
      </w:tr>
      <w:tr w:rsidR="005E5621" w:rsidRPr="00DC61EB" w14:paraId="7FC0578C"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D1E17BC"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Documentation Adjustment</w:t>
            </w:r>
          </w:p>
        </w:tc>
        <w:tc>
          <w:tcPr>
            <w:tcW w:w="139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6817CC8"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782,157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09CFDAB"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4%</w:t>
            </w:r>
          </w:p>
        </w:tc>
        <w:tc>
          <w:tcPr>
            <w:tcW w:w="1395"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71BC4A02"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445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5F70141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12%</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9C02081"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160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AABE6C2"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6%</w:t>
            </w:r>
          </w:p>
        </w:tc>
      </w:tr>
      <w:tr w:rsidR="005E5621" w:rsidRPr="00DC61EB" w14:paraId="5040E75A"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0EB831C"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Technology Adjustment</w:t>
            </w:r>
          </w:p>
        </w:tc>
        <w:tc>
          <w:tcPr>
            <w:tcW w:w="139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611765B"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-195,539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56F648D7"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w:t>
            </w:r>
          </w:p>
        </w:tc>
        <w:tc>
          <w:tcPr>
            <w:tcW w:w="1395"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41553A65"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-74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DAE09C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-2%</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8BB313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05C4E9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r>
      <w:tr w:rsidR="005E5621" w:rsidRPr="00DC61EB" w14:paraId="47B38E7F"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4F84D5F"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Quantity Adjustment</w:t>
            </w:r>
          </w:p>
        </w:tc>
        <w:tc>
          <w:tcPr>
            <w:tcW w:w="139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4BD2203"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195,539kWh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6CE812B"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w:t>
            </w:r>
          </w:p>
        </w:tc>
        <w:tc>
          <w:tcPr>
            <w:tcW w:w="1395"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3B3E0B50"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5644DAD9"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A8C880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-27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C4C5707"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w:t>
            </w:r>
          </w:p>
        </w:tc>
      </w:tr>
      <w:tr w:rsidR="005E5621" w:rsidRPr="00DC61EB" w14:paraId="186FFAD7"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E6E67CA"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Operation Adjustment</w:t>
            </w:r>
          </w:p>
        </w:tc>
        <w:tc>
          <w:tcPr>
            <w:tcW w:w="139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C909F6C"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2,542,011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5340F9C7"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13%</w:t>
            </w:r>
          </w:p>
        </w:tc>
        <w:tc>
          <w:tcPr>
            <w:tcW w:w="1395"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7EBB37C2"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593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6F56FFF7"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16%</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7A6958C"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186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CC40E93"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7%</w:t>
            </w:r>
          </w:p>
        </w:tc>
      </w:tr>
      <w:tr w:rsidR="005E5621" w:rsidRPr="00DC61EB" w14:paraId="4D0AA8B6"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AF6D0FD"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Heating and Cooling Adjustment</w:t>
            </w:r>
          </w:p>
        </w:tc>
        <w:tc>
          <w:tcPr>
            <w:tcW w:w="1395"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09BC4D4F"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-1,368,775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7EE898C"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-7%</w:t>
            </w:r>
          </w:p>
        </w:tc>
        <w:tc>
          <w:tcPr>
            <w:tcW w:w="1395"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351F7C07"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-445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13E5ECE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-12%</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6BE94B6"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85C03C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r>
      <w:tr w:rsidR="005E5621" w:rsidRPr="00DC61EB" w14:paraId="07106524"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CF734C5"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82D36">
              <w:rPr>
                <w:rFonts w:eastAsia="Times New Roman" w:cs="Times New Roman"/>
                <w:bCs/>
                <w:color w:val="000000"/>
                <w:sz w:val="16"/>
                <w:szCs w:val="16"/>
              </w:rPr>
              <w:t xml:space="preserve"> Savings</w:t>
            </w:r>
          </w:p>
        </w:tc>
        <w:tc>
          <w:tcPr>
            <w:tcW w:w="1395"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22B03D90"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21,509,323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5E36888A"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10% </w:t>
            </w:r>
          </w:p>
        </w:tc>
        <w:tc>
          <w:tcPr>
            <w:tcW w:w="1395" w:type="dxa"/>
            <w:tcBorders>
              <w:top w:val="nil"/>
              <w:left w:val="single" w:sz="8" w:space="0" w:color="808080" w:themeColor="background1" w:themeShade="80"/>
              <w:bottom w:val="single" w:sz="8" w:space="0" w:color="D9D9D9"/>
              <w:right w:val="single" w:sz="8" w:space="0" w:color="D9D9D9"/>
            </w:tcBorders>
            <w:shd w:val="clear" w:color="000000" w:fill="F3F4F9"/>
            <w:noWrap/>
            <w:vAlign w:val="center"/>
            <w:hideMark/>
          </w:tcPr>
          <w:p w14:paraId="6D20FE0E"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4,227 kW</w:t>
            </w:r>
          </w:p>
        </w:tc>
        <w:tc>
          <w:tcPr>
            <w:tcW w:w="720" w:type="dxa"/>
            <w:tcBorders>
              <w:top w:val="nil"/>
              <w:left w:val="nil"/>
              <w:bottom w:val="single" w:sz="8" w:space="0" w:color="D9D9D9"/>
              <w:right w:val="single" w:sz="8" w:space="0" w:color="808080" w:themeColor="background1" w:themeShade="80"/>
            </w:tcBorders>
            <w:shd w:val="clear" w:color="000000" w:fill="F3F4F9"/>
            <w:noWrap/>
            <w:vAlign w:val="center"/>
            <w:hideMark/>
          </w:tcPr>
          <w:p w14:paraId="25BF5CD1"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14% </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39588FF9"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2,980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15981954"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12% </w:t>
            </w:r>
          </w:p>
        </w:tc>
      </w:tr>
      <w:tr w:rsidR="005E5621" w:rsidRPr="00DC61EB" w14:paraId="2CABDC7C"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B04BD58" w14:textId="77777777" w:rsidR="005E5621" w:rsidRPr="00382D36" w:rsidRDefault="005E5621" w:rsidP="0017347D">
            <w:pPr>
              <w:spacing w:line="240" w:lineRule="auto"/>
              <w:rPr>
                <w:rFonts w:eastAsia="Times New Roman" w:cs="Times New Roman"/>
                <w:bCs/>
                <w:color w:val="000000"/>
                <w:sz w:val="16"/>
                <w:szCs w:val="16"/>
              </w:rPr>
            </w:pPr>
            <w:r w:rsidRPr="00382D36">
              <w:rPr>
                <w:rFonts w:eastAsia="Times New Roman" w:cs="Times New Roman"/>
                <w:bCs/>
                <w:color w:val="000000"/>
                <w:sz w:val="16"/>
                <w:szCs w:val="16"/>
              </w:rPr>
              <w:t>Realization Rate</w:t>
            </w:r>
          </w:p>
        </w:tc>
        <w:tc>
          <w:tcPr>
            <w:tcW w:w="1935"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FE09357"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110%</w:t>
            </w:r>
          </w:p>
        </w:tc>
        <w:tc>
          <w:tcPr>
            <w:tcW w:w="2115"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5813731"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114%</w:t>
            </w:r>
          </w:p>
        </w:tc>
        <w:tc>
          <w:tcPr>
            <w:tcW w:w="19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92F0A53"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112%</w:t>
            </w:r>
          </w:p>
        </w:tc>
      </w:tr>
      <w:tr w:rsidR="005E5621" w:rsidRPr="00DC61EB" w14:paraId="53C7DD85"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8363BB7"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Relative Precision</w:t>
            </w:r>
          </w:p>
        </w:tc>
        <w:tc>
          <w:tcPr>
            <w:tcW w:w="1935"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339DBDF0"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20%</w:t>
            </w:r>
          </w:p>
        </w:tc>
        <w:tc>
          <w:tcPr>
            <w:tcW w:w="2115"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58C6D97"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16%</w:t>
            </w:r>
          </w:p>
        </w:tc>
        <w:tc>
          <w:tcPr>
            <w:tcW w:w="19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375505AF"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20%</w:t>
            </w:r>
          </w:p>
        </w:tc>
      </w:tr>
      <w:tr w:rsidR="005E5621" w:rsidRPr="00DC61EB" w14:paraId="5E7437BE" w14:textId="77777777" w:rsidTr="0017347D">
        <w:trPr>
          <w:trHeight w:val="320"/>
          <w:jc w:val="center"/>
        </w:trPr>
        <w:tc>
          <w:tcPr>
            <w:tcW w:w="2520"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358A1414"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Confidence Interval</w:t>
            </w:r>
          </w:p>
        </w:tc>
        <w:tc>
          <w:tcPr>
            <w:tcW w:w="1935"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0D31182A"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90%</w:t>
            </w:r>
          </w:p>
        </w:tc>
        <w:tc>
          <w:tcPr>
            <w:tcW w:w="2115" w:type="dxa"/>
            <w:gridSpan w:val="2"/>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2F78AF04"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80%</w:t>
            </w:r>
          </w:p>
        </w:tc>
        <w:tc>
          <w:tcPr>
            <w:tcW w:w="198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43DF094A"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80%</w:t>
            </w:r>
          </w:p>
        </w:tc>
      </w:tr>
    </w:tbl>
    <w:p w14:paraId="2B8B6863" w14:textId="77777777" w:rsidR="005E5621" w:rsidRDefault="005E5621" w:rsidP="005E5621"/>
    <w:p w14:paraId="1E307B2E" w14:textId="77777777" w:rsidR="005E5621" w:rsidRDefault="005E5621" w:rsidP="005E5621"/>
    <w:p w14:paraId="44F245B0" w14:textId="77777777" w:rsidR="005E5621" w:rsidRPr="00F02865" w:rsidRDefault="005E5621" w:rsidP="005E5621">
      <w:r>
        <w:t xml:space="preserve">The </w:t>
      </w:r>
      <w:r>
        <w:rPr>
          <w:b/>
        </w:rPr>
        <w:t>Process measure group</w:t>
      </w:r>
      <w:r w:rsidRPr="00382D36">
        <w:rPr>
          <w:b/>
        </w:rPr>
        <w:t xml:space="preserve"> energy realization rate</w:t>
      </w:r>
      <w:r>
        <w:t xml:space="preserve"> </w:t>
      </w:r>
      <w:r w:rsidRPr="007E2457">
        <w:rPr>
          <w:b/>
        </w:rPr>
        <w:t xml:space="preserve">is </w:t>
      </w:r>
      <w:r w:rsidRPr="004F3FC3">
        <w:rPr>
          <w:b/>
          <w:bCs/>
        </w:rPr>
        <w:t>102</w:t>
      </w:r>
      <w:r w:rsidRPr="004F3FC3">
        <w:rPr>
          <w:b/>
        </w:rPr>
        <w:t>%</w:t>
      </w:r>
      <w:r>
        <w:t xml:space="preserve"> with precision of </w:t>
      </w:r>
      <w:r w:rsidRPr="004F3FC3">
        <w:t>±25%</w:t>
      </w:r>
      <w:r>
        <w:t xml:space="preserve"> at the 90% confidence level. The </w:t>
      </w:r>
      <w:r>
        <w:rPr>
          <w:b/>
        </w:rPr>
        <w:t>Process</w:t>
      </w:r>
      <w:r w:rsidRPr="00382D36">
        <w:rPr>
          <w:b/>
        </w:rPr>
        <w:t xml:space="preserve"> </w:t>
      </w:r>
      <w:r>
        <w:rPr>
          <w:b/>
          <w:bCs/>
        </w:rPr>
        <w:t xml:space="preserve">summer electric demand realization rate </w:t>
      </w:r>
      <w:r w:rsidRPr="007E2457">
        <w:rPr>
          <w:b/>
        </w:rPr>
        <w:t xml:space="preserve">is </w:t>
      </w:r>
      <w:r w:rsidRPr="004F3FC3">
        <w:rPr>
          <w:b/>
        </w:rPr>
        <w:t>105%</w:t>
      </w:r>
      <w:r>
        <w:t xml:space="preserve"> with precision of </w:t>
      </w:r>
      <w:r w:rsidRPr="004F3FC3">
        <w:t>±35%</w:t>
      </w:r>
      <w:r>
        <w:t xml:space="preserve"> at the 80% confidence level. The </w:t>
      </w:r>
      <w:r>
        <w:rPr>
          <w:b/>
          <w:bCs/>
        </w:rPr>
        <w:t xml:space="preserve">Process winter electric demand realization rate </w:t>
      </w:r>
      <w:r w:rsidRPr="007E2457">
        <w:rPr>
          <w:b/>
        </w:rPr>
        <w:t xml:space="preserve">is </w:t>
      </w:r>
      <w:r w:rsidRPr="004F3FC3">
        <w:rPr>
          <w:b/>
        </w:rPr>
        <w:t>111%</w:t>
      </w:r>
      <w:r>
        <w:t xml:space="preserve"> with </w:t>
      </w:r>
      <w:r w:rsidRPr="004F3FC3">
        <w:t>a precision of ±41% at the</w:t>
      </w:r>
      <w:r>
        <w:t xml:space="preserve"> 80% confidence level. </w:t>
      </w:r>
    </w:p>
    <w:p w14:paraId="1D6850B3" w14:textId="77777777" w:rsidR="005E5621" w:rsidRPr="00382D36" w:rsidRDefault="005E5621" w:rsidP="005E5621">
      <w:pPr>
        <w:pStyle w:val="Caption"/>
        <w:jc w:val="center"/>
      </w:pPr>
      <w:bookmarkStart w:id="146" w:name="_Toc425170890"/>
      <w:r>
        <w:t>Table 3</w:t>
      </w:r>
      <w:r>
        <w:noBreakHyphen/>
      </w:r>
      <w:r w:rsidR="003355B2">
        <w:fldChar w:fldCharType="begin"/>
      </w:r>
      <w:r w:rsidR="003355B2">
        <w:instrText xml:space="preserve"> SEQ Table \* ARABIC \s 1 </w:instrText>
      </w:r>
      <w:r w:rsidR="003355B2">
        <w:fldChar w:fldCharType="separate"/>
      </w:r>
      <w:r w:rsidR="004315D4">
        <w:rPr>
          <w:noProof/>
        </w:rPr>
        <w:t>11</w:t>
      </w:r>
      <w:r w:rsidR="003355B2">
        <w:rPr>
          <w:noProof/>
        </w:rPr>
        <w:fldChar w:fldCharType="end"/>
      </w:r>
      <w:r>
        <w:t>. Process Measure Group Savings (Electric)</w:t>
      </w:r>
      <w:bookmarkEnd w:id="146"/>
    </w:p>
    <w:tbl>
      <w:tblPr>
        <w:tblW w:w="8730" w:type="dxa"/>
        <w:jc w:val="center"/>
        <w:tblInd w:w="738" w:type="dxa"/>
        <w:tblLayout w:type="fixed"/>
        <w:tblLook w:val="04A0" w:firstRow="1" w:lastRow="0" w:firstColumn="1" w:lastColumn="0" w:noHBand="0" w:noVBand="1"/>
      </w:tblPr>
      <w:tblGrid>
        <w:gridCol w:w="2520"/>
        <w:gridCol w:w="1350"/>
        <w:gridCol w:w="540"/>
        <w:gridCol w:w="1440"/>
        <w:gridCol w:w="810"/>
        <w:gridCol w:w="1210"/>
        <w:gridCol w:w="860"/>
      </w:tblGrid>
      <w:tr w:rsidR="005E5621" w:rsidRPr="0055653C" w14:paraId="5FA3F8D8" w14:textId="77777777" w:rsidTr="0017347D">
        <w:trPr>
          <w:trHeight w:val="300"/>
          <w:jc w:val="center"/>
        </w:trPr>
        <w:tc>
          <w:tcPr>
            <w:tcW w:w="252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45EC9BBF" w14:textId="77777777" w:rsidR="005E5621" w:rsidRPr="00382D36" w:rsidRDefault="005E5621" w:rsidP="0017347D">
            <w:pPr>
              <w:spacing w:line="240" w:lineRule="auto"/>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189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211FDB7C"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Energy</w:t>
            </w:r>
          </w:p>
        </w:tc>
        <w:tc>
          <w:tcPr>
            <w:tcW w:w="225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5E33E981"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Summer Seasonal Demand</w:t>
            </w:r>
          </w:p>
        </w:tc>
        <w:tc>
          <w:tcPr>
            <w:tcW w:w="207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0891E251"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Winter Seasonal Demand</w:t>
            </w:r>
          </w:p>
        </w:tc>
      </w:tr>
      <w:tr w:rsidR="005E5621" w:rsidRPr="0055653C" w14:paraId="2B6552F2" w14:textId="77777777" w:rsidTr="0017347D">
        <w:trPr>
          <w:trHeight w:val="320"/>
          <w:jc w:val="center"/>
        </w:trPr>
        <w:tc>
          <w:tcPr>
            <w:tcW w:w="252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308E51E2"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82D36">
              <w:rPr>
                <w:rFonts w:eastAsia="Times New Roman" w:cs="Times New Roman"/>
                <w:bCs/>
                <w:color w:val="000000"/>
                <w:sz w:val="16"/>
                <w:szCs w:val="16"/>
              </w:rPr>
              <w:t xml:space="preserve"> Savings</w:t>
            </w:r>
          </w:p>
        </w:tc>
        <w:tc>
          <w:tcPr>
            <w:tcW w:w="189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EE815A7"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14,366,707 kWh</w:t>
            </w:r>
          </w:p>
        </w:tc>
        <w:tc>
          <w:tcPr>
            <w:tcW w:w="225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8939D9C"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2,707 kW </w:t>
            </w:r>
          </w:p>
        </w:tc>
        <w:tc>
          <w:tcPr>
            <w:tcW w:w="207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2121967"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2,283 kW</w:t>
            </w:r>
          </w:p>
        </w:tc>
      </w:tr>
      <w:tr w:rsidR="005E5621" w:rsidRPr="0055653C" w14:paraId="24793076"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92BCF2D"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Documentation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0B7D334"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-1,149,337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372E5446"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-8%</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0763C7D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-189 kW</w:t>
            </w:r>
          </w:p>
        </w:tc>
        <w:tc>
          <w:tcPr>
            <w:tcW w:w="81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9F7393C"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-7%</w:t>
            </w:r>
          </w:p>
        </w:tc>
        <w:tc>
          <w:tcPr>
            <w:tcW w:w="121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C5B855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342 kW</w:t>
            </w:r>
          </w:p>
        </w:tc>
        <w:tc>
          <w:tcPr>
            <w:tcW w:w="86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E18476F"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15%</w:t>
            </w:r>
          </w:p>
        </w:tc>
      </w:tr>
      <w:tr w:rsidR="005E5621" w:rsidRPr="0055653C" w14:paraId="3001F919"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844EF1D"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Technology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79619F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46F81FC"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44DA652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w:t>
            </w:r>
          </w:p>
        </w:tc>
        <w:tc>
          <w:tcPr>
            <w:tcW w:w="81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9687E3D"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c>
          <w:tcPr>
            <w:tcW w:w="121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08BFAC8D"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w:t>
            </w:r>
          </w:p>
        </w:tc>
        <w:tc>
          <w:tcPr>
            <w:tcW w:w="86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3C4B4E27"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r>
      <w:tr w:rsidR="005E5621" w:rsidRPr="0055653C" w14:paraId="6C949BA7"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6BE0022"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Quantity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2180034"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-143,667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DCC9B49"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D6E3BE7"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-189 kW</w:t>
            </w:r>
          </w:p>
        </w:tc>
        <w:tc>
          <w:tcPr>
            <w:tcW w:w="81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8FCD479"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-7%</w:t>
            </w:r>
          </w:p>
        </w:tc>
        <w:tc>
          <w:tcPr>
            <w:tcW w:w="121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67011B5"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-183 kW</w:t>
            </w:r>
          </w:p>
        </w:tc>
        <w:tc>
          <w:tcPr>
            <w:tcW w:w="86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4640805"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-8%</w:t>
            </w:r>
          </w:p>
        </w:tc>
      </w:tr>
      <w:tr w:rsidR="005E5621" w:rsidRPr="0055653C" w14:paraId="713E4B14"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C244ED4"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Operation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7F0E9E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1,580,338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304A9A1D"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11%</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90717C9"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514 kW</w:t>
            </w:r>
          </w:p>
        </w:tc>
        <w:tc>
          <w:tcPr>
            <w:tcW w:w="81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0285E46"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19%</w:t>
            </w:r>
          </w:p>
        </w:tc>
        <w:tc>
          <w:tcPr>
            <w:tcW w:w="121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07B57E9F"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91 kW</w:t>
            </w:r>
          </w:p>
        </w:tc>
        <w:tc>
          <w:tcPr>
            <w:tcW w:w="86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58C74F69"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4%</w:t>
            </w:r>
          </w:p>
        </w:tc>
      </w:tr>
      <w:tr w:rsidR="005E5621" w:rsidRPr="0055653C" w14:paraId="6E669A5A"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DD33998"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Heating and Cooling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B557BD3"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97C0E05"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7328A6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w:t>
            </w:r>
          </w:p>
        </w:tc>
        <w:tc>
          <w:tcPr>
            <w:tcW w:w="81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8F4F1F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c>
          <w:tcPr>
            <w:tcW w:w="121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7F3EC33"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kW</w:t>
            </w:r>
          </w:p>
        </w:tc>
        <w:tc>
          <w:tcPr>
            <w:tcW w:w="86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3B914FB"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r>
      <w:tr w:rsidR="005E5621" w:rsidRPr="0055653C" w14:paraId="09E1D690"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13C5F3C"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82D36">
              <w:rPr>
                <w:rFonts w:eastAsia="Times New Roman" w:cs="Times New Roman"/>
                <w:bCs/>
                <w:color w:val="000000"/>
                <w:sz w:val="16"/>
                <w:szCs w:val="16"/>
              </w:rPr>
              <w:t xml:space="preserve"> Savings</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341E7A68"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14,654,041 kWh</w:t>
            </w:r>
          </w:p>
        </w:tc>
        <w:tc>
          <w:tcPr>
            <w:tcW w:w="54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104ABA21"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2% </w:t>
            </w:r>
          </w:p>
        </w:tc>
        <w:tc>
          <w:tcPr>
            <w:tcW w:w="144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1DD34F5E"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2,842 kW</w:t>
            </w:r>
          </w:p>
        </w:tc>
        <w:tc>
          <w:tcPr>
            <w:tcW w:w="81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4E9898A6"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5% </w:t>
            </w:r>
          </w:p>
        </w:tc>
        <w:tc>
          <w:tcPr>
            <w:tcW w:w="121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4F24E76E"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2,534 kW</w:t>
            </w:r>
          </w:p>
        </w:tc>
        <w:tc>
          <w:tcPr>
            <w:tcW w:w="86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55CF399B"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11% </w:t>
            </w:r>
          </w:p>
        </w:tc>
      </w:tr>
      <w:tr w:rsidR="005E5621" w:rsidRPr="0055653C" w14:paraId="506FDD70"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7F11154" w14:textId="77777777" w:rsidR="005E5621" w:rsidRPr="00382D36" w:rsidRDefault="005E5621" w:rsidP="0017347D">
            <w:pPr>
              <w:spacing w:line="240" w:lineRule="auto"/>
              <w:rPr>
                <w:rFonts w:eastAsia="Times New Roman" w:cs="Times New Roman"/>
                <w:bCs/>
                <w:color w:val="000000"/>
                <w:sz w:val="16"/>
                <w:szCs w:val="16"/>
              </w:rPr>
            </w:pPr>
            <w:r w:rsidRPr="00382D36">
              <w:rPr>
                <w:rFonts w:eastAsia="Times New Roman" w:cs="Times New Roman"/>
                <w:bCs/>
                <w:color w:val="000000"/>
                <w:sz w:val="16"/>
                <w:szCs w:val="16"/>
              </w:rPr>
              <w:t>Realization Rate</w:t>
            </w:r>
          </w:p>
        </w:tc>
        <w:tc>
          <w:tcPr>
            <w:tcW w:w="189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6329424"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102%</w:t>
            </w:r>
          </w:p>
        </w:tc>
        <w:tc>
          <w:tcPr>
            <w:tcW w:w="225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D69EDA3"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105%</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3CE67C5"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111%</w:t>
            </w:r>
          </w:p>
        </w:tc>
      </w:tr>
      <w:tr w:rsidR="005E5621" w:rsidRPr="0055653C" w14:paraId="4448D0C3"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E8EE8AD"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Relative Precision</w:t>
            </w:r>
          </w:p>
        </w:tc>
        <w:tc>
          <w:tcPr>
            <w:tcW w:w="189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B8130A0"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25%</w:t>
            </w:r>
          </w:p>
        </w:tc>
        <w:tc>
          <w:tcPr>
            <w:tcW w:w="225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6336D07"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35%</w:t>
            </w:r>
          </w:p>
        </w:tc>
        <w:tc>
          <w:tcPr>
            <w:tcW w:w="207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DEA659C"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41%</w:t>
            </w:r>
          </w:p>
        </w:tc>
      </w:tr>
      <w:tr w:rsidR="005E5621" w:rsidRPr="0055653C" w14:paraId="0140E3B0" w14:textId="77777777" w:rsidTr="0017347D">
        <w:trPr>
          <w:trHeight w:val="320"/>
          <w:jc w:val="center"/>
        </w:trPr>
        <w:tc>
          <w:tcPr>
            <w:tcW w:w="252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387DA06F"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Confidence Interval</w:t>
            </w:r>
          </w:p>
        </w:tc>
        <w:tc>
          <w:tcPr>
            <w:tcW w:w="189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468082C3"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90%</w:t>
            </w:r>
          </w:p>
        </w:tc>
        <w:tc>
          <w:tcPr>
            <w:tcW w:w="225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4B2554C5"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80%</w:t>
            </w:r>
          </w:p>
        </w:tc>
        <w:tc>
          <w:tcPr>
            <w:tcW w:w="207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7231F2EA"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80%</w:t>
            </w:r>
          </w:p>
        </w:tc>
      </w:tr>
    </w:tbl>
    <w:p w14:paraId="316B80F9" w14:textId="77777777" w:rsidR="005E5621" w:rsidRDefault="005E5621" w:rsidP="005E5621"/>
    <w:p w14:paraId="043FA67B" w14:textId="5272B730" w:rsidR="00077593" w:rsidRDefault="00077593">
      <w:pPr>
        <w:spacing w:line="240" w:lineRule="auto"/>
      </w:pPr>
      <w:r>
        <w:br w:type="page"/>
      </w:r>
    </w:p>
    <w:p w14:paraId="18E26962" w14:textId="77777777" w:rsidR="005E5621" w:rsidRDefault="005E5621" w:rsidP="005E5621">
      <w:pPr>
        <w:rPr>
          <w:rFonts w:asciiTheme="majorHAnsi" w:hAnsiTheme="majorHAnsi"/>
          <w:bCs/>
          <w:sz w:val="20"/>
          <w:szCs w:val="18"/>
        </w:rPr>
      </w:pPr>
      <w:r w:rsidRPr="003832F3">
        <w:lastRenderedPageBreak/>
        <w:t xml:space="preserve">The </w:t>
      </w:r>
      <w:r w:rsidRPr="003832F3">
        <w:rPr>
          <w:b/>
        </w:rPr>
        <w:t>HPBD/Other measure group energy realization rate</w:t>
      </w:r>
      <w:r w:rsidRPr="003832F3">
        <w:t xml:space="preserve"> </w:t>
      </w:r>
      <w:r w:rsidRPr="003832F3">
        <w:rPr>
          <w:b/>
        </w:rPr>
        <w:t xml:space="preserve">is </w:t>
      </w:r>
      <w:r w:rsidRPr="003832F3">
        <w:rPr>
          <w:b/>
          <w:bCs/>
        </w:rPr>
        <w:t>96</w:t>
      </w:r>
      <w:r w:rsidRPr="003832F3">
        <w:rPr>
          <w:b/>
        </w:rPr>
        <w:t>%</w:t>
      </w:r>
      <w:r w:rsidRPr="003832F3">
        <w:t xml:space="preserve"> with precision of ±18% at the 90% confidence level. The </w:t>
      </w:r>
      <w:r w:rsidRPr="003832F3">
        <w:rPr>
          <w:b/>
        </w:rPr>
        <w:t xml:space="preserve">HPBD/Other </w:t>
      </w:r>
      <w:r w:rsidRPr="003832F3">
        <w:rPr>
          <w:b/>
          <w:bCs/>
        </w:rPr>
        <w:t xml:space="preserve">summer electric demand realization rate </w:t>
      </w:r>
      <w:r w:rsidRPr="003832F3">
        <w:rPr>
          <w:b/>
        </w:rPr>
        <w:t>is 98%</w:t>
      </w:r>
      <w:r w:rsidRPr="003832F3">
        <w:t xml:space="preserve"> with precision of ±22% at the 80% confidence level. The </w:t>
      </w:r>
      <w:r w:rsidRPr="003832F3">
        <w:rPr>
          <w:b/>
          <w:bCs/>
        </w:rPr>
        <w:t xml:space="preserve">HPBD/Other winter electric demand realization rate </w:t>
      </w:r>
      <w:r w:rsidRPr="003832F3">
        <w:rPr>
          <w:b/>
        </w:rPr>
        <w:t>is 45%</w:t>
      </w:r>
      <w:r w:rsidRPr="003832F3">
        <w:t xml:space="preserve"> with a precision of ±29% at the 80% confidence level.</w:t>
      </w:r>
      <w:r>
        <w:t xml:space="preserve"> </w:t>
      </w:r>
    </w:p>
    <w:p w14:paraId="40F18245" w14:textId="77777777" w:rsidR="005E5621" w:rsidRPr="00F77A48" w:rsidRDefault="005E5621" w:rsidP="005E5621">
      <w:pPr>
        <w:pStyle w:val="Caption"/>
        <w:jc w:val="center"/>
      </w:pPr>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t>12. HPBD/Other Measure Group Savings (Electric)</w:t>
      </w:r>
    </w:p>
    <w:tbl>
      <w:tblPr>
        <w:tblW w:w="8550" w:type="dxa"/>
        <w:jc w:val="center"/>
        <w:tblInd w:w="738" w:type="dxa"/>
        <w:tblLayout w:type="fixed"/>
        <w:tblLook w:val="04A0" w:firstRow="1" w:lastRow="0" w:firstColumn="1" w:lastColumn="0" w:noHBand="0" w:noVBand="1"/>
      </w:tblPr>
      <w:tblGrid>
        <w:gridCol w:w="2520"/>
        <w:gridCol w:w="1350"/>
        <w:gridCol w:w="630"/>
        <w:gridCol w:w="1350"/>
        <w:gridCol w:w="720"/>
        <w:gridCol w:w="1300"/>
        <w:gridCol w:w="680"/>
      </w:tblGrid>
      <w:tr w:rsidR="005E5621" w:rsidRPr="00DC61EB" w14:paraId="452E865F" w14:textId="77777777" w:rsidTr="0017347D">
        <w:trPr>
          <w:trHeight w:val="300"/>
          <w:jc w:val="center"/>
        </w:trPr>
        <w:tc>
          <w:tcPr>
            <w:tcW w:w="252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0C1F72F7" w14:textId="77777777" w:rsidR="005E5621" w:rsidRPr="00382D36" w:rsidRDefault="005E5621" w:rsidP="0017347D">
            <w:pPr>
              <w:spacing w:line="240" w:lineRule="auto"/>
              <w:ind w:left="537" w:hanging="537"/>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198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2D8A1A17" w14:textId="77777777" w:rsidR="005E5621" w:rsidRPr="00382D36" w:rsidRDefault="005E5621" w:rsidP="0017347D">
            <w:pPr>
              <w:spacing w:line="240" w:lineRule="auto"/>
              <w:ind w:left="537" w:hanging="537"/>
              <w:jc w:val="center"/>
              <w:rPr>
                <w:rFonts w:eastAsia="Times New Roman" w:cs="Times New Roman"/>
                <w:b/>
                <w:bCs/>
                <w:color w:val="000000"/>
                <w:sz w:val="16"/>
                <w:szCs w:val="16"/>
              </w:rPr>
            </w:pPr>
            <w:r w:rsidRPr="00382D36">
              <w:rPr>
                <w:rFonts w:eastAsia="Times New Roman" w:cs="Times New Roman"/>
                <w:b/>
                <w:bCs/>
                <w:color w:val="000000"/>
                <w:sz w:val="16"/>
                <w:szCs w:val="16"/>
              </w:rPr>
              <w:t xml:space="preserve">Energy </w:t>
            </w:r>
          </w:p>
        </w:tc>
        <w:tc>
          <w:tcPr>
            <w:tcW w:w="207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2617AC37"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Summer Seasonal Demand</w:t>
            </w:r>
          </w:p>
        </w:tc>
        <w:tc>
          <w:tcPr>
            <w:tcW w:w="198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753674DF" w14:textId="77777777" w:rsidR="005E5621" w:rsidRPr="00382D36" w:rsidRDefault="005E5621" w:rsidP="0017347D">
            <w:pPr>
              <w:spacing w:line="240" w:lineRule="auto"/>
              <w:jc w:val="center"/>
              <w:rPr>
                <w:rFonts w:eastAsia="Times New Roman" w:cs="Times New Roman"/>
                <w:b/>
                <w:bCs/>
                <w:color w:val="000000"/>
                <w:sz w:val="16"/>
                <w:szCs w:val="16"/>
              </w:rPr>
            </w:pPr>
            <w:r w:rsidRPr="00382D36">
              <w:rPr>
                <w:rFonts w:eastAsia="Times New Roman" w:cs="Times New Roman"/>
                <w:b/>
                <w:bCs/>
                <w:color w:val="000000"/>
                <w:sz w:val="16"/>
                <w:szCs w:val="16"/>
              </w:rPr>
              <w:t>Winter Seasonal Demand</w:t>
            </w:r>
          </w:p>
        </w:tc>
      </w:tr>
      <w:tr w:rsidR="005E5621" w:rsidRPr="00DC61EB" w14:paraId="1082EF56" w14:textId="77777777" w:rsidTr="0017347D">
        <w:trPr>
          <w:trHeight w:val="320"/>
          <w:jc w:val="center"/>
        </w:trPr>
        <w:tc>
          <w:tcPr>
            <w:tcW w:w="252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4E5D1FD" w14:textId="77777777" w:rsidR="005E5621" w:rsidRPr="00382D36" w:rsidRDefault="005E5621" w:rsidP="0017347D">
            <w:pPr>
              <w:spacing w:line="240" w:lineRule="auto"/>
              <w:ind w:left="537" w:hanging="537"/>
              <w:rPr>
                <w:rFonts w:eastAsia="Times New Roman" w:cs="Times New Roman"/>
                <w:bCs/>
                <w:color w:val="000000"/>
                <w:sz w:val="16"/>
                <w:szCs w:val="16"/>
              </w:rPr>
            </w:pPr>
            <w:r>
              <w:rPr>
                <w:rFonts w:eastAsia="Times New Roman" w:cs="Times New Roman"/>
                <w:bCs/>
                <w:color w:val="000000"/>
                <w:sz w:val="16"/>
                <w:szCs w:val="16"/>
              </w:rPr>
              <w:t>Reported</w:t>
            </w:r>
            <w:r w:rsidRPr="00382D36">
              <w:rPr>
                <w:rFonts w:eastAsia="Times New Roman" w:cs="Times New Roman"/>
                <w:bCs/>
                <w:color w:val="000000"/>
                <w:sz w:val="16"/>
                <w:szCs w:val="16"/>
              </w:rPr>
              <w:t xml:space="preserve"> Savings</w:t>
            </w:r>
          </w:p>
        </w:tc>
        <w:tc>
          <w:tcPr>
            <w:tcW w:w="198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FB5AAD5" w14:textId="77777777" w:rsidR="005E5621" w:rsidRPr="003832F3" w:rsidRDefault="005E5621" w:rsidP="0017347D">
            <w:pPr>
              <w:spacing w:line="240" w:lineRule="auto"/>
              <w:ind w:left="537" w:hanging="537"/>
              <w:jc w:val="center"/>
              <w:rPr>
                <w:rFonts w:eastAsia="Times New Roman" w:cs="Times New Roman"/>
                <w:bCs/>
                <w:color w:val="000000"/>
                <w:sz w:val="16"/>
                <w:szCs w:val="16"/>
              </w:rPr>
            </w:pPr>
            <w:r w:rsidRPr="003832F3">
              <w:rPr>
                <w:rFonts w:eastAsia="Times New Roman" w:cs="Times New Roman"/>
                <w:bCs/>
                <w:color w:val="000000"/>
                <w:sz w:val="16"/>
                <w:szCs w:val="16"/>
              </w:rPr>
              <w:t>4,568,983 kWh</w:t>
            </w:r>
          </w:p>
        </w:tc>
        <w:tc>
          <w:tcPr>
            <w:tcW w:w="207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76771A4" w14:textId="77777777" w:rsidR="005E5621" w:rsidRPr="003832F3" w:rsidRDefault="005E5621" w:rsidP="0017347D">
            <w:pPr>
              <w:spacing w:line="240" w:lineRule="auto"/>
              <w:ind w:left="537" w:hanging="537"/>
              <w:jc w:val="center"/>
              <w:rPr>
                <w:rFonts w:eastAsia="Times New Roman" w:cs="Times New Roman"/>
                <w:bCs/>
                <w:color w:val="000000"/>
                <w:sz w:val="16"/>
                <w:szCs w:val="16"/>
              </w:rPr>
            </w:pPr>
            <w:r w:rsidRPr="003832F3">
              <w:rPr>
                <w:rFonts w:eastAsia="Times New Roman" w:cs="Times New Roman"/>
                <w:bCs/>
                <w:color w:val="000000"/>
                <w:sz w:val="16"/>
                <w:szCs w:val="16"/>
              </w:rPr>
              <w:t>584 kW </w:t>
            </w:r>
          </w:p>
        </w:tc>
        <w:tc>
          <w:tcPr>
            <w:tcW w:w="198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67F6642" w14:textId="77777777" w:rsidR="005E5621" w:rsidRPr="003832F3" w:rsidRDefault="005E5621" w:rsidP="0017347D">
            <w:pPr>
              <w:spacing w:line="240" w:lineRule="auto"/>
              <w:ind w:left="537" w:hanging="537"/>
              <w:jc w:val="center"/>
              <w:rPr>
                <w:rFonts w:eastAsia="Times New Roman" w:cs="Times New Roman"/>
                <w:bCs/>
                <w:color w:val="000000"/>
                <w:sz w:val="16"/>
                <w:szCs w:val="16"/>
              </w:rPr>
            </w:pPr>
            <w:r w:rsidRPr="003832F3">
              <w:rPr>
                <w:rFonts w:eastAsia="Times New Roman" w:cs="Times New Roman"/>
                <w:bCs/>
                <w:color w:val="000000"/>
                <w:sz w:val="16"/>
                <w:szCs w:val="16"/>
              </w:rPr>
              <w:t>805 kW</w:t>
            </w:r>
          </w:p>
        </w:tc>
      </w:tr>
      <w:tr w:rsidR="005E5621" w:rsidRPr="00DC61EB" w14:paraId="2C45DDDA"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A246560" w14:textId="77777777" w:rsidR="005E5621" w:rsidRPr="00382D36" w:rsidRDefault="005E5621" w:rsidP="0017347D">
            <w:pPr>
              <w:spacing w:line="240" w:lineRule="auto"/>
              <w:ind w:left="537" w:hanging="537"/>
              <w:rPr>
                <w:rFonts w:eastAsia="Times New Roman" w:cs="Times New Roman"/>
                <w:color w:val="000000"/>
                <w:sz w:val="16"/>
                <w:szCs w:val="16"/>
              </w:rPr>
            </w:pPr>
            <w:r w:rsidRPr="00382D36">
              <w:rPr>
                <w:rFonts w:eastAsia="Times New Roman" w:cs="Times New Roman"/>
                <w:color w:val="000000"/>
                <w:sz w:val="16"/>
                <w:szCs w:val="16"/>
              </w:rPr>
              <w:t>Documentation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151D105"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-593,968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2ACC68B0"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-13%</w:t>
            </w:r>
          </w:p>
        </w:tc>
        <w:tc>
          <w:tcPr>
            <w:tcW w:w="135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7ED8E06E"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6126DA83"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A99CBDA"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92E3220"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DC61EB" w14:paraId="7C09FF72"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F5CC113" w14:textId="77777777" w:rsidR="005E5621" w:rsidRPr="00382D36" w:rsidRDefault="005E5621" w:rsidP="0017347D">
            <w:pPr>
              <w:spacing w:line="240" w:lineRule="auto"/>
              <w:ind w:left="537" w:hanging="537"/>
              <w:rPr>
                <w:rFonts w:eastAsia="Times New Roman" w:cs="Times New Roman"/>
                <w:color w:val="000000"/>
                <w:sz w:val="16"/>
                <w:szCs w:val="16"/>
              </w:rPr>
            </w:pPr>
            <w:r w:rsidRPr="00382D36">
              <w:rPr>
                <w:rFonts w:eastAsia="Times New Roman" w:cs="Times New Roman"/>
                <w:color w:val="000000"/>
                <w:sz w:val="16"/>
                <w:szCs w:val="16"/>
              </w:rPr>
              <w:t>Technology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467B750"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9F067DB"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c>
          <w:tcPr>
            <w:tcW w:w="135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26CD16B3"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24EC9836"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3981886"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CF19C68"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DC61EB" w14:paraId="0DF7D65C"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699A510" w14:textId="77777777" w:rsidR="005E5621" w:rsidRPr="00382D36" w:rsidRDefault="005E5621" w:rsidP="0017347D">
            <w:pPr>
              <w:spacing w:line="240" w:lineRule="auto"/>
              <w:ind w:left="537" w:hanging="537"/>
              <w:rPr>
                <w:rFonts w:eastAsia="Times New Roman" w:cs="Times New Roman"/>
                <w:color w:val="000000"/>
                <w:sz w:val="16"/>
                <w:szCs w:val="16"/>
              </w:rPr>
            </w:pPr>
            <w:r w:rsidRPr="00382D36">
              <w:rPr>
                <w:rFonts w:eastAsia="Times New Roman" w:cs="Times New Roman"/>
                <w:color w:val="000000"/>
                <w:sz w:val="16"/>
                <w:szCs w:val="16"/>
              </w:rPr>
              <w:t>Quantity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F5E18F9"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7F0F136"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c>
          <w:tcPr>
            <w:tcW w:w="135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416255B2"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747E6687"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0303338"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429ADA8"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DC61EB" w14:paraId="32B11487"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7E7301B" w14:textId="77777777" w:rsidR="005E5621" w:rsidRPr="00382D36" w:rsidRDefault="005E5621" w:rsidP="0017347D">
            <w:pPr>
              <w:spacing w:line="240" w:lineRule="auto"/>
              <w:ind w:left="537" w:hanging="537"/>
              <w:rPr>
                <w:rFonts w:eastAsia="Times New Roman" w:cs="Times New Roman"/>
                <w:color w:val="000000"/>
                <w:sz w:val="16"/>
                <w:szCs w:val="16"/>
              </w:rPr>
            </w:pPr>
            <w:r w:rsidRPr="00382D36">
              <w:rPr>
                <w:rFonts w:eastAsia="Times New Roman" w:cs="Times New Roman"/>
                <w:color w:val="000000"/>
                <w:sz w:val="16"/>
                <w:szCs w:val="16"/>
              </w:rPr>
              <w:t>Operation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B2D6DD9"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411,208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8DC095B"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9%</w:t>
            </w:r>
          </w:p>
        </w:tc>
        <w:tc>
          <w:tcPr>
            <w:tcW w:w="135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4C5FB4B6"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-12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0EA47CFE"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-2%</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75BCBB4"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-443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7A29167"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-55%</w:t>
            </w:r>
          </w:p>
        </w:tc>
      </w:tr>
      <w:tr w:rsidR="005E5621" w:rsidRPr="00DC61EB" w14:paraId="77B9A740"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E6D5F7A" w14:textId="77777777" w:rsidR="005E5621" w:rsidRPr="00382D36" w:rsidRDefault="005E5621" w:rsidP="0017347D">
            <w:pPr>
              <w:spacing w:line="240" w:lineRule="auto"/>
              <w:ind w:left="537" w:hanging="537"/>
              <w:rPr>
                <w:rFonts w:eastAsia="Times New Roman" w:cs="Times New Roman"/>
                <w:color w:val="000000"/>
                <w:sz w:val="16"/>
                <w:szCs w:val="16"/>
              </w:rPr>
            </w:pPr>
            <w:r w:rsidRPr="00382D36">
              <w:rPr>
                <w:rFonts w:eastAsia="Times New Roman" w:cs="Times New Roman"/>
                <w:color w:val="000000"/>
                <w:sz w:val="16"/>
                <w:szCs w:val="16"/>
              </w:rPr>
              <w:t>Heating and Cooling Adjustment</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4F49C64"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72096B3"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c>
          <w:tcPr>
            <w:tcW w:w="1350" w:type="dxa"/>
            <w:tcBorders>
              <w:top w:val="nil"/>
              <w:left w:val="single" w:sz="8" w:space="0" w:color="808080" w:themeColor="background1" w:themeShade="80"/>
              <w:bottom w:val="single" w:sz="8" w:space="0" w:color="D9D9D9"/>
              <w:right w:val="single" w:sz="8" w:space="0" w:color="D9D9D9"/>
            </w:tcBorders>
            <w:shd w:val="clear" w:color="000000" w:fill="FFFFFF"/>
            <w:noWrap/>
            <w:vAlign w:val="center"/>
            <w:hideMark/>
          </w:tcPr>
          <w:p w14:paraId="484219DC"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720" w:type="dxa"/>
            <w:tcBorders>
              <w:top w:val="nil"/>
              <w:left w:val="nil"/>
              <w:bottom w:val="single" w:sz="8" w:space="0" w:color="D9D9D9"/>
              <w:right w:val="single" w:sz="8" w:space="0" w:color="808080" w:themeColor="background1" w:themeShade="80"/>
            </w:tcBorders>
            <w:shd w:val="clear" w:color="000000" w:fill="FFFFFF"/>
            <w:noWrap/>
            <w:vAlign w:val="center"/>
            <w:hideMark/>
          </w:tcPr>
          <w:p w14:paraId="2AE6D5AE"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4A035FF"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 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14463E9" w14:textId="77777777" w:rsidR="005E5621" w:rsidRPr="003832F3" w:rsidRDefault="005E5621" w:rsidP="0017347D">
            <w:pPr>
              <w:spacing w:line="240" w:lineRule="auto"/>
              <w:ind w:left="537" w:hanging="537"/>
              <w:jc w:val="right"/>
              <w:rPr>
                <w:rFonts w:eastAsia="Times New Roman" w:cs="Times New Roman"/>
                <w:color w:val="000000"/>
                <w:sz w:val="16"/>
                <w:szCs w:val="16"/>
              </w:rPr>
            </w:pPr>
            <w:r w:rsidRPr="003832F3">
              <w:rPr>
                <w:rFonts w:eastAsia="Times New Roman" w:cs="Times New Roman"/>
                <w:color w:val="000000"/>
                <w:sz w:val="16"/>
                <w:szCs w:val="16"/>
              </w:rPr>
              <w:t>0%</w:t>
            </w:r>
          </w:p>
        </w:tc>
      </w:tr>
      <w:tr w:rsidR="005E5621" w:rsidRPr="00DC61EB" w14:paraId="7D6D9EBB"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85238A3" w14:textId="77777777" w:rsidR="005E5621" w:rsidRPr="00382D36" w:rsidRDefault="005E5621" w:rsidP="0017347D">
            <w:pPr>
              <w:spacing w:line="240" w:lineRule="auto"/>
              <w:ind w:left="537" w:hanging="537"/>
              <w:rPr>
                <w:rFonts w:eastAsia="Times New Roman" w:cs="Times New Roman"/>
                <w:bCs/>
                <w:color w:val="000000"/>
                <w:sz w:val="16"/>
                <w:szCs w:val="16"/>
              </w:rPr>
            </w:pPr>
            <w:r>
              <w:rPr>
                <w:rFonts w:eastAsia="Times New Roman" w:cs="Times New Roman"/>
                <w:bCs/>
                <w:color w:val="000000"/>
                <w:sz w:val="16"/>
                <w:szCs w:val="16"/>
              </w:rPr>
              <w:t>Evaluated</w:t>
            </w:r>
            <w:r w:rsidRPr="00382D36">
              <w:rPr>
                <w:rFonts w:eastAsia="Times New Roman" w:cs="Times New Roman"/>
                <w:bCs/>
                <w:color w:val="000000"/>
                <w:sz w:val="16"/>
                <w:szCs w:val="16"/>
              </w:rPr>
              <w:t xml:space="preserve"> Savings</w:t>
            </w:r>
          </w:p>
        </w:tc>
        <w:tc>
          <w:tcPr>
            <w:tcW w:w="135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75539EC0" w14:textId="77777777" w:rsidR="005E5621" w:rsidRPr="003832F3" w:rsidRDefault="005E5621" w:rsidP="0017347D">
            <w:pPr>
              <w:spacing w:line="240" w:lineRule="auto"/>
              <w:ind w:left="537" w:hanging="537"/>
              <w:jc w:val="right"/>
              <w:rPr>
                <w:rFonts w:eastAsia="Times New Roman" w:cs="Times New Roman"/>
                <w:bCs/>
                <w:color w:val="000000"/>
                <w:sz w:val="16"/>
                <w:szCs w:val="16"/>
              </w:rPr>
            </w:pPr>
            <w:r w:rsidRPr="003832F3">
              <w:rPr>
                <w:rFonts w:eastAsia="Times New Roman" w:cs="Times New Roman"/>
                <w:bCs/>
                <w:color w:val="000000"/>
                <w:sz w:val="16"/>
                <w:szCs w:val="16"/>
              </w:rPr>
              <w:t>4,386,224 kWh</w:t>
            </w:r>
          </w:p>
        </w:tc>
        <w:tc>
          <w:tcPr>
            <w:tcW w:w="63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23FE2E47" w14:textId="77777777" w:rsidR="005E5621" w:rsidRPr="003832F3" w:rsidRDefault="005E5621" w:rsidP="0017347D">
            <w:pPr>
              <w:spacing w:line="240" w:lineRule="auto"/>
              <w:ind w:left="537" w:hanging="537"/>
              <w:jc w:val="right"/>
              <w:rPr>
                <w:rFonts w:eastAsia="Times New Roman" w:cs="Times New Roman"/>
                <w:bCs/>
                <w:color w:val="000000"/>
                <w:sz w:val="16"/>
                <w:szCs w:val="16"/>
              </w:rPr>
            </w:pPr>
            <w:r w:rsidRPr="003832F3">
              <w:rPr>
                <w:rFonts w:eastAsia="Times New Roman" w:cs="Times New Roman"/>
                <w:bCs/>
                <w:color w:val="000000"/>
                <w:sz w:val="16"/>
                <w:szCs w:val="16"/>
              </w:rPr>
              <w:t>4% </w:t>
            </w:r>
          </w:p>
        </w:tc>
        <w:tc>
          <w:tcPr>
            <w:tcW w:w="1350" w:type="dxa"/>
            <w:tcBorders>
              <w:top w:val="nil"/>
              <w:left w:val="single" w:sz="8" w:space="0" w:color="808080" w:themeColor="background1" w:themeShade="80"/>
              <w:bottom w:val="single" w:sz="8" w:space="0" w:color="D9D9D9"/>
              <w:right w:val="single" w:sz="8" w:space="0" w:color="D9D9D9"/>
            </w:tcBorders>
            <w:shd w:val="clear" w:color="000000" w:fill="F3F4F9"/>
            <w:noWrap/>
            <w:vAlign w:val="center"/>
            <w:hideMark/>
          </w:tcPr>
          <w:p w14:paraId="69421D73" w14:textId="77777777" w:rsidR="005E5621" w:rsidRPr="003832F3" w:rsidRDefault="005E5621" w:rsidP="0017347D">
            <w:pPr>
              <w:spacing w:line="240" w:lineRule="auto"/>
              <w:ind w:left="537" w:hanging="537"/>
              <w:jc w:val="right"/>
              <w:rPr>
                <w:rFonts w:eastAsia="Times New Roman" w:cs="Times New Roman"/>
                <w:bCs/>
                <w:color w:val="000000"/>
                <w:sz w:val="16"/>
                <w:szCs w:val="16"/>
              </w:rPr>
            </w:pPr>
            <w:r w:rsidRPr="003832F3">
              <w:rPr>
                <w:rFonts w:eastAsia="Times New Roman" w:cs="Times New Roman"/>
                <w:bCs/>
                <w:color w:val="000000"/>
                <w:sz w:val="16"/>
                <w:szCs w:val="16"/>
              </w:rPr>
              <w:t>572 kW</w:t>
            </w:r>
          </w:p>
        </w:tc>
        <w:tc>
          <w:tcPr>
            <w:tcW w:w="720" w:type="dxa"/>
            <w:tcBorders>
              <w:top w:val="nil"/>
              <w:left w:val="nil"/>
              <w:bottom w:val="single" w:sz="8" w:space="0" w:color="D9D9D9"/>
              <w:right w:val="single" w:sz="8" w:space="0" w:color="808080" w:themeColor="background1" w:themeShade="80"/>
            </w:tcBorders>
            <w:shd w:val="clear" w:color="000000" w:fill="F3F4F9"/>
            <w:noWrap/>
            <w:vAlign w:val="center"/>
            <w:hideMark/>
          </w:tcPr>
          <w:p w14:paraId="2870C5CE" w14:textId="77777777" w:rsidR="005E5621" w:rsidRPr="003832F3" w:rsidRDefault="005E5621" w:rsidP="0017347D">
            <w:pPr>
              <w:spacing w:line="240" w:lineRule="auto"/>
              <w:ind w:left="537" w:hanging="537"/>
              <w:jc w:val="right"/>
              <w:rPr>
                <w:rFonts w:eastAsia="Times New Roman" w:cs="Times New Roman"/>
                <w:bCs/>
                <w:color w:val="000000"/>
                <w:sz w:val="16"/>
                <w:szCs w:val="16"/>
              </w:rPr>
            </w:pPr>
            <w:r w:rsidRPr="003832F3">
              <w:rPr>
                <w:rFonts w:eastAsia="Times New Roman" w:cs="Times New Roman"/>
                <w:bCs/>
                <w:color w:val="000000"/>
                <w:sz w:val="16"/>
                <w:szCs w:val="16"/>
              </w:rPr>
              <w:t>-2% </w:t>
            </w:r>
          </w:p>
        </w:tc>
        <w:tc>
          <w:tcPr>
            <w:tcW w:w="1300"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09614170" w14:textId="77777777" w:rsidR="005E5621" w:rsidRPr="003832F3" w:rsidRDefault="005E5621" w:rsidP="0017347D">
            <w:pPr>
              <w:spacing w:line="240" w:lineRule="auto"/>
              <w:ind w:left="537" w:hanging="537"/>
              <w:jc w:val="right"/>
              <w:rPr>
                <w:rFonts w:eastAsia="Times New Roman" w:cs="Times New Roman"/>
                <w:bCs/>
                <w:color w:val="000000"/>
                <w:sz w:val="16"/>
                <w:szCs w:val="16"/>
              </w:rPr>
            </w:pPr>
            <w:r w:rsidRPr="003832F3">
              <w:rPr>
                <w:rFonts w:eastAsia="Times New Roman" w:cs="Times New Roman"/>
                <w:bCs/>
                <w:color w:val="000000"/>
                <w:sz w:val="16"/>
                <w:szCs w:val="16"/>
              </w:rPr>
              <w:t>362kW</w:t>
            </w:r>
          </w:p>
        </w:tc>
        <w:tc>
          <w:tcPr>
            <w:tcW w:w="680"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731811BE" w14:textId="77777777" w:rsidR="005E5621" w:rsidRPr="003832F3" w:rsidRDefault="005E5621" w:rsidP="0017347D">
            <w:pPr>
              <w:spacing w:line="240" w:lineRule="auto"/>
              <w:ind w:left="537" w:hanging="537"/>
              <w:jc w:val="right"/>
              <w:rPr>
                <w:rFonts w:eastAsia="Times New Roman" w:cs="Times New Roman"/>
                <w:bCs/>
                <w:color w:val="000000"/>
                <w:sz w:val="16"/>
                <w:szCs w:val="16"/>
              </w:rPr>
            </w:pPr>
            <w:r w:rsidRPr="003832F3">
              <w:rPr>
                <w:rFonts w:eastAsia="Times New Roman" w:cs="Times New Roman"/>
                <w:bCs/>
                <w:color w:val="000000"/>
                <w:sz w:val="16"/>
                <w:szCs w:val="16"/>
              </w:rPr>
              <w:t>-55% </w:t>
            </w:r>
          </w:p>
        </w:tc>
      </w:tr>
      <w:tr w:rsidR="005E5621" w:rsidRPr="00DC61EB" w14:paraId="679EDF84"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16F5DBF" w14:textId="77777777" w:rsidR="005E5621" w:rsidRPr="00382D36" w:rsidRDefault="005E5621" w:rsidP="0017347D">
            <w:pPr>
              <w:spacing w:line="240" w:lineRule="auto"/>
              <w:ind w:left="537" w:hanging="537"/>
              <w:rPr>
                <w:rFonts w:eastAsia="Times New Roman" w:cs="Times New Roman"/>
                <w:bCs/>
                <w:color w:val="000000"/>
                <w:sz w:val="16"/>
                <w:szCs w:val="16"/>
              </w:rPr>
            </w:pPr>
            <w:r w:rsidRPr="00382D36">
              <w:rPr>
                <w:rFonts w:eastAsia="Times New Roman" w:cs="Times New Roman"/>
                <w:bCs/>
                <w:color w:val="000000"/>
                <w:sz w:val="16"/>
                <w:szCs w:val="16"/>
              </w:rPr>
              <w:t>Realization Rate</w:t>
            </w:r>
          </w:p>
        </w:tc>
        <w:tc>
          <w:tcPr>
            <w:tcW w:w="19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86C654B" w14:textId="77777777" w:rsidR="005E5621" w:rsidRPr="003832F3" w:rsidRDefault="005E5621" w:rsidP="0017347D">
            <w:pPr>
              <w:spacing w:line="240" w:lineRule="auto"/>
              <w:ind w:left="537" w:hanging="537"/>
              <w:jc w:val="center"/>
              <w:rPr>
                <w:rFonts w:eastAsia="Times New Roman" w:cs="Times New Roman"/>
                <w:bCs/>
                <w:color w:val="000000"/>
                <w:sz w:val="16"/>
                <w:szCs w:val="16"/>
              </w:rPr>
            </w:pPr>
            <w:r w:rsidRPr="003832F3">
              <w:rPr>
                <w:rFonts w:eastAsia="Times New Roman" w:cs="Times New Roman"/>
                <w:bCs/>
                <w:color w:val="000000"/>
                <w:sz w:val="16"/>
                <w:szCs w:val="16"/>
              </w:rPr>
              <w:t>96%</w:t>
            </w:r>
          </w:p>
        </w:tc>
        <w:tc>
          <w:tcPr>
            <w:tcW w:w="2070"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176C04B" w14:textId="77777777" w:rsidR="005E5621" w:rsidRPr="003832F3" w:rsidRDefault="005E5621" w:rsidP="0017347D">
            <w:pPr>
              <w:spacing w:line="240" w:lineRule="auto"/>
              <w:ind w:left="537" w:hanging="537"/>
              <w:jc w:val="center"/>
              <w:rPr>
                <w:rFonts w:eastAsia="Times New Roman" w:cs="Times New Roman"/>
                <w:bCs/>
                <w:color w:val="000000"/>
                <w:sz w:val="16"/>
                <w:szCs w:val="16"/>
              </w:rPr>
            </w:pPr>
            <w:r w:rsidRPr="003832F3">
              <w:rPr>
                <w:rFonts w:eastAsia="Times New Roman" w:cs="Times New Roman"/>
                <w:bCs/>
                <w:color w:val="000000"/>
                <w:sz w:val="16"/>
                <w:szCs w:val="16"/>
              </w:rPr>
              <w:t>98%</w:t>
            </w:r>
          </w:p>
        </w:tc>
        <w:tc>
          <w:tcPr>
            <w:tcW w:w="19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3BBD31D" w14:textId="77777777" w:rsidR="005E5621" w:rsidRPr="003832F3" w:rsidRDefault="005E5621" w:rsidP="0017347D">
            <w:pPr>
              <w:spacing w:line="240" w:lineRule="auto"/>
              <w:ind w:left="537" w:hanging="537"/>
              <w:jc w:val="center"/>
              <w:rPr>
                <w:rFonts w:eastAsia="Times New Roman" w:cs="Times New Roman"/>
                <w:bCs/>
                <w:color w:val="000000"/>
                <w:sz w:val="16"/>
                <w:szCs w:val="16"/>
              </w:rPr>
            </w:pPr>
            <w:r w:rsidRPr="003832F3">
              <w:rPr>
                <w:rFonts w:eastAsia="Times New Roman" w:cs="Times New Roman"/>
                <w:bCs/>
                <w:color w:val="000000"/>
                <w:sz w:val="16"/>
                <w:szCs w:val="16"/>
              </w:rPr>
              <w:t>45%</w:t>
            </w:r>
          </w:p>
        </w:tc>
      </w:tr>
      <w:tr w:rsidR="005E5621" w:rsidRPr="00DC61EB" w14:paraId="430F2135" w14:textId="77777777" w:rsidTr="0017347D">
        <w:trPr>
          <w:trHeight w:val="320"/>
          <w:jc w:val="center"/>
        </w:trPr>
        <w:tc>
          <w:tcPr>
            <w:tcW w:w="2520" w:type="dxa"/>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4F1BEF1" w14:textId="77777777" w:rsidR="005E5621" w:rsidRPr="00382D36" w:rsidRDefault="005E5621" w:rsidP="0017347D">
            <w:pPr>
              <w:spacing w:line="240" w:lineRule="auto"/>
              <w:ind w:left="537" w:hanging="537"/>
              <w:rPr>
                <w:rFonts w:eastAsia="Times New Roman" w:cs="Times New Roman"/>
                <w:color w:val="000000"/>
                <w:sz w:val="16"/>
                <w:szCs w:val="16"/>
              </w:rPr>
            </w:pPr>
            <w:r w:rsidRPr="00382D36">
              <w:rPr>
                <w:rFonts w:eastAsia="Times New Roman" w:cs="Times New Roman"/>
                <w:color w:val="000000"/>
                <w:sz w:val="16"/>
                <w:szCs w:val="16"/>
              </w:rPr>
              <w:t>Relative Precision</w:t>
            </w:r>
          </w:p>
        </w:tc>
        <w:tc>
          <w:tcPr>
            <w:tcW w:w="19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9370448" w14:textId="77777777" w:rsidR="005E5621" w:rsidRPr="003832F3" w:rsidRDefault="005E5621" w:rsidP="0017347D">
            <w:pPr>
              <w:spacing w:line="240" w:lineRule="auto"/>
              <w:ind w:left="537" w:hanging="537"/>
              <w:jc w:val="center"/>
              <w:rPr>
                <w:rFonts w:eastAsia="Times New Roman" w:cs="Times New Roman"/>
                <w:color w:val="000000"/>
                <w:sz w:val="16"/>
                <w:szCs w:val="16"/>
              </w:rPr>
            </w:pPr>
            <w:r w:rsidRPr="003832F3">
              <w:rPr>
                <w:rFonts w:eastAsia="Times New Roman" w:cs="Times New Roman"/>
                <w:color w:val="000000"/>
                <w:sz w:val="16"/>
                <w:szCs w:val="16"/>
              </w:rPr>
              <w:t>18%</w:t>
            </w:r>
          </w:p>
        </w:tc>
        <w:tc>
          <w:tcPr>
            <w:tcW w:w="2070" w:type="dxa"/>
            <w:gridSpan w:val="2"/>
            <w:tcBorders>
              <w:top w:val="nil"/>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EAC2B1A" w14:textId="77777777" w:rsidR="005E5621" w:rsidRPr="003832F3" w:rsidRDefault="005E5621" w:rsidP="0017347D">
            <w:pPr>
              <w:spacing w:line="240" w:lineRule="auto"/>
              <w:ind w:left="537" w:hanging="537"/>
              <w:jc w:val="center"/>
              <w:rPr>
                <w:rFonts w:eastAsia="Times New Roman" w:cs="Times New Roman"/>
                <w:color w:val="000000"/>
                <w:sz w:val="16"/>
                <w:szCs w:val="16"/>
              </w:rPr>
            </w:pPr>
            <w:r w:rsidRPr="003832F3">
              <w:rPr>
                <w:rFonts w:eastAsia="Times New Roman" w:cs="Times New Roman"/>
                <w:color w:val="000000"/>
                <w:sz w:val="16"/>
                <w:szCs w:val="16"/>
              </w:rPr>
              <w:t>22%</w:t>
            </w:r>
          </w:p>
        </w:tc>
        <w:tc>
          <w:tcPr>
            <w:tcW w:w="19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1DFE6255" w14:textId="77777777" w:rsidR="005E5621" w:rsidRPr="003832F3" w:rsidRDefault="005E5621" w:rsidP="0017347D">
            <w:pPr>
              <w:spacing w:line="240" w:lineRule="auto"/>
              <w:ind w:left="537" w:hanging="537"/>
              <w:jc w:val="center"/>
              <w:rPr>
                <w:rFonts w:eastAsia="Times New Roman" w:cs="Times New Roman"/>
                <w:color w:val="000000"/>
                <w:sz w:val="16"/>
                <w:szCs w:val="16"/>
              </w:rPr>
            </w:pPr>
            <w:r w:rsidRPr="003832F3">
              <w:rPr>
                <w:rFonts w:eastAsia="Times New Roman" w:cs="Times New Roman"/>
                <w:color w:val="000000"/>
                <w:sz w:val="16"/>
                <w:szCs w:val="16"/>
              </w:rPr>
              <w:t>29%</w:t>
            </w:r>
          </w:p>
        </w:tc>
      </w:tr>
      <w:tr w:rsidR="005E5621" w:rsidRPr="00DC61EB" w14:paraId="6495F595" w14:textId="77777777" w:rsidTr="0017347D">
        <w:trPr>
          <w:trHeight w:val="320"/>
          <w:jc w:val="center"/>
        </w:trPr>
        <w:tc>
          <w:tcPr>
            <w:tcW w:w="2520" w:type="dxa"/>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3679CF49" w14:textId="77777777" w:rsidR="005E5621" w:rsidRPr="00382D36" w:rsidRDefault="005E5621" w:rsidP="0017347D">
            <w:pPr>
              <w:spacing w:line="240" w:lineRule="auto"/>
              <w:ind w:left="537" w:hanging="537"/>
              <w:rPr>
                <w:rFonts w:eastAsia="Times New Roman" w:cs="Times New Roman"/>
                <w:color w:val="000000"/>
                <w:sz w:val="16"/>
                <w:szCs w:val="16"/>
              </w:rPr>
            </w:pPr>
            <w:r w:rsidRPr="00382D36">
              <w:rPr>
                <w:rFonts w:eastAsia="Times New Roman" w:cs="Times New Roman"/>
                <w:color w:val="000000"/>
                <w:sz w:val="16"/>
                <w:szCs w:val="16"/>
              </w:rPr>
              <w:t>Confidence Interval</w:t>
            </w:r>
          </w:p>
        </w:tc>
        <w:tc>
          <w:tcPr>
            <w:tcW w:w="198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7A1205F9" w14:textId="77777777" w:rsidR="005E5621" w:rsidRPr="003832F3" w:rsidRDefault="005E5621" w:rsidP="0017347D">
            <w:pPr>
              <w:spacing w:line="240" w:lineRule="auto"/>
              <w:ind w:left="537" w:hanging="537"/>
              <w:jc w:val="center"/>
              <w:rPr>
                <w:rFonts w:eastAsia="Times New Roman" w:cs="Times New Roman"/>
                <w:color w:val="000000"/>
                <w:sz w:val="16"/>
                <w:szCs w:val="16"/>
              </w:rPr>
            </w:pPr>
            <w:r w:rsidRPr="003832F3">
              <w:rPr>
                <w:rFonts w:eastAsia="Times New Roman" w:cs="Times New Roman"/>
                <w:color w:val="000000"/>
                <w:sz w:val="16"/>
                <w:szCs w:val="16"/>
              </w:rPr>
              <w:t>90%</w:t>
            </w:r>
          </w:p>
        </w:tc>
        <w:tc>
          <w:tcPr>
            <w:tcW w:w="2070" w:type="dxa"/>
            <w:gridSpan w:val="2"/>
            <w:tcBorders>
              <w:top w:val="nil"/>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207C1539" w14:textId="77777777" w:rsidR="005E5621" w:rsidRPr="003832F3" w:rsidRDefault="005E5621" w:rsidP="0017347D">
            <w:pPr>
              <w:spacing w:line="240" w:lineRule="auto"/>
              <w:ind w:left="537" w:hanging="537"/>
              <w:jc w:val="center"/>
              <w:rPr>
                <w:rFonts w:eastAsia="Times New Roman" w:cs="Times New Roman"/>
                <w:color w:val="000000"/>
                <w:sz w:val="16"/>
                <w:szCs w:val="16"/>
              </w:rPr>
            </w:pPr>
            <w:r w:rsidRPr="003832F3">
              <w:rPr>
                <w:rFonts w:eastAsia="Times New Roman" w:cs="Times New Roman"/>
                <w:color w:val="000000"/>
                <w:sz w:val="16"/>
                <w:szCs w:val="16"/>
              </w:rPr>
              <w:t>80%</w:t>
            </w:r>
          </w:p>
        </w:tc>
        <w:tc>
          <w:tcPr>
            <w:tcW w:w="198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5346F79C" w14:textId="77777777" w:rsidR="005E5621" w:rsidRPr="003832F3" w:rsidRDefault="005E5621" w:rsidP="0017347D">
            <w:pPr>
              <w:spacing w:line="240" w:lineRule="auto"/>
              <w:ind w:left="537" w:hanging="537"/>
              <w:jc w:val="center"/>
              <w:rPr>
                <w:rFonts w:eastAsia="Times New Roman" w:cs="Times New Roman"/>
                <w:color w:val="000000"/>
                <w:sz w:val="16"/>
                <w:szCs w:val="16"/>
              </w:rPr>
            </w:pPr>
            <w:r w:rsidRPr="003832F3">
              <w:rPr>
                <w:rFonts w:eastAsia="Times New Roman" w:cs="Times New Roman"/>
                <w:color w:val="000000"/>
                <w:sz w:val="16"/>
                <w:szCs w:val="16"/>
              </w:rPr>
              <w:t>80%</w:t>
            </w:r>
          </w:p>
        </w:tc>
      </w:tr>
    </w:tbl>
    <w:p w14:paraId="67FB5421" w14:textId="77777777" w:rsidR="005E5621" w:rsidRDefault="005E5621" w:rsidP="005E5621">
      <w:pPr>
        <w:spacing w:line="240" w:lineRule="auto"/>
        <w:rPr>
          <w:rFonts w:asciiTheme="majorHAnsi" w:hAnsiTheme="majorHAnsi"/>
          <w:bCs/>
          <w:sz w:val="20"/>
          <w:szCs w:val="18"/>
        </w:rPr>
      </w:pPr>
    </w:p>
    <w:p w14:paraId="2FD7719F" w14:textId="77777777" w:rsidR="005E5621" w:rsidRPr="004F3FC3" w:rsidRDefault="005E5621" w:rsidP="00BF2202">
      <w:pPr>
        <w:pStyle w:val="Heading2"/>
      </w:pPr>
      <w:bookmarkStart w:id="147" w:name="_Toc425170726"/>
      <w:r w:rsidRPr="004F3FC3">
        <w:t xml:space="preserve">Natural Gas Energy </w:t>
      </w:r>
      <w:r w:rsidRPr="00BF2202">
        <w:t>Savings</w:t>
      </w:r>
      <w:r w:rsidRPr="004F3FC3">
        <w:t xml:space="preserve"> &amp; Realization Rates</w:t>
      </w:r>
      <w:bookmarkEnd w:id="147"/>
    </w:p>
    <w:p w14:paraId="1A11B43E" w14:textId="77777777" w:rsidR="00077593" w:rsidRDefault="005E5621" w:rsidP="00077593">
      <w:r w:rsidRPr="004F3FC3">
        <w:t>Table 3-13 shows overall 2012-2013 ECB Program natural gas savings based on the evaluation findings; they reflect a wide array of adjustments. The natural gas energy realization rate is 74% with precision of ±15% at the 90% confidence</w:t>
      </w:r>
      <w:r w:rsidRPr="00EA3D21">
        <w:t xml:space="preserve"> level. </w:t>
      </w:r>
    </w:p>
    <w:p w14:paraId="0EDB4565" w14:textId="77777777" w:rsidR="00077593" w:rsidRDefault="00077593" w:rsidP="00077593"/>
    <w:p w14:paraId="550A4B04" w14:textId="343C782E" w:rsidR="005E5621" w:rsidRDefault="005E5621" w:rsidP="00077593">
      <w:bookmarkStart w:id="148" w:name="_Toc425170891"/>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w:instrText>
      </w:r>
      <w:r w:rsidR="003355B2">
        <w:instrText xml:space="preserve"> 1 </w:instrText>
      </w:r>
      <w:r w:rsidR="003355B2">
        <w:fldChar w:fldCharType="separate"/>
      </w:r>
      <w:r w:rsidR="004315D4">
        <w:rPr>
          <w:noProof/>
        </w:rPr>
        <w:t>12</w:t>
      </w:r>
      <w:r w:rsidR="003355B2">
        <w:rPr>
          <w:noProof/>
        </w:rPr>
        <w:fldChar w:fldCharType="end"/>
      </w:r>
      <w:r>
        <w:t xml:space="preserve">. </w:t>
      </w:r>
      <w:r w:rsidRPr="00382D36">
        <w:t xml:space="preserve">ECB Overall </w:t>
      </w:r>
      <w:r>
        <w:t xml:space="preserve">Gas </w:t>
      </w:r>
      <w:r w:rsidRPr="00382D36">
        <w:t>Program Savings</w:t>
      </w:r>
      <w:bookmarkEnd w:id="148"/>
    </w:p>
    <w:p w14:paraId="0BE012C6" w14:textId="77777777" w:rsidR="007822AD" w:rsidRPr="00F02865" w:rsidRDefault="007822AD" w:rsidP="00077593"/>
    <w:tbl>
      <w:tblPr>
        <w:tblW w:w="4900" w:type="dxa"/>
        <w:jc w:val="center"/>
        <w:tblInd w:w="98" w:type="dxa"/>
        <w:tblLayout w:type="fixed"/>
        <w:tblLook w:val="04A0" w:firstRow="1" w:lastRow="0" w:firstColumn="1" w:lastColumn="0" w:noHBand="0" w:noVBand="1"/>
      </w:tblPr>
      <w:tblGrid>
        <w:gridCol w:w="2720"/>
        <w:gridCol w:w="1504"/>
        <w:gridCol w:w="676"/>
      </w:tblGrid>
      <w:tr w:rsidR="005E5621" w:rsidRPr="00382D36" w14:paraId="68906B13" w14:textId="77777777" w:rsidTr="0017347D">
        <w:trPr>
          <w:trHeight w:val="300"/>
          <w:jc w:val="center"/>
        </w:trPr>
        <w:tc>
          <w:tcPr>
            <w:tcW w:w="272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06ECB631" w14:textId="77777777" w:rsidR="005E5621" w:rsidRPr="00382D36" w:rsidRDefault="005E5621" w:rsidP="0017347D">
            <w:pPr>
              <w:spacing w:line="240" w:lineRule="auto"/>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218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42163231" w14:textId="77777777" w:rsidR="005E5621" w:rsidRPr="00382D36" w:rsidRDefault="005E5621" w:rsidP="0017347D">
            <w:pPr>
              <w:spacing w:line="240" w:lineRule="auto"/>
              <w:jc w:val="center"/>
              <w:rPr>
                <w:rFonts w:eastAsia="Times New Roman" w:cs="Times New Roman"/>
                <w:b/>
                <w:bCs/>
                <w:color w:val="000000"/>
                <w:sz w:val="16"/>
                <w:szCs w:val="16"/>
              </w:rPr>
            </w:pPr>
            <w:r>
              <w:rPr>
                <w:rFonts w:eastAsia="Times New Roman" w:cs="Times New Roman"/>
                <w:b/>
                <w:bCs/>
                <w:color w:val="000000"/>
                <w:sz w:val="16"/>
                <w:szCs w:val="16"/>
              </w:rPr>
              <w:t xml:space="preserve">Energy </w:t>
            </w:r>
          </w:p>
        </w:tc>
      </w:tr>
      <w:tr w:rsidR="005E5621" w:rsidRPr="00382D36" w14:paraId="082BAF94" w14:textId="77777777" w:rsidTr="0017347D">
        <w:trPr>
          <w:trHeight w:val="320"/>
          <w:jc w:val="center"/>
        </w:trPr>
        <w:tc>
          <w:tcPr>
            <w:tcW w:w="272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768999D"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82D36">
              <w:rPr>
                <w:rFonts w:eastAsia="Times New Roman" w:cs="Times New Roman"/>
                <w:bCs/>
                <w:color w:val="000000"/>
                <w:sz w:val="16"/>
                <w:szCs w:val="16"/>
              </w:rPr>
              <w:t xml:space="preserve"> Savings</w:t>
            </w:r>
          </w:p>
        </w:tc>
        <w:tc>
          <w:tcPr>
            <w:tcW w:w="218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2D9CA1E"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978,415 Therms</w:t>
            </w:r>
          </w:p>
        </w:tc>
      </w:tr>
      <w:tr w:rsidR="005E5621" w:rsidRPr="00382D36" w14:paraId="76AC7404"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EFB699B"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Documentation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E0F128F"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-156,932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347DB15"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-16%</w:t>
            </w:r>
          </w:p>
        </w:tc>
      </w:tr>
      <w:tr w:rsidR="005E5621" w:rsidRPr="00382D36" w14:paraId="562EE9FE"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0EBB0EB"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Technology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7CEF14B0"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AF9A4A9"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r>
      <w:tr w:rsidR="005E5621" w:rsidRPr="00382D36" w14:paraId="4AD52D9E"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0D3A630"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Quantity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329B7560"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31,587Therms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10F2B9F9"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3%</w:t>
            </w:r>
          </w:p>
        </w:tc>
      </w:tr>
      <w:tr w:rsidR="005E5621" w:rsidRPr="00382D36" w14:paraId="16D6A9D8"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F43EE06"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Operation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C0F3E0A"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-130,430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FCBC1CE"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-13%</w:t>
            </w:r>
          </w:p>
        </w:tc>
      </w:tr>
      <w:tr w:rsidR="005E5621" w:rsidRPr="00382D36" w14:paraId="54453513"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43E8B2D"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Heating and Cooling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E6E10AB"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F82495C" w14:textId="77777777" w:rsidR="005E5621" w:rsidRPr="004F3FC3" w:rsidRDefault="005E5621" w:rsidP="0017347D">
            <w:pPr>
              <w:spacing w:line="240" w:lineRule="auto"/>
              <w:jc w:val="right"/>
              <w:rPr>
                <w:rFonts w:eastAsia="Times New Roman" w:cs="Times New Roman"/>
                <w:color w:val="000000"/>
                <w:sz w:val="16"/>
                <w:szCs w:val="16"/>
              </w:rPr>
            </w:pPr>
            <w:r w:rsidRPr="004F3FC3">
              <w:rPr>
                <w:rFonts w:eastAsia="Times New Roman" w:cs="Times New Roman"/>
                <w:color w:val="000000"/>
                <w:sz w:val="16"/>
                <w:szCs w:val="16"/>
              </w:rPr>
              <w:t>0%</w:t>
            </w:r>
          </w:p>
        </w:tc>
      </w:tr>
      <w:tr w:rsidR="005E5621" w:rsidRPr="00382D36" w14:paraId="1F4CFE7F"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E11EDE5"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82D36">
              <w:rPr>
                <w:rFonts w:eastAsia="Times New Roman" w:cs="Times New Roman"/>
                <w:bCs/>
                <w:color w:val="000000"/>
                <w:sz w:val="16"/>
                <w:szCs w:val="16"/>
              </w:rPr>
              <w:t xml:space="preserve"> Savings</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10E05BC9"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722,640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0A2DEF96" w14:textId="77777777" w:rsidR="005E5621" w:rsidRPr="004F3FC3" w:rsidRDefault="005E5621" w:rsidP="0017347D">
            <w:pPr>
              <w:spacing w:line="240" w:lineRule="auto"/>
              <w:jc w:val="right"/>
              <w:rPr>
                <w:rFonts w:eastAsia="Times New Roman" w:cs="Times New Roman"/>
                <w:bCs/>
                <w:color w:val="000000"/>
                <w:sz w:val="16"/>
                <w:szCs w:val="16"/>
              </w:rPr>
            </w:pPr>
            <w:r w:rsidRPr="004F3FC3">
              <w:rPr>
                <w:rFonts w:eastAsia="Times New Roman" w:cs="Times New Roman"/>
                <w:bCs/>
                <w:color w:val="000000"/>
                <w:sz w:val="16"/>
                <w:szCs w:val="16"/>
              </w:rPr>
              <w:t>26% </w:t>
            </w:r>
          </w:p>
        </w:tc>
      </w:tr>
      <w:tr w:rsidR="005E5621" w:rsidRPr="00382D36" w14:paraId="1B01A9C1"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67CC2008" w14:textId="77777777" w:rsidR="005E5621" w:rsidRPr="00382D36" w:rsidRDefault="005E5621" w:rsidP="0017347D">
            <w:pPr>
              <w:spacing w:line="240" w:lineRule="auto"/>
              <w:rPr>
                <w:rFonts w:eastAsia="Times New Roman" w:cs="Times New Roman"/>
                <w:bCs/>
                <w:color w:val="000000"/>
                <w:sz w:val="16"/>
                <w:szCs w:val="16"/>
              </w:rPr>
            </w:pPr>
            <w:r w:rsidRPr="00382D36">
              <w:rPr>
                <w:rFonts w:eastAsia="Times New Roman" w:cs="Times New Roman"/>
                <w:bCs/>
                <w:color w:val="000000"/>
                <w:sz w:val="16"/>
                <w:szCs w:val="16"/>
              </w:rPr>
              <w:t>Realization Rate</w:t>
            </w:r>
          </w:p>
        </w:tc>
        <w:tc>
          <w:tcPr>
            <w:tcW w:w="21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1CF5C134" w14:textId="77777777" w:rsidR="005E5621" w:rsidRPr="004F3FC3" w:rsidRDefault="005E5621" w:rsidP="0017347D">
            <w:pPr>
              <w:spacing w:line="240" w:lineRule="auto"/>
              <w:jc w:val="center"/>
              <w:rPr>
                <w:rFonts w:eastAsia="Times New Roman" w:cs="Times New Roman"/>
                <w:bCs/>
                <w:color w:val="000000"/>
                <w:sz w:val="16"/>
                <w:szCs w:val="16"/>
              </w:rPr>
            </w:pPr>
            <w:r w:rsidRPr="004F3FC3">
              <w:rPr>
                <w:rFonts w:eastAsia="Times New Roman" w:cs="Times New Roman"/>
                <w:bCs/>
                <w:color w:val="000000"/>
                <w:sz w:val="16"/>
                <w:szCs w:val="16"/>
              </w:rPr>
              <w:t>74%</w:t>
            </w:r>
          </w:p>
        </w:tc>
      </w:tr>
      <w:tr w:rsidR="005E5621" w:rsidRPr="00382D36" w14:paraId="0E4CDB5F"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9DA1DFE"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Relative Precision</w:t>
            </w:r>
          </w:p>
        </w:tc>
        <w:tc>
          <w:tcPr>
            <w:tcW w:w="21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FBD5AB0"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15%</w:t>
            </w:r>
          </w:p>
        </w:tc>
      </w:tr>
      <w:tr w:rsidR="005E5621" w:rsidRPr="00382D36" w14:paraId="0C9DB216"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35887F4A"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Confidence Interval</w:t>
            </w:r>
          </w:p>
        </w:tc>
        <w:tc>
          <w:tcPr>
            <w:tcW w:w="218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50880110" w14:textId="77777777" w:rsidR="005E5621" w:rsidRPr="004F3FC3" w:rsidRDefault="005E5621" w:rsidP="0017347D">
            <w:pPr>
              <w:spacing w:line="240" w:lineRule="auto"/>
              <w:jc w:val="center"/>
              <w:rPr>
                <w:rFonts w:eastAsia="Times New Roman" w:cs="Times New Roman"/>
                <w:color w:val="000000"/>
                <w:sz w:val="16"/>
                <w:szCs w:val="16"/>
              </w:rPr>
            </w:pPr>
            <w:r w:rsidRPr="004F3FC3">
              <w:rPr>
                <w:rFonts w:eastAsia="Times New Roman" w:cs="Times New Roman"/>
                <w:color w:val="000000"/>
                <w:sz w:val="16"/>
                <w:szCs w:val="16"/>
              </w:rPr>
              <w:t>90%</w:t>
            </w:r>
          </w:p>
        </w:tc>
      </w:tr>
    </w:tbl>
    <w:p w14:paraId="18C59F5B" w14:textId="7B0755EB" w:rsidR="00077593" w:rsidRDefault="00077593" w:rsidP="005E5621">
      <w:pPr>
        <w:widowControl w:val="0"/>
        <w:autoSpaceDE w:val="0"/>
        <w:autoSpaceDN w:val="0"/>
        <w:adjustRightInd w:val="0"/>
        <w:spacing w:after="240" w:line="240" w:lineRule="auto"/>
      </w:pPr>
    </w:p>
    <w:p w14:paraId="1E27E19F" w14:textId="0F56C81E" w:rsidR="005E5621" w:rsidRPr="00EA3D21" w:rsidRDefault="00077593" w:rsidP="00077593">
      <w:pPr>
        <w:spacing w:line="240" w:lineRule="auto"/>
      </w:pPr>
      <w:r>
        <w:br w:type="page"/>
      </w:r>
    </w:p>
    <w:p w14:paraId="707F23B9" w14:textId="77777777" w:rsidR="005E5621" w:rsidRPr="003F25F2" w:rsidRDefault="005E5621" w:rsidP="005E5621">
      <w:pPr>
        <w:rPr>
          <w:rFonts w:ascii="Times" w:hAnsi="Times" w:cs="Times"/>
          <w:sz w:val="24"/>
        </w:rPr>
      </w:pPr>
      <w:r>
        <w:lastRenderedPageBreak/>
        <w:t xml:space="preserve">Tables 3-14 and 3-15 summarize the overall 2012-2013 ECB Program gas savings for the gas – boiler and gas - other measure groups.  The measures included in the gas - other group were high efficiency heating equipment, domestic water heaters, and other custom processes. </w:t>
      </w:r>
    </w:p>
    <w:p w14:paraId="588A5CDA" w14:textId="77777777" w:rsidR="005E5621" w:rsidRDefault="005E5621" w:rsidP="005E5621"/>
    <w:p w14:paraId="4F18FFB8" w14:textId="77777777" w:rsidR="005E5621" w:rsidRPr="00382D36" w:rsidRDefault="005E5621" w:rsidP="005E5621">
      <w:r>
        <w:t xml:space="preserve">The </w:t>
      </w:r>
      <w:r>
        <w:rPr>
          <w:b/>
          <w:bCs/>
        </w:rPr>
        <w:t xml:space="preserve">Gas – Boiler energy realization rate </w:t>
      </w:r>
      <w:r w:rsidRPr="003F25F2">
        <w:rPr>
          <w:b/>
        </w:rPr>
        <w:t>is 90%</w:t>
      </w:r>
      <w:r w:rsidRPr="003F25F2">
        <w:t xml:space="preserve"> with precision of ±14% at the</w:t>
      </w:r>
      <w:r>
        <w:t xml:space="preserve"> 90% confidence level. </w:t>
      </w:r>
    </w:p>
    <w:p w14:paraId="0D171E99" w14:textId="77777777" w:rsidR="005E5621" w:rsidRPr="00382D36" w:rsidRDefault="005E5621" w:rsidP="005E5621">
      <w:pPr>
        <w:pStyle w:val="Caption"/>
        <w:jc w:val="center"/>
      </w:pPr>
      <w:bookmarkStart w:id="149" w:name="_Toc425170892"/>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13</w:t>
      </w:r>
      <w:r w:rsidR="003355B2">
        <w:rPr>
          <w:noProof/>
        </w:rPr>
        <w:fldChar w:fldCharType="end"/>
      </w:r>
      <w:r>
        <w:t xml:space="preserve">. </w:t>
      </w:r>
      <w:r w:rsidRPr="00382D36">
        <w:t xml:space="preserve">ECB </w:t>
      </w:r>
      <w:r>
        <w:t>Gas - Boiler</w:t>
      </w:r>
      <w:r w:rsidRPr="00382D36">
        <w:t xml:space="preserve"> </w:t>
      </w:r>
      <w:r>
        <w:t>Measure Group Savings</w:t>
      </w:r>
      <w:bookmarkEnd w:id="149"/>
      <w:r w:rsidRPr="00382D36">
        <w:t xml:space="preserve"> </w:t>
      </w:r>
    </w:p>
    <w:tbl>
      <w:tblPr>
        <w:tblW w:w="4900" w:type="dxa"/>
        <w:jc w:val="center"/>
        <w:tblInd w:w="98" w:type="dxa"/>
        <w:tblLayout w:type="fixed"/>
        <w:tblLook w:val="04A0" w:firstRow="1" w:lastRow="0" w:firstColumn="1" w:lastColumn="0" w:noHBand="0" w:noVBand="1"/>
      </w:tblPr>
      <w:tblGrid>
        <w:gridCol w:w="2878"/>
        <w:gridCol w:w="1346"/>
        <w:gridCol w:w="676"/>
      </w:tblGrid>
      <w:tr w:rsidR="005E5621" w:rsidRPr="00382D36" w14:paraId="4D709A5E" w14:textId="77777777" w:rsidTr="0017347D">
        <w:trPr>
          <w:trHeight w:val="300"/>
          <w:jc w:val="center"/>
        </w:trPr>
        <w:tc>
          <w:tcPr>
            <w:tcW w:w="287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4AFD8483" w14:textId="77777777" w:rsidR="005E5621" w:rsidRPr="00382D36" w:rsidRDefault="005E5621" w:rsidP="0017347D">
            <w:pPr>
              <w:spacing w:line="240" w:lineRule="auto"/>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2022"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7AD16084" w14:textId="77777777" w:rsidR="005E5621" w:rsidRPr="00382D36" w:rsidRDefault="005E5621" w:rsidP="0017347D">
            <w:pPr>
              <w:spacing w:line="240" w:lineRule="auto"/>
              <w:jc w:val="center"/>
              <w:rPr>
                <w:rFonts w:eastAsia="Times New Roman" w:cs="Times New Roman"/>
                <w:b/>
                <w:bCs/>
                <w:color w:val="000000"/>
                <w:sz w:val="16"/>
                <w:szCs w:val="16"/>
              </w:rPr>
            </w:pPr>
            <w:r>
              <w:rPr>
                <w:rFonts w:eastAsia="Times New Roman" w:cs="Times New Roman"/>
                <w:b/>
                <w:bCs/>
                <w:color w:val="000000"/>
                <w:sz w:val="16"/>
                <w:szCs w:val="16"/>
              </w:rPr>
              <w:t>Energy</w:t>
            </w:r>
          </w:p>
        </w:tc>
      </w:tr>
      <w:tr w:rsidR="005E5621" w:rsidRPr="003F25F2" w14:paraId="6524891C" w14:textId="77777777" w:rsidTr="0017347D">
        <w:trPr>
          <w:trHeight w:val="320"/>
          <w:jc w:val="center"/>
        </w:trPr>
        <w:tc>
          <w:tcPr>
            <w:tcW w:w="2878"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73DEF012" w14:textId="77777777" w:rsidR="005E5621" w:rsidRPr="003F25F2"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F25F2">
              <w:rPr>
                <w:rFonts w:eastAsia="Times New Roman" w:cs="Times New Roman"/>
                <w:bCs/>
                <w:color w:val="000000"/>
                <w:sz w:val="16"/>
                <w:szCs w:val="16"/>
              </w:rPr>
              <w:t xml:space="preserve"> Savings</w:t>
            </w:r>
          </w:p>
        </w:tc>
        <w:tc>
          <w:tcPr>
            <w:tcW w:w="2022"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4AACE045" w14:textId="77777777" w:rsidR="005E5621" w:rsidRPr="003F25F2" w:rsidRDefault="005E5621" w:rsidP="0017347D">
            <w:pPr>
              <w:spacing w:line="240" w:lineRule="auto"/>
              <w:jc w:val="center"/>
              <w:rPr>
                <w:rFonts w:eastAsia="Times New Roman" w:cs="Times New Roman"/>
                <w:bCs/>
                <w:color w:val="000000"/>
                <w:sz w:val="16"/>
                <w:szCs w:val="16"/>
              </w:rPr>
            </w:pPr>
            <w:r w:rsidRPr="003F25F2">
              <w:rPr>
                <w:rFonts w:eastAsia="Times New Roman" w:cs="Times New Roman"/>
                <w:bCs/>
                <w:color w:val="000000"/>
                <w:sz w:val="16"/>
                <w:szCs w:val="16"/>
              </w:rPr>
              <w:t>346,682 Therms</w:t>
            </w:r>
          </w:p>
        </w:tc>
      </w:tr>
      <w:tr w:rsidR="005E5621" w:rsidRPr="003F25F2" w14:paraId="092475BB"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5ACF367" w14:textId="77777777" w:rsidR="005E5621" w:rsidRPr="003F25F2" w:rsidRDefault="005E5621" w:rsidP="0017347D">
            <w:pPr>
              <w:spacing w:line="240" w:lineRule="auto"/>
              <w:rPr>
                <w:rFonts w:eastAsia="Times New Roman" w:cs="Times New Roman"/>
                <w:color w:val="000000"/>
                <w:sz w:val="16"/>
                <w:szCs w:val="16"/>
              </w:rPr>
            </w:pPr>
            <w:r w:rsidRPr="003F25F2">
              <w:rPr>
                <w:rFonts w:eastAsia="Times New Roman" w:cs="Times New Roman"/>
                <w:color w:val="000000"/>
                <w:sz w:val="16"/>
                <w:szCs w:val="16"/>
              </w:rPr>
              <w:t>Documentation Adjustment</w:t>
            </w:r>
          </w:p>
        </w:tc>
        <w:tc>
          <w:tcPr>
            <w:tcW w:w="1346"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7029667"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-24,268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5950BB0B"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-7%</w:t>
            </w:r>
          </w:p>
        </w:tc>
      </w:tr>
      <w:tr w:rsidR="005E5621" w:rsidRPr="003F25F2" w14:paraId="77384B5A"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56C54D84" w14:textId="77777777" w:rsidR="005E5621" w:rsidRPr="003F25F2" w:rsidRDefault="005E5621" w:rsidP="0017347D">
            <w:pPr>
              <w:spacing w:line="240" w:lineRule="auto"/>
              <w:rPr>
                <w:rFonts w:eastAsia="Times New Roman" w:cs="Times New Roman"/>
                <w:color w:val="000000"/>
                <w:sz w:val="16"/>
                <w:szCs w:val="16"/>
              </w:rPr>
            </w:pPr>
            <w:r w:rsidRPr="003F25F2">
              <w:rPr>
                <w:rFonts w:eastAsia="Times New Roman" w:cs="Times New Roman"/>
                <w:color w:val="000000"/>
                <w:sz w:val="16"/>
                <w:szCs w:val="16"/>
              </w:rPr>
              <w:t>Technology Adjustment</w:t>
            </w:r>
          </w:p>
        </w:tc>
        <w:tc>
          <w:tcPr>
            <w:tcW w:w="1346"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A3B9ED6"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C496870"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w:t>
            </w:r>
          </w:p>
        </w:tc>
      </w:tr>
      <w:tr w:rsidR="005E5621" w:rsidRPr="003F25F2" w14:paraId="7BCE7231"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5AFC484" w14:textId="77777777" w:rsidR="005E5621" w:rsidRPr="003F25F2" w:rsidRDefault="005E5621" w:rsidP="0017347D">
            <w:pPr>
              <w:spacing w:line="240" w:lineRule="auto"/>
              <w:rPr>
                <w:rFonts w:eastAsia="Times New Roman" w:cs="Times New Roman"/>
                <w:color w:val="000000"/>
                <w:sz w:val="16"/>
                <w:szCs w:val="16"/>
              </w:rPr>
            </w:pPr>
            <w:r w:rsidRPr="003F25F2">
              <w:rPr>
                <w:rFonts w:eastAsia="Times New Roman" w:cs="Times New Roman"/>
                <w:color w:val="000000"/>
                <w:sz w:val="16"/>
                <w:szCs w:val="16"/>
              </w:rPr>
              <w:t>Quantity Adjustment</w:t>
            </w:r>
          </w:p>
        </w:tc>
        <w:tc>
          <w:tcPr>
            <w:tcW w:w="1346"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0312C982"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2C933A2"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w:t>
            </w:r>
          </w:p>
        </w:tc>
      </w:tr>
      <w:tr w:rsidR="005E5621" w:rsidRPr="003F25F2" w14:paraId="29735F03"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39FFB64F" w14:textId="77777777" w:rsidR="005E5621" w:rsidRPr="003F25F2" w:rsidRDefault="005E5621" w:rsidP="0017347D">
            <w:pPr>
              <w:spacing w:line="240" w:lineRule="auto"/>
              <w:rPr>
                <w:rFonts w:eastAsia="Times New Roman" w:cs="Times New Roman"/>
                <w:color w:val="000000"/>
                <w:sz w:val="16"/>
                <w:szCs w:val="16"/>
              </w:rPr>
            </w:pPr>
            <w:r w:rsidRPr="003F25F2">
              <w:rPr>
                <w:rFonts w:eastAsia="Times New Roman" w:cs="Times New Roman"/>
                <w:color w:val="000000"/>
                <w:sz w:val="16"/>
                <w:szCs w:val="16"/>
              </w:rPr>
              <w:t>Operation Adjustment</w:t>
            </w:r>
          </w:p>
        </w:tc>
        <w:tc>
          <w:tcPr>
            <w:tcW w:w="1346"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201D848"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-10,400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3BD304FE"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-3%</w:t>
            </w:r>
          </w:p>
        </w:tc>
      </w:tr>
      <w:tr w:rsidR="005E5621" w:rsidRPr="003F25F2" w14:paraId="3C0BE7CE"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A10CEA8" w14:textId="77777777" w:rsidR="005E5621" w:rsidRPr="003F25F2" w:rsidRDefault="005E5621" w:rsidP="0017347D">
            <w:pPr>
              <w:spacing w:line="240" w:lineRule="auto"/>
              <w:rPr>
                <w:rFonts w:eastAsia="Times New Roman" w:cs="Times New Roman"/>
                <w:color w:val="000000"/>
                <w:sz w:val="16"/>
                <w:szCs w:val="16"/>
              </w:rPr>
            </w:pPr>
            <w:r w:rsidRPr="003F25F2">
              <w:rPr>
                <w:rFonts w:eastAsia="Times New Roman" w:cs="Times New Roman"/>
                <w:color w:val="000000"/>
                <w:sz w:val="16"/>
                <w:szCs w:val="16"/>
              </w:rPr>
              <w:t>Heating and Cooling Adjustment</w:t>
            </w:r>
          </w:p>
        </w:tc>
        <w:tc>
          <w:tcPr>
            <w:tcW w:w="1346"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01D4D156"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5C6F7C99"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w:t>
            </w:r>
          </w:p>
        </w:tc>
      </w:tr>
      <w:tr w:rsidR="005E5621" w:rsidRPr="003F25F2" w14:paraId="2AF5607D"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FC89BBC" w14:textId="77777777" w:rsidR="005E5621" w:rsidRPr="003F25F2"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F25F2">
              <w:rPr>
                <w:rFonts w:eastAsia="Times New Roman" w:cs="Times New Roman"/>
                <w:bCs/>
                <w:color w:val="000000"/>
                <w:sz w:val="16"/>
                <w:szCs w:val="16"/>
              </w:rPr>
              <w:t xml:space="preserve"> Savings</w:t>
            </w:r>
          </w:p>
        </w:tc>
        <w:tc>
          <w:tcPr>
            <w:tcW w:w="1346"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3E0B433A" w14:textId="77777777" w:rsidR="005E5621" w:rsidRPr="003F25F2" w:rsidRDefault="005E5621" w:rsidP="0017347D">
            <w:pPr>
              <w:spacing w:line="240" w:lineRule="auto"/>
              <w:jc w:val="right"/>
              <w:rPr>
                <w:rFonts w:eastAsia="Times New Roman" w:cs="Times New Roman"/>
                <w:bCs/>
                <w:color w:val="000000"/>
                <w:sz w:val="16"/>
                <w:szCs w:val="16"/>
              </w:rPr>
            </w:pPr>
            <w:r w:rsidRPr="003F25F2">
              <w:rPr>
                <w:rFonts w:eastAsia="Times New Roman" w:cs="Times New Roman"/>
                <w:bCs/>
                <w:color w:val="000000"/>
                <w:sz w:val="16"/>
                <w:szCs w:val="16"/>
              </w:rPr>
              <w:t>312,014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511EF04B" w14:textId="77777777" w:rsidR="005E5621" w:rsidRPr="003F25F2" w:rsidRDefault="005E5621" w:rsidP="0017347D">
            <w:pPr>
              <w:spacing w:line="240" w:lineRule="auto"/>
              <w:jc w:val="right"/>
              <w:rPr>
                <w:rFonts w:eastAsia="Times New Roman" w:cs="Times New Roman"/>
                <w:bCs/>
                <w:color w:val="000000"/>
                <w:sz w:val="16"/>
                <w:szCs w:val="16"/>
              </w:rPr>
            </w:pPr>
            <w:r w:rsidRPr="003F25F2">
              <w:rPr>
                <w:rFonts w:eastAsia="Times New Roman" w:cs="Times New Roman"/>
                <w:bCs/>
                <w:color w:val="000000"/>
                <w:sz w:val="16"/>
                <w:szCs w:val="16"/>
              </w:rPr>
              <w:t>-10% </w:t>
            </w:r>
          </w:p>
        </w:tc>
      </w:tr>
      <w:tr w:rsidR="005E5621" w:rsidRPr="003F25F2" w14:paraId="49B103C4"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2835CD3" w14:textId="77777777" w:rsidR="005E5621" w:rsidRPr="003F25F2" w:rsidRDefault="005E5621" w:rsidP="0017347D">
            <w:pPr>
              <w:spacing w:line="240" w:lineRule="auto"/>
              <w:rPr>
                <w:rFonts w:eastAsia="Times New Roman" w:cs="Times New Roman"/>
                <w:bCs/>
                <w:color w:val="000000"/>
                <w:sz w:val="16"/>
                <w:szCs w:val="16"/>
              </w:rPr>
            </w:pPr>
            <w:r w:rsidRPr="003F25F2">
              <w:rPr>
                <w:rFonts w:eastAsia="Times New Roman" w:cs="Times New Roman"/>
                <w:bCs/>
                <w:color w:val="000000"/>
                <w:sz w:val="16"/>
                <w:szCs w:val="16"/>
              </w:rPr>
              <w:t>Realization Rate</w:t>
            </w:r>
          </w:p>
        </w:tc>
        <w:tc>
          <w:tcPr>
            <w:tcW w:w="2022"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248CD416" w14:textId="77777777" w:rsidR="005E5621" w:rsidRPr="003F25F2" w:rsidRDefault="005E5621" w:rsidP="0017347D">
            <w:pPr>
              <w:spacing w:line="240" w:lineRule="auto"/>
              <w:jc w:val="center"/>
              <w:rPr>
                <w:rFonts w:eastAsia="Times New Roman" w:cs="Times New Roman"/>
                <w:bCs/>
                <w:color w:val="000000"/>
                <w:sz w:val="16"/>
                <w:szCs w:val="16"/>
              </w:rPr>
            </w:pPr>
            <w:r w:rsidRPr="003F25F2">
              <w:rPr>
                <w:rFonts w:eastAsia="Times New Roman" w:cs="Times New Roman"/>
                <w:bCs/>
                <w:color w:val="000000"/>
                <w:sz w:val="16"/>
                <w:szCs w:val="16"/>
              </w:rPr>
              <w:t>90%</w:t>
            </w:r>
          </w:p>
        </w:tc>
      </w:tr>
      <w:tr w:rsidR="005E5621" w:rsidRPr="003F25F2" w14:paraId="1A714DC2"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6EA63C0" w14:textId="77777777" w:rsidR="005E5621" w:rsidRPr="003F25F2" w:rsidRDefault="005E5621" w:rsidP="0017347D">
            <w:pPr>
              <w:spacing w:line="240" w:lineRule="auto"/>
              <w:rPr>
                <w:rFonts w:eastAsia="Times New Roman" w:cs="Times New Roman"/>
                <w:color w:val="000000"/>
                <w:sz w:val="16"/>
                <w:szCs w:val="16"/>
              </w:rPr>
            </w:pPr>
            <w:r w:rsidRPr="003F25F2">
              <w:rPr>
                <w:rFonts w:eastAsia="Times New Roman" w:cs="Times New Roman"/>
                <w:color w:val="000000"/>
                <w:sz w:val="16"/>
                <w:szCs w:val="16"/>
              </w:rPr>
              <w:t>Relative Precision</w:t>
            </w:r>
          </w:p>
        </w:tc>
        <w:tc>
          <w:tcPr>
            <w:tcW w:w="2022"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90185A9" w14:textId="77777777" w:rsidR="005E5621" w:rsidRPr="003F25F2" w:rsidRDefault="005E5621" w:rsidP="0017347D">
            <w:pPr>
              <w:spacing w:line="240" w:lineRule="auto"/>
              <w:jc w:val="center"/>
              <w:rPr>
                <w:rFonts w:eastAsia="Times New Roman" w:cs="Times New Roman"/>
                <w:color w:val="000000"/>
                <w:sz w:val="16"/>
                <w:szCs w:val="16"/>
              </w:rPr>
            </w:pPr>
            <w:r w:rsidRPr="003F25F2">
              <w:rPr>
                <w:rFonts w:eastAsia="Times New Roman" w:cs="Times New Roman"/>
                <w:color w:val="000000"/>
                <w:sz w:val="16"/>
                <w:szCs w:val="16"/>
              </w:rPr>
              <w:t>14%</w:t>
            </w:r>
          </w:p>
        </w:tc>
      </w:tr>
      <w:tr w:rsidR="005E5621" w:rsidRPr="003F25F2" w14:paraId="0A98DF96" w14:textId="77777777" w:rsidTr="0017347D">
        <w:trPr>
          <w:trHeight w:val="320"/>
          <w:jc w:val="center"/>
        </w:trPr>
        <w:tc>
          <w:tcPr>
            <w:tcW w:w="2878"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07C0C925" w14:textId="77777777" w:rsidR="005E5621" w:rsidRPr="003F25F2" w:rsidRDefault="005E5621" w:rsidP="0017347D">
            <w:pPr>
              <w:spacing w:line="240" w:lineRule="auto"/>
              <w:rPr>
                <w:rFonts w:eastAsia="Times New Roman" w:cs="Times New Roman"/>
                <w:color w:val="000000"/>
                <w:sz w:val="16"/>
                <w:szCs w:val="16"/>
              </w:rPr>
            </w:pPr>
            <w:r w:rsidRPr="003F25F2">
              <w:rPr>
                <w:rFonts w:eastAsia="Times New Roman" w:cs="Times New Roman"/>
                <w:color w:val="000000"/>
                <w:sz w:val="16"/>
                <w:szCs w:val="16"/>
              </w:rPr>
              <w:t>Confidence Interval</w:t>
            </w:r>
          </w:p>
        </w:tc>
        <w:tc>
          <w:tcPr>
            <w:tcW w:w="2022"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09F156BA" w14:textId="77777777" w:rsidR="005E5621" w:rsidRPr="003F25F2" w:rsidRDefault="005E5621" w:rsidP="0017347D">
            <w:pPr>
              <w:spacing w:line="240" w:lineRule="auto"/>
              <w:jc w:val="center"/>
              <w:rPr>
                <w:rFonts w:eastAsia="Times New Roman" w:cs="Times New Roman"/>
                <w:color w:val="000000"/>
                <w:sz w:val="16"/>
                <w:szCs w:val="16"/>
              </w:rPr>
            </w:pPr>
            <w:r w:rsidRPr="003F25F2">
              <w:rPr>
                <w:rFonts w:eastAsia="Times New Roman" w:cs="Times New Roman"/>
                <w:color w:val="000000"/>
                <w:sz w:val="16"/>
                <w:szCs w:val="16"/>
              </w:rPr>
              <w:t>90%</w:t>
            </w:r>
          </w:p>
        </w:tc>
      </w:tr>
    </w:tbl>
    <w:p w14:paraId="25C631F2" w14:textId="77777777" w:rsidR="005E5621" w:rsidRPr="003F25F2" w:rsidRDefault="005E5621" w:rsidP="005E5621"/>
    <w:p w14:paraId="3F76CA16" w14:textId="0F47E864" w:rsidR="005E5621" w:rsidRDefault="005E5621" w:rsidP="005E5621">
      <w:pPr>
        <w:spacing w:line="240" w:lineRule="auto"/>
      </w:pPr>
    </w:p>
    <w:p w14:paraId="54AAEE5D" w14:textId="77777777" w:rsidR="00077593" w:rsidRDefault="00077593" w:rsidP="005E5621">
      <w:pPr>
        <w:spacing w:line="240" w:lineRule="auto"/>
      </w:pPr>
    </w:p>
    <w:p w14:paraId="4B33782C" w14:textId="77777777" w:rsidR="005E5621" w:rsidRPr="00382D36" w:rsidRDefault="005E5621" w:rsidP="005E5621">
      <w:r w:rsidRPr="003F25F2">
        <w:t xml:space="preserve">The </w:t>
      </w:r>
      <w:r w:rsidRPr="003F25F2">
        <w:rPr>
          <w:b/>
          <w:bCs/>
        </w:rPr>
        <w:t xml:space="preserve">Gas – Other energy realization rate </w:t>
      </w:r>
      <w:r w:rsidRPr="003F25F2">
        <w:rPr>
          <w:b/>
        </w:rPr>
        <w:t>is 65%</w:t>
      </w:r>
      <w:r w:rsidRPr="003F25F2">
        <w:t xml:space="preserve"> with precision of ±15% at</w:t>
      </w:r>
      <w:r>
        <w:t xml:space="preserve"> the 90% confidence level. </w:t>
      </w:r>
    </w:p>
    <w:p w14:paraId="10960315" w14:textId="77777777" w:rsidR="005E5621" w:rsidRPr="00382D36" w:rsidRDefault="005E5621" w:rsidP="005E5621">
      <w:pPr>
        <w:pStyle w:val="Caption"/>
        <w:jc w:val="center"/>
      </w:pPr>
      <w:bookmarkStart w:id="150" w:name="_Toc425170893"/>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14</w:t>
      </w:r>
      <w:r w:rsidR="003355B2">
        <w:rPr>
          <w:noProof/>
        </w:rPr>
        <w:fldChar w:fldCharType="end"/>
      </w:r>
      <w:r>
        <w:t xml:space="preserve">. </w:t>
      </w:r>
      <w:r w:rsidRPr="00382D36">
        <w:t xml:space="preserve">ECB </w:t>
      </w:r>
      <w:r>
        <w:t>Gas - Other</w:t>
      </w:r>
      <w:r w:rsidRPr="00382D36">
        <w:t xml:space="preserve"> </w:t>
      </w:r>
      <w:r>
        <w:t>Measure Group Savings</w:t>
      </w:r>
      <w:bookmarkEnd w:id="150"/>
      <w:r w:rsidRPr="00382D36">
        <w:t xml:space="preserve"> </w:t>
      </w:r>
    </w:p>
    <w:tbl>
      <w:tblPr>
        <w:tblW w:w="4900" w:type="dxa"/>
        <w:jc w:val="center"/>
        <w:tblInd w:w="98" w:type="dxa"/>
        <w:tblLayout w:type="fixed"/>
        <w:tblLook w:val="04A0" w:firstRow="1" w:lastRow="0" w:firstColumn="1" w:lastColumn="0" w:noHBand="0" w:noVBand="1"/>
      </w:tblPr>
      <w:tblGrid>
        <w:gridCol w:w="2720"/>
        <w:gridCol w:w="1504"/>
        <w:gridCol w:w="676"/>
      </w:tblGrid>
      <w:tr w:rsidR="005E5621" w:rsidRPr="00382D36" w14:paraId="34DD1279" w14:textId="77777777" w:rsidTr="0017347D">
        <w:trPr>
          <w:trHeight w:val="300"/>
          <w:jc w:val="center"/>
        </w:trPr>
        <w:tc>
          <w:tcPr>
            <w:tcW w:w="272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660100F6" w14:textId="77777777" w:rsidR="005E5621" w:rsidRPr="00382D36" w:rsidRDefault="005E5621" w:rsidP="0017347D">
            <w:pPr>
              <w:spacing w:line="240" w:lineRule="auto"/>
              <w:rPr>
                <w:rFonts w:eastAsia="Times New Roman" w:cs="Times New Roman"/>
                <w:b/>
                <w:bCs/>
                <w:color w:val="000000"/>
                <w:sz w:val="16"/>
                <w:szCs w:val="16"/>
              </w:rPr>
            </w:pPr>
            <w:r w:rsidRPr="00382D36">
              <w:rPr>
                <w:rFonts w:eastAsia="Times New Roman" w:cs="Times New Roman"/>
                <w:b/>
                <w:bCs/>
                <w:color w:val="000000"/>
                <w:sz w:val="16"/>
                <w:szCs w:val="16"/>
              </w:rPr>
              <w:t>Savings Adjustment</w:t>
            </w:r>
          </w:p>
        </w:tc>
        <w:tc>
          <w:tcPr>
            <w:tcW w:w="2180" w:type="dxa"/>
            <w:gridSpan w:val="2"/>
            <w:tcBorders>
              <w:top w:val="single" w:sz="8" w:space="0" w:color="808080" w:themeColor="background1" w:themeShade="80"/>
              <w:left w:val="single" w:sz="8" w:space="0" w:color="808080" w:themeColor="background1" w:themeShade="80"/>
              <w:bottom w:val="nil"/>
              <w:right w:val="single" w:sz="8" w:space="0" w:color="808080" w:themeColor="background1" w:themeShade="80"/>
            </w:tcBorders>
            <w:shd w:val="clear" w:color="000000" w:fill="D3DBE8"/>
            <w:noWrap/>
            <w:vAlign w:val="center"/>
            <w:hideMark/>
          </w:tcPr>
          <w:p w14:paraId="4F8ED062" w14:textId="77777777" w:rsidR="005E5621" w:rsidRPr="00382D36" w:rsidRDefault="005E5621" w:rsidP="0017347D">
            <w:pPr>
              <w:spacing w:line="240" w:lineRule="auto"/>
              <w:jc w:val="center"/>
              <w:rPr>
                <w:rFonts w:eastAsia="Times New Roman" w:cs="Times New Roman"/>
                <w:b/>
                <w:bCs/>
                <w:color w:val="000000"/>
                <w:sz w:val="16"/>
                <w:szCs w:val="16"/>
              </w:rPr>
            </w:pPr>
            <w:r>
              <w:rPr>
                <w:rFonts w:eastAsia="Times New Roman" w:cs="Times New Roman"/>
                <w:b/>
                <w:bCs/>
                <w:color w:val="000000"/>
                <w:sz w:val="16"/>
                <w:szCs w:val="16"/>
              </w:rPr>
              <w:t xml:space="preserve">Energy </w:t>
            </w:r>
          </w:p>
        </w:tc>
      </w:tr>
      <w:tr w:rsidR="005E5621" w:rsidRPr="00382D36" w14:paraId="2BC8DFF4" w14:textId="77777777" w:rsidTr="0017347D">
        <w:trPr>
          <w:trHeight w:val="320"/>
          <w:jc w:val="center"/>
        </w:trPr>
        <w:tc>
          <w:tcPr>
            <w:tcW w:w="2720" w:type="dxa"/>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201A81C1"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Reported</w:t>
            </w:r>
            <w:r w:rsidRPr="00382D36">
              <w:rPr>
                <w:rFonts w:eastAsia="Times New Roman" w:cs="Times New Roman"/>
                <w:bCs/>
                <w:color w:val="000000"/>
                <w:sz w:val="16"/>
                <w:szCs w:val="16"/>
              </w:rPr>
              <w:t xml:space="preserve"> Savings</w:t>
            </w:r>
          </w:p>
        </w:tc>
        <w:tc>
          <w:tcPr>
            <w:tcW w:w="2180" w:type="dxa"/>
            <w:gridSpan w:val="2"/>
            <w:tcBorders>
              <w:top w:val="single" w:sz="8" w:space="0" w:color="808080" w:themeColor="background1" w:themeShade="80"/>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33F07BC4" w14:textId="77777777" w:rsidR="005E5621" w:rsidRPr="004F3FC3" w:rsidRDefault="005E5621" w:rsidP="0017347D">
            <w:pPr>
              <w:spacing w:line="240" w:lineRule="auto"/>
              <w:jc w:val="center"/>
              <w:rPr>
                <w:rFonts w:eastAsia="Times New Roman" w:cs="Times New Roman"/>
                <w:bCs/>
                <w:color w:val="000000"/>
                <w:sz w:val="16"/>
                <w:szCs w:val="16"/>
                <w:highlight w:val="cyan"/>
              </w:rPr>
            </w:pPr>
            <w:r w:rsidRPr="003F25F2">
              <w:rPr>
                <w:rFonts w:eastAsia="Times New Roman" w:cs="Times New Roman"/>
                <w:bCs/>
                <w:color w:val="000000"/>
                <w:sz w:val="16"/>
                <w:szCs w:val="16"/>
              </w:rPr>
              <w:t>631,733 Therms</w:t>
            </w:r>
          </w:p>
        </w:tc>
      </w:tr>
      <w:tr w:rsidR="005E5621" w:rsidRPr="00382D36" w14:paraId="77BB50D3"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54444DA2"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Documentation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5B633051"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-132,664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74185EC"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-21%</w:t>
            </w:r>
          </w:p>
        </w:tc>
      </w:tr>
      <w:tr w:rsidR="005E5621" w:rsidRPr="00382D36" w14:paraId="115CDCF6"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818A14A"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Technology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13F090CB"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0EEF675C"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w:t>
            </w:r>
          </w:p>
        </w:tc>
      </w:tr>
      <w:tr w:rsidR="005E5621" w:rsidRPr="00382D36" w14:paraId="66805799"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3295871C"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Quantity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2D6D0A6D"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31,587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4B35B57D"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5%</w:t>
            </w:r>
          </w:p>
        </w:tc>
      </w:tr>
      <w:tr w:rsidR="005E5621" w:rsidRPr="00382D36" w14:paraId="511D9DBD"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64AD6498"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Operation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6AF8F727"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-120,029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6C2E8E7F"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-19%</w:t>
            </w:r>
          </w:p>
        </w:tc>
      </w:tr>
      <w:tr w:rsidR="005E5621" w:rsidRPr="00382D36" w14:paraId="30E2E9B8"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78394262"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Heating and Cooling Adjustment</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FFFFF"/>
            <w:noWrap/>
            <w:vAlign w:val="center"/>
            <w:hideMark/>
          </w:tcPr>
          <w:p w14:paraId="47B4AAED"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FFFFF"/>
            <w:noWrap/>
            <w:vAlign w:val="center"/>
            <w:hideMark/>
          </w:tcPr>
          <w:p w14:paraId="790E33B7" w14:textId="77777777" w:rsidR="005E5621" w:rsidRPr="003F25F2" w:rsidRDefault="005E5621" w:rsidP="0017347D">
            <w:pPr>
              <w:spacing w:line="240" w:lineRule="auto"/>
              <w:jc w:val="right"/>
              <w:rPr>
                <w:rFonts w:eastAsia="Times New Roman" w:cs="Times New Roman"/>
                <w:color w:val="000000"/>
                <w:sz w:val="16"/>
                <w:szCs w:val="16"/>
              </w:rPr>
            </w:pPr>
            <w:r w:rsidRPr="003F25F2">
              <w:rPr>
                <w:rFonts w:eastAsia="Times New Roman" w:cs="Times New Roman"/>
                <w:color w:val="000000"/>
                <w:sz w:val="16"/>
                <w:szCs w:val="16"/>
              </w:rPr>
              <w:t>0%</w:t>
            </w:r>
          </w:p>
        </w:tc>
      </w:tr>
      <w:tr w:rsidR="005E5621" w:rsidRPr="00382D36" w14:paraId="241165E6"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C2D039A"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Evaluated</w:t>
            </w:r>
            <w:r w:rsidRPr="00382D36">
              <w:rPr>
                <w:rFonts w:eastAsia="Times New Roman" w:cs="Times New Roman"/>
                <w:bCs/>
                <w:color w:val="000000"/>
                <w:sz w:val="16"/>
                <w:szCs w:val="16"/>
              </w:rPr>
              <w:t xml:space="preserve"> Savings</w:t>
            </w:r>
          </w:p>
        </w:tc>
        <w:tc>
          <w:tcPr>
            <w:tcW w:w="1504" w:type="dxa"/>
            <w:tcBorders>
              <w:top w:val="single" w:sz="8" w:space="0" w:color="D9D9D9"/>
              <w:left w:val="single" w:sz="8" w:space="0" w:color="808080" w:themeColor="background1" w:themeShade="80"/>
              <w:bottom w:val="single" w:sz="8" w:space="0" w:color="D9D9D9"/>
              <w:right w:val="single" w:sz="8" w:space="0" w:color="D9D9D9"/>
            </w:tcBorders>
            <w:shd w:val="clear" w:color="000000" w:fill="F3F4F9"/>
            <w:noWrap/>
            <w:vAlign w:val="center"/>
            <w:hideMark/>
          </w:tcPr>
          <w:p w14:paraId="35EFD08F" w14:textId="77777777" w:rsidR="005E5621" w:rsidRPr="003F25F2" w:rsidRDefault="005E5621" w:rsidP="0017347D">
            <w:pPr>
              <w:spacing w:line="240" w:lineRule="auto"/>
              <w:jc w:val="right"/>
              <w:rPr>
                <w:rFonts w:eastAsia="Times New Roman" w:cs="Times New Roman"/>
                <w:bCs/>
                <w:color w:val="000000"/>
                <w:sz w:val="16"/>
                <w:szCs w:val="16"/>
              </w:rPr>
            </w:pPr>
            <w:r w:rsidRPr="003F25F2">
              <w:rPr>
                <w:rFonts w:eastAsia="Times New Roman" w:cs="Times New Roman"/>
                <w:bCs/>
                <w:color w:val="000000"/>
                <w:sz w:val="16"/>
                <w:szCs w:val="16"/>
              </w:rPr>
              <w:t>410,626 Therms</w:t>
            </w:r>
          </w:p>
        </w:tc>
        <w:tc>
          <w:tcPr>
            <w:tcW w:w="676" w:type="dxa"/>
            <w:tcBorders>
              <w:top w:val="single" w:sz="8" w:space="0" w:color="D9D9D9"/>
              <w:left w:val="nil"/>
              <w:bottom w:val="single" w:sz="8" w:space="0" w:color="D9D9D9"/>
              <w:right w:val="single" w:sz="8" w:space="0" w:color="808080" w:themeColor="background1" w:themeShade="80"/>
            </w:tcBorders>
            <w:shd w:val="clear" w:color="000000" w:fill="F3F4F9"/>
            <w:noWrap/>
            <w:vAlign w:val="center"/>
            <w:hideMark/>
          </w:tcPr>
          <w:p w14:paraId="4C20DED5" w14:textId="77777777" w:rsidR="005E5621" w:rsidRPr="003F25F2" w:rsidRDefault="005E5621" w:rsidP="0017347D">
            <w:pPr>
              <w:spacing w:line="240" w:lineRule="auto"/>
              <w:jc w:val="right"/>
              <w:rPr>
                <w:rFonts w:eastAsia="Times New Roman" w:cs="Times New Roman"/>
                <w:bCs/>
                <w:color w:val="000000"/>
                <w:sz w:val="16"/>
                <w:szCs w:val="16"/>
              </w:rPr>
            </w:pPr>
            <w:r w:rsidRPr="003F25F2">
              <w:rPr>
                <w:rFonts w:eastAsia="Times New Roman" w:cs="Times New Roman"/>
                <w:bCs/>
                <w:color w:val="000000"/>
                <w:sz w:val="16"/>
                <w:szCs w:val="16"/>
              </w:rPr>
              <w:t>-35% </w:t>
            </w:r>
          </w:p>
        </w:tc>
      </w:tr>
      <w:tr w:rsidR="005E5621" w:rsidRPr="00382D36" w14:paraId="3B45D54C"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4A7EFE33" w14:textId="77777777" w:rsidR="005E5621" w:rsidRPr="00382D36" w:rsidRDefault="005E5621" w:rsidP="0017347D">
            <w:pPr>
              <w:spacing w:line="240" w:lineRule="auto"/>
              <w:rPr>
                <w:rFonts w:eastAsia="Times New Roman" w:cs="Times New Roman"/>
                <w:bCs/>
                <w:color w:val="000000"/>
                <w:sz w:val="16"/>
                <w:szCs w:val="16"/>
              </w:rPr>
            </w:pPr>
            <w:r w:rsidRPr="00382D36">
              <w:rPr>
                <w:rFonts w:eastAsia="Times New Roman" w:cs="Times New Roman"/>
                <w:bCs/>
                <w:color w:val="000000"/>
                <w:sz w:val="16"/>
                <w:szCs w:val="16"/>
              </w:rPr>
              <w:t>Realization Rate</w:t>
            </w:r>
          </w:p>
        </w:tc>
        <w:tc>
          <w:tcPr>
            <w:tcW w:w="21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FFFFF"/>
            <w:noWrap/>
            <w:vAlign w:val="center"/>
            <w:hideMark/>
          </w:tcPr>
          <w:p w14:paraId="04EAB59C" w14:textId="77777777" w:rsidR="005E5621" w:rsidRPr="003F25F2" w:rsidRDefault="005E5621" w:rsidP="0017347D">
            <w:pPr>
              <w:spacing w:line="240" w:lineRule="auto"/>
              <w:jc w:val="center"/>
              <w:rPr>
                <w:rFonts w:eastAsia="Times New Roman" w:cs="Times New Roman"/>
                <w:bCs/>
                <w:color w:val="000000"/>
                <w:sz w:val="16"/>
                <w:szCs w:val="16"/>
              </w:rPr>
            </w:pPr>
            <w:r w:rsidRPr="003F25F2">
              <w:rPr>
                <w:rFonts w:eastAsia="Times New Roman" w:cs="Times New Roman"/>
                <w:bCs/>
                <w:color w:val="000000"/>
                <w:sz w:val="16"/>
                <w:szCs w:val="16"/>
              </w:rPr>
              <w:t>65%</w:t>
            </w:r>
          </w:p>
        </w:tc>
      </w:tr>
      <w:tr w:rsidR="005E5621" w:rsidRPr="00382D36" w14:paraId="09FAB5C1"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114A439"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Relative Precision</w:t>
            </w:r>
          </w:p>
        </w:tc>
        <w:tc>
          <w:tcPr>
            <w:tcW w:w="2180" w:type="dxa"/>
            <w:gridSpan w:val="2"/>
            <w:tcBorders>
              <w:top w:val="single" w:sz="8" w:space="0" w:color="D9D9D9"/>
              <w:left w:val="single" w:sz="8" w:space="0" w:color="808080" w:themeColor="background1" w:themeShade="80"/>
              <w:bottom w:val="single" w:sz="8" w:space="0" w:color="D9D9D9"/>
              <w:right w:val="single" w:sz="8" w:space="0" w:color="808080" w:themeColor="background1" w:themeShade="80"/>
            </w:tcBorders>
            <w:shd w:val="clear" w:color="000000" w:fill="F3F4F9"/>
            <w:noWrap/>
            <w:vAlign w:val="center"/>
            <w:hideMark/>
          </w:tcPr>
          <w:p w14:paraId="0FECC97F" w14:textId="77777777" w:rsidR="005E5621" w:rsidRPr="003F25F2" w:rsidRDefault="005E5621" w:rsidP="0017347D">
            <w:pPr>
              <w:spacing w:line="240" w:lineRule="auto"/>
              <w:jc w:val="center"/>
              <w:rPr>
                <w:rFonts w:eastAsia="Times New Roman" w:cs="Times New Roman"/>
                <w:color w:val="000000"/>
                <w:sz w:val="16"/>
                <w:szCs w:val="16"/>
              </w:rPr>
            </w:pPr>
            <w:r w:rsidRPr="003F25F2">
              <w:rPr>
                <w:rFonts w:eastAsia="Times New Roman" w:cs="Times New Roman"/>
                <w:color w:val="000000"/>
                <w:sz w:val="16"/>
                <w:szCs w:val="16"/>
              </w:rPr>
              <w:t>15%</w:t>
            </w:r>
          </w:p>
        </w:tc>
      </w:tr>
      <w:tr w:rsidR="005E5621" w:rsidRPr="00382D36" w14:paraId="4CF3B785" w14:textId="77777777" w:rsidTr="0017347D">
        <w:trPr>
          <w:trHeight w:val="320"/>
          <w:jc w:val="center"/>
        </w:trPr>
        <w:tc>
          <w:tcPr>
            <w:tcW w:w="2720" w:type="dxa"/>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721B56F5" w14:textId="77777777" w:rsidR="005E5621" w:rsidRPr="00382D36" w:rsidRDefault="005E5621" w:rsidP="0017347D">
            <w:pPr>
              <w:spacing w:line="240" w:lineRule="auto"/>
              <w:rPr>
                <w:rFonts w:eastAsia="Times New Roman" w:cs="Times New Roman"/>
                <w:color w:val="000000"/>
                <w:sz w:val="16"/>
                <w:szCs w:val="16"/>
              </w:rPr>
            </w:pPr>
            <w:r w:rsidRPr="00382D36">
              <w:rPr>
                <w:rFonts w:eastAsia="Times New Roman" w:cs="Times New Roman"/>
                <w:color w:val="000000"/>
                <w:sz w:val="16"/>
                <w:szCs w:val="16"/>
              </w:rPr>
              <w:t>Confidence Interval</w:t>
            </w:r>
          </w:p>
        </w:tc>
        <w:tc>
          <w:tcPr>
            <w:tcW w:w="2180" w:type="dxa"/>
            <w:gridSpan w:val="2"/>
            <w:tcBorders>
              <w:top w:val="single" w:sz="8" w:space="0" w:color="D9D9D9"/>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FFFFFF"/>
            <w:noWrap/>
            <w:vAlign w:val="center"/>
            <w:hideMark/>
          </w:tcPr>
          <w:p w14:paraId="1DE3F326" w14:textId="77777777" w:rsidR="005E5621" w:rsidRPr="003F25F2" w:rsidRDefault="005E5621" w:rsidP="0017347D">
            <w:pPr>
              <w:spacing w:line="240" w:lineRule="auto"/>
              <w:jc w:val="center"/>
              <w:rPr>
                <w:rFonts w:eastAsia="Times New Roman" w:cs="Times New Roman"/>
                <w:color w:val="000000"/>
                <w:sz w:val="16"/>
                <w:szCs w:val="16"/>
              </w:rPr>
            </w:pPr>
            <w:r w:rsidRPr="003F25F2">
              <w:rPr>
                <w:rFonts w:eastAsia="Times New Roman" w:cs="Times New Roman"/>
                <w:color w:val="000000"/>
                <w:sz w:val="16"/>
                <w:szCs w:val="16"/>
              </w:rPr>
              <w:t>90%</w:t>
            </w:r>
          </w:p>
        </w:tc>
      </w:tr>
    </w:tbl>
    <w:p w14:paraId="3CD4446E" w14:textId="77777777" w:rsidR="005E5621" w:rsidRDefault="005E5621" w:rsidP="005E5621">
      <w:pPr>
        <w:widowControl w:val="0"/>
        <w:autoSpaceDE w:val="0"/>
        <w:autoSpaceDN w:val="0"/>
        <w:adjustRightInd w:val="0"/>
        <w:spacing w:after="240" w:line="240" w:lineRule="auto"/>
        <w:rPr>
          <w:highlight w:val="yellow"/>
        </w:rPr>
      </w:pPr>
    </w:p>
    <w:p w14:paraId="36520501" w14:textId="77777777" w:rsidR="005E5621" w:rsidRPr="00EA3D21" w:rsidRDefault="005E5621" w:rsidP="00BF2202">
      <w:pPr>
        <w:pStyle w:val="Heading2"/>
      </w:pPr>
      <w:bookmarkStart w:id="151" w:name="_Toc425170727"/>
      <w:r w:rsidRPr="00526F22">
        <w:lastRenderedPageBreak/>
        <w:t xml:space="preserve">Forward </w:t>
      </w:r>
      <w:r w:rsidRPr="00BF2202">
        <w:t>Looking</w:t>
      </w:r>
      <w:r w:rsidRPr="00526F22">
        <w:t xml:space="preserve"> Realization Rates</w:t>
      </w:r>
      <w:bookmarkEnd w:id="151"/>
    </w:p>
    <w:p w14:paraId="0396D76D" w14:textId="77777777" w:rsidR="005E5621" w:rsidRDefault="005E5621" w:rsidP="005E5621">
      <w:r w:rsidRPr="00526F22">
        <w:t xml:space="preserve">The forward looking realization rate is used to determine how the updated 2015 PSD improves the results and realization rates of the sampled </w:t>
      </w:r>
      <w:r>
        <w:t xml:space="preserve">2012-2013 ECB </w:t>
      </w:r>
      <w:r w:rsidRPr="00526F22">
        <w:t>projects that used the 2012</w:t>
      </w:r>
      <w:r>
        <w:t>-2013</w:t>
      </w:r>
      <w:r w:rsidRPr="00526F22">
        <w:t xml:space="preserve"> PSD default values</w:t>
      </w:r>
      <w:r>
        <w:t xml:space="preserve"> for reported estimates</w:t>
      </w:r>
      <w:r w:rsidRPr="00526F22">
        <w:t xml:space="preserve">. </w:t>
      </w:r>
      <w:r>
        <w:t xml:space="preserve">In the forward-looking analysis all stipulated values are updated based upon changes to key assumptions in the PSD while </w:t>
      </w:r>
      <w:r w:rsidRPr="00526F22">
        <w:t>custom</w:t>
      </w:r>
      <w:r>
        <w:t xml:space="preserve"> site-specific assumptions from the original reported savings estimates are</w:t>
      </w:r>
      <w:r w:rsidRPr="00526F22">
        <w:t xml:space="preserve"> retained. This </w:t>
      </w:r>
      <w:r>
        <w:t>approach is used since</w:t>
      </w:r>
      <w:r w:rsidRPr="00526F22">
        <w:t xml:space="preserve"> </w:t>
      </w:r>
      <w:r>
        <w:t xml:space="preserve">custom </w:t>
      </w:r>
      <w:r w:rsidRPr="00526F22">
        <w:t>ove</w:t>
      </w:r>
      <w:r w:rsidRPr="00F77A48">
        <w:t xml:space="preserve">rwrites are permissible regardless of the version of the PSD. </w:t>
      </w:r>
    </w:p>
    <w:p w14:paraId="4CD31ED4" w14:textId="77777777" w:rsidR="005E5621" w:rsidRDefault="005E5621" w:rsidP="005E5621"/>
    <w:p w14:paraId="5A5287A0" w14:textId="77777777" w:rsidR="005E5621" w:rsidRDefault="005E5621" w:rsidP="005E5621">
      <w:r>
        <w:t>It is also important to note that this forward-looking analysis does not incorporate modifications to baseline assumptions linked to energy</w:t>
      </w:r>
      <w:r w:rsidRPr="00526F22">
        <w:t xml:space="preserve"> code </w:t>
      </w:r>
      <w:r>
        <w:t>updates. Such</w:t>
      </w:r>
      <w:r w:rsidRPr="00526F22">
        <w:t xml:space="preserve"> baseline adjustments</w:t>
      </w:r>
      <w:r>
        <w:t xml:space="preserve"> as </w:t>
      </w:r>
      <w:r w:rsidRPr="00526F22">
        <w:t>code allowable watts per square foot</w:t>
      </w:r>
      <w:r>
        <w:t xml:space="preserve"> for lighting systems or minimum cooling efficiency for rooftop package units have not been incorporated as these types of changes compromise the merit of an incented measure</w:t>
      </w:r>
      <w:r w:rsidRPr="00526F22">
        <w:t>.</w:t>
      </w:r>
      <w:r>
        <w:t xml:space="preserve"> Incentives are paid based upon an assumed amount of savings, which rely upon a certain degree of energy efficiency improvement. The merit and cost-effectiveness of a measure is threatened when baseline efficiency alone is increased. </w:t>
      </w:r>
    </w:p>
    <w:p w14:paraId="2B29F272" w14:textId="77777777" w:rsidR="005E5621" w:rsidRDefault="005E5621" w:rsidP="005E5621"/>
    <w:p w14:paraId="0346D9C8" w14:textId="77777777" w:rsidR="005E5621" w:rsidRDefault="005E5621" w:rsidP="005E5621">
      <w:pPr>
        <w:rPr>
          <w:color w:val="191919" w:themeColor="text1"/>
        </w:rPr>
      </w:pPr>
      <w:r w:rsidRPr="00526F22">
        <w:t xml:space="preserve">The adjustments </w:t>
      </w:r>
      <w:r>
        <w:t>made to the PSD between 2012 and 2015 mostly pertain to</w:t>
      </w:r>
      <w:r w:rsidRPr="00526F22">
        <w:t xml:space="preserve"> </w:t>
      </w:r>
      <w:r>
        <w:t>changes to effective full load hour (EFLH</w:t>
      </w:r>
      <w:r w:rsidRPr="00526F22">
        <w:t xml:space="preserve">) </w:t>
      </w:r>
      <w:r>
        <w:t xml:space="preserve">assumptions </w:t>
      </w:r>
      <w:r w:rsidRPr="00526F22">
        <w:t xml:space="preserve">and updates to the interactive effects for lighting </w:t>
      </w:r>
      <w:r>
        <w:t>measures;</w:t>
      </w:r>
      <w:r w:rsidRPr="00526F22">
        <w:t xml:space="preserve"> </w:t>
      </w:r>
      <w:r>
        <w:t xml:space="preserve">namely </w:t>
      </w:r>
      <w:r w:rsidRPr="00526F22">
        <w:t xml:space="preserve">an increase to the assumed cooling </w:t>
      </w:r>
      <w:r>
        <w:t xml:space="preserve">system </w:t>
      </w:r>
      <w:r w:rsidRPr="00526F22">
        <w:t>efficiency</w:t>
      </w:r>
      <w:r w:rsidRPr="00526F22">
        <w:rPr>
          <w:color w:val="191919" w:themeColor="text1"/>
        </w:rPr>
        <w:t xml:space="preserve">.  The assumed coefficient of performance (COP) from the 2012 PSD was 2.4 and from the 2013 PSD was 3.5. The 2015 PSD stipulates a COP assumption 0f 4.5 for all lighting interactive effects (cooling savings/heating penalty) calculations.  </w:t>
      </w:r>
    </w:p>
    <w:p w14:paraId="501D8361" w14:textId="77777777" w:rsidR="005E5621" w:rsidRDefault="005E5621" w:rsidP="005E5621">
      <w:pPr>
        <w:rPr>
          <w:color w:val="191919" w:themeColor="text1"/>
        </w:rPr>
      </w:pPr>
    </w:p>
    <w:p w14:paraId="17460326" w14:textId="77777777" w:rsidR="005E5621" w:rsidRPr="00526F22" w:rsidRDefault="005E5621" w:rsidP="005E5621">
      <w:pPr>
        <w:rPr>
          <w:color w:val="191919" w:themeColor="text1"/>
        </w:rPr>
      </w:pPr>
      <w:r>
        <w:rPr>
          <w:color w:val="191919" w:themeColor="text1"/>
        </w:rPr>
        <w:t>The</w:t>
      </w:r>
      <w:r w:rsidRPr="00526F22">
        <w:rPr>
          <w:color w:val="191919" w:themeColor="text1"/>
        </w:rPr>
        <w:t xml:space="preserve"> </w:t>
      </w:r>
      <w:r>
        <w:rPr>
          <w:color w:val="191919" w:themeColor="text1"/>
        </w:rPr>
        <w:t xml:space="preserve">forward-looking </w:t>
      </w:r>
      <w:r w:rsidRPr="00526F22">
        <w:rPr>
          <w:color w:val="191919" w:themeColor="text1"/>
        </w:rPr>
        <w:t xml:space="preserve">electric energy realization rate </w:t>
      </w:r>
      <w:r>
        <w:rPr>
          <w:color w:val="191919" w:themeColor="text1"/>
        </w:rPr>
        <w:t>increased to 84.3</w:t>
      </w:r>
      <w:r w:rsidRPr="00433D7F">
        <w:rPr>
          <w:color w:val="191919" w:themeColor="text1"/>
        </w:rPr>
        <w:t>%</w:t>
      </w:r>
      <w:r w:rsidRPr="00526F22">
        <w:rPr>
          <w:color w:val="191919" w:themeColor="text1"/>
        </w:rPr>
        <w:t xml:space="preserve">. </w:t>
      </w:r>
      <w:r>
        <w:rPr>
          <w:color w:val="191919" w:themeColor="text1"/>
        </w:rPr>
        <w:t xml:space="preserve">The forward-looking realization rates for summer and winter demand are 92.0% and 84.6%. No substantial changes were made to the PSD between 2012 through 2015 with regard to gas measures evaluated; therefore the forward-looking gas energy realization rate remains </w:t>
      </w:r>
      <w:r w:rsidRPr="00501668">
        <w:rPr>
          <w:color w:val="191919" w:themeColor="text1"/>
        </w:rPr>
        <w:t xml:space="preserve">at </w:t>
      </w:r>
      <w:r w:rsidRPr="00433D7F">
        <w:rPr>
          <w:color w:val="191919" w:themeColor="text1"/>
        </w:rPr>
        <w:t>74</w:t>
      </w:r>
      <w:r w:rsidRPr="00501668">
        <w:rPr>
          <w:color w:val="191919" w:themeColor="text1"/>
        </w:rPr>
        <w:t>%.</w:t>
      </w:r>
      <w:r w:rsidRPr="00526F22">
        <w:rPr>
          <w:color w:val="191919" w:themeColor="text1"/>
        </w:rPr>
        <w:t xml:space="preserve"> </w:t>
      </w:r>
    </w:p>
    <w:p w14:paraId="73F38A4A" w14:textId="77777777" w:rsidR="005E5621" w:rsidRDefault="005E5621" w:rsidP="00BF2202">
      <w:pPr>
        <w:pStyle w:val="Heading2"/>
      </w:pPr>
      <w:bookmarkStart w:id="152" w:name="_Toc293928800"/>
      <w:bookmarkStart w:id="153" w:name="_Toc425170728"/>
      <w:r>
        <w:t>Accuracy of Vendor Energy Savings Estimates and Recommendations</w:t>
      </w:r>
      <w:bookmarkEnd w:id="152"/>
      <w:bookmarkEnd w:id="153"/>
    </w:p>
    <w:p w14:paraId="610D2FA4" w14:textId="77777777" w:rsidR="005E5621" w:rsidRPr="00152BA6" w:rsidRDefault="005E5621" w:rsidP="005E5621">
      <w:pPr>
        <w:pStyle w:val="Heading3"/>
      </w:pPr>
      <w:bookmarkStart w:id="154" w:name="_Toc299004722"/>
      <w:bookmarkStart w:id="155" w:name="_Toc425170729"/>
      <w:bookmarkStart w:id="156" w:name="_Toc296177602"/>
      <w:bookmarkStart w:id="157" w:name="_Toc296177990"/>
      <w:r w:rsidRPr="00152BA6">
        <w:t xml:space="preserve">Crosscutting Themes for </w:t>
      </w:r>
      <w:r>
        <w:t xml:space="preserve">Evaluated Compressed Air </w:t>
      </w:r>
      <w:r w:rsidRPr="009672D8">
        <w:t>Measures</w:t>
      </w:r>
      <w:bookmarkEnd w:id="154"/>
      <w:bookmarkEnd w:id="155"/>
    </w:p>
    <w:p w14:paraId="51E9A309" w14:textId="77777777" w:rsidR="005E5621" w:rsidRPr="00FF5E0B" w:rsidRDefault="005E5621" w:rsidP="005E5621">
      <w:pPr>
        <w:widowControl w:val="0"/>
        <w:tabs>
          <w:tab w:val="left" w:pos="220"/>
          <w:tab w:val="left" w:pos="720"/>
        </w:tabs>
        <w:autoSpaceDE w:val="0"/>
        <w:autoSpaceDN w:val="0"/>
        <w:adjustRightInd w:val="0"/>
      </w:pPr>
      <w:r w:rsidRPr="00FF5E0B">
        <w:rPr>
          <w:rFonts w:cs="Book Antiqua"/>
          <w:szCs w:val="22"/>
        </w:rPr>
        <w:t xml:space="preserve">The evaluation team identified a number of crosscutting themes among the evaluated compressed air </w:t>
      </w:r>
      <w:r w:rsidRPr="00FF5E0B">
        <w:rPr>
          <w:rFonts w:cs="Book Antiqua"/>
          <w:color w:val="474747"/>
          <w:szCs w:val="22"/>
        </w:rPr>
        <w:t>measures</w:t>
      </w:r>
      <w:r w:rsidRPr="00AE6D97">
        <w:rPr>
          <w:rFonts w:cs="Book Antiqua"/>
          <w:szCs w:val="22"/>
        </w:rPr>
        <w:t>.</w:t>
      </w:r>
      <w:r w:rsidRPr="00A915F1">
        <w:t xml:space="preserve"> Calculation errors in the </w:t>
      </w:r>
      <w:r>
        <w:t>reported</w:t>
      </w:r>
      <w:r w:rsidRPr="00A915F1">
        <w:t xml:space="preserve"> analyses were the cause of a number of large adjustments to savings estimates. Overall, projects that did not have calculation errors were found to accurately represent the compressed air system energy savings.</w:t>
      </w:r>
      <w:r w:rsidRPr="00975BCC">
        <w:t xml:space="preserve"> </w:t>
      </w:r>
      <w:r w:rsidRPr="00FF5E0B">
        <w:t xml:space="preserve">Unfortunately, calculation errors were discovered in </w:t>
      </w:r>
      <w:r>
        <w:t>reported</w:t>
      </w:r>
      <w:r w:rsidRPr="00FF5E0B">
        <w:t xml:space="preserve"> savings estimates for three of the largest projects from 2012-2013, which in aggregate resulted in an overall reduction in evaluated electric savings of 8,774,921 kWh. This represents approximately 98% of all savings adjustments made to the compressed air measure category. The remaining 2% of downward savings were distributed amongst the remaining evaluated compressed air measures. </w:t>
      </w:r>
    </w:p>
    <w:p w14:paraId="0B205ECC" w14:textId="77777777" w:rsidR="005E5621" w:rsidRPr="00AE6D97" w:rsidRDefault="005E5621" w:rsidP="005E5621">
      <w:pPr>
        <w:widowControl w:val="0"/>
        <w:tabs>
          <w:tab w:val="left" w:pos="220"/>
          <w:tab w:val="left" w:pos="720"/>
        </w:tabs>
        <w:autoSpaceDE w:val="0"/>
        <w:autoSpaceDN w:val="0"/>
        <w:adjustRightInd w:val="0"/>
      </w:pPr>
    </w:p>
    <w:p w14:paraId="73E1795E" w14:textId="77777777" w:rsidR="005E5621" w:rsidRPr="00FF5E0B" w:rsidRDefault="005E5621" w:rsidP="005E5621">
      <w:pPr>
        <w:widowControl w:val="0"/>
        <w:tabs>
          <w:tab w:val="left" w:pos="220"/>
          <w:tab w:val="left" w:pos="720"/>
        </w:tabs>
        <w:autoSpaceDE w:val="0"/>
        <w:autoSpaceDN w:val="0"/>
        <w:adjustRightInd w:val="0"/>
      </w:pPr>
      <w:r w:rsidRPr="00FF5E0B">
        <w:t xml:space="preserve">The weighted overall realization rates for energy and winter and summer demand savings were low compared to the other four electric measure groups (Lighting, HVAC, HPDB/Other, and Process). The weighted average energy savings realization rate for the compressed air measure group was </w:t>
      </w:r>
      <w:r w:rsidRPr="00FF5E0B">
        <w:lastRenderedPageBreak/>
        <w:t xml:space="preserve">approximately 48% and the summer and winter demand realization rates were 55% and 58%, respectively. </w:t>
      </w:r>
    </w:p>
    <w:p w14:paraId="2BFA135F" w14:textId="77777777" w:rsidR="005E5621" w:rsidRPr="00AE6D97" w:rsidRDefault="005E5621" w:rsidP="005E5621">
      <w:pPr>
        <w:widowControl w:val="0"/>
        <w:tabs>
          <w:tab w:val="left" w:pos="220"/>
          <w:tab w:val="left" w:pos="720"/>
        </w:tabs>
        <w:autoSpaceDE w:val="0"/>
        <w:autoSpaceDN w:val="0"/>
        <w:adjustRightInd w:val="0"/>
      </w:pPr>
    </w:p>
    <w:p w14:paraId="33C5DFAE" w14:textId="77777777" w:rsidR="005E5621" w:rsidRPr="00A915F1" w:rsidRDefault="005E5621" w:rsidP="005E5621">
      <w:pPr>
        <w:rPr>
          <w:rFonts w:cs="Times"/>
          <w:szCs w:val="22"/>
          <w:u w:val="single"/>
        </w:rPr>
      </w:pPr>
      <w:r w:rsidRPr="00A915F1">
        <w:rPr>
          <w:rFonts w:cs="Arial"/>
          <w:color w:val="0C0F18"/>
          <w:szCs w:val="22"/>
          <w:u w:val="single"/>
        </w:rPr>
        <w:t>Documentation Adjustments</w:t>
      </w:r>
      <w:r w:rsidRPr="00A915F1">
        <w:rPr>
          <w:rFonts w:cs="Arial"/>
          <w:color w:val="0C0F18"/>
          <w:szCs w:val="22"/>
        </w:rPr>
        <w:t xml:space="preserve">  </w:t>
      </w:r>
    </w:p>
    <w:p w14:paraId="4922EA94" w14:textId="77777777" w:rsidR="005E5621" w:rsidRPr="000422A4" w:rsidRDefault="005E5621" w:rsidP="005E5621">
      <w:r w:rsidRPr="00975BCC">
        <w:t xml:space="preserve">There were generally two types of documentation adjustments made to the compressed air measures reviewed. Many of the </w:t>
      </w:r>
      <w:r w:rsidRPr="00EA1DF1">
        <w:t xml:space="preserve">measures were adjusted due to the </w:t>
      </w:r>
      <w:r>
        <w:t>reported</w:t>
      </w:r>
      <w:r w:rsidRPr="00EA1DF1">
        <w:t xml:space="preserve"> analysis using compressor performance information that was inconsistent with the manufacturers’ specifications.  Specifically, several measures</w:t>
      </w:r>
      <w:r w:rsidRPr="00EA1DF1" w:rsidDel="00D24AB1">
        <w:t xml:space="preserve"> </w:t>
      </w:r>
      <w:r w:rsidRPr="00EA1DF1">
        <w:t xml:space="preserve">were adjusted for minor inconsistencies with the compressor full load demand, the full load airflow, or the rated pressure.  Additionally, the </w:t>
      </w:r>
      <w:r>
        <w:t>reported</w:t>
      </w:r>
      <w:r w:rsidRPr="00EA1DF1">
        <w:t xml:space="preserve"> analysis assumed that the part load performance for VFD compressors was proportional to flow.  The evaluation revised the VFD performance profile to be consistent with the manufacturer’s information and CAGI performance curves or to the Compressed Air Challenges typical performance curves.  </w:t>
      </w:r>
      <w:r w:rsidRPr="000422A4">
        <w:t xml:space="preserve">The adjustments described in this paragraph did not affect sector strata savings significantly in aggregate. </w:t>
      </w:r>
    </w:p>
    <w:p w14:paraId="5B8E1DD5" w14:textId="77777777" w:rsidR="005E5621" w:rsidRPr="000422A4" w:rsidRDefault="005E5621" w:rsidP="005E5621">
      <w:pPr>
        <w:widowControl w:val="0"/>
        <w:tabs>
          <w:tab w:val="left" w:pos="220"/>
          <w:tab w:val="left" w:pos="720"/>
        </w:tabs>
        <w:autoSpaceDE w:val="0"/>
        <w:autoSpaceDN w:val="0"/>
        <w:adjustRightInd w:val="0"/>
        <w:rPr>
          <w:rFonts w:cs="Book Antiqua"/>
          <w:color w:val="474747"/>
          <w:szCs w:val="22"/>
        </w:rPr>
      </w:pPr>
    </w:p>
    <w:p w14:paraId="761B6E0F" w14:textId="77777777" w:rsidR="005E5621" w:rsidRPr="00FF5E0B" w:rsidRDefault="005E5621" w:rsidP="005E5621">
      <w:pPr>
        <w:widowControl w:val="0"/>
        <w:tabs>
          <w:tab w:val="left" w:pos="220"/>
          <w:tab w:val="left" w:pos="720"/>
        </w:tabs>
        <w:autoSpaceDE w:val="0"/>
        <w:autoSpaceDN w:val="0"/>
        <w:adjustRightInd w:val="0"/>
        <w:rPr>
          <w:rFonts w:cs="Book Antiqua"/>
          <w:color w:val="474747"/>
          <w:szCs w:val="22"/>
        </w:rPr>
      </w:pPr>
      <w:r w:rsidRPr="00FF5E0B">
        <w:rPr>
          <w:rFonts w:cs="Book Antiqua"/>
          <w:color w:val="474747"/>
          <w:szCs w:val="22"/>
        </w:rPr>
        <w:t xml:space="preserve">The compressed air measure group ended up with a weighted average realization rate of 48% for energy, with the majority of the reduction in savings attributable to a single project selected for the Census stratum. The project involved the installation of four centrifugal air compressors at a manufacturing facility in order to meet a combination of existing and new compressed air demand. The four compressor systems were sized and sequenced to cycle on and off depending upon compressed air demand in order to capitalize on the part-load efficiencies of the variously-sized systems.  In the </w:t>
      </w:r>
      <w:r>
        <w:rPr>
          <w:rFonts w:cs="Book Antiqua"/>
          <w:color w:val="474747"/>
          <w:szCs w:val="22"/>
        </w:rPr>
        <w:t>reported</w:t>
      </w:r>
      <w:r w:rsidRPr="00FF5E0B">
        <w:rPr>
          <w:rFonts w:cs="Book Antiqua"/>
          <w:color w:val="474747"/>
          <w:szCs w:val="22"/>
        </w:rPr>
        <w:t xml:space="preserve"> savings calculations it was assumed that the manufacturing facility would operate 8,736 hours per year with each air compressor operating for approximately 7,007 hours per year; however, based upon a review of daily run-time logs across a 556 day period it became clear that this value was intended to represent the combined run-hours of the compressed air system as a whole. Individual compressors, being sequenced as described above, operate considerably less hours per year. </w:t>
      </w:r>
    </w:p>
    <w:p w14:paraId="155A350E" w14:textId="77777777" w:rsidR="005E5621" w:rsidRPr="00FF5E0B" w:rsidRDefault="005E5621" w:rsidP="005E5621">
      <w:pPr>
        <w:widowControl w:val="0"/>
        <w:tabs>
          <w:tab w:val="left" w:pos="220"/>
          <w:tab w:val="left" w:pos="720"/>
        </w:tabs>
        <w:autoSpaceDE w:val="0"/>
        <w:autoSpaceDN w:val="0"/>
        <w:adjustRightInd w:val="0"/>
        <w:rPr>
          <w:rFonts w:cs="Book Antiqua"/>
          <w:color w:val="474747"/>
          <w:szCs w:val="22"/>
        </w:rPr>
      </w:pPr>
    </w:p>
    <w:p w14:paraId="40B21A73"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r w:rsidRPr="00FF5E0B">
        <w:rPr>
          <w:rFonts w:cs="Book Antiqua"/>
          <w:color w:val="474747"/>
          <w:szCs w:val="22"/>
        </w:rPr>
        <w:t xml:space="preserve">This error resulted in savings being overestimated by a factor of four and resulted in an overall downward adjustment to overall project-level savings of 76%. Unfortunately this was the largest project included in the sample accounting for 72% of total compressed air savings. The weighted average realization rate for the Compressed Air measure category ended up being 48%, but would have been 91% with this project excluded from the sample. </w:t>
      </w:r>
    </w:p>
    <w:p w14:paraId="0BAD88BE"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1B63A822" w14:textId="77777777" w:rsidR="005E5621" w:rsidRPr="00C84B4F" w:rsidRDefault="005E5621" w:rsidP="005E5621">
      <w:r w:rsidRPr="00C84B4F">
        <w:t>A number of other compressed air projects were compromised by documentation errors that had large impacts on savings estimates; therefore, this is a cross-cutting theme. In particular, misrepresentation of compressor performance as a function of airflow (performance curves) was notable in several instances.</w:t>
      </w:r>
    </w:p>
    <w:p w14:paraId="5935E24A" w14:textId="77777777" w:rsidR="005E5621" w:rsidRPr="001A6BCA" w:rsidRDefault="005E5621" w:rsidP="005E5621">
      <w:pPr>
        <w:widowControl w:val="0"/>
        <w:tabs>
          <w:tab w:val="left" w:pos="220"/>
          <w:tab w:val="left" w:pos="720"/>
        </w:tabs>
        <w:autoSpaceDE w:val="0"/>
        <w:autoSpaceDN w:val="0"/>
        <w:adjustRightInd w:val="0"/>
        <w:rPr>
          <w:rFonts w:cs="Book Antiqua"/>
          <w:color w:val="474747"/>
          <w:szCs w:val="22"/>
        </w:rPr>
      </w:pPr>
    </w:p>
    <w:p w14:paraId="033704BB" w14:textId="77777777" w:rsidR="005E5621" w:rsidRPr="00706E79" w:rsidRDefault="005E5621" w:rsidP="005E5621">
      <w:pPr>
        <w:keepNext/>
        <w:rPr>
          <w:rFonts w:cs="Arial"/>
          <w:color w:val="0C0F18"/>
          <w:szCs w:val="22"/>
          <w:u w:val="single"/>
        </w:rPr>
      </w:pPr>
      <w:r w:rsidRPr="00706E79">
        <w:rPr>
          <w:rFonts w:cs="Arial"/>
          <w:color w:val="0C0F18"/>
          <w:szCs w:val="22"/>
          <w:u w:val="single"/>
        </w:rPr>
        <w:t xml:space="preserve">Technology Adjustments </w:t>
      </w:r>
    </w:p>
    <w:p w14:paraId="70BD3739" w14:textId="77777777" w:rsidR="005E5621" w:rsidRPr="00425039" w:rsidRDefault="005E5621" w:rsidP="005E5621">
      <w:pPr>
        <w:keepNext/>
        <w:rPr>
          <w:rFonts w:cs="Book Antiqua"/>
          <w:color w:val="FF0000"/>
          <w:szCs w:val="22"/>
        </w:rPr>
      </w:pPr>
      <w:r w:rsidRPr="00FF5E0B">
        <w:rPr>
          <w:rFonts w:cs="Book Antiqua"/>
          <w:szCs w:val="22"/>
        </w:rPr>
        <w:t>There were only four technology adjustments made to the 28 compressed air measures</w:t>
      </w:r>
      <w:r w:rsidRPr="00AE6D97">
        <w:rPr>
          <w:rFonts w:cs="Book Antiqua"/>
          <w:szCs w:val="22"/>
        </w:rPr>
        <w:t xml:space="preserve"> evaluated.  Two substantive technology adjustments involved modifications to baseline assumptions for air dryers. Technology adjustments accounted for a net </w:t>
      </w:r>
      <w:r w:rsidRPr="00FF5E0B">
        <w:rPr>
          <w:rFonts w:cs="Book Antiqua"/>
          <w:szCs w:val="22"/>
        </w:rPr>
        <w:t xml:space="preserve">energy savings reduction of approximately 2% at the measure group level. Two </w:t>
      </w:r>
      <w:r w:rsidRPr="00AE6D97">
        <w:rPr>
          <w:rFonts w:cs="Book Antiqua"/>
          <w:szCs w:val="22"/>
        </w:rPr>
        <w:t>other relatively minor adjustments resulted from differences between documented and site-verified equipment model numbers.</w:t>
      </w:r>
      <w:r>
        <w:rPr>
          <w:rFonts w:cs="Book Antiqua"/>
          <w:szCs w:val="22"/>
        </w:rPr>
        <w:t xml:space="preserve"> </w:t>
      </w:r>
    </w:p>
    <w:p w14:paraId="25FC75E1" w14:textId="77777777" w:rsidR="005E5621" w:rsidRDefault="005E5621" w:rsidP="005E5621">
      <w:pPr>
        <w:rPr>
          <w:rFonts w:cs="Arial"/>
          <w:color w:val="0C0F18"/>
          <w:szCs w:val="22"/>
          <w:u w:val="single"/>
        </w:rPr>
      </w:pPr>
    </w:p>
    <w:p w14:paraId="6142FFFE" w14:textId="77777777" w:rsidR="005E5621" w:rsidRPr="00706E79" w:rsidRDefault="005E5621" w:rsidP="005E5621">
      <w:pPr>
        <w:rPr>
          <w:rFonts w:cs="Arial"/>
          <w:color w:val="0C0F18"/>
          <w:szCs w:val="22"/>
          <w:u w:val="single"/>
        </w:rPr>
      </w:pPr>
      <w:r>
        <w:rPr>
          <w:rFonts w:cs="Arial"/>
          <w:color w:val="0C0F18"/>
          <w:szCs w:val="22"/>
          <w:u w:val="single"/>
        </w:rPr>
        <w:t xml:space="preserve">Quantity Adjustments </w:t>
      </w:r>
    </w:p>
    <w:p w14:paraId="6263A982" w14:textId="77777777" w:rsidR="005E5621" w:rsidRPr="00C84B4F" w:rsidRDefault="005E5621" w:rsidP="005E5621">
      <w:r w:rsidRPr="00C84B4F">
        <w:t>There were no quantity adjustments made to the compressed air projects evaluated.</w:t>
      </w:r>
    </w:p>
    <w:p w14:paraId="246AD232" w14:textId="77777777" w:rsidR="005E5621" w:rsidRPr="00A37D17" w:rsidRDefault="005E5621" w:rsidP="005E5621">
      <w:pPr>
        <w:widowControl w:val="0"/>
        <w:tabs>
          <w:tab w:val="left" w:pos="220"/>
          <w:tab w:val="left" w:pos="720"/>
        </w:tabs>
        <w:autoSpaceDE w:val="0"/>
        <w:autoSpaceDN w:val="0"/>
        <w:adjustRightInd w:val="0"/>
        <w:rPr>
          <w:rFonts w:cs="Book Antiqua"/>
          <w:szCs w:val="22"/>
        </w:rPr>
      </w:pPr>
    </w:p>
    <w:p w14:paraId="310E8635" w14:textId="77777777" w:rsidR="005E5621" w:rsidRPr="00152BA6" w:rsidRDefault="005E5621" w:rsidP="005E5621">
      <w:pPr>
        <w:rPr>
          <w:rFonts w:cs="Arial"/>
          <w:color w:val="0C0F18"/>
          <w:szCs w:val="22"/>
          <w:u w:val="single"/>
        </w:rPr>
      </w:pPr>
      <w:r w:rsidRPr="00706E79">
        <w:rPr>
          <w:rFonts w:cs="Arial"/>
          <w:color w:val="0C0F18"/>
          <w:szCs w:val="22"/>
          <w:u w:val="single"/>
        </w:rPr>
        <w:t>Operation Adjustments</w:t>
      </w:r>
      <w:r>
        <w:rPr>
          <w:rFonts w:cs="Arial"/>
          <w:color w:val="0C0F18"/>
          <w:szCs w:val="22"/>
          <w:u w:val="single"/>
        </w:rPr>
        <w:t xml:space="preserve"> </w:t>
      </w:r>
    </w:p>
    <w:p w14:paraId="153F6205" w14:textId="77777777" w:rsidR="005E5621" w:rsidRPr="00C84B4F" w:rsidRDefault="005E5621" w:rsidP="005E5621">
      <w:r w:rsidRPr="00C84B4F">
        <w:t>All 28 measures evaluated required operation adjustment. These fell into a number of major categories:</w:t>
      </w:r>
    </w:p>
    <w:p w14:paraId="3BA00739" w14:textId="77777777" w:rsidR="005E5621" w:rsidRPr="001A6BCA" w:rsidRDefault="005E5621" w:rsidP="005E5621">
      <w:pPr>
        <w:pStyle w:val="EMIBulletSpacingL1"/>
      </w:pPr>
      <w:r w:rsidRPr="001A6BCA">
        <w:t xml:space="preserve">Differences in </w:t>
      </w:r>
      <w:r>
        <w:t xml:space="preserve">evaluated </w:t>
      </w:r>
      <w:r w:rsidRPr="001A6BCA">
        <w:t xml:space="preserve">operating hours </w:t>
      </w:r>
      <w:r>
        <w:t xml:space="preserve">based on power metering and participant interviews </w:t>
      </w:r>
      <w:r w:rsidRPr="001A6BCA">
        <w:t xml:space="preserve">compared to </w:t>
      </w:r>
      <w:r>
        <w:t>reported</w:t>
      </w:r>
      <w:r w:rsidRPr="001A6BCA">
        <w:t xml:space="preserve"> assumptions; both greater and fewer operating hours. </w:t>
      </w:r>
    </w:p>
    <w:p w14:paraId="0541F266" w14:textId="77777777" w:rsidR="005E5621" w:rsidRPr="001A6BCA" w:rsidRDefault="005E5621" w:rsidP="005E5621">
      <w:pPr>
        <w:pStyle w:val="EMIBulletSpacingL1"/>
      </w:pPr>
      <w:r w:rsidRPr="001A6BCA">
        <w:t xml:space="preserve">Measured operating characteristics of the equipment that were different than what was assumed in the </w:t>
      </w:r>
      <w:r>
        <w:t>reported</w:t>
      </w:r>
      <w:r w:rsidRPr="001A6BCA">
        <w:t xml:space="preserve"> calculations (</w:t>
      </w:r>
      <w:r w:rsidRPr="00797AE5">
        <w:rPr>
          <w:i/>
        </w:rPr>
        <w:t xml:space="preserve">e.g. </w:t>
      </w:r>
      <w:r w:rsidRPr="001A6BCA">
        <w:t>compressor air flow, etc.)</w:t>
      </w:r>
    </w:p>
    <w:p w14:paraId="4DFCDA9E" w14:textId="77777777" w:rsidR="005E5621" w:rsidRPr="001A6BCA" w:rsidRDefault="005E5621" w:rsidP="005E5621">
      <w:pPr>
        <w:pStyle w:val="EMIBulletSpacingL1"/>
      </w:pPr>
      <w:r w:rsidRPr="001A6BCA">
        <w:t>Installed equipment was found to replace backup equipment.</w:t>
      </w:r>
    </w:p>
    <w:p w14:paraId="785BB5A3" w14:textId="77777777" w:rsidR="005E5621" w:rsidRDefault="005E5621" w:rsidP="005E5621">
      <w:pPr>
        <w:pStyle w:val="EMIBulletSpacingL1"/>
      </w:pPr>
      <w:r w:rsidRPr="001A6BCA">
        <w:t>Installed equipment was found to not be operating as designed.</w:t>
      </w:r>
    </w:p>
    <w:p w14:paraId="71543109" w14:textId="77777777" w:rsidR="005E5621" w:rsidRDefault="005E5621" w:rsidP="005E5621">
      <w:pPr>
        <w:pStyle w:val="Heading3"/>
      </w:pPr>
      <w:bookmarkStart w:id="158" w:name="_Toc299004723"/>
      <w:bookmarkStart w:id="159" w:name="_Toc425170730"/>
      <w:r>
        <w:t xml:space="preserve">Crosscutting Themes for Evaluated HVAC </w:t>
      </w:r>
      <w:r w:rsidRPr="009672D8">
        <w:t>Measures</w:t>
      </w:r>
      <w:bookmarkEnd w:id="158"/>
      <w:bookmarkEnd w:id="159"/>
    </w:p>
    <w:p w14:paraId="45EA2C2B" w14:textId="77777777" w:rsidR="005E5621" w:rsidRDefault="005E5621" w:rsidP="005E5621">
      <w:r>
        <w:t xml:space="preserve">This section presents the common themes identified for cooling and other HVAC-related measure adjustments. Adjustments for HVAC measures varied depending upon the technology and affected system type; therefore, findings for the HVAC stratum have been partitioned into several sub-categories:  </w:t>
      </w:r>
      <w:r w:rsidRPr="00FF58F4">
        <w:t>cooling (efficient AC), economizing, chillers, variable frequency drives, and other</w:t>
      </w:r>
      <w:r>
        <w:t xml:space="preserve">. </w:t>
      </w:r>
    </w:p>
    <w:p w14:paraId="43AD37E0" w14:textId="77777777" w:rsidR="005E5621" w:rsidRDefault="005E5621" w:rsidP="005E5621"/>
    <w:p w14:paraId="67456670" w14:textId="77777777" w:rsidR="005E5621" w:rsidRPr="00FF58F4" w:rsidRDefault="005E5621" w:rsidP="005E5621">
      <w:r>
        <w:t>A total of 61 heating, ventilation, and air conditioning (HVAC)-</w:t>
      </w:r>
      <w:r w:rsidRPr="00FF58F4">
        <w:t xml:space="preserve">related </w:t>
      </w:r>
      <w:r w:rsidRPr="009672D8">
        <w:t>measures</w:t>
      </w:r>
      <w:r>
        <w:t xml:space="preserve"> </w:t>
      </w:r>
      <w:r w:rsidRPr="00FF58F4">
        <w:t xml:space="preserve">were evaluated.  HVAC </w:t>
      </w:r>
      <w:r w:rsidRPr="009672D8">
        <w:t>measures</w:t>
      </w:r>
      <w:r w:rsidRPr="00FF58F4" w:rsidDel="00393696">
        <w:t xml:space="preserve"> </w:t>
      </w:r>
      <w:r>
        <w:t>included</w:t>
      </w:r>
      <w:r w:rsidRPr="00FF58F4">
        <w:t xml:space="preserve"> any project that included the installation of </w:t>
      </w:r>
      <w:r>
        <w:t xml:space="preserve">high efficiency </w:t>
      </w:r>
      <w:r w:rsidRPr="00FF58F4">
        <w:t xml:space="preserve">HVAC equipment </w:t>
      </w:r>
      <w:r>
        <w:t>or improvements to existing systems and controls that result in savings. Common</w:t>
      </w:r>
      <w:r w:rsidRPr="00FF58F4">
        <w:t xml:space="preserve"> HVAC </w:t>
      </w:r>
      <w:r w:rsidRPr="00417A9D">
        <w:t>measures</w:t>
      </w:r>
      <w:r w:rsidRPr="00FF58F4">
        <w:t xml:space="preserve"> included:</w:t>
      </w:r>
    </w:p>
    <w:p w14:paraId="6C77BD43" w14:textId="77777777" w:rsidR="005E5621" w:rsidRPr="00C84B4F" w:rsidRDefault="005E5621" w:rsidP="005E5621">
      <w:pPr>
        <w:pStyle w:val="EMIBulletSpacingL1"/>
      </w:pPr>
      <w:r w:rsidRPr="00C84B4F">
        <w:t>Efficient rooftop air conditioning equipment</w:t>
      </w:r>
    </w:p>
    <w:p w14:paraId="48A4A6BB" w14:textId="77777777" w:rsidR="005E5621" w:rsidRPr="00C84B4F" w:rsidRDefault="005E5621" w:rsidP="005E5621">
      <w:pPr>
        <w:pStyle w:val="EMIBulletSpacingL1"/>
      </w:pPr>
      <w:r w:rsidRPr="00C84B4F">
        <w:t>Dual enthalpy economizer controls</w:t>
      </w:r>
    </w:p>
    <w:p w14:paraId="6F9D2348" w14:textId="77777777" w:rsidR="005E5621" w:rsidRPr="00C84B4F" w:rsidRDefault="005E5621" w:rsidP="005E5621">
      <w:pPr>
        <w:pStyle w:val="EMIBulletSpacingL1"/>
      </w:pPr>
      <w:r w:rsidRPr="00C84B4F">
        <w:t>Efficient chillers</w:t>
      </w:r>
    </w:p>
    <w:p w14:paraId="7A5F68B4" w14:textId="77777777" w:rsidR="005E5621" w:rsidRPr="00C84B4F" w:rsidRDefault="005E5621" w:rsidP="005E5621">
      <w:pPr>
        <w:pStyle w:val="EMIBulletSpacingL1"/>
      </w:pPr>
      <w:r w:rsidRPr="00C84B4F">
        <w:t>Building envelope measures such as cool roofs, exterior wall insulation, and Low-E windows</w:t>
      </w:r>
    </w:p>
    <w:p w14:paraId="3940C2CB" w14:textId="77777777" w:rsidR="005E5621" w:rsidRPr="00C84B4F" w:rsidRDefault="005E5621" w:rsidP="005E5621">
      <w:pPr>
        <w:pStyle w:val="EMIBulletSpacingL1"/>
      </w:pPr>
      <w:r w:rsidRPr="00C84B4F">
        <w:t xml:space="preserve">Variable frequency drives on hot and chilled water pumps as well as supply, return, and exhaust fans </w:t>
      </w:r>
    </w:p>
    <w:p w14:paraId="047DB3E6" w14:textId="77777777" w:rsidR="005E5621" w:rsidRPr="00C84B4F" w:rsidRDefault="005E5621" w:rsidP="005E5621">
      <w:pPr>
        <w:pStyle w:val="EMIBulletSpacingL1"/>
      </w:pPr>
      <w:r w:rsidRPr="00C84B4F">
        <w:t>Central Energy Management Systems (EMS) controlling base building systems</w:t>
      </w:r>
    </w:p>
    <w:p w14:paraId="656B4356" w14:textId="77777777" w:rsidR="005E5621" w:rsidRDefault="005E5621" w:rsidP="005E5621">
      <w:pPr>
        <w:pStyle w:val="EMIBulletSpacingL1"/>
      </w:pPr>
      <w:r w:rsidRPr="00C84B4F">
        <w:t>Demand control ventilation and CO/CO2 exhaust fan controls</w:t>
      </w:r>
    </w:p>
    <w:p w14:paraId="5F0330B4" w14:textId="77777777" w:rsidR="005E5621" w:rsidRPr="00FF58F4" w:rsidRDefault="005E5621" w:rsidP="005E5621">
      <w:pPr>
        <w:pStyle w:val="EMIBulletSpacingL1"/>
        <w:numPr>
          <w:ilvl w:val="0"/>
          <w:numId w:val="0"/>
        </w:numPr>
        <w:ind w:left="792"/>
      </w:pPr>
    </w:p>
    <w:p w14:paraId="187049E7" w14:textId="77777777" w:rsidR="005E5621" w:rsidRPr="00FF58F4" w:rsidRDefault="005E5621" w:rsidP="005E5621">
      <w:r>
        <w:t>The common themes for each technology category are provided below.</w:t>
      </w:r>
    </w:p>
    <w:p w14:paraId="26CFD499" w14:textId="77777777" w:rsidR="005E5621" w:rsidRPr="00FF58F4" w:rsidRDefault="005E5621" w:rsidP="005E5621">
      <w:pPr>
        <w:pStyle w:val="Heading4"/>
      </w:pPr>
      <w:bookmarkStart w:id="160" w:name="_Toc299004724"/>
      <w:bookmarkStart w:id="161" w:name="_Toc425170731"/>
      <w:r w:rsidRPr="00FF58F4">
        <w:t>Cooling</w:t>
      </w:r>
      <w:bookmarkEnd w:id="160"/>
      <w:bookmarkEnd w:id="161"/>
    </w:p>
    <w:p w14:paraId="0E1BB578" w14:textId="77777777" w:rsidR="005E5621" w:rsidRDefault="005E5621" w:rsidP="005E5621">
      <w:pPr>
        <w:spacing w:after="240" w:line="240" w:lineRule="auto"/>
      </w:pPr>
      <w:r w:rsidRPr="00955ED1">
        <w:t xml:space="preserve">Several cross-cutting themes were identified amongst the cooling </w:t>
      </w:r>
      <w:r w:rsidRPr="00417A9D">
        <w:t>measures</w:t>
      </w:r>
      <w:r w:rsidRPr="00417A9D" w:rsidDel="00393696">
        <w:t xml:space="preserve"> </w:t>
      </w:r>
      <w:r w:rsidRPr="00417A9D">
        <w:t>e</w:t>
      </w:r>
      <w:r w:rsidRPr="00955ED1">
        <w:t xml:space="preserve">valuated. </w:t>
      </w:r>
      <w:r>
        <w:t xml:space="preserve">The most significant changes were downward documentation adjustments; however, downward operation adjustments were also substantive. Further detail on common adjustments is described below.  </w:t>
      </w:r>
    </w:p>
    <w:p w14:paraId="580D85CC" w14:textId="77777777" w:rsidR="005E5621" w:rsidRPr="00FF58F4" w:rsidRDefault="005E5621" w:rsidP="005E5621">
      <w:pPr>
        <w:spacing w:after="240" w:line="240" w:lineRule="auto"/>
      </w:pPr>
      <w:r>
        <w:t xml:space="preserve">A total of 15 high efficiency </w:t>
      </w:r>
      <w:r w:rsidRPr="00FF58F4">
        <w:t xml:space="preserve">cooling </w:t>
      </w:r>
      <w:r>
        <w:t>equipment measures</w:t>
      </w:r>
      <w:r w:rsidRPr="00FF58F4">
        <w:t xml:space="preserve"> were evaluated</w:t>
      </w:r>
      <w:r>
        <w:t xml:space="preserve">. </w:t>
      </w:r>
      <w:r w:rsidRPr="00FF5E0B">
        <w:t>Eleven of these measures involved the installation of high efficiency air conditioning equipment featuring enthalpy</w:t>
      </w:r>
      <w:r>
        <w:t xml:space="preserve"> economizing. Savings from the remaining six were exclusively generated by improvements in cooling system efficiency (hereafter referred to as “cooling </w:t>
      </w:r>
      <w:r w:rsidRPr="00417A9D">
        <w:t>only measures</w:t>
      </w:r>
      <w:r w:rsidDel="00393696">
        <w:t xml:space="preserve"> </w:t>
      </w:r>
      <w:r>
        <w:t xml:space="preserve">”).  Savings adjustments pertaining to the cooling efficiency component of these projects are addressed in this section. </w:t>
      </w:r>
      <w:r>
        <w:lastRenderedPageBreak/>
        <w:t xml:space="preserve">Economizer savings are addressed later.  </w:t>
      </w:r>
      <w:r w:rsidRPr="00FF58F4">
        <w:t xml:space="preserve">Of the </w:t>
      </w:r>
      <w:r>
        <w:t xml:space="preserve">six cooling only </w:t>
      </w:r>
      <w:r w:rsidRPr="00417A9D">
        <w:t>measures</w:t>
      </w:r>
      <w:r w:rsidRPr="00FF58F4" w:rsidDel="00393696">
        <w:t xml:space="preserve"> </w:t>
      </w:r>
      <w:r w:rsidRPr="00FF58F4">
        <w:t xml:space="preserve">reviewed, all but one used the prescriptive methodology </w:t>
      </w:r>
      <w:r>
        <w:t>outlined in the Connecticut PSD.</w:t>
      </w:r>
    </w:p>
    <w:p w14:paraId="19D2CEB6" w14:textId="77777777" w:rsidR="005E5621" w:rsidRPr="00C84B4F" w:rsidRDefault="005E5621" w:rsidP="005E5621">
      <w:pPr>
        <w:rPr>
          <w:u w:val="single"/>
        </w:rPr>
      </w:pPr>
      <w:r w:rsidRPr="00C84B4F">
        <w:rPr>
          <w:u w:val="single"/>
        </w:rPr>
        <w:t xml:space="preserve">Documentation Adjustments  </w:t>
      </w:r>
    </w:p>
    <w:p w14:paraId="4750C94D" w14:textId="77777777" w:rsidR="005E5621" w:rsidRPr="00F45C7B" w:rsidRDefault="005E5621" w:rsidP="005E5621">
      <w:pPr>
        <w:spacing w:after="240" w:line="240" w:lineRule="auto"/>
        <w:rPr>
          <w:rFonts w:cs="Arial"/>
          <w:szCs w:val="22"/>
        </w:rPr>
      </w:pPr>
      <w:r>
        <w:rPr>
          <w:rFonts w:cs="Book Antiqua"/>
          <w:szCs w:val="22"/>
        </w:rPr>
        <w:t>The most common documentation adjustment consisted of correcting the facility type assumption upon determining that the incorrect facility type was used in the reported calculations. In adjusting the facility type the hours of operation either increased or decreased depending on the situation. The research team suspects that incorrect facility types used</w:t>
      </w:r>
      <w:r w:rsidRPr="00FF58F4">
        <w:rPr>
          <w:rFonts w:cs="Book Antiqua"/>
          <w:szCs w:val="22"/>
        </w:rPr>
        <w:t xml:space="preserve"> </w:t>
      </w:r>
      <w:r>
        <w:rPr>
          <w:rFonts w:cs="Book Antiqua"/>
          <w:szCs w:val="22"/>
        </w:rPr>
        <w:t xml:space="preserve">in the program calculator were the result of the program analyst neglecting to edit the facility type resulting in the use of a default building type. </w:t>
      </w:r>
      <w:r w:rsidRPr="00FF58F4">
        <w:rPr>
          <w:rFonts w:cs="Book Antiqua"/>
          <w:szCs w:val="22"/>
        </w:rPr>
        <w:t xml:space="preserve"> </w:t>
      </w:r>
      <w:r>
        <w:rPr>
          <w:rFonts w:cs="Book Antiqua"/>
          <w:szCs w:val="22"/>
        </w:rPr>
        <w:t xml:space="preserve">This is suspected based on the fact that several of the calculators were observed with a key input field set to </w:t>
      </w:r>
      <w:r w:rsidRPr="00FF58F4">
        <w:rPr>
          <w:rFonts w:cs="Book Antiqua"/>
          <w:szCs w:val="22"/>
        </w:rPr>
        <w:t>“auto-related</w:t>
      </w:r>
      <w:r>
        <w:rPr>
          <w:rFonts w:cs="Book Antiqua"/>
          <w:szCs w:val="22"/>
        </w:rPr>
        <w:t>.”</w:t>
      </w:r>
      <w:r w:rsidRPr="00FF58F4">
        <w:rPr>
          <w:rFonts w:cs="Book Antiqua"/>
          <w:szCs w:val="22"/>
        </w:rPr>
        <w:t xml:space="preserve">  </w:t>
      </w:r>
    </w:p>
    <w:p w14:paraId="014756C2" w14:textId="77777777" w:rsidR="005E5621" w:rsidRPr="00A915F1" w:rsidRDefault="005E5621" w:rsidP="005E5621">
      <w:pPr>
        <w:spacing w:after="240" w:line="240" w:lineRule="auto"/>
        <w:rPr>
          <w:rFonts w:cs="Arial"/>
          <w:szCs w:val="22"/>
          <w:u w:val="single"/>
        </w:rPr>
      </w:pPr>
      <w:r w:rsidRPr="00FF5E0B">
        <w:rPr>
          <w:rFonts w:cs="Book Antiqua"/>
          <w:szCs w:val="22"/>
        </w:rPr>
        <w:t xml:space="preserve">Documentation adjustments for cooling-only measures amounted to a net reduction in savings of approximately 81%. A significant portion of this adjustment is attributed to a very large custom cooling-only project that had an energy savings realization rate of 19%.  This project was by far the largest included in the sample being nearly nine times larger than the next largest cooling project. </w:t>
      </w:r>
      <w:r w:rsidRPr="00AE6D97">
        <w:rPr>
          <w:rFonts w:cs="Book Antiqua"/>
          <w:szCs w:val="22"/>
        </w:rPr>
        <w:t xml:space="preserve">The program provided no analysis </w:t>
      </w:r>
      <w:r w:rsidRPr="00A915F1">
        <w:rPr>
          <w:rFonts w:cs="Book Antiqua"/>
          <w:szCs w:val="22"/>
        </w:rPr>
        <w:t xml:space="preserve">for this project; therefore, the methodology used to determine claimed savings could not be evaluated. It was clear in a project summary file that poor baseline assumptions contributed to the over-estimation of savings.  </w:t>
      </w:r>
    </w:p>
    <w:p w14:paraId="28D80467" w14:textId="77777777" w:rsidR="005E5621" w:rsidRPr="00975BCC" w:rsidRDefault="005E5621" w:rsidP="005E5621">
      <w:pPr>
        <w:rPr>
          <w:u w:val="single"/>
        </w:rPr>
      </w:pPr>
      <w:r w:rsidRPr="00975BCC">
        <w:rPr>
          <w:u w:val="single"/>
        </w:rPr>
        <w:t xml:space="preserve">Technology Adjustments </w:t>
      </w:r>
    </w:p>
    <w:p w14:paraId="022DB88B" w14:textId="77777777" w:rsidR="005E5621" w:rsidRPr="00EA1DF1" w:rsidRDefault="005E5621" w:rsidP="005E5621">
      <w:r w:rsidRPr="00EA1DF1">
        <w:t xml:space="preserve">No cooling projects included technology adjustments.  </w:t>
      </w:r>
    </w:p>
    <w:p w14:paraId="2F0D524C" w14:textId="77777777" w:rsidR="005E5621" w:rsidRPr="00EA1DF1" w:rsidRDefault="005E5621" w:rsidP="005E5621">
      <w:pPr>
        <w:rPr>
          <w:u w:val="single"/>
        </w:rPr>
      </w:pPr>
    </w:p>
    <w:p w14:paraId="2D1B0CBC" w14:textId="77777777" w:rsidR="005E5621" w:rsidRPr="00EA1DF1" w:rsidRDefault="005E5621" w:rsidP="005E5621">
      <w:pPr>
        <w:rPr>
          <w:u w:val="single"/>
        </w:rPr>
      </w:pPr>
      <w:r w:rsidRPr="00EA1DF1">
        <w:rPr>
          <w:u w:val="single"/>
        </w:rPr>
        <w:t xml:space="preserve">Quantity Adjustments </w:t>
      </w:r>
    </w:p>
    <w:p w14:paraId="01C45657" w14:textId="77777777" w:rsidR="005E5621" w:rsidRPr="000422A4" w:rsidRDefault="005E5621" w:rsidP="005E5621">
      <w:r w:rsidRPr="00EA1DF1">
        <w:t>Only three cooling measures</w:t>
      </w:r>
      <w:r w:rsidRPr="00EA1DF1" w:rsidDel="00393696">
        <w:t xml:space="preserve"> </w:t>
      </w:r>
      <w:r w:rsidRPr="00EA1DF1">
        <w:t xml:space="preserve">required quantity adjustments.  Adjustments were required upon discovering the cooling capacities used in </w:t>
      </w:r>
      <w:r>
        <w:t>reported</w:t>
      </w:r>
      <w:r w:rsidRPr="00EA1DF1">
        <w:t xml:space="preserve"> savings calculations were inaccurate. </w:t>
      </w:r>
    </w:p>
    <w:p w14:paraId="6430EEC1" w14:textId="77777777" w:rsidR="005E5621" w:rsidRPr="000422A4" w:rsidRDefault="005E5621" w:rsidP="005E5621">
      <w:pPr>
        <w:rPr>
          <w:u w:val="single"/>
        </w:rPr>
      </w:pPr>
      <w:r w:rsidRPr="000422A4">
        <w:rPr>
          <w:u w:val="single"/>
        </w:rPr>
        <w:t xml:space="preserve">  </w:t>
      </w:r>
    </w:p>
    <w:p w14:paraId="44444B94" w14:textId="77777777" w:rsidR="005E5621" w:rsidRPr="000422A4" w:rsidRDefault="005E5621" w:rsidP="005E5621">
      <w:pPr>
        <w:rPr>
          <w:u w:val="single"/>
        </w:rPr>
      </w:pPr>
      <w:r w:rsidRPr="000422A4">
        <w:rPr>
          <w:u w:val="single"/>
        </w:rPr>
        <w:t>Operational Adjustments</w:t>
      </w:r>
    </w:p>
    <w:p w14:paraId="0B143D51" w14:textId="77777777" w:rsidR="005E5621" w:rsidRPr="000422A4" w:rsidRDefault="005E5621" w:rsidP="005E5621">
      <w:pPr>
        <w:widowControl w:val="0"/>
        <w:tabs>
          <w:tab w:val="left" w:pos="220"/>
          <w:tab w:val="left" w:pos="720"/>
        </w:tabs>
        <w:autoSpaceDE w:val="0"/>
        <w:autoSpaceDN w:val="0"/>
        <w:adjustRightInd w:val="0"/>
        <w:spacing w:after="240" w:line="240" w:lineRule="auto"/>
        <w:rPr>
          <w:rFonts w:cs="Book Antiqua"/>
          <w:szCs w:val="22"/>
        </w:rPr>
      </w:pPr>
      <w:r w:rsidRPr="000422A4">
        <w:rPr>
          <w:rFonts w:cs="Book Antiqua"/>
          <w:szCs w:val="22"/>
        </w:rPr>
        <w:t xml:space="preserve">Operational adjustments for cooling </w:t>
      </w:r>
      <w:r w:rsidRPr="000422A4">
        <w:t>measures</w:t>
      </w:r>
      <w:r w:rsidRPr="000422A4" w:rsidDel="00393696">
        <w:rPr>
          <w:rFonts w:cs="Book Antiqua"/>
          <w:szCs w:val="22"/>
        </w:rPr>
        <w:t xml:space="preserve"> </w:t>
      </w:r>
      <w:r w:rsidRPr="000422A4">
        <w:rPr>
          <w:rFonts w:cs="Book Antiqua"/>
          <w:szCs w:val="22"/>
        </w:rPr>
        <w:t xml:space="preserve">were typically the result of differences in operating hours and cooling loads between the assumptions used in </w:t>
      </w:r>
      <w:r>
        <w:rPr>
          <w:rFonts w:cs="Book Antiqua"/>
          <w:szCs w:val="22"/>
        </w:rPr>
        <w:t>reported</w:t>
      </w:r>
      <w:r w:rsidRPr="000422A4">
        <w:rPr>
          <w:rFonts w:cs="Book Antiqua"/>
          <w:szCs w:val="22"/>
        </w:rPr>
        <w:t xml:space="preserve"> calculations and those determined from metering. </w:t>
      </w:r>
    </w:p>
    <w:p w14:paraId="22810A05" w14:textId="77777777" w:rsidR="005E5621" w:rsidRPr="00037521" w:rsidRDefault="005E5621" w:rsidP="005E5621">
      <w:pPr>
        <w:widowControl w:val="0"/>
        <w:tabs>
          <w:tab w:val="left" w:pos="220"/>
          <w:tab w:val="left" w:pos="720"/>
        </w:tabs>
        <w:autoSpaceDE w:val="0"/>
        <w:autoSpaceDN w:val="0"/>
        <w:adjustRightInd w:val="0"/>
        <w:spacing w:after="240" w:line="240" w:lineRule="auto"/>
        <w:rPr>
          <w:rFonts w:cs="Book Antiqua"/>
          <w:color w:val="474747"/>
          <w:szCs w:val="22"/>
        </w:rPr>
      </w:pPr>
      <w:r w:rsidRPr="000422A4">
        <w:rPr>
          <w:rFonts w:cs="Book Antiqua"/>
          <w:color w:val="474747"/>
          <w:szCs w:val="22"/>
        </w:rPr>
        <w:t xml:space="preserve">Overall, for the cooling </w:t>
      </w:r>
      <w:r w:rsidRPr="000422A4">
        <w:t>measures</w:t>
      </w:r>
      <w:r w:rsidRPr="000422A4" w:rsidDel="00393696">
        <w:rPr>
          <w:rFonts w:cs="Book Antiqua"/>
          <w:color w:val="474747"/>
          <w:szCs w:val="22"/>
        </w:rPr>
        <w:t xml:space="preserve"> </w:t>
      </w:r>
      <w:r w:rsidRPr="000422A4">
        <w:rPr>
          <w:rFonts w:cs="Book Antiqua"/>
          <w:color w:val="474747"/>
          <w:szCs w:val="22"/>
        </w:rPr>
        <w:t xml:space="preserve">the savings were adjusted </w:t>
      </w:r>
      <w:r w:rsidRPr="00FF5E0B">
        <w:rPr>
          <w:rFonts w:cs="Book Antiqua"/>
          <w:color w:val="474747"/>
          <w:szCs w:val="22"/>
        </w:rPr>
        <w:t xml:space="preserve">upward slightly, by approximately 3%, for the sample.  However, the individual projects varied widely, with individual </w:t>
      </w:r>
      <w:r w:rsidRPr="00AE6D97">
        <w:t>measures</w:t>
      </w:r>
      <w:r w:rsidRPr="00AE6D97" w:rsidDel="00393696">
        <w:rPr>
          <w:rFonts w:cs="Book Antiqua"/>
          <w:color w:val="474747"/>
          <w:szCs w:val="22"/>
        </w:rPr>
        <w:t xml:space="preserve"> </w:t>
      </w:r>
      <w:r w:rsidRPr="00AE6D97">
        <w:rPr>
          <w:rFonts w:cs="Book Antiqua"/>
          <w:color w:val="474747"/>
          <w:szCs w:val="22"/>
        </w:rPr>
        <w:t xml:space="preserve">realization rates varying from </w:t>
      </w:r>
      <w:r w:rsidRPr="00FF5E0B">
        <w:rPr>
          <w:rFonts w:cs="Book Antiqua"/>
          <w:color w:val="474747"/>
          <w:szCs w:val="22"/>
        </w:rPr>
        <w:t>6% to 148%.</w:t>
      </w:r>
    </w:p>
    <w:p w14:paraId="4B6A2121" w14:textId="77777777" w:rsidR="005E5621" w:rsidRPr="00C84B4F" w:rsidRDefault="005E5621" w:rsidP="005E5621">
      <w:pPr>
        <w:rPr>
          <w:u w:val="single"/>
        </w:rPr>
      </w:pPr>
      <w:r w:rsidRPr="00C84B4F">
        <w:rPr>
          <w:u w:val="single"/>
        </w:rPr>
        <w:t>Heating and Cooling Adjustments</w:t>
      </w:r>
    </w:p>
    <w:p w14:paraId="4185DB7C" w14:textId="77777777" w:rsidR="005E5621" w:rsidRPr="00C84B4F" w:rsidRDefault="005E5621" w:rsidP="005E5621">
      <w:r w:rsidRPr="00C84B4F">
        <w:t xml:space="preserve">No heating and cooling adjustments were made to any cooling measures, since this adjustment only applies to lighting measures.  </w:t>
      </w:r>
    </w:p>
    <w:p w14:paraId="4741FE7C" w14:textId="77777777" w:rsidR="005E5621" w:rsidRPr="008432C8" w:rsidRDefault="005E5621" w:rsidP="005E5621">
      <w:pPr>
        <w:pStyle w:val="Heading4"/>
      </w:pPr>
      <w:bookmarkStart w:id="162" w:name="_Toc299004725"/>
      <w:bookmarkStart w:id="163" w:name="_Toc425170732"/>
      <w:r w:rsidRPr="008432C8">
        <w:t>Economizers</w:t>
      </w:r>
      <w:bookmarkEnd w:id="162"/>
      <w:bookmarkEnd w:id="163"/>
    </w:p>
    <w:p w14:paraId="49CCBE1A" w14:textId="77777777" w:rsidR="005E5621" w:rsidRPr="00FF58F4" w:rsidRDefault="005E5621" w:rsidP="005E5621">
      <w:r w:rsidRPr="00FF58F4">
        <w:t>Overall, the savings for dual enthalpy economizer</w:t>
      </w:r>
      <w:r>
        <w:t xml:space="preserve">s </w:t>
      </w:r>
      <w:r w:rsidRPr="00FF58F4">
        <w:t xml:space="preserve">were significantly </w:t>
      </w:r>
      <w:r>
        <w:t xml:space="preserve">lower than estimated for the majority of the evaluated </w:t>
      </w:r>
      <w:r w:rsidRPr="00417A9D">
        <w:t>measures</w:t>
      </w:r>
      <w:r>
        <w:t>. The majority of the savings reductions are attributed to operation adjustments. Common</w:t>
      </w:r>
      <w:r w:rsidRPr="00FF58F4">
        <w:t xml:space="preserve"> adjustment factors </w:t>
      </w:r>
      <w:r>
        <w:t xml:space="preserve">amongst the </w:t>
      </w:r>
      <w:r w:rsidRPr="00417A9D">
        <w:t>measures</w:t>
      </w:r>
      <w:r w:rsidDel="00393696">
        <w:t xml:space="preserve"> </w:t>
      </w:r>
      <w:r>
        <w:t xml:space="preserve">evaluated </w:t>
      </w:r>
      <w:r w:rsidRPr="00FF58F4">
        <w:t xml:space="preserve">are described below.   </w:t>
      </w:r>
    </w:p>
    <w:p w14:paraId="4EA5CA3B" w14:textId="77777777" w:rsidR="005E5621" w:rsidRDefault="005E5621" w:rsidP="005E5621">
      <w:pPr>
        <w:spacing w:before="60" w:after="60"/>
        <w:rPr>
          <w:rFonts w:cs="Arial"/>
          <w:szCs w:val="22"/>
          <w:u w:val="single"/>
        </w:rPr>
      </w:pPr>
    </w:p>
    <w:p w14:paraId="494C0AA8" w14:textId="77777777" w:rsidR="005E5621" w:rsidRPr="00FF58F4" w:rsidRDefault="005E5621" w:rsidP="005E5621">
      <w:pPr>
        <w:spacing w:before="60" w:after="60"/>
        <w:rPr>
          <w:rFonts w:cs="Times"/>
          <w:szCs w:val="22"/>
          <w:u w:val="single"/>
        </w:rPr>
      </w:pPr>
      <w:r w:rsidRPr="00FF58F4">
        <w:rPr>
          <w:rFonts w:cs="Arial"/>
          <w:szCs w:val="22"/>
          <w:u w:val="single"/>
        </w:rPr>
        <w:t>Documentation Adjustments</w:t>
      </w:r>
      <w:r w:rsidRPr="00FF58F4">
        <w:rPr>
          <w:rFonts w:cs="Arial"/>
          <w:szCs w:val="22"/>
        </w:rPr>
        <w:t xml:space="preserve">  </w:t>
      </w:r>
    </w:p>
    <w:p w14:paraId="0541A4FA" w14:textId="77777777" w:rsidR="005E5621" w:rsidRPr="00FF5E0B" w:rsidRDefault="005E5621" w:rsidP="005E5621">
      <w:pPr>
        <w:rPr>
          <w:rFonts w:cs="Book Antiqua"/>
          <w:szCs w:val="22"/>
        </w:rPr>
      </w:pPr>
      <w:r w:rsidRPr="00FF5E0B">
        <w:rPr>
          <w:rFonts w:cs="Book Antiqua"/>
          <w:szCs w:val="22"/>
        </w:rPr>
        <w:lastRenderedPageBreak/>
        <w:t xml:space="preserve">Six of the eleven economizer </w:t>
      </w:r>
      <w:r w:rsidRPr="00FF5E0B">
        <w:t>measures</w:t>
      </w:r>
      <w:r w:rsidRPr="00FF5E0B" w:rsidDel="00393696">
        <w:rPr>
          <w:rFonts w:cs="Book Antiqua"/>
          <w:szCs w:val="22"/>
        </w:rPr>
        <w:t xml:space="preserve"> </w:t>
      </w:r>
      <w:r w:rsidRPr="00AE6D97">
        <w:rPr>
          <w:rFonts w:cs="Book Antiqua"/>
          <w:szCs w:val="22"/>
        </w:rPr>
        <w:t xml:space="preserve">evaluated required a documentation adjustment </w:t>
      </w:r>
      <w:r w:rsidRPr="00FF5E0B">
        <w:rPr>
          <w:rFonts w:cs="Book Antiqua"/>
          <w:szCs w:val="22"/>
        </w:rPr>
        <w:t xml:space="preserve">after it was discovered that incorrect, rounded cooling capacities were used in the </w:t>
      </w:r>
      <w:r>
        <w:rPr>
          <w:rFonts w:cs="Book Antiqua"/>
          <w:szCs w:val="22"/>
        </w:rPr>
        <w:t>reported</w:t>
      </w:r>
      <w:r w:rsidRPr="00FF5E0B">
        <w:rPr>
          <w:rFonts w:cs="Book Antiqua"/>
          <w:szCs w:val="22"/>
        </w:rPr>
        <w:t xml:space="preserve"> analysis.  The evaluated savings estimates used the actual cooling capacities, which resulted in a net reduction in savings of approximately 5%.  </w:t>
      </w:r>
    </w:p>
    <w:p w14:paraId="4262CB69" w14:textId="77777777" w:rsidR="005E5621" w:rsidRDefault="005E5621" w:rsidP="005E5621">
      <w:pPr>
        <w:rPr>
          <w:rFonts w:cs="Arial"/>
          <w:szCs w:val="22"/>
        </w:rPr>
      </w:pPr>
    </w:p>
    <w:p w14:paraId="27BA788D" w14:textId="77777777" w:rsidR="00AB63AD" w:rsidRDefault="00AB63AD" w:rsidP="005E5621">
      <w:pPr>
        <w:rPr>
          <w:rFonts w:cs="Arial"/>
          <w:szCs w:val="22"/>
        </w:rPr>
      </w:pPr>
    </w:p>
    <w:p w14:paraId="37AF9277" w14:textId="77777777" w:rsidR="00AB63AD" w:rsidRDefault="00AB63AD" w:rsidP="005E5621">
      <w:pPr>
        <w:rPr>
          <w:rFonts w:cs="Arial"/>
          <w:szCs w:val="22"/>
        </w:rPr>
      </w:pPr>
    </w:p>
    <w:p w14:paraId="632244A6" w14:textId="77777777" w:rsidR="005E5621" w:rsidRPr="00A915F1" w:rsidRDefault="005E5621" w:rsidP="005E5621">
      <w:pPr>
        <w:spacing w:before="60" w:after="60"/>
        <w:rPr>
          <w:rFonts w:cs="Arial"/>
          <w:szCs w:val="22"/>
          <w:u w:val="single"/>
        </w:rPr>
      </w:pPr>
      <w:r w:rsidRPr="00A915F1">
        <w:rPr>
          <w:rFonts w:cs="Arial"/>
          <w:szCs w:val="22"/>
          <w:u w:val="single"/>
        </w:rPr>
        <w:t xml:space="preserve">Technology Adjustments </w:t>
      </w:r>
    </w:p>
    <w:p w14:paraId="34B0756A" w14:textId="77777777" w:rsidR="005E5621" w:rsidRPr="00EA1DF1" w:rsidRDefault="005E5621" w:rsidP="005E5621">
      <w:pPr>
        <w:rPr>
          <w:rFonts w:cs="Book Antiqua"/>
          <w:szCs w:val="22"/>
        </w:rPr>
      </w:pPr>
      <w:r w:rsidRPr="00975BCC">
        <w:rPr>
          <w:rFonts w:cs="Book Antiqua"/>
          <w:szCs w:val="22"/>
        </w:rPr>
        <w:t xml:space="preserve">Only one economizer </w:t>
      </w:r>
      <w:r w:rsidRPr="00975BCC">
        <w:t>measure</w:t>
      </w:r>
      <w:r w:rsidRPr="00EA1DF1" w:rsidDel="00A9082E">
        <w:rPr>
          <w:rFonts w:cs="Book Antiqua"/>
          <w:szCs w:val="22"/>
        </w:rPr>
        <w:t xml:space="preserve"> </w:t>
      </w:r>
      <w:r w:rsidRPr="00EA1DF1">
        <w:rPr>
          <w:rFonts w:cs="Book Antiqua"/>
          <w:szCs w:val="22"/>
        </w:rPr>
        <w:t xml:space="preserve">required a technology adjustment.  The rooftop units for project EA12H027 did not feature dual-enthalpy economizers, which contradicts the assumptions used in the </w:t>
      </w:r>
      <w:r>
        <w:rPr>
          <w:rFonts w:cs="Book Antiqua"/>
          <w:szCs w:val="22"/>
        </w:rPr>
        <w:t>reported</w:t>
      </w:r>
      <w:r w:rsidRPr="00EA1DF1">
        <w:rPr>
          <w:rFonts w:cs="Book Antiqua"/>
          <w:szCs w:val="22"/>
        </w:rPr>
        <w:t xml:space="preserve"> analysis.  </w:t>
      </w:r>
    </w:p>
    <w:p w14:paraId="70952691" w14:textId="77777777" w:rsidR="005E5621" w:rsidRPr="00EA1DF1" w:rsidRDefault="005E5621" w:rsidP="005E5621">
      <w:pPr>
        <w:rPr>
          <w:rFonts w:cs="Book Antiqua"/>
          <w:szCs w:val="22"/>
        </w:rPr>
      </w:pPr>
    </w:p>
    <w:p w14:paraId="24F57852" w14:textId="77777777" w:rsidR="005E5621" w:rsidRPr="00EA1DF1" w:rsidRDefault="005E5621" w:rsidP="005E5621">
      <w:pPr>
        <w:spacing w:before="60" w:after="60"/>
        <w:rPr>
          <w:rFonts w:cs="Arial"/>
          <w:szCs w:val="22"/>
          <w:u w:val="single"/>
        </w:rPr>
      </w:pPr>
      <w:r w:rsidRPr="00EA1DF1">
        <w:rPr>
          <w:rFonts w:cs="Arial"/>
          <w:szCs w:val="22"/>
          <w:u w:val="single"/>
        </w:rPr>
        <w:t xml:space="preserve">Quantity Adjustments </w:t>
      </w:r>
    </w:p>
    <w:p w14:paraId="7815AE23" w14:textId="77777777" w:rsidR="005E5621" w:rsidRPr="00AE6D97"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AE6D97">
        <w:rPr>
          <w:rFonts w:cs="Book Antiqua"/>
          <w:szCs w:val="22"/>
        </w:rPr>
        <w:t>Two</w:t>
      </w:r>
      <w:r w:rsidRPr="00FF5E0B">
        <w:rPr>
          <w:rFonts w:cs="Book Antiqua"/>
          <w:szCs w:val="22"/>
        </w:rPr>
        <w:t xml:space="preserve"> economizer </w:t>
      </w:r>
      <w:r w:rsidRPr="00FF5E0B">
        <w:t>measures</w:t>
      </w:r>
      <w:r w:rsidRPr="00FF5E0B">
        <w:rPr>
          <w:rFonts w:cs="Book Antiqua"/>
          <w:szCs w:val="22"/>
        </w:rPr>
        <w:t xml:space="preserve"> required quantity</w:t>
      </w:r>
      <w:r w:rsidRPr="00AE6D97">
        <w:rPr>
          <w:rFonts w:cs="Book Antiqua"/>
          <w:szCs w:val="22"/>
        </w:rPr>
        <w:t xml:space="preserve"> adjustments.</w:t>
      </w:r>
    </w:p>
    <w:p w14:paraId="72C67870" w14:textId="77777777" w:rsidR="005E5621" w:rsidRPr="00A915F1" w:rsidRDefault="005E5621" w:rsidP="005E5621">
      <w:pPr>
        <w:spacing w:before="60" w:after="60"/>
        <w:rPr>
          <w:rFonts w:cs="Arial"/>
          <w:szCs w:val="22"/>
          <w:u w:val="single"/>
        </w:rPr>
      </w:pPr>
      <w:r w:rsidRPr="00A915F1">
        <w:rPr>
          <w:rFonts w:cs="Arial"/>
          <w:szCs w:val="22"/>
          <w:u w:val="single"/>
        </w:rPr>
        <w:t>Operational Adjustments</w:t>
      </w:r>
    </w:p>
    <w:p w14:paraId="4307471D" w14:textId="77777777" w:rsidR="005E5621" w:rsidRPr="00F45C7B"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AE6D97">
        <w:rPr>
          <w:rFonts w:cs="Book Antiqua"/>
          <w:szCs w:val="22"/>
        </w:rPr>
        <w:t xml:space="preserve">Current energy codes require that new HVAC units be equipped with air-temperature controlled economizers, effectively eliminating a sizeable portion of claimable savings and resulting in low realization rates on economizer </w:t>
      </w:r>
      <w:r w:rsidRPr="00AE6D97">
        <w:t>measures</w:t>
      </w:r>
      <w:r w:rsidRPr="00AE6D97">
        <w:rPr>
          <w:rFonts w:cs="Book Antiqua"/>
          <w:szCs w:val="22"/>
        </w:rPr>
        <w:t>. It is possible that the utility programs may not have been updated to reflect these code changes. The incremental savings attributable to enthalpy economizers is relatively low since it only o</w:t>
      </w:r>
      <w:r w:rsidRPr="00A915F1">
        <w:rPr>
          <w:rFonts w:cs="Book Antiqua"/>
          <w:szCs w:val="22"/>
        </w:rPr>
        <w:t xml:space="preserve">ccurs when outdoor air temperatures exceed 70 degrees F and relative humidity is low.  Table </w:t>
      </w:r>
      <w:r w:rsidRPr="00975BCC">
        <w:rPr>
          <w:rFonts w:cs="Book Antiqua"/>
          <w:color w:val="191919" w:themeColor="text1"/>
          <w:szCs w:val="22"/>
        </w:rPr>
        <w:t>3-16</w:t>
      </w:r>
      <w:r w:rsidRPr="00975BCC">
        <w:rPr>
          <w:rFonts w:cs="Book Antiqua"/>
          <w:b/>
          <w:color w:val="FF0000"/>
          <w:szCs w:val="22"/>
        </w:rPr>
        <w:t xml:space="preserve"> </w:t>
      </w:r>
      <w:r w:rsidRPr="00EA1DF1">
        <w:rPr>
          <w:rFonts w:cs="Book Antiqua"/>
          <w:szCs w:val="22"/>
        </w:rPr>
        <w:t>shows the four primary sets of outdoor air conditions affecting economizer operation.</w:t>
      </w:r>
    </w:p>
    <w:p w14:paraId="78A8895E" w14:textId="77777777" w:rsidR="005E5621" w:rsidRPr="00382D36" w:rsidRDefault="005E5621" w:rsidP="005E5621">
      <w:pPr>
        <w:pStyle w:val="Caption"/>
        <w:jc w:val="center"/>
      </w:pPr>
      <w:bookmarkStart w:id="164" w:name="_Toc425170894"/>
      <w:r>
        <w:t>Table 3</w:t>
      </w:r>
      <w:r>
        <w:noBreakHyphen/>
      </w:r>
      <w:r w:rsidR="003355B2">
        <w:fldChar w:fldCharType="begin"/>
      </w:r>
      <w:r w:rsidR="003355B2">
        <w:instrText xml:space="preserve"> SEQ Table \* ARABIC \s 1 </w:instrText>
      </w:r>
      <w:r w:rsidR="003355B2">
        <w:fldChar w:fldCharType="separate"/>
      </w:r>
      <w:r w:rsidR="004315D4">
        <w:rPr>
          <w:noProof/>
        </w:rPr>
        <w:t>15</w:t>
      </w:r>
      <w:r w:rsidR="003355B2">
        <w:rPr>
          <w:noProof/>
        </w:rPr>
        <w:fldChar w:fldCharType="end"/>
      </w:r>
      <w:r>
        <w:t>. Economizer Operation Matrix</w:t>
      </w:r>
      <w:bookmarkEnd w:id="164"/>
    </w:p>
    <w:tbl>
      <w:tblPr>
        <w:tblW w:w="5585" w:type="dxa"/>
        <w:jc w:val="center"/>
        <w:tblInd w:w="9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2280"/>
        <w:gridCol w:w="1670"/>
        <w:gridCol w:w="1635"/>
      </w:tblGrid>
      <w:tr w:rsidR="005E5621" w:rsidRPr="00382D36" w14:paraId="0F86160D" w14:textId="77777777" w:rsidTr="0017347D">
        <w:trPr>
          <w:trHeight w:val="300"/>
          <w:jc w:val="center"/>
        </w:trPr>
        <w:tc>
          <w:tcPr>
            <w:tcW w:w="2280" w:type="dxa"/>
            <w:shd w:val="clear" w:color="000000" w:fill="D3DBE8"/>
            <w:noWrap/>
            <w:vAlign w:val="center"/>
            <w:hideMark/>
          </w:tcPr>
          <w:p w14:paraId="74AAE430" w14:textId="77777777" w:rsidR="005E5621" w:rsidRPr="00382D36" w:rsidRDefault="005E5621" w:rsidP="0017347D">
            <w:pPr>
              <w:spacing w:line="240" w:lineRule="auto"/>
              <w:rPr>
                <w:rFonts w:eastAsia="Times New Roman" w:cs="Times New Roman"/>
                <w:b/>
                <w:bCs/>
                <w:color w:val="000000"/>
                <w:sz w:val="16"/>
                <w:szCs w:val="16"/>
              </w:rPr>
            </w:pPr>
            <w:r>
              <w:rPr>
                <w:rFonts w:eastAsia="Times New Roman" w:cs="Times New Roman"/>
                <w:b/>
                <w:bCs/>
                <w:color w:val="000000"/>
                <w:sz w:val="16"/>
                <w:szCs w:val="16"/>
              </w:rPr>
              <w:t>Outdoor Air Temperatures</w:t>
            </w:r>
          </w:p>
        </w:tc>
        <w:tc>
          <w:tcPr>
            <w:tcW w:w="1670" w:type="dxa"/>
            <w:shd w:val="clear" w:color="000000" w:fill="D3DBE8"/>
            <w:vAlign w:val="center"/>
          </w:tcPr>
          <w:p w14:paraId="5B010E2E" w14:textId="77777777" w:rsidR="005E5621" w:rsidRDefault="005E5621" w:rsidP="0017347D">
            <w:pPr>
              <w:spacing w:line="240" w:lineRule="auto"/>
              <w:jc w:val="center"/>
              <w:rPr>
                <w:rFonts w:eastAsia="Times New Roman" w:cs="Times New Roman"/>
                <w:b/>
                <w:bCs/>
                <w:color w:val="000000"/>
                <w:sz w:val="16"/>
                <w:szCs w:val="16"/>
              </w:rPr>
            </w:pPr>
            <w:r>
              <w:rPr>
                <w:rFonts w:eastAsia="Times New Roman" w:cs="Times New Roman"/>
                <w:b/>
                <w:bCs/>
                <w:color w:val="000000"/>
                <w:sz w:val="16"/>
                <w:szCs w:val="16"/>
              </w:rPr>
              <w:t>Low Humidity</w:t>
            </w:r>
          </w:p>
        </w:tc>
        <w:tc>
          <w:tcPr>
            <w:tcW w:w="1635" w:type="dxa"/>
            <w:shd w:val="clear" w:color="000000" w:fill="D3DBE8"/>
            <w:noWrap/>
            <w:vAlign w:val="center"/>
            <w:hideMark/>
          </w:tcPr>
          <w:p w14:paraId="5289E795" w14:textId="77777777" w:rsidR="005E5621" w:rsidRPr="00382D36" w:rsidRDefault="005E5621" w:rsidP="0017347D">
            <w:pPr>
              <w:spacing w:line="240" w:lineRule="auto"/>
              <w:jc w:val="center"/>
              <w:rPr>
                <w:rFonts w:eastAsia="Times New Roman" w:cs="Times New Roman"/>
                <w:b/>
                <w:bCs/>
                <w:color w:val="000000"/>
                <w:sz w:val="16"/>
                <w:szCs w:val="16"/>
              </w:rPr>
            </w:pPr>
            <w:r>
              <w:rPr>
                <w:rFonts w:eastAsia="Times New Roman" w:cs="Times New Roman"/>
                <w:b/>
                <w:bCs/>
                <w:color w:val="000000"/>
                <w:sz w:val="16"/>
                <w:szCs w:val="16"/>
              </w:rPr>
              <w:t>High Humidity</w:t>
            </w:r>
          </w:p>
        </w:tc>
      </w:tr>
      <w:tr w:rsidR="005E5621" w:rsidRPr="00382D36" w14:paraId="1959A9C7" w14:textId="77777777" w:rsidTr="0017347D">
        <w:trPr>
          <w:trHeight w:val="430"/>
          <w:jc w:val="center"/>
        </w:trPr>
        <w:tc>
          <w:tcPr>
            <w:tcW w:w="2280" w:type="dxa"/>
            <w:shd w:val="clear" w:color="000000" w:fill="FFFFFF"/>
            <w:noWrap/>
            <w:vAlign w:val="center"/>
            <w:hideMark/>
          </w:tcPr>
          <w:p w14:paraId="260898D0" w14:textId="77777777" w:rsidR="005E5621" w:rsidRPr="00382D36" w:rsidRDefault="005E5621" w:rsidP="0017347D">
            <w:pPr>
              <w:spacing w:line="240" w:lineRule="auto"/>
              <w:rPr>
                <w:rFonts w:eastAsia="Times New Roman" w:cs="Times New Roman"/>
                <w:bCs/>
                <w:color w:val="000000"/>
                <w:sz w:val="16"/>
                <w:szCs w:val="16"/>
              </w:rPr>
            </w:pPr>
            <w:r>
              <w:rPr>
                <w:rFonts w:eastAsia="Times New Roman" w:cs="Times New Roman"/>
                <w:bCs/>
                <w:color w:val="000000"/>
                <w:sz w:val="16"/>
                <w:szCs w:val="16"/>
              </w:rPr>
              <w:t>Temperature &lt;70</w:t>
            </w:r>
            <w:r>
              <w:rPr>
                <w:rFonts w:ascii="Lucida Grande" w:eastAsia="Times New Roman" w:hAnsi="Lucida Grande" w:cs="Lucida Grande"/>
                <w:bCs/>
                <w:color w:val="000000"/>
                <w:sz w:val="16"/>
                <w:szCs w:val="16"/>
              </w:rPr>
              <w:t>°</w:t>
            </w:r>
            <w:r>
              <w:rPr>
                <w:rFonts w:eastAsia="Times New Roman" w:cs="Times New Roman"/>
                <w:bCs/>
                <w:color w:val="000000"/>
                <w:sz w:val="16"/>
                <w:szCs w:val="16"/>
              </w:rPr>
              <w:t>F</w:t>
            </w:r>
          </w:p>
        </w:tc>
        <w:tc>
          <w:tcPr>
            <w:tcW w:w="1670" w:type="dxa"/>
            <w:shd w:val="clear" w:color="000000" w:fill="FFFFFF"/>
          </w:tcPr>
          <w:p w14:paraId="32DB1DDC" w14:textId="77777777" w:rsidR="005E5621" w:rsidRDefault="005E5621" w:rsidP="0017347D">
            <w:pPr>
              <w:spacing w:line="240" w:lineRule="auto"/>
              <w:jc w:val="center"/>
              <w:rPr>
                <w:rFonts w:eastAsia="Times New Roman" w:cs="Times New Roman"/>
                <w:bCs/>
                <w:color w:val="000000"/>
                <w:sz w:val="16"/>
                <w:szCs w:val="16"/>
              </w:rPr>
            </w:pPr>
            <w:r>
              <w:rPr>
                <w:rFonts w:eastAsia="Times New Roman" w:cs="Times New Roman"/>
                <w:bCs/>
                <w:color w:val="000000"/>
                <w:sz w:val="16"/>
                <w:szCs w:val="16"/>
              </w:rPr>
              <w:t>Air Temp &amp; Enthalpy Economizing</w:t>
            </w:r>
          </w:p>
        </w:tc>
        <w:tc>
          <w:tcPr>
            <w:tcW w:w="1635" w:type="dxa"/>
            <w:shd w:val="clear" w:color="000000" w:fill="FFFFFF"/>
            <w:noWrap/>
            <w:vAlign w:val="center"/>
            <w:hideMark/>
          </w:tcPr>
          <w:p w14:paraId="1B15408A" w14:textId="77777777" w:rsidR="005E5621" w:rsidRPr="009A1C9E" w:rsidRDefault="005E5621" w:rsidP="0017347D">
            <w:pPr>
              <w:spacing w:line="240" w:lineRule="auto"/>
              <w:jc w:val="center"/>
              <w:rPr>
                <w:rFonts w:eastAsia="Times New Roman" w:cs="Times New Roman"/>
                <w:bCs/>
                <w:color w:val="000000"/>
                <w:sz w:val="16"/>
                <w:szCs w:val="16"/>
              </w:rPr>
            </w:pPr>
            <w:r>
              <w:rPr>
                <w:rFonts w:eastAsia="Times New Roman" w:cs="Times New Roman"/>
                <w:bCs/>
                <w:color w:val="000000"/>
                <w:sz w:val="16"/>
                <w:szCs w:val="16"/>
              </w:rPr>
              <w:t>Air Temp Economizing Only</w:t>
            </w:r>
          </w:p>
        </w:tc>
      </w:tr>
      <w:tr w:rsidR="005E5621" w:rsidRPr="00382D36" w14:paraId="5682B65A" w14:textId="77777777" w:rsidTr="0017347D">
        <w:trPr>
          <w:trHeight w:val="320"/>
          <w:jc w:val="center"/>
        </w:trPr>
        <w:tc>
          <w:tcPr>
            <w:tcW w:w="2280" w:type="dxa"/>
            <w:shd w:val="clear" w:color="000000" w:fill="FFFFFF"/>
            <w:noWrap/>
            <w:vAlign w:val="center"/>
            <w:hideMark/>
          </w:tcPr>
          <w:p w14:paraId="1FD30140" w14:textId="77777777" w:rsidR="005E5621" w:rsidRPr="00382D36"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Temperature  &gt;70</w:t>
            </w:r>
            <w:r>
              <w:rPr>
                <w:rFonts w:ascii="Lucida Grande" w:eastAsia="Times New Roman" w:hAnsi="Lucida Grande" w:cs="Lucida Grande"/>
                <w:color w:val="000000"/>
                <w:sz w:val="16"/>
                <w:szCs w:val="16"/>
              </w:rPr>
              <w:t>°</w:t>
            </w:r>
            <w:r>
              <w:rPr>
                <w:rFonts w:eastAsia="Times New Roman" w:cs="Times New Roman"/>
                <w:color w:val="000000"/>
                <w:sz w:val="16"/>
                <w:szCs w:val="16"/>
              </w:rPr>
              <w:t>F</w:t>
            </w:r>
          </w:p>
        </w:tc>
        <w:tc>
          <w:tcPr>
            <w:tcW w:w="1670" w:type="dxa"/>
            <w:shd w:val="clear" w:color="000000" w:fill="FFFFFF"/>
            <w:vAlign w:val="center"/>
          </w:tcPr>
          <w:p w14:paraId="7CE3B270" w14:textId="77777777" w:rsidR="005E5621" w:rsidRDefault="005E5621" w:rsidP="0017347D">
            <w:pPr>
              <w:spacing w:line="240" w:lineRule="auto"/>
              <w:jc w:val="center"/>
              <w:rPr>
                <w:rFonts w:eastAsia="Times New Roman" w:cs="Times New Roman"/>
                <w:color w:val="000000"/>
                <w:sz w:val="16"/>
                <w:szCs w:val="16"/>
              </w:rPr>
            </w:pPr>
            <w:r>
              <w:rPr>
                <w:rFonts w:eastAsia="Times New Roman" w:cs="Times New Roman"/>
                <w:color w:val="000000"/>
                <w:sz w:val="16"/>
                <w:szCs w:val="16"/>
              </w:rPr>
              <w:t>Enthalpy Economizing Only</w:t>
            </w:r>
          </w:p>
        </w:tc>
        <w:tc>
          <w:tcPr>
            <w:tcW w:w="1635" w:type="dxa"/>
            <w:shd w:val="clear" w:color="000000" w:fill="FFFFFF"/>
            <w:noWrap/>
            <w:vAlign w:val="center"/>
            <w:hideMark/>
          </w:tcPr>
          <w:p w14:paraId="464169C0" w14:textId="77777777" w:rsidR="005E5621" w:rsidRPr="00382D36" w:rsidRDefault="005E5621" w:rsidP="0017347D">
            <w:pPr>
              <w:spacing w:line="240" w:lineRule="auto"/>
              <w:jc w:val="center"/>
              <w:rPr>
                <w:rFonts w:eastAsia="Times New Roman" w:cs="Times New Roman"/>
                <w:color w:val="000000"/>
                <w:sz w:val="16"/>
                <w:szCs w:val="16"/>
              </w:rPr>
            </w:pPr>
            <w:r>
              <w:rPr>
                <w:rFonts w:eastAsia="Times New Roman" w:cs="Times New Roman"/>
                <w:color w:val="000000"/>
                <w:sz w:val="16"/>
                <w:szCs w:val="16"/>
              </w:rPr>
              <w:t>No Economizing</w:t>
            </w:r>
          </w:p>
        </w:tc>
      </w:tr>
    </w:tbl>
    <w:p w14:paraId="6F9A7F19" w14:textId="77777777" w:rsidR="005E5621" w:rsidRDefault="005E5621" w:rsidP="005E5621">
      <w:pPr>
        <w:spacing w:before="60" w:after="60"/>
        <w:rPr>
          <w:rFonts w:cs="Book Antiqua"/>
          <w:szCs w:val="22"/>
        </w:rPr>
      </w:pPr>
    </w:p>
    <w:p w14:paraId="150ACB36" w14:textId="77777777" w:rsidR="005E5621" w:rsidRDefault="005E5621" w:rsidP="005E5621">
      <w:pPr>
        <w:spacing w:before="60" w:after="60"/>
        <w:rPr>
          <w:rFonts w:cs="Book Antiqua"/>
          <w:szCs w:val="22"/>
        </w:rPr>
      </w:pPr>
      <w:r>
        <w:rPr>
          <w:rFonts w:cs="Book Antiqua"/>
          <w:szCs w:val="22"/>
        </w:rPr>
        <w:t xml:space="preserve">As shown above, both air temperature and enthalpy economizing will occur when outdoor air temperatures drop below 70 degrees F with low relative humidity. When relative humidity is high in this same temperature band, an enthalpy-controlled economizer will prevent the system from economizing. Alternatively, economizers controlled solely based upon outdoor air temperature will not permit economizing when temperatures rise above 70 degrees F regardless of humidity level; whereas an enthalpy economizer will.  </w:t>
      </w:r>
      <w:r w:rsidRPr="00FF58F4">
        <w:rPr>
          <w:rFonts w:cs="Book Antiqua"/>
          <w:szCs w:val="22"/>
        </w:rPr>
        <w:t>During these times, the introduction of extra air has the potential to reduce the cooling load on the coil due to low latent loads, even though the air is warm.  The primary reason the savings for these types of projects w</w:t>
      </w:r>
      <w:r>
        <w:rPr>
          <w:rFonts w:cs="Book Antiqua"/>
          <w:szCs w:val="22"/>
        </w:rPr>
        <w:t>ere</w:t>
      </w:r>
      <w:r w:rsidRPr="00FF58F4">
        <w:rPr>
          <w:rFonts w:cs="Book Antiqua"/>
          <w:szCs w:val="22"/>
        </w:rPr>
        <w:t xml:space="preserve"> reduce</w:t>
      </w:r>
      <w:r>
        <w:rPr>
          <w:rFonts w:cs="Book Antiqua"/>
          <w:szCs w:val="22"/>
        </w:rPr>
        <w:t xml:space="preserve">d though </w:t>
      </w:r>
      <w:r w:rsidRPr="00FF58F4">
        <w:rPr>
          <w:rFonts w:cs="Book Antiqua"/>
          <w:szCs w:val="22"/>
        </w:rPr>
        <w:t xml:space="preserve">is simply </w:t>
      </w:r>
      <w:r>
        <w:rPr>
          <w:rFonts w:cs="Book Antiqua"/>
          <w:szCs w:val="22"/>
        </w:rPr>
        <w:t xml:space="preserve">the fact that </w:t>
      </w:r>
      <w:r w:rsidRPr="00FF58F4">
        <w:rPr>
          <w:rFonts w:cs="Book Antiqua"/>
          <w:szCs w:val="22"/>
        </w:rPr>
        <w:t xml:space="preserve">there is not sufficient time </w:t>
      </w:r>
      <w:r>
        <w:rPr>
          <w:rFonts w:cs="Book Antiqua"/>
          <w:szCs w:val="22"/>
        </w:rPr>
        <w:t xml:space="preserve">during the year when these weather conditions occur in this climate zone. </w:t>
      </w:r>
    </w:p>
    <w:p w14:paraId="5A228419" w14:textId="77777777" w:rsidR="005E5621" w:rsidRDefault="005E5621" w:rsidP="005E5621">
      <w:pPr>
        <w:spacing w:before="60" w:after="60"/>
        <w:rPr>
          <w:rFonts w:cs="Book Antiqua"/>
          <w:szCs w:val="22"/>
        </w:rPr>
      </w:pPr>
    </w:p>
    <w:p w14:paraId="793296BC" w14:textId="77777777" w:rsidR="005E5621" w:rsidRDefault="005E5621" w:rsidP="005E5621">
      <w:pPr>
        <w:spacing w:before="60" w:after="60"/>
        <w:rPr>
          <w:rFonts w:cs="Book Antiqua"/>
          <w:szCs w:val="22"/>
        </w:rPr>
      </w:pPr>
      <w:r>
        <w:rPr>
          <w:rFonts w:cs="Book Antiqua"/>
          <w:szCs w:val="22"/>
        </w:rPr>
        <w:t>Another common operational adjustment resulted from the discovery that m</w:t>
      </w:r>
      <w:r w:rsidRPr="00FF58F4">
        <w:rPr>
          <w:rFonts w:cs="Book Antiqua"/>
          <w:szCs w:val="22"/>
        </w:rPr>
        <w:t xml:space="preserve">any of the systems </w:t>
      </w:r>
      <w:r>
        <w:rPr>
          <w:rFonts w:cs="Book Antiqua"/>
          <w:szCs w:val="22"/>
        </w:rPr>
        <w:t xml:space="preserve">do not </w:t>
      </w:r>
      <w:r w:rsidRPr="00FF58F4">
        <w:rPr>
          <w:rFonts w:cs="Book Antiqua"/>
          <w:szCs w:val="22"/>
        </w:rPr>
        <w:t>operate continuously</w:t>
      </w:r>
      <w:r>
        <w:rPr>
          <w:rFonts w:cs="Book Antiqua"/>
          <w:szCs w:val="22"/>
        </w:rPr>
        <w:t>;</w:t>
      </w:r>
      <w:r w:rsidRPr="00FF58F4">
        <w:rPr>
          <w:rFonts w:cs="Book Antiqua"/>
          <w:szCs w:val="22"/>
        </w:rPr>
        <w:t xml:space="preserve"> </w:t>
      </w:r>
      <w:r>
        <w:rPr>
          <w:rFonts w:cs="Book Antiqua"/>
          <w:szCs w:val="22"/>
        </w:rPr>
        <w:t>they are controlled to</w:t>
      </w:r>
      <w:r w:rsidRPr="00FF58F4">
        <w:rPr>
          <w:rFonts w:cs="Book Antiqua"/>
          <w:szCs w:val="22"/>
        </w:rPr>
        <w:t xml:space="preserve"> turn off during at least a portion of the unoccupied periods</w:t>
      </w:r>
      <w:r>
        <w:rPr>
          <w:rFonts w:cs="Book Antiqua"/>
          <w:szCs w:val="22"/>
        </w:rPr>
        <w:t>; most of these unoccupied hours – at night - will coincide with most opportunities for economizer operation</w:t>
      </w:r>
      <w:r w:rsidRPr="00FF58F4">
        <w:rPr>
          <w:rFonts w:cs="Book Antiqua"/>
          <w:szCs w:val="22"/>
        </w:rPr>
        <w:t xml:space="preserve">.  </w:t>
      </w:r>
      <w:r w:rsidRPr="00AE6D97">
        <w:rPr>
          <w:rFonts w:cs="Book Antiqua"/>
          <w:szCs w:val="22"/>
        </w:rPr>
        <w:t xml:space="preserve">Therefore, there were between 500 to 1,000 hours during the year where the </w:t>
      </w:r>
      <w:r w:rsidRPr="00AE6D97">
        <w:rPr>
          <w:rFonts w:cs="Book Antiqua"/>
          <w:szCs w:val="22"/>
        </w:rPr>
        <w:lastRenderedPageBreak/>
        <w:t>dual enthalpy economizer system would operate differently than a temperature-based economizer system.</w:t>
      </w:r>
      <w:r w:rsidRPr="00FF58F4">
        <w:rPr>
          <w:rFonts w:cs="Book Antiqua"/>
          <w:szCs w:val="22"/>
        </w:rPr>
        <w:t xml:space="preserve"> </w:t>
      </w:r>
    </w:p>
    <w:p w14:paraId="24CD9A77" w14:textId="77777777" w:rsidR="005E5621" w:rsidRPr="00FF58F4" w:rsidRDefault="005E5621" w:rsidP="005E5621">
      <w:pPr>
        <w:spacing w:before="60" w:after="60"/>
        <w:rPr>
          <w:rFonts w:cs="Book Antiqua"/>
          <w:szCs w:val="22"/>
        </w:rPr>
      </w:pPr>
    </w:p>
    <w:p w14:paraId="7EAB9DEB" w14:textId="77777777" w:rsidR="005E5621" w:rsidRDefault="005E5621" w:rsidP="005E5621">
      <w:pPr>
        <w:spacing w:before="60" w:after="60"/>
        <w:rPr>
          <w:rFonts w:cs="Book Antiqua"/>
          <w:szCs w:val="22"/>
        </w:rPr>
      </w:pPr>
      <w:r>
        <w:rPr>
          <w:rFonts w:cs="Book Antiqua"/>
          <w:szCs w:val="22"/>
        </w:rPr>
        <w:t>With</w:t>
      </w:r>
      <w:r w:rsidRPr="00FF58F4">
        <w:rPr>
          <w:rFonts w:cs="Book Antiqua"/>
          <w:szCs w:val="22"/>
        </w:rPr>
        <w:t xml:space="preserve"> 500 </w:t>
      </w:r>
      <w:r>
        <w:rPr>
          <w:rFonts w:cs="Book Antiqua"/>
          <w:szCs w:val="22"/>
        </w:rPr>
        <w:t xml:space="preserve">operating </w:t>
      </w:r>
      <w:r w:rsidRPr="00FF58F4">
        <w:rPr>
          <w:rFonts w:cs="Book Antiqua"/>
          <w:szCs w:val="22"/>
        </w:rPr>
        <w:t xml:space="preserve">hours per year </w:t>
      </w:r>
      <w:r>
        <w:rPr>
          <w:rFonts w:cs="Book Antiqua"/>
          <w:szCs w:val="22"/>
        </w:rPr>
        <w:t>when</w:t>
      </w:r>
      <w:r w:rsidRPr="00FF58F4">
        <w:rPr>
          <w:rFonts w:cs="Book Antiqua"/>
          <w:szCs w:val="22"/>
        </w:rPr>
        <w:t xml:space="preserve"> savings</w:t>
      </w:r>
      <w:r>
        <w:rPr>
          <w:rFonts w:cs="Book Antiqua"/>
          <w:szCs w:val="22"/>
        </w:rPr>
        <w:t xml:space="preserve"> potential exists,</w:t>
      </w:r>
      <w:r w:rsidRPr="00FF58F4">
        <w:rPr>
          <w:rFonts w:cs="Book Antiqua"/>
          <w:szCs w:val="22"/>
        </w:rPr>
        <w:t xml:space="preserve"> </w:t>
      </w:r>
      <w:r>
        <w:rPr>
          <w:rFonts w:cs="Book Antiqua"/>
          <w:szCs w:val="22"/>
        </w:rPr>
        <w:t>an economizer</w:t>
      </w:r>
      <w:r w:rsidRPr="00FF58F4">
        <w:rPr>
          <w:rFonts w:cs="Book Antiqua"/>
          <w:szCs w:val="22"/>
        </w:rPr>
        <w:t xml:space="preserve"> system would have </w:t>
      </w:r>
      <w:r>
        <w:rPr>
          <w:rFonts w:cs="Book Antiqua"/>
          <w:szCs w:val="22"/>
        </w:rPr>
        <w:t xml:space="preserve">had </w:t>
      </w:r>
      <w:r w:rsidRPr="00FF58F4">
        <w:rPr>
          <w:rFonts w:cs="Book Antiqua"/>
          <w:szCs w:val="22"/>
        </w:rPr>
        <w:t>to reduce system load by more than 50% during those hours, assuming an average cooling efficiency of 1.0 kW/ton</w:t>
      </w:r>
      <w:r w:rsidRPr="00AD1AA7">
        <w:rPr>
          <w:rFonts w:cs="Book Antiqua"/>
          <w:szCs w:val="22"/>
        </w:rPr>
        <w:t xml:space="preserve"> </w:t>
      </w:r>
      <w:r w:rsidRPr="00FF58F4">
        <w:rPr>
          <w:rFonts w:cs="Book Antiqua"/>
          <w:szCs w:val="22"/>
        </w:rPr>
        <w:t xml:space="preserve">to achieve the </w:t>
      </w:r>
      <w:r>
        <w:rPr>
          <w:rFonts w:cs="Book Antiqua"/>
          <w:szCs w:val="22"/>
        </w:rPr>
        <w:t>reported</w:t>
      </w:r>
      <w:r w:rsidRPr="00FF58F4">
        <w:rPr>
          <w:rFonts w:cs="Book Antiqua"/>
          <w:szCs w:val="22"/>
        </w:rPr>
        <w:t xml:space="preserve"> savings levels</w:t>
      </w:r>
      <w:r>
        <w:rPr>
          <w:rFonts w:cs="Book Antiqua"/>
          <w:szCs w:val="22"/>
        </w:rPr>
        <w:t xml:space="preserve"> estimated</w:t>
      </w:r>
      <w:r w:rsidRPr="00FF58F4">
        <w:rPr>
          <w:rFonts w:cs="Book Antiqua"/>
          <w:szCs w:val="22"/>
        </w:rPr>
        <w:t xml:space="preserve">.  However, most systems are lightly loaded when economizing, due to the economizer periods occurring </w:t>
      </w:r>
      <w:r>
        <w:rPr>
          <w:rFonts w:cs="Book Antiqua"/>
          <w:szCs w:val="22"/>
        </w:rPr>
        <w:t xml:space="preserve">during </w:t>
      </w:r>
      <w:r w:rsidRPr="00FF58F4">
        <w:rPr>
          <w:rFonts w:cs="Book Antiqua"/>
          <w:szCs w:val="22"/>
        </w:rPr>
        <w:t xml:space="preserve">moderate </w:t>
      </w:r>
      <w:r>
        <w:rPr>
          <w:rFonts w:cs="Book Antiqua"/>
          <w:szCs w:val="22"/>
        </w:rPr>
        <w:t xml:space="preserve">outdoor air </w:t>
      </w:r>
      <w:r w:rsidRPr="00FF58F4">
        <w:rPr>
          <w:rFonts w:cs="Book Antiqua"/>
          <w:szCs w:val="22"/>
        </w:rPr>
        <w:t>temperatures.  For the systems evaluated, the overall savings per ton for economizing was approximate</w:t>
      </w:r>
      <w:r>
        <w:rPr>
          <w:rFonts w:cs="Book Antiqua"/>
          <w:szCs w:val="22"/>
        </w:rPr>
        <w:t xml:space="preserve">d to be </w:t>
      </w:r>
      <w:r w:rsidRPr="00FF58F4">
        <w:rPr>
          <w:rFonts w:cs="Book Antiqua"/>
          <w:szCs w:val="22"/>
        </w:rPr>
        <w:t xml:space="preserve">44 kWh/ton, or </w:t>
      </w:r>
      <w:r w:rsidRPr="00F95BC1">
        <w:rPr>
          <w:rFonts w:cs="Book Antiqua"/>
          <w:szCs w:val="22"/>
        </w:rPr>
        <w:t>15%</w:t>
      </w:r>
      <w:r w:rsidRPr="00FF58F4">
        <w:rPr>
          <w:rFonts w:cs="Book Antiqua"/>
          <w:szCs w:val="22"/>
        </w:rPr>
        <w:t xml:space="preserve"> of the </w:t>
      </w:r>
      <w:r>
        <w:rPr>
          <w:rFonts w:cs="Book Antiqua"/>
          <w:szCs w:val="22"/>
        </w:rPr>
        <w:t>reported</w:t>
      </w:r>
      <w:r w:rsidRPr="00FF58F4">
        <w:rPr>
          <w:rFonts w:cs="Book Antiqua"/>
          <w:szCs w:val="22"/>
        </w:rPr>
        <w:t xml:space="preserve"> savings</w:t>
      </w:r>
      <w:r>
        <w:rPr>
          <w:rFonts w:cs="Book Antiqua"/>
          <w:szCs w:val="22"/>
        </w:rPr>
        <w:t xml:space="preserve"> values</w:t>
      </w:r>
      <w:r w:rsidRPr="00FF58F4">
        <w:rPr>
          <w:rFonts w:cs="Book Antiqua"/>
          <w:szCs w:val="22"/>
        </w:rPr>
        <w:t xml:space="preserve">.  </w:t>
      </w:r>
    </w:p>
    <w:p w14:paraId="6F60EE99" w14:textId="77777777" w:rsidR="005E5621" w:rsidRPr="00FF58F4" w:rsidRDefault="005E5621" w:rsidP="005E5621">
      <w:pPr>
        <w:spacing w:before="60" w:after="60"/>
        <w:rPr>
          <w:rFonts w:cs="Arial"/>
          <w:szCs w:val="22"/>
          <w:u w:val="single"/>
        </w:rPr>
      </w:pPr>
      <w:r w:rsidRPr="00FF58F4">
        <w:rPr>
          <w:rFonts w:cs="Arial"/>
          <w:szCs w:val="22"/>
          <w:u w:val="single"/>
        </w:rPr>
        <w:t>Heating and Cooling Adjustments</w:t>
      </w:r>
    </w:p>
    <w:p w14:paraId="74AE486F" w14:textId="77777777" w:rsidR="005E5621" w:rsidRPr="00FF58F4" w:rsidRDefault="005E5621" w:rsidP="005E5621">
      <w:pPr>
        <w:spacing w:before="60" w:after="60"/>
        <w:rPr>
          <w:rFonts w:cs="Book Antiqua"/>
          <w:szCs w:val="22"/>
        </w:rPr>
      </w:pPr>
      <w:r w:rsidRPr="00FF58F4">
        <w:rPr>
          <w:rFonts w:cs="Book Antiqua"/>
          <w:szCs w:val="22"/>
        </w:rPr>
        <w:t>No heating and cooling adjustments were made to any cooling</w:t>
      </w:r>
      <w:r>
        <w:rPr>
          <w:rFonts w:cs="Book Antiqua"/>
          <w:szCs w:val="22"/>
        </w:rPr>
        <w:t xml:space="preserve"> </w:t>
      </w:r>
      <w:r w:rsidRPr="00417A9D">
        <w:t>measures</w:t>
      </w:r>
      <w:r w:rsidRPr="00FF58F4">
        <w:rPr>
          <w:rFonts w:cs="Book Antiqua"/>
          <w:szCs w:val="22"/>
        </w:rPr>
        <w:t xml:space="preserve">, since this adjustment only applies to lighting projects.  </w:t>
      </w:r>
    </w:p>
    <w:p w14:paraId="5D1DB70B" w14:textId="77777777" w:rsidR="005E5621" w:rsidRPr="00FF58F4" w:rsidRDefault="005E5621" w:rsidP="005E5621">
      <w:pPr>
        <w:pStyle w:val="Heading4"/>
        <w:rPr>
          <w:rFonts w:ascii="Times" w:hAnsi="Times" w:cs="Times"/>
          <w:sz w:val="24"/>
        </w:rPr>
      </w:pPr>
      <w:bookmarkStart w:id="165" w:name="_Toc299004726"/>
      <w:bookmarkStart w:id="166" w:name="_Toc425170733"/>
      <w:r w:rsidRPr="00FF58F4">
        <w:t>Efficient Chillers</w:t>
      </w:r>
      <w:bookmarkEnd w:id="165"/>
      <w:bookmarkEnd w:id="166"/>
    </w:p>
    <w:p w14:paraId="5804106A" w14:textId="77777777" w:rsidR="005E5621" w:rsidRPr="00FF58F4" w:rsidRDefault="005E5621" w:rsidP="005E5621">
      <w:pPr>
        <w:spacing w:before="60" w:after="60"/>
      </w:pPr>
      <w:r w:rsidRPr="00FF58F4">
        <w:t xml:space="preserve">A total of nine HVAC chiller </w:t>
      </w:r>
      <w:r w:rsidRPr="00417A9D">
        <w:t>measures</w:t>
      </w:r>
      <w:r>
        <w:t xml:space="preserve"> </w:t>
      </w:r>
      <w:r w:rsidRPr="00FF58F4">
        <w:t xml:space="preserve">were reviewed.  Similar to </w:t>
      </w:r>
      <w:r>
        <w:t xml:space="preserve">the </w:t>
      </w:r>
      <w:r w:rsidRPr="00FF58F4">
        <w:t>economizer</w:t>
      </w:r>
      <w:r>
        <w:t xml:space="preserve"> measures</w:t>
      </w:r>
      <w:r w:rsidRPr="00FF58F4">
        <w:t xml:space="preserve">, the savings for high efficiency chillers were also significantly reduced.  </w:t>
      </w:r>
      <w:r>
        <w:t>The majority of the savings reductions were the result of</w:t>
      </w:r>
      <w:r w:rsidRPr="00FF58F4">
        <w:t xml:space="preserve"> documentation adjustment</w:t>
      </w:r>
      <w:r>
        <w:t>s</w:t>
      </w:r>
      <w:r w:rsidRPr="00FF58F4">
        <w:t xml:space="preserve">.  </w:t>
      </w:r>
      <w:r>
        <w:t xml:space="preserve">Significant </w:t>
      </w:r>
      <w:r w:rsidRPr="00FF58F4">
        <w:t xml:space="preserve">adjustments are described below.  </w:t>
      </w:r>
    </w:p>
    <w:p w14:paraId="2EF6902B" w14:textId="77777777" w:rsidR="005E5621" w:rsidRPr="00FF58F4" w:rsidRDefault="005E5621" w:rsidP="005E5621"/>
    <w:p w14:paraId="44059D69" w14:textId="77777777" w:rsidR="005E5621" w:rsidRPr="00302708" w:rsidRDefault="005E5621" w:rsidP="005E5621">
      <w:pPr>
        <w:spacing w:before="60" w:after="60"/>
        <w:rPr>
          <w:rFonts w:cs="Arial"/>
          <w:szCs w:val="22"/>
          <w:u w:val="single"/>
        </w:rPr>
      </w:pPr>
      <w:r w:rsidRPr="00302708">
        <w:rPr>
          <w:rFonts w:cs="Arial"/>
          <w:szCs w:val="22"/>
          <w:u w:val="single"/>
        </w:rPr>
        <w:t>Documentation Adjustments</w:t>
      </w:r>
      <w:r w:rsidRPr="00291AC4">
        <w:rPr>
          <w:rFonts w:cs="Arial"/>
          <w:szCs w:val="22"/>
          <w:u w:val="single"/>
        </w:rPr>
        <w:t xml:space="preserve">  </w:t>
      </w:r>
    </w:p>
    <w:p w14:paraId="26748C2E" w14:textId="77777777" w:rsidR="005E5621" w:rsidRPr="00FF58F4" w:rsidRDefault="005E5621" w:rsidP="005E5621">
      <w:pPr>
        <w:spacing w:before="60" w:after="60"/>
        <w:rPr>
          <w:rFonts w:cs="Book Antiqua"/>
          <w:szCs w:val="22"/>
        </w:rPr>
      </w:pPr>
      <w:r w:rsidRPr="00FF58F4">
        <w:rPr>
          <w:rFonts w:cs="Book Antiqua"/>
          <w:szCs w:val="22"/>
        </w:rPr>
        <w:t xml:space="preserve">Of the nine chiller </w:t>
      </w:r>
      <w:r w:rsidRPr="00417A9D">
        <w:t>measures</w:t>
      </w:r>
      <w:r>
        <w:rPr>
          <w:rFonts w:cs="Book Antiqua"/>
          <w:szCs w:val="22"/>
        </w:rPr>
        <w:t xml:space="preserve"> </w:t>
      </w:r>
      <w:r w:rsidRPr="00FF58F4">
        <w:rPr>
          <w:rFonts w:cs="Book Antiqua"/>
          <w:szCs w:val="22"/>
        </w:rPr>
        <w:t xml:space="preserve">reviewed, all but one </w:t>
      </w:r>
      <w:r>
        <w:rPr>
          <w:rFonts w:cs="Book Antiqua"/>
          <w:szCs w:val="22"/>
        </w:rPr>
        <w:t>received a</w:t>
      </w:r>
      <w:r w:rsidRPr="00FF58F4">
        <w:rPr>
          <w:rFonts w:cs="Book Antiqua"/>
          <w:szCs w:val="22"/>
        </w:rPr>
        <w:t xml:space="preserve"> documentation adjustment.  The </w:t>
      </w:r>
      <w:r>
        <w:rPr>
          <w:rFonts w:cs="Book Antiqua"/>
          <w:szCs w:val="22"/>
        </w:rPr>
        <w:t xml:space="preserve">most common adjustments </w:t>
      </w:r>
      <w:r w:rsidRPr="00FF58F4">
        <w:rPr>
          <w:rFonts w:cs="Book Antiqua"/>
          <w:szCs w:val="22"/>
        </w:rPr>
        <w:t>are described below.</w:t>
      </w:r>
    </w:p>
    <w:p w14:paraId="60327BAE" w14:textId="77777777" w:rsidR="005E5621" w:rsidRDefault="005E5621" w:rsidP="00D4168B">
      <w:pPr>
        <w:pStyle w:val="EMIBulletSpacingL1"/>
        <w:numPr>
          <w:ilvl w:val="0"/>
          <w:numId w:val="36"/>
        </w:numPr>
      </w:pPr>
      <w:r>
        <w:t xml:space="preserve">Incorrect chiller efficiencies used in reported calculations (mostly rounding errors). </w:t>
      </w:r>
    </w:p>
    <w:p w14:paraId="0BBF9A2E" w14:textId="77777777" w:rsidR="005E5621" w:rsidRPr="00A915F1" w:rsidRDefault="005E5621" w:rsidP="00D4168B">
      <w:pPr>
        <w:pStyle w:val="EMIBulletSpacingL1"/>
        <w:numPr>
          <w:ilvl w:val="0"/>
          <w:numId w:val="36"/>
        </w:numPr>
      </w:pPr>
      <w:r w:rsidRPr="00AE6D97">
        <w:t xml:space="preserve">One measure claimed the savings based on Path A compliance in the PSD, however, the chiller did not meet the full load efficiency requirement for Path A.  Therefore, the documentation adjusted savings were </w:t>
      </w:r>
      <w:r w:rsidRPr="00A915F1">
        <w:t xml:space="preserve">recalculated using Path B compliance.  </w:t>
      </w:r>
    </w:p>
    <w:p w14:paraId="508A93A1" w14:textId="77777777" w:rsidR="005E5621" w:rsidRPr="00AE6D97" w:rsidRDefault="005E5621" w:rsidP="00D4168B">
      <w:pPr>
        <w:pStyle w:val="EMIBulletSpacingL1"/>
        <w:numPr>
          <w:ilvl w:val="1"/>
          <w:numId w:val="36"/>
        </w:numPr>
      </w:pPr>
      <w:r w:rsidRPr="00AE6D97">
        <w:t xml:space="preserve">Path A is intended for applications where significant operating time is expected at full load. </w:t>
      </w:r>
    </w:p>
    <w:p w14:paraId="6F4E54D0" w14:textId="77777777" w:rsidR="005E5621" w:rsidRPr="00AE6D97" w:rsidRDefault="005E5621" w:rsidP="00D4168B">
      <w:pPr>
        <w:pStyle w:val="EMIBulletSpacingL1"/>
        <w:numPr>
          <w:ilvl w:val="1"/>
          <w:numId w:val="36"/>
        </w:numPr>
      </w:pPr>
      <w:r w:rsidRPr="00AE6D97">
        <w:t xml:space="preserve">Path B is intended for applications where significant operating time is expected at part load. </w:t>
      </w:r>
    </w:p>
    <w:p w14:paraId="2B189AC9" w14:textId="77777777" w:rsidR="005E5621" w:rsidRPr="00975BCC" w:rsidRDefault="005E5621" w:rsidP="00D4168B">
      <w:pPr>
        <w:pStyle w:val="EMIBulletSpacingL1"/>
        <w:numPr>
          <w:ilvl w:val="0"/>
          <w:numId w:val="36"/>
        </w:numPr>
      </w:pPr>
      <w:r w:rsidRPr="00AE6D97">
        <w:t>One measure incorrectly used the high efficiency chiller curve to calculate baseline chiller energy consumption</w:t>
      </w:r>
      <w:r w:rsidRPr="00A915F1">
        <w:t>.  Several measures</w:t>
      </w:r>
      <w:r w:rsidRPr="00975BCC">
        <w:t xml:space="preserve"> also did not use the stipulated baseline performance curves specified in the PSD. </w:t>
      </w:r>
    </w:p>
    <w:p w14:paraId="69F6E829" w14:textId="77777777" w:rsidR="005E5621" w:rsidRPr="00AE3039" w:rsidRDefault="005E5621" w:rsidP="00D4168B">
      <w:pPr>
        <w:pStyle w:val="EMIBulletSpacingL1"/>
        <w:numPr>
          <w:ilvl w:val="0"/>
          <w:numId w:val="36"/>
        </w:numPr>
      </w:pPr>
      <w:r w:rsidRPr="00EA1DF1">
        <w:t>Two measures</w:t>
      </w:r>
      <w:r w:rsidRPr="00EA1DF1" w:rsidDel="00801E13">
        <w:t xml:space="preserve"> </w:t>
      </w:r>
      <w:r w:rsidRPr="00EA1DF1">
        <w:t xml:space="preserve">used invalid performance curves when calculating </w:t>
      </w:r>
      <w:r>
        <w:t>claimed</w:t>
      </w:r>
      <w:r w:rsidRPr="00EA1DF1">
        <w:t xml:space="preserve"> savings. </w:t>
      </w:r>
    </w:p>
    <w:p w14:paraId="40355040" w14:textId="77777777" w:rsidR="005E5621" w:rsidRPr="00FF58F4" w:rsidRDefault="005E5621" w:rsidP="005E5621">
      <w:pPr>
        <w:rPr>
          <w:rFonts w:cs="Arial"/>
          <w:szCs w:val="22"/>
        </w:rPr>
      </w:pPr>
      <w:r w:rsidRPr="00AE6D97">
        <w:rPr>
          <w:rFonts w:cs="Book Antiqua"/>
          <w:szCs w:val="22"/>
        </w:rPr>
        <w:t xml:space="preserve">Overall, rounding error corrections amounted to minor adjustments averaging approximately 2%. For instances where an incorrect chiller performance curve was used or the incorrect compliance path was used, savings reductions were far greater. Incorrect chiller performance curves and compliance paths resulted in a net decrease in chiller measure savings of approximately 73%.  </w:t>
      </w:r>
    </w:p>
    <w:p w14:paraId="58547B8B" w14:textId="77777777" w:rsidR="005E5621" w:rsidRPr="00AE3039" w:rsidRDefault="005E5621" w:rsidP="005E5621">
      <w:pPr>
        <w:ind w:left="720" w:hanging="360"/>
        <w:rPr>
          <w:rFonts w:cs="Arial"/>
          <w:szCs w:val="22"/>
          <w:highlight w:val="yellow"/>
        </w:rPr>
      </w:pPr>
    </w:p>
    <w:p w14:paraId="3C146A99" w14:textId="77777777" w:rsidR="005E5621" w:rsidRPr="00FF58F4" w:rsidRDefault="005E5621" w:rsidP="005E5621">
      <w:pPr>
        <w:spacing w:before="60" w:after="60"/>
        <w:rPr>
          <w:rFonts w:cs="Arial"/>
          <w:szCs w:val="22"/>
          <w:u w:val="single"/>
        </w:rPr>
      </w:pPr>
      <w:r w:rsidRPr="00FF58F4">
        <w:rPr>
          <w:rFonts w:cs="Arial"/>
          <w:szCs w:val="22"/>
          <w:u w:val="single"/>
        </w:rPr>
        <w:t xml:space="preserve">Technology Adjustments </w:t>
      </w:r>
    </w:p>
    <w:p w14:paraId="764A4705" w14:textId="77777777" w:rsidR="005E5621" w:rsidRPr="00FF58F4"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FF58F4">
        <w:rPr>
          <w:rFonts w:cs="Book Antiqua"/>
          <w:szCs w:val="22"/>
        </w:rPr>
        <w:t xml:space="preserve">No chiller </w:t>
      </w:r>
      <w:r w:rsidRPr="00417A9D">
        <w:t>measures</w:t>
      </w:r>
      <w:r w:rsidRPr="00FF58F4" w:rsidDel="00031251">
        <w:rPr>
          <w:rFonts w:cs="Book Antiqua"/>
          <w:szCs w:val="22"/>
        </w:rPr>
        <w:t xml:space="preserve"> </w:t>
      </w:r>
      <w:r w:rsidRPr="00FF58F4">
        <w:rPr>
          <w:rFonts w:cs="Book Antiqua"/>
          <w:szCs w:val="22"/>
        </w:rPr>
        <w:t xml:space="preserve">had technology adjustments.  </w:t>
      </w:r>
    </w:p>
    <w:p w14:paraId="1A938A0C" w14:textId="77777777" w:rsidR="005E5621" w:rsidRPr="00FF58F4" w:rsidRDefault="005E5621" w:rsidP="005E5621">
      <w:pPr>
        <w:spacing w:before="60" w:after="60"/>
        <w:rPr>
          <w:rFonts w:cs="Arial"/>
          <w:szCs w:val="22"/>
          <w:u w:val="single"/>
        </w:rPr>
      </w:pPr>
      <w:r w:rsidRPr="00FF58F4">
        <w:rPr>
          <w:rFonts w:cs="Arial"/>
          <w:szCs w:val="22"/>
          <w:u w:val="single"/>
        </w:rPr>
        <w:t xml:space="preserve">Quantity Adjustments </w:t>
      </w:r>
    </w:p>
    <w:p w14:paraId="2923B252" w14:textId="77777777" w:rsidR="005E5621" w:rsidRDefault="005E5621" w:rsidP="005E5621">
      <w:pPr>
        <w:spacing w:before="60" w:after="60"/>
        <w:rPr>
          <w:rFonts w:cs="Book Antiqua"/>
          <w:szCs w:val="22"/>
        </w:rPr>
      </w:pPr>
      <w:r w:rsidRPr="00FF58F4">
        <w:rPr>
          <w:rFonts w:cs="Book Antiqua"/>
          <w:szCs w:val="22"/>
        </w:rPr>
        <w:lastRenderedPageBreak/>
        <w:t xml:space="preserve">Only one </w:t>
      </w:r>
      <w:r w:rsidRPr="00417A9D">
        <w:t>measure</w:t>
      </w:r>
      <w:r w:rsidRPr="00FF58F4">
        <w:rPr>
          <w:rFonts w:cs="Book Antiqua"/>
          <w:szCs w:val="22"/>
        </w:rPr>
        <w:t xml:space="preserve"> had a quantity adjustment</w:t>
      </w:r>
      <w:r>
        <w:rPr>
          <w:rFonts w:cs="Book Antiqua"/>
          <w:szCs w:val="22"/>
        </w:rPr>
        <w:t xml:space="preserve"> when it was discovered that two 130-ton chillers were installed instead of a single 310-ton unit, which was outlined in the project description. It should also be noted that the original reported analysis was not provided for this </w:t>
      </w:r>
      <w:r w:rsidRPr="00417A9D">
        <w:t>measure</w:t>
      </w:r>
      <w:r w:rsidRPr="00417A9D">
        <w:rPr>
          <w:rFonts w:cs="Book Antiqua"/>
          <w:szCs w:val="22"/>
        </w:rPr>
        <w:t>,</w:t>
      </w:r>
      <w:r>
        <w:rPr>
          <w:rFonts w:cs="Book Antiqua"/>
          <w:szCs w:val="22"/>
        </w:rPr>
        <w:t xml:space="preserve"> which required the research team to develop a custom load profile resulting in a net reduction in claimed savings of approximately </w:t>
      </w:r>
      <w:r w:rsidRPr="00F45C7B">
        <w:rPr>
          <w:rFonts w:cs="Book Antiqua"/>
          <w:szCs w:val="22"/>
        </w:rPr>
        <w:t>42%</w:t>
      </w:r>
      <w:r>
        <w:rPr>
          <w:rFonts w:cs="Book Antiqua"/>
          <w:szCs w:val="22"/>
        </w:rPr>
        <w:t>.</w:t>
      </w:r>
    </w:p>
    <w:p w14:paraId="597CC3F6" w14:textId="77777777" w:rsidR="005E5621" w:rsidRDefault="005E5621" w:rsidP="005E5621">
      <w:pPr>
        <w:spacing w:before="60" w:after="60"/>
        <w:rPr>
          <w:rFonts w:cs="Arial"/>
          <w:szCs w:val="22"/>
          <w:u w:val="single"/>
        </w:rPr>
      </w:pPr>
    </w:p>
    <w:p w14:paraId="22769BD8" w14:textId="77777777" w:rsidR="005E5621" w:rsidRPr="00FF58F4" w:rsidRDefault="005E5621" w:rsidP="005E5621">
      <w:pPr>
        <w:spacing w:before="60" w:after="60"/>
        <w:rPr>
          <w:rFonts w:cs="Arial"/>
          <w:szCs w:val="22"/>
          <w:u w:val="single"/>
        </w:rPr>
      </w:pPr>
      <w:r w:rsidRPr="00FF58F4">
        <w:rPr>
          <w:rFonts w:cs="Arial"/>
          <w:szCs w:val="22"/>
          <w:u w:val="single"/>
        </w:rPr>
        <w:t>Operational Adjustments</w:t>
      </w:r>
    </w:p>
    <w:p w14:paraId="3B458164" w14:textId="77777777" w:rsidR="005E5621" w:rsidRPr="00F95BC1" w:rsidRDefault="005E5621" w:rsidP="005E5621">
      <w:pPr>
        <w:spacing w:before="60" w:after="60"/>
        <w:rPr>
          <w:rFonts w:cs="Arial"/>
          <w:szCs w:val="22"/>
        </w:rPr>
      </w:pPr>
      <w:r w:rsidRPr="00F95BC1">
        <w:rPr>
          <w:rFonts w:cs="Arial"/>
          <w:szCs w:val="22"/>
        </w:rPr>
        <w:t>Overall the chiller measures</w:t>
      </w:r>
      <w:r w:rsidRPr="00F95BC1" w:rsidDel="00031251">
        <w:rPr>
          <w:rFonts w:cs="Arial"/>
          <w:szCs w:val="22"/>
        </w:rPr>
        <w:t xml:space="preserve"> </w:t>
      </w:r>
      <w:r w:rsidRPr="00F95BC1">
        <w:rPr>
          <w:rFonts w:cs="Arial"/>
          <w:szCs w:val="22"/>
        </w:rPr>
        <w:t>were adjusted significantly upwards with the operational adjustment, resulting in an effective increase of more than 50% from claimed savings after quantity adjustments.</w:t>
      </w:r>
    </w:p>
    <w:p w14:paraId="74819D96" w14:textId="77777777" w:rsidR="005E5621" w:rsidRPr="00F95BC1" w:rsidRDefault="005E5621" w:rsidP="005E5621">
      <w:pPr>
        <w:spacing w:before="60" w:after="60"/>
        <w:rPr>
          <w:rFonts w:cs="Arial"/>
          <w:szCs w:val="22"/>
          <w:u w:val="single"/>
        </w:rPr>
      </w:pPr>
    </w:p>
    <w:p w14:paraId="2B876F8A" w14:textId="77777777" w:rsidR="005E5621" w:rsidRPr="00FF58F4" w:rsidRDefault="005E5621" w:rsidP="005E5621">
      <w:pPr>
        <w:spacing w:before="60" w:after="60"/>
        <w:rPr>
          <w:rFonts w:cs="Book Antiqua"/>
          <w:szCs w:val="22"/>
        </w:rPr>
      </w:pPr>
      <w:r>
        <w:rPr>
          <w:rFonts w:cs="Book Antiqua"/>
          <w:szCs w:val="22"/>
        </w:rPr>
        <w:t>Each chiller</w:t>
      </w:r>
      <w:r w:rsidRPr="00FF58F4">
        <w:rPr>
          <w:rFonts w:cs="Book Antiqua"/>
          <w:szCs w:val="22"/>
        </w:rPr>
        <w:t xml:space="preserve"> project </w:t>
      </w:r>
      <w:r>
        <w:rPr>
          <w:rFonts w:cs="Book Antiqua"/>
          <w:szCs w:val="22"/>
        </w:rPr>
        <w:t xml:space="preserve">is unique with savings influenced by </w:t>
      </w:r>
      <w:r w:rsidRPr="00FF58F4">
        <w:rPr>
          <w:rFonts w:cs="Book Antiqua"/>
          <w:szCs w:val="22"/>
        </w:rPr>
        <w:t>custom input performance curves, hours of operation, and loading conditions</w:t>
      </w:r>
      <w:r>
        <w:rPr>
          <w:rFonts w:cs="Book Antiqua"/>
          <w:szCs w:val="22"/>
        </w:rPr>
        <w:t>; therefore,</w:t>
      </w:r>
      <w:r w:rsidRPr="00FF58F4">
        <w:rPr>
          <w:rFonts w:cs="Book Antiqua"/>
          <w:szCs w:val="22"/>
        </w:rPr>
        <w:t xml:space="preserve"> no single conclusion could be made from the </w:t>
      </w:r>
      <w:r w:rsidRPr="00417A9D">
        <w:t>measures</w:t>
      </w:r>
      <w:r w:rsidRPr="00FF58F4" w:rsidDel="00031251">
        <w:rPr>
          <w:rFonts w:cs="Book Antiqua"/>
          <w:szCs w:val="22"/>
        </w:rPr>
        <w:t xml:space="preserve"> </w:t>
      </w:r>
      <w:r w:rsidRPr="00FF58F4">
        <w:rPr>
          <w:rFonts w:cs="Book Antiqua"/>
          <w:szCs w:val="22"/>
        </w:rPr>
        <w:t xml:space="preserve">reviewed.  </w:t>
      </w:r>
      <w:r>
        <w:rPr>
          <w:rFonts w:cs="Book Antiqua"/>
          <w:szCs w:val="22"/>
        </w:rPr>
        <w:t>Common themes included</w:t>
      </w:r>
      <w:r w:rsidRPr="00FF58F4">
        <w:rPr>
          <w:rFonts w:cs="Book Antiqua"/>
          <w:szCs w:val="22"/>
        </w:rPr>
        <w:t>:</w:t>
      </w:r>
    </w:p>
    <w:p w14:paraId="05CED847" w14:textId="77777777" w:rsidR="005E5621" w:rsidRPr="00FF58F4" w:rsidRDefault="005E5621" w:rsidP="00D4168B">
      <w:pPr>
        <w:pStyle w:val="EMIBulletSpacingL1"/>
        <w:numPr>
          <w:ilvl w:val="0"/>
          <w:numId w:val="38"/>
        </w:numPr>
      </w:pPr>
      <w:r w:rsidRPr="00FF58F4">
        <w:t xml:space="preserve">Increased hours of operation—Several </w:t>
      </w:r>
      <w:r w:rsidRPr="00417A9D">
        <w:t>measures</w:t>
      </w:r>
      <w:r w:rsidRPr="00FF58F4">
        <w:t xml:space="preserve"> indicated greater hours of operation for occupied periods</w:t>
      </w:r>
      <w:r>
        <w:t>.</w:t>
      </w:r>
    </w:p>
    <w:p w14:paraId="6B4BD8C8" w14:textId="77777777" w:rsidR="005E5621" w:rsidRPr="00FF58F4" w:rsidRDefault="005E5621" w:rsidP="00D4168B">
      <w:pPr>
        <w:pStyle w:val="EMIBulletSpacingL1"/>
        <w:numPr>
          <w:ilvl w:val="0"/>
          <w:numId w:val="38"/>
        </w:numPr>
      </w:pPr>
      <w:r w:rsidRPr="00FF58F4">
        <w:t xml:space="preserve">Increased loads during unoccupied periods—Chillers were found to operate during overnight hours in cases where the </w:t>
      </w:r>
      <w:r>
        <w:t>reported</w:t>
      </w:r>
      <w:r w:rsidRPr="00FF58F4">
        <w:t xml:space="preserve"> analysis conservatively assumed no operation</w:t>
      </w:r>
    </w:p>
    <w:p w14:paraId="57C86B50" w14:textId="77777777" w:rsidR="005E5621" w:rsidRPr="00FF58F4" w:rsidRDefault="005E5621" w:rsidP="00D4168B">
      <w:pPr>
        <w:pStyle w:val="EMIBulletSpacingL1"/>
        <w:numPr>
          <w:ilvl w:val="0"/>
          <w:numId w:val="38"/>
        </w:numPr>
      </w:pPr>
      <w:r w:rsidRPr="00FF58F4">
        <w:t>Reduced loads during occupied periods—Due to the performance improvement for the high efficiency chiller being more pronounced at lower load conditions, reducing the load in many cases increases the savings.</w:t>
      </w:r>
    </w:p>
    <w:p w14:paraId="3EC9C33D" w14:textId="77777777" w:rsidR="005E5621" w:rsidRPr="00FF58F4" w:rsidRDefault="005E5621" w:rsidP="005E5621">
      <w:pPr>
        <w:spacing w:before="60" w:after="60"/>
        <w:rPr>
          <w:rFonts w:cs="Arial"/>
          <w:szCs w:val="22"/>
          <w:u w:val="single"/>
        </w:rPr>
      </w:pPr>
      <w:r w:rsidRPr="00FF58F4">
        <w:rPr>
          <w:rFonts w:cs="Arial"/>
          <w:szCs w:val="22"/>
          <w:u w:val="single"/>
        </w:rPr>
        <w:t>Heating and Cooling Adjustments</w:t>
      </w:r>
    </w:p>
    <w:p w14:paraId="5D53D991" w14:textId="77777777" w:rsidR="005E5621" w:rsidRPr="00FF58F4" w:rsidRDefault="005E5621" w:rsidP="005E5621">
      <w:pPr>
        <w:spacing w:before="60" w:after="60"/>
        <w:rPr>
          <w:rFonts w:cs="Book Antiqua"/>
          <w:szCs w:val="22"/>
        </w:rPr>
      </w:pPr>
      <w:r w:rsidRPr="00FF58F4">
        <w:rPr>
          <w:rFonts w:cs="Book Antiqua"/>
          <w:szCs w:val="22"/>
        </w:rPr>
        <w:t>No heating and cooling adjustments were made to any cooling</w:t>
      </w:r>
      <w:r>
        <w:rPr>
          <w:rFonts w:cs="Book Antiqua"/>
          <w:szCs w:val="22"/>
        </w:rPr>
        <w:t xml:space="preserve"> </w:t>
      </w:r>
      <w:r w:rsidRPr="00417A9D">
        <w:t>measures</w:t>
      </w:r>
      <w:r w:rsidRPr="00417A9D">
        <w:rPr>
          <w:rFonts w:cs="Book Antiqua"/>
          <w:szCs w:val="22"/>
        </w:rPr>
        <w:t>,</w:t>
      </w:r>
      <w:r w:rsidRPr="00FF58F4">
        <w:rPr>
          <w:rFonts w:cs="Book Antiqua"/>
          <w:szCs w:val="22"/>
        </w:rPr>
        <w:t xml:space="preserve"> since this adjustment only applies to lighting projects. </w:t>
      </w:r>
    </w:p>
    <w:p w14:paraId="74CE8AC8" w14:textId="77777777" w:rsidR="005E5621" w:rsidRPr="00FF58F4" w:rsidRDefault="005E5621" w:rsidP="005E5621">
      <w:pPr>
        <w:pStyle w:val="Heading4"/>
        <w:rPr>
          <w:rFonts w:ascii="Times" w:hAnsi="Times" w:cs="Times"/>
          <w:sz w:val="24"/>
        </w:rPr>
      </w:pPr>
      <w:bookmarkStart w:id="167" w:name="_Toc299004727"/>
      <w:bookmarkStart w:id="168" w:name="_Toc425170734"/>
      <w:r w:rsidRPr="00FF58F4">
        <w:t>Variable Frequency Drives</w:t>
      </w:r>
      <w:bookmarkEnd w:id="167"/>
      <w:bookmarkEnd w:id="168"/>
    </w:p>
    <w:p w14:paraId="32AF0535" w14:textId="77777777" w:rsidR="005E5621" w:rsidRPr="00FF58F4" w:rsidRDefault="005E5621" w:rsidP="005E5621">
      <w:r w:rsidRPr="00AE6D97">
        <w:t xml:space="preserve">A total of eleven variable frequency drive (VFD) projects were reviewed accounting for a total of 20 measures.  Of the </w:t>
      </w:r>
      <w:r w:rsidRPr="00A915F1">
        <w:t xml:space="preserve">eleven VFD projects evaluated, seven of the projects used the prescriptive methodology outlined in the Connecticut PSD to estimate </w:t>
      </w:r>
      <w:r>
        <w:t>reported</w:t>
      </w:r>
      <w:r w:rsidRPr="00A915F1">
        <w:t xml:space="preserve"> savings</w:t>
      </w:r>
      <w:r w:rsidRPr="00975BCC">
        <w:t xml:space="preserve">. The remaining two projects (three measures) were completed as part of a building simulation project. Overall the savings for HVAC VFDs were </w:t>
      </w:r>
      <w:r w:rsidRPr="00AE6D97">
        <w:t>predominantly affected by downward documentation adjustments and upward operational adjustments. The individual adjustments are described below.</w:t>
      </w:r>
    </w:p>
    <w:p w14:paraId="7F67811D" w14:textId="77777777" w:rsidR="005E5621" w:rsidRPr="00FF58F4" w:rsidRDefault="005E5621" w:rsidP="005E5621">
      <w:pPr>
        <w:rPr>
          <w:highlight w:val="yellow"/>
        </w:rPr>
      </w:pPr>
    </w:p>
    <w:p w14:paraId="40D144F3" w14:textId="77777777" w:rsidR="005E5621" w:rsidRPr="00FF58F4" w:rsidRDefault="005E5621" w:rsidP="005E5621">
      <w:pPr>
        <w:spacing w:before="60" w:after="60"/>
        <w:rPr>
          <w:rFonts w:cs="Times"/>
          <w:szCs w:val="22"/>
          <w:u w:val="single"/>
        </w:rPr>
      </w:pPr>
      <w:r w:rsidRPr="00FF58F4">
        <w:rPr>
          <w:rFonts w:cs="Arial"/>
          <w:szCs w:val="22"/>
          <w:u w:val="single"/>
        </w:rPr>
        <w:t>Documentation Adjustments</w:t>
      </w:r>
      <w:r w:rsidRPr="00FF58F4">
        <w:rPr>
          <w:rFonts w:cs="Arial"/>
          <w:szCs w:val="22"/>
        </w:rPr>
        <w:t xml:space="preserve">  </w:t>
      </w:r>
    </w:p>
    <w:p w14:paraId="374EEB3B" w14:textId="77777777" w:rsidR="005E5621" w:rsidRDefault="005E5621" w:rsidP="005E5621">
      <w:pPr>
        <w:rPr>
          <w:rFonts w:cs="Book Antiqua"/>
          <w:szCs w:val="22"/>
        </w:rPr>
      </w:pPr>
      <w:r w:rsidRPr="00AE6D97">
        <w:rPr>
          <w:rFonts w:cs="Book Antiqua"/>
          <w:szCs w:val="22"/>
        </w:rPr>
        <w:t>Other than Project ID DKar, documentation adjustments were relatively minor for VFD measures, mostly consisting of rounding corrections and in one instance correcting the facility type. A significant documentation adjustment was assessed on Project ID DKar, which was one of the larger VFD measures evaluated and ended up with an overall realization rate of 0%. It was determined in this project that the drives were installed on backup equipment. Approximately half of the downward savings adjustments from this single-measure project were assessed as a documentation adjustment, which resulted in an overall reduction of VFD measure-level savings of 362,562 kWh.</w:t>
      </w:r>
    </w:p>
    <w:p w14:paraId="69A2FED0" w14:textId="77777777" w:rsidR="005E5621" w:rsidRPr="00F45C7B" w:rsidRDefault="005E5621" w:rsidP="005E5621">
      <w:pPr>
        <w:rPr>
          <w:rFonts w:cs="Book Antiqua"/>
          <w:szCs w:val="22"/>
        </w:rPr>
      </w:pPr>
    </w:p>
    <w:p w14:paraId="2D165D3C" w14:textId="77777777" w:rsidR="005E5621" w:rsidRPr="00FF58F4" w:rsidRDefault="005E5621" w:rsidP="005E5621">
      <w:pPr>
        <w:spacing w:before="60" w:after="60"/>
        <w:rPr>
          <w:rFonts w:cs="Arial"/>
          <w:szCs w:val="22"/>
          <w:u w:val="single"/>
        </w:rPr>
      </w:pPr>
      <w:r w:rsidRPr="00FF58F4">
        <w:rPr>
          <w:rFonts w:cs="Arial"/>
          <w:szCs w:val="22"/>
          <w:u w:val="single"/>
        </w:rPr>
        <w:t xml:space="preserve">Technology Adjustments </w:t>
      </w:r>
    </w:p>
    <w:p w14:paraId="4E03A14F" w14:textId="77777777" w:rsidR="005E5621" w:rsidRPr="00FF58F4"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FF58F4">
        <w:rPr>
          <w:rFonts w:cs="Book Antiqua"/>
          <w:szCs w:val="22"/>
        </w:rPr>
        <w:t xml:space="preserve">No VFD </w:t>
      </w:r>
      <w:r w:rsidRPr="002C165A">
        <w:t>measures</w:t>
      </w:r>
      <w:r w:rsidRPr="00FF58F4" w:rsidDel="00911718">
        <w:rPr>
          <w:rFonts w:cs="Book Antiqua"/>
          <w:szCs w:val="22"/>
        </w:rPr>
        <w:t xml:space="preserve"> </w:t>
      </w:r>
      <w:r w:rsidRPr="00FF58F4">
        <w:rPr>
          <w:rFonts w:cs="Book Antiqua"/>
          <w:szCs w:val="22"/>
        </w:rPr>
        <w:t xml:space="preserve">had technology adjustments.  </w:t>
      </w:r>
    </w:p>
    <w:p w14:paraId="7C503DB8" w14:textId="77777777" w:rsidR="005E5621" w:rsidRPr="00FF58F4" w:rsidRDefault="005E5621" w:rsidP="005E5621">
      <w:pPr>
        <w:spacing w:before="60" w:after="60"/>
        <w:rPr>
          <w:rFonts w:cs="Arial"/>
          <w:szCs w:val="22"/>
          <w:u w:val="single"/>
        </w:rPr>
      </w:pPr>
      <w:r w:rsidRPr="00FF58F4">
        <w:rPr>
          <w:rFonts w:cs="Arial"/>
          <w:szCs w:val="22"/>
          <w:u w:val="single"/>
        </w:rPr>
        <w:lastRenderedPageBreak/>
        <w:t xml:space="preserve">Quantity Adjustments </w:t>
      </w:r>
    </w:p>
    <w:p w14:paraId="2D5CBCDF" w14:textId="77777777" w:rsidR="005E5621" w:rsidRPr="00FF58F4" w:rsidRDefault="005E5621" w:rsidP="005E5621">
      <w:pPr>
        <w:spacing w:before="60" w:after="60"/>
        <w:rPr>
          <w:rFonts w:cs="Book Antiqua"/>
          <w:szCs w:val="22"/>
        </w:rPr>
      </w:pPr>
      <w:r w:rsidRPr="00FF58F4">
        <w:rPr>
          <w:rFonts w:cs="Book Antiqua"/>
          <w:szCs w:val="22"/>
        </w:rPr>
        <w:t xml:space="preserve">Two </w:t>
      </w:r>
      <w:r w:rsidRPr="002C165A">
        <w:t>measures</w:t>
      </w:r>
      <w:r w:rsidRPr="00FF58F4" w:rsidDel="00911718">
        <w:rPr>
          <w:rFonts w:cs="Book Antiqua"/>
          <w:szCs w:val="22"/>
        </w:rPr>
        <w:t xml:space="preserve"> </w:t>
      </w:r>
      <w:r w:rsidRPr="00FF58F4">
        <w:rPr>
          <w:rFonts w:cs="Book Antiqua"/>
          <w:szCs w:val="22"/>
        </w:rPr>
        <w:t xml:space="preserve">were found to </w:t>
      </w:r>
      <w:r>
        <w:rPr>
          <w:rFonts w:cs="Book Antiqua"/>
          <w:szCs w:val="22"/>
        </w:rPr>
        <w:t>not have installed VFD drives on claimed equipment in the reported analysis.</w:t>
      </w:r>
      <w:r w:rsidRPr="00FF58F4">
        <w:rPr>
          <w:rFonts w:cs="Book Antiqua"/>
          <w:szCs w:val="22"/>
        </w:rPr>
        <w:t xml:space="preserve"> Overall the connected HP for these VFDs w</w:t>
      </w:r>
      <w:r>
        <w:rPr>
          <w:rFonts w:cs="Book Antiqua"/>
          <w:szCs w:val="22"/>
        </w:rPr>
        <w:t>as relatively</w:t>
      </w:r>
      <w:r w:rsidRPr="00FF58F4">
        <w:rPr>
          <w:rFonts w:cs="Book Antiqua"/>
          <w:szCs w:val="22"/>
        </w:rPr>
        <w:t xml:space="preserve"> small and the removal of these measures only reduced the sampled HVAC VFD savings by </w:t>
      </w:r>
      <w:r w:rsidRPr="00F45C7B">
        <w:rPr>
          <w:rFonts w:cs="Book Antiqua"/>
          <w:szCs w:val="22"/>
        </w:rPr>
        <w:t>2%.</w:t>
      </w:r>
    </w:p>
    <w:p w14:paraId="59C688C2" w14:textId="77777777" w:rsidR="005E5621" w:rsidRDefault="005E5621" w:rsidP="005E5621">
      <w:pPr>
        <w:keepNext/>
        <w:spacing w:before="60" w:after="60"/>
        <w:rPr>
          <w:rFonts w:cs="Arial"/>
          <w:szCs w:val="22"/>
          <w:u w:val="single"/>
        </w:rPr>
      </w:pPr>
    </w:p>
    <w:p w14:paraId="30795AD6" w14:textId="77777777" w:rsidR="005E5621" w:rsidRPr="00FF58F4" w:rsidRDefault="005E5621" w:rsidP="005E5621">
      <w:pPr>
        <w:keepNext/>
        <w:spacing w:before="60" w:after="60"/>
        <w:rPr>
          <w:rFonts w:cs="Arial"/>
          <w:szCs w:val="22"/>
          <w:u w:val="single"/>
        </w:rPr>
      </w:pPr>
      <w:r w:rsidRPr="00FF58F4">
        <w:rPr>
          <w:rFonts w:cs="Arial"/>
          <w:szCs w:val="22"/>
          <w:u w:val="single"/>
        </w:rPr>
        <w:t>Operational Adjustments</w:t>
      </w:r>
    </w:p>
    <w:p w14:paraId="3A9E8DD9" w14:textId="77777777" w:rsidR="005E5621" w:rsidRPr="00F45C7B" w:rsidRDefault="005E5621" w:rsidP="005E5621">
      <w:pPr>
        <w:spacing w:before="60" w:after="60"/>
        <w:rPr>
          <w:rFonts w:cs="Arial"/>
          <w:szCs w:val="22"/>
          <w:u w:val="single"/>
        </w:rPr>
      </w:pPr>
      <w:r w:rsidRPr="00FF58F4">
        <w:rPr>
          <w:rFonts w:cs="Book Antiqua"/>
          <w:szCs w:val="22"/>
        </w:rPr>
        <w:t xml:space="preserve">Overall the VFD </w:t>
      </w:r>
      <w:r w:rsidRPr="002C165A">
        <w:t>measures</w:t>
      </w:r>
      <w:r w:rsidRPr="00FF58F4" w:rsidDel="00911718">
        <w:rPr>
          <w:rFonts w:cs="Book Antiqua"/>
          <w:szCs w:val="22"/>
        </w:rPr>
        <w:t xml:space="preserve"> </w:t>
      </w:r>
      <w:r w:rsidRPr="00FF58F4">
        <w:rPr>
          <w:rFonts w:cs="Book Antiqua"/>
          <w:szCs w:val="22"/>
        </w:rPr>
        <w:t xml:space="preserve">were adjusted significantly upwards with the operational adjustment, increasing the savings by 50% compared to the claimed </w:t>
      </w:r>
      <w:r w:rsidRPr="00A915F1">
        <w:rPr>
          <w:rFonts w:cs="Book Antiqua"/>
          <w:szCs w:val="22"/>
        </w:rPr>
        <w:t xml:space="preserve">savings; however, there were also several measures with off-setting downward adjustments. All but one of the VFD </w:t>
      </w:r>
      <w:r w:rsidRPr="00A915F1">
        <w:t>measures evaluated</w:t>
      </w:r>
      <w:r w:rsidRPr="00A915F1" w:rsidDel="000A2057">
        <w:rPr>
          <w:rFonts w:cs="Book Antiqua"/>
          <w:szCs w:val="22"/>
        </w:rPr>
        <w:t xml:space="preserve"> </w:t>
      </w:r>
      <w:r w:rsidRPr="00A915F1">
        <w:rPr>
          <w:rFonts w:cs="Book Antiqua"/>
          <w:szCs w:val="22"/>
        </w:rPr>
        <w:t>received an operational adjustment. The majority of these adjustments were made based upon differences between stipulated operating characteristics versus metered including:</w:t>
      </w:r>
      <w:r w:rsidRPr="00FF58F4">
        <w:rPr>
          <w:rFonts w:cs="Book Antiqua"/>
          <w:szCs w:val="22"/>
        </w:rPr>
        <w:t xml:space="preserve"> </w:t>
      </w:r>
    </w:p>
    <w:p w14:paraId="6FB489F5" w14:textId="77777777" w:rsidR="005E5621" w:rsidRPr="00FF58F4" w:rsidRDefault="005E5621" w:rsidP="00D4168B">
      <w:pPr>
        <w:pStyle w:val="EMIBulletSpacingL1"/>
        <w:numPr>
          <w:ilvl w:val="0"/>
          <w:numId w:val="37"/>
        </w:numPr>
      </w:pPr>
      <w:r w:rsidRPr="00FF58F4">
        <w:t xml:space="preserve">Increased hours of operation—Several </w:t>
      </w:r>
      <w:r w:rsidRPr="002C165A">
        <w:t>measures</w:t>
      </w:r>
      <w:r w:rsidRPr="002C165A" w:rsidDel="000A2057">
        <w:t xml:space="preserve"> </w:t>
      </w:r>
      <w:r w:rsidRPr="002C165A">
        <w:t>i</w:t>
      </w:r>
      <w:r w:rsidRPr="00FF58F4">
        <w:t>ndicated greater hours of operation for the HVAC fans and pumps</w:t>
      </w:r>
    </w:p>
    <w:p w14:paraId="7C1D6AD2" w14:textId="77777777" w:rsidR="005E5621" w:rsidRPr="00FF58F4" w:rsidRDefault="005E5621" w:rsidP="00D4168B">
      <w:pPr>
        <w:pStyle w:val="EMIBulletSpacingL1"/>
        <w:numPr>
          <w:ilvl w:val="0"/>
          <w:numId w:val="37"/>
        </w:numPr>
      </w:pPr>
      <w:r w:rsidRPr="00FF58F4">
        <w:t xml:space="preserve">Reduced loads—Several </w:t>
      </w:r>
      <w:r w:rsidRPr="002C165A">
        <w:t>measures</w:t>
      </w:r>
      <w:r w:rsidRPr="00FF58F4" w:rsidDel="000A2057">
        <w:t xml:space="preserve"> </w:t>
      </w:r>
      <w:r w:rsidRPr="00FF58F4">
        <w:t xml:space="preserve">showed that the HVAC fans and pumps are operating at lower percent loads than assumed in the PSD. This results in the VFDs operating at lower speeds </w:t>
      </w:r>
      <w:r>
        <w:t>resulting in increased savings</w:t>
      </w:r>
      <w:r w:rsidRPr="00FF58F4">
        <w:t>.</w:t>
      </w:r>
    </w:p>
    <w:p w14:paraId="0F97ED02" w14:textId="77777777" w:rsidR="005E5621" w:rsidRPr="00FF58F4" w:rsidRDefault="005E5621" w:rsidP="00D4168B">
      <w:pPr>
        <w:pStyle w:val="EMIBulletSpacingL1"/>
        <w:numPr>
          <w:ilvl w:val="0"/>
          <w:numId w:val="37"/>
        </w:numPr>
      </w:pPr>
      <w:r w:rsidRPr="00FF58F4">
        <w:t xml:space="preserve">Baseline </w:t>
      </w:r>
      <w:r>
        <w:t>c</w:t>
      </w:r>
      <w:r w:rsidRPr="00FF58F4">
        <w:t xml:space="preserve">ontrols </w:t>
      </w:r>
      <w:r>
        <w:t>c</w:t>
      </w:r>
      <w:r w:rsidRPr="00FF58F4">
        <w:t xml:space="preserve">hanged—Several </w:t>
      </w:r>
      <w:r w:rsidRPr="002C165A">
        <w:t>measures</w:t>
      </w:r>
      <w:r w:rsidRPr="00FF58F4" w:rsidDel="000A2057">
        <w:t xml:space="preserve"> </w:t>
      </w:r>
      <w:r w:rsidRPr="00FF58F4">
        <w:t>used forward curve fans with inlet guide vanes as the baseline fan type and control</w:t>
      </w:r>
      <w:r>
        <w:t xml:space="preserve"> method</w:t>
      </w:r>
      <w:r w:rsidRPr="00FF58F4">
        <w:t xml:space="preserve">. These fans were found to be </w:t>
      </w:r>
      <w:r>
        <w:t xml:space="preserve">in </w:t>
      </w:r>
      <w:r w:rsidRPr="00FF58F4">
        <w:t xml:space="preserve">new construction and subject to </w:t>
      </w:r>
      <w:r>
        <w:t>current energy c</w:t>
      </w:r>
      <w:r w:rsidRPr="00FF58F4">
        <w:t>ode</w:t>
      </w:r>
      <w:r>
        <w:t>,</w:t>
      </w:r>
      <w:r w:rsidRPr="00FF58F4">
        <w:t xml:space="preserve"> which only requires outlet dampers for the fan sizes </w:t>
      </w:r>
      <w:r>
        <w:t>associated with the evaluated projects. Outlet dampers</w:t>
      </w:r>
      <w:r w:rsidRPr="00FF58F4">
        <w:t xml:space="preserve"> are less efficient than inlet guide vanes.</w:t>
      </w:r>
    </w:p>
    <w:p w14:paraId="526C1CCC" w14:textId="77777777" w:rsidR="005E5621" w:rsidRPr="00FF58F4" w:rsidRDefault="005E5621" w:rsidP="00D4168B">
      <w:pPr>
        <w:pStyle w:val="EMIBulletSpacingL1"/>
        <w:numPr>
          <w:ilvl w:val="0"/>
          <w:numId w:val="37"/>
        </w:numPr>
      </w:pPr>
      <w:r w:rsidRPr="00FF58F4">
        <w:t xml:space="preserve">Controls not functioning—Two </w:t>
      </w:r>
      <w:r w:rsidRPr="002C165A">
        <w:t>measures</w:t>
      </w:r>
      <w:r w:rsidRPr="00FF58F4" w:rsidDel="00CA61BB">
        <w:t xml:space="preserve"> </w:t>
      </w:r>
      <w:r w:rsidRPr="00FF58F4">
        <w:t xml:space="preserve">were found to have non-functioning </w:t>
      </w:r>
      <w:r>
        <w:t>drives</w:t>
      </w:r>
      <w:r w:rsidRPr="00FF58F4">
        <w:t xml:space="preserve"> resulting </w:t>
      </w:r>
      <w:r>
        <w:t>in zero</w:t>
      </w:r>
      <w:r w:rsidRPr="00FF58F4">
        <w:t xml:space="preserve"> energy savings. These </w:t>
      </w:r>
      <w:r w:rsidRPr="00A915F1">
        <w:t>two measures</w:t>
      </w:r>
      <w:r w:rsidRPr="00A915F1" w:rsidDel="006354EA">
        <w:t xml:space="preserve"> </w:t>
      </w:r>
      <w:r w:rsidRPr="00A915F1">
        <w:t>accounted for a combined 13% reduction in the sampled claimed savings amongst the evaluated VFD measures.</w:t>
      </w:r>
    </w:p>
    <w:p w14:paraId="1899AB5C" w14:textId="77777777" w:rsidR="005E5621" w:rsidRPr="00FF58F4" w:rsidRDefault="005E5621" w:rsidP="005E5621">
      <w:pPr>
        <w:keepNext/>
        <w:spacing w:before="60" w:after="60"/>
        <w:rPr>
          <w:rFonts w:cs="Arial"/>
          <w:szCs w:val="22"/>
          <w:u w:val="single"/>
        </w:rPr>
      </w:pPr>
      <w:r w:rsidRPr="00FF58F4">
        <w:rPr>
          <w:rFonts w:cs="Arial"/>
          <w:szCs w:val="22"/>
          <w:u w:val="single"/>
        </w:rPr>
        <w:t>Heating and Cooling Adjustments</w:t>
      </w:r>
    </w:p>
    <w:p w14:paraId="5A4F9574" w14:textId="77777777" w:rsidR="005E5621" w:rsidRDefault="005E5621" w:rsidP="005E5621">
      <w:pPr>
        <w:spacing w:before="60" w:after="60"/>
      </w:pPr>
      <w:r w:rsidRPr="00FF58F4">
        <w:rPr>
          <w:rFonts w:cs="Book Antiqua"/>
          <w:szCs w:val="22"/>
        </w:rPr>
        <w:t>No heating and cooling adjustments were made to any cooling</w:t>
      </w:r>
      <w:r>
        <w:rPr>
          <w:rFonts w:cs="Book Antiqua"/>
          <w:szCs w:val="22"/>
        </w:rPr>
        <w:t xml:space="preserve"> </w:t>
      </w:r>
      <w:r w:rsidRPr="002C165A">
        <w:t>measures</w:t>
      </w:r>
      <w:r w:rsidRPr="00FF58F4">
        <w:rPr>
          <w:rFonts w:cs="Book Antiqua"/>
          <w:szCs w:val="22"/>
        </w:rPr>
        <w:t>, since this adjustment only applies to lighting</w:t>
      </w:r>
      <w:r>
        <w:rPr>
          <w:rFonts w:cs="Book Antiqua"/>
          <w:szCs w:val="22"/>
        </w:rPr>
        <w:t xml:space="preserve"> </w:t>
      </w:r>
      <w:r w:rsidRPr="002C165A">
        <w:t>measures</w:t>
      </w:r>
      <w:r w:rsidRPr="00FF58F4">
        <w:rPr>
          <w:rFonts w:cs="Book Antiqua"/>
          <w:szCs w:val="22"/>
        </w:rPr>
        <w:t xml:space="preserve">. </w:t>
      </w:r>
    </w:p>
    <w:p w14:paraId="3A256359" w14:textId="77777777" w:rsidR="005E5621" w:rsidRDefault="005E5621" w:rsidP="005E5621">
      <w:pPr>
        <w:pStyle w:val="Heading3"/>
        <w:rPr>
          <w:rFonts w:ascii="Times" w:hAnsi="Times" w:cs="Times"/>
          <w:sz w:val="24"/>
        </w:rPr>
      </w:pPr>
      <w:bookmarkStart w:id="169" w:name="_Toc299004728"/>
      <w:bookmarkStart w:id="170" w:name="_Toc425170735"/>
      <w:r>
        <w:t xml:space="preserve">Crosscutting Themes for Evaluated Lighting </w:t>
      </w:r>
      <w:r w:rsidRPr="00EB2579">
        <w:t>Measures</w:t>
      </w:r>
      <w:bookmarkEnd w:id="156"/>
      <w:bookmarkEnd w:id="157"/>
      <w:bookmarkEnd w:id="169"/>
      <w:bookmarkEnd w:id="170"/>
      <w:r>
        <w:t xml:space="preserve"> </w:t>
      </w:r>
    </w:p>
    <w:p w14:paraId="47612FDD" w14:textId="77777777" w:rsidR="005E5621" w:rsidRDefault="005E5621" w:rsidP="005E5621">
      <w:r w:rsidRPr="00FF5E0B">
        <w:t xml:space="preserve">Overall, the evaluated estimate of savings for lighting measures were found to be close to claimed savings, for both energy and demand. Several cross-cutting themes were identified amongst the lighting measures evaluated for this study. These themes illustrate common characteristics of the results of this evaluation resulting in differences between </w:t>
      </w:r>
      <w:r>
        <w:rPr>
          <w:i/>
          <w:iCs/>
        </w:rPr>
        <w:t>reported</w:t>
      </w:r>
      <w:r w:rsidRPr="00FF5E0B">
        <w:rPr>
          <w:i/>
          <w:iCs/>
        </w:rPr>
        <w:t xml:space="preserve"> </w:t>
      </w:r>
      <w:r w:rsidRPr="00FF5E0B">
        <w:t xml:space="preserve">and </w:t>
      </w:r>
      <w:r>
        <w:rPr>
          <w:i/>
          <w:iCs/>
        </w:rPr>
        <w:t>evaluated</w:t>
      </w:r>
      <w:r w:rsidRPr="00FF5E0B">
        <w:rPr>
          <w:i/>
          <w:iCs/>
        </w:rPr>
        <w:t xml:space="preserve"> </w:t>
      </w:r>
      <w:r w:rsidRPr="00FF5E0B">
        <w:t>savings and the common documentation, technology, quantity, and operation adjustments made in our analyses.</w:t>
      </w:r>
      <w:r>
        <w:t xml:space="preserve"> </w:t>
      </w:r>
    </w:p>
    <w:p w14:paraId="767605A7" w14:textId="77777777" w:rsidR="005E5621" w:rsidRPr="00060ECB" w:rsidRDefault="005E5621" w:rsidP="005E5621"/>
    <w:p w14:paraId="28C3C5BD" w14:textId="77777777" w:rsidR="005E5621" w:rsidRPr="00553C2D" w:rsidRDefault="005E5621" w:rsidP="005E5621">
      <w:pPr>
        <w:rPr>
          <w:rFonts w:cs="Arial"/>
          <w:color w:val="0C0F18"/>
          <w:szCs w:val="22"/>
        </w:rPr>
      </w:pPr>
      <w:r w:rsidRPr="00706E79">
        <w:rPr>
          <w:rFonts w:cs="Arial"/>
          <w:color w:val="0C0F18"/>
          <w:szCs w:val="22"/>
          <w:u w:val="single"/>
        </w:rPr>
        <w:t>Documentation Adjustments</w:t>
      </w:r>
      <w:r w:rsidRPr="00706E79">
        <w:rPr>
          <w:rFonts w:cs="Arial"/>
          <w:color w:val="0C0F18"/>
          <w:szCs w:val="22"/>
        </w:rPr>
        <w:t xml:space="preserve">  </w:t>
      </w:r>
    </w:p>
    <w:p w14:paraId="7985B70D" w14:textId="77777777" w:rsidR="005E5621" w:rsidRPr="00543B1E" w:rsidRDefault="005E5621" w:rsidP="005E5621">
      <w:pPr>
        <w:rPr>
          <w:rFonts w:cs="Times"/>
          <w:u w:val="single"/>
        </w:rPr>
      </w:pPr>
      <w:r w:rsidRPr="00543B1E">
        <w:t xml:space="preserve">Documentation adjustments were primarily a result of </w:t>
      </w:r>
      <w:r>
        <w:rPr>
          <w:i/>
          <w:iCs/>
        </w:rPr>
        <w:t>reported</w:t>
      </w:r>
      <w:r w:rsidRPr="00543B1E">
        <w:rPr>
          <w:iCs/>
        </w:rPr>
        <w:t xml:space="preserve"> </w:t>
      </w:r>
      <w:r w:rsidRPr="00543B1E">
        <w:t xml:space="preserve">calculation errors </w:t>
      </w:r>
      <w:r>
        <w:t xml:space="preserve">or poor assumptions </w:t>
      </w:r>
      <w:r w:rsidRPr="00543B1E">
        <w:t xml:space="preserve">on the part of program vendors in three areas: </w:t>
      </w:r>
    </w:p>
    <w:p w14:paraId="19CC744C" w14:textId="77777777" w:rsidR="005E5621" w:rsidRPr="00FF5E0B" w:rsidRDefault="005E5621" w:rsidP="005E5621">
      <w:pPr>
        <w:pStyle w:val="EMIBulletSpacingL1"/>
      </w:pPr>
      <w:r w:rsidRPr="00FF5E0B">
        <w:t xml:space="preserve">Incorrect PSD factors used (particularly in demand calculations). A very large portion of the </w:t>
      </w:r>
      <w:r w:rsidRPr="00AE6D97">
        <w:t>measure</w:t>
      </w:r>
      <w:r w:rsidRPr="00A915F1">
        <w:t>s used energy interactive factors to calculate demand savings. Additionally, even for facilities with constant demand, coincidenc</w:t>
      </w:r>
      <w:r w:rsidRPr="00975BCC">
        <w:t xml:space="preserve">e factors were still applied in </w:t>
      </w:r>
      <w:r>
        <w:t>reported</w:t>
      </w:r>
      <w:r w:rsidRPr="00975BCC">
        <w:t xml:space="preserve"> estimates. In (</w:t>
      </w:r>
      <w:r w:rsidRPr="00FF5E0B">
        <w:t>48%) of these cases, the factor applied was incorrect or inappropriate.</w:t>
      </w:r>
    </w:p>
    <w:p w14:paraId="539643C7" w14:textId="77777777" w:rsidR="005E5621" w:rsidRPr="00FF5E0B" w:rsidRDefault="005E5621" w:rsidP="005E5621">
      <w:pPr>
        <w:pStyle w:val="EMIBulletSpacingL1"/>
      </w:pPr>
      <w:r w:rsidRPr="00AE6D97">
        <w:lastRenderedPageBreak/>
        <w:t>Calculation errors—A minor error in the program calculator where rounded lighting power density values were used to estimate savi</w:t>
      </w:r>
      <w:r w:rsidRPr="00A915F1">
        <w:t xml:space="preserve">ngs. </w:t>
      </w:r>
      <w:r w:rsidRPr="00FF5E0B">
        <w:t xml:space="preserve">This was found on 6 of the 21 lighting measures evaluated.  </w:t>
      </w:r>
    </w:p>
    <w:p w14:paraId="46B2FDAA" w14:textId="77777777" w:rsidR="005E5621" w:rsidRPr="00FF5E0B" w:rsidRDefault="005E5621" w:rsidP="005E5621">
      <w:pPr>
        <w:pStyle w:val="EMIBulletSpacingL1"/>
      </w:pPr>
      <w:r w:rsidRPr="00FF5E0B">
        <w:t>Hours of operation being inconsistent with PSD specified values for building types (8 of 34 lighting measures evaluated).</w:t>
      </w:r>
    </w:p>
    <w:p w14:paraId="5BBA2A76" w14:textId="77777777" w:rsidR="005E5621" w:rsidRDefault="005E5621" w:rsidP="005E5621">
      <w:pPr>
        <w:pStyle w:val="EMIBulletSpacingL1"/>
      </w:pPr>
      <w:r w:rsidRPr="00AE6D97">
        <w:t>Incorrect building type classification</w:t>
      </w:r>
      <w:r>
        <w:t xml:space="preserve">—The building type for one project was incorrectly specified as a hospital.  The hospital building type has significantly more operating hours than the office building type, which was more consistent with the building operation.  </w:t>
      </w:r>
    </w:p>
    <w:p w14:paraId="0FFBEA8E" w14:textId="77777777" w:rsidR="005E5621" w:rsidRDefault="005E5621" w:rsidP="005E5621">
      <w:pPr>
        <w:pStyle w:val="EMIBulletSpacingL1"/>
      </w:pPr>
      <w:r>
        <w:t>Change from whole building method to space-by-space method when sufficient information was available.</w:t>
      </w:r>
    </w:p>
    <w:p w14:paraId="4E61FC76" w14:textId="77777777" w:rsidR="005E5621" w:rsidRPr="00AE6D97" w:rsidRDefault="005E5621" w:rsidP="005E5621">
      <w:pPr>
        <w:pStyle w:val="EMIBulletSpacingL1"/>
      </w:pPr>
      <w:r>
        <w:t xml:space="preserve">Several incorrect </w:t>
      </w:r>
      <w:r w:rsidRPr="00FF5E0B">
        <w:t xml:space="preserve">space area (ft2) calculations of various types </w:t>
      </w:r>
      <w:r w:rsidRPr="00AE6D97">
        <w:t>were identified in the supplied project documentation</w:t>
      </w:r>
      <w:r w:rsidRPr="00AE6D97">
        <w:br/>
      </w:r>
    </w:p>
    <w:p w14:paraId="77327F62" w14:textId="77777777" w:rsidR="00077593" w:rsidRDefault="00077593" w:rsidP="005E5621">
      <w:pPr>
        <w:rPr>
          <w:rFonts w:cs="Arial"/>
          <w:color w:val="0C0F18"/>
          <w:szCs w:val="22"/>
          <w:u w:val="single"/>
        </w:rPr>
      </w:pPr>
    </w:p>
    <w:p w14:paraId="201F2185" w14:textId="77777777" w:rsidR="005E5621" w:rsidRPr="00A915F1" w:rsidRDefault="005E5621" w:rsidP="005E5621">
      <w:pPr>
        <w:rPr>
          <w:rFonts w:cs="Arial"/>
          <w:color w:val="0C0F18"/>
          <w:szCs w:val="22"/>
          <w:u w:val="single"/>
        </w:rPr>
      </w:pPr>
      <w:r w:rsidRPr="00A915F1">
        <w:rPr>
          <w:rFonts w:cs="Arial"/>
          <w:color w:val="0C0F18"/>
          <w:szCs w:val="22"/>
          <w:u w:val="single"/>
        </w:rPr>
        <w:t xml:space="preserve">Technology Adjustments </w:t>
      </w:r>
    </w:p>
    <w:p w14:paraId="6555BF4F" w14:textId="77777777" w:rsidR="005E5621" w:rsidRPr="00C84B4F" w:rsidRDefault="005E5621" w:rsidP="005E5621">
      <w:r w:rsidRPr="00975BCC">
        <w:t>Only one lighting measure</w:t>
      </w:r>
      <w:r w:rsidRPr="00EA1DF1">
        <w:t xml:space="preserve"> required a technology adjustment</w:t>
      </w:r>
      <w:r w:rsidRPr="00FF5E0B">
        <w:rPr>
          <w:rFonts w:cs="Book Antiqua"/>
          <w:color w:val="474747"/>
          <w:szCs w:val="22"/>
        </w:rPr>
        <w:t xml:space="preserve"> that was relatively minor and site-specific.</w:t>
      </w:r>
      <w:r>
        <w:rPr>
          <w:rFonts w:cs="Book Antiqua"/>
          <w:color w:val="474747"/>
          <w:szCs w:val="22"/>
        </w:rPr>
        <w:t xml:space="preserve"> </w:t>
      </w:r>
      <w:r w:rsidRPr="00C84B4F">
        <w:t xml:space="preserve">  </w:t>
      </w:r>
    </w:p>
    <w:p w14:paraId="25992B4B"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001E9DD0" w14:textId="77777777" w:rsidR="005E5621" w:rsidRPr="00706E79" w:rsidRDefault="005E5621" w:rsidP="005E5621">
      <w:pPr>
        <w:rPr>
          <w:rFonts w:cs="Arial"/>
          <w:color w:val="0C0F18"/>
          <w:szCs w:val="22"/>
          <w:u w:val="single"/>
        </w:rPr>
      </w:pPr>
      <w:r>
        <w:rPr>
          <w:rFonts w:cs="Arial"/>
          <w:color w:val="0C0F18"/>
          <w:szCs w:val="22"/>
          <w:u w:val="single"/>
        </w:rPr>
        <w:t xml:space="preserve">Quantity Adjustments </w:t>
      </w:r>
    </w:p>
    <w:p w14:paraId="3198E591" w14:textId="77777777" w:rsidR="005E5621" w:rsidRPr="00C84B4F" w:rsidRDefault="005E5621" w:rsidP="005E5621">
      <w:r w:rsidRPr="00C84B4F">
        <w:t xml:space="preserve">Quantity adjustments were made when there were discrepancies in equipment quantities observed by the field team, versus those recorded in the </w:t>
      </w:r>
      <w:r>
        <w:t>reported</w:t>
      </w:r>
      <w:r w:rsidRPr="00C84B4F">
        <w:t xml:space="preserve"> calculations.  Seven measures required a quantity adjustment.   </w:t>
      </w:r>
    </w:p>
    <w:p w14:paraId="51ABBD93"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449486B8" w14:textId="77777777" w:rsidR="005E5621" w:rsidRPr="00C84B4F" w:rsidRDefault="005E5621" w:rsidP="005E5621">
      <w:r w:rsidRPr="00C84B4F">
        <w:t xml:space="preserve">For these measures, it appeared that the original analysis was not based on the final lighting design.  In many instances the specific quantities of light fixtures may not have been appropriately modified as changes were made during the design phase. The research team also encountered instances where the combined fixture count was correct, but the documented breakdown by fixture type did not match installed quantities. </w:t>
      </w:r>
    </w:p>
    <w:p w14:paraId="11012447"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73D96CB1" w14:textId="77777777" w:rsidR="005E5621" w:rsidRPr="00C84B4F" w:rsidRDefault="005E5621" w:rsidP="005E5621">
      <w:r w:rsidRPr="00C84B4F">
        <w:t xml:space="preserve">Two measures had incorrect building space type associated with the installed lighting that were not identified in the provided documentation.  Since the baseline wattage was a function of the associated space type and the lighting power density for that type, the change to the building space type was considered a quantity adjustment.  </w:t>
      </w:r>
    </w:p>
    <w:p w14:paraId="772BA547"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6070930C" w14:textId="77777777" w:rsidR="005E5621" w:rsidRPr="00706E79" w:rsidRDefault="005E5621" w:rsidP="005E5621">
      <w:pPr>
        <w:widowControl w:val="0"/>
        <w:tabs>
          <w:tab w:val="left" w:pos="220"/>
          <w:tab w:val="left" w:pos="720"/>
        </w:tabs>
        <w:autoSpaceDE w:val="0"/>
        <w:autoSpaceDN w:val="0"/>
        <w:adjustRightInd w:val="0"/>
        <w:rPr>
          <w:rFonts w:cs="Arial"/>
          <w:color w:val="0C0F18"/>
          <w:szCs w:val="22"/>
          <w:u w:val="single"/>
        </w:rPr>
      </w:pPr>
      <w:r w:rsidRPr="00706E79">
        <w:rPr>
          <w:rFonts w:cs="Arial"/>
          <w:color w:val="0C0F18"/>
          <w:szCs w:val="22"/>
          <w:u w:val="single"/>
        </w:rPr>
        <w:t>Operational Adjustments</w:t>
      </w:r>
    </w:p>
    <w:p w14:paraId="59C60FBF" w14:textId="77777777" w:rsidR="005E5621" w:rsidRPr="00C84B4F" w:rsidRDefault="005E5621" w:rsidP="005E5621">
      <w:r w:rsidRPr="00C84B4F">
        <w:t xml:space="preserve">The most significant cause of operational adjustments for lighting measures were those that operated greater or fewer hours than assumed in the </w:t>
      </w:r>
      <w:r>
        <w:t>reported</w:t>
      </w:r>
      <w:r w:rsidRPr="00C84B4F">
        <w:t xml:space="preserve"> analysis.  For the measures evaluated, approximately 55% of them required operating hours to be increased, compared to 45% that had the hours decreased.  In aggregate, the net changes in hours of operation increased the total energy savings for lighting measures by approximately </w:t>
      </w:r>
      <w:r w:rsidRPr="00F45C7B">
        <w:t>6.5%.</w:t>
      </w:r>
    </w:p>
    <w:p w14:paraId="1E56EACE"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077AA134" w14:textId="77777777" w:rsidR="005E5621" w:rsidRPr="00C84B4F" w:rsidRDefault="005E5621" w:rsidP="005E5621">
      <w:r w:rsidRPr="00C84B4F">
        <w:t xml:space="preserve">It should be noted that one measure has a significant effect on the operational adjustment for the lighting category.  Project WE12S044 is the largest lighting project included in the sample.  This project includes the installation of a large number of production lights for a television studio.  The original analysis assumed that all of the lighting systems operate during the customer provided production schedule.  However, based on the data collected, some of the studios have multiple </w:t>
      </w:r>
      <w:r w:rsidRPr="00C84B4F">
        <w:lastRenderedPageBreak/>
        <w:t xml:space="preserve">production areas with only one of which operating at any given time.  Therefore, the actual total operating power during production is substantially lower than what was used in </w:t>
      </w:r>
      <w:r>
        <w:t>reported</w:t>
      </w:r>
      <w:r w:rsidRPr="00C84B4F">
        <w:t xml:space="preserve"> savings estimates. This operation adjustment resulted in measure energy savings being decreased by more than 50%.  Aside from this project, the combined operation adjustment amongst the remaining projects was a net increase of 25%.  </w:t>
      </w:r>
    </w:p>
    <w:p w14:paraId="0686FC7E"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039134E2" w14:textId="77777777" w:rsidR="005E5621" w:rsidRPr="00C84B4F" w:rsidRDefault="005E5621" w:rsidP="005E5621">
      <w:r w:rsidRPr="00C84B4F">
        <w:t xml:space="preserve">A small number of measures had operational adjustments due to fixture wattage ratings being different than specified in the </w:t>
      </w:r>
      <w:r>
        <w:t>reported</w:t>
      </w:r>
      <w:r w:rsidRPr="00C84B4F">
        <w:t xml:space="preserve"> analysis.  However, these adjustments were typically minor compared to the hours of operation adjustments.</w:t>
      </w:r>
    </w:p>
    <w:p w14:paraId="74A68409"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3324477B" w14:textId="77777777" w:rsidR="005E5621" w:rsidRDefault="005E5621" w:rsidP="005E5621">
      <w:pPr>
        <w:keepNext/>
        <w:rPr>
          <w:rFonts w:cs="Arial"/>
          <w:color w:val="0C0F18"/>
          <w:szCs w:val="22"/>
          <w:u w:val="single"/>
        </w:rPr>
      </w:pPr>
      <w:r w:rsidRPr="00706E79">
        <w:rPr>
          <w:rFonts w:cs="Arial"/>
          <w:color w:val="0C0F18"/>
          <w:szCs w:val="22"/>
          <w:u w:val="single"/>
        </w:rPr>
        <w:t>Heating and Cooling Adjustments</w:t>
      </w:r>
    </w:p>
    <w:p w14:paraId="11D6F70E" w14:textId="77777777" w:rsidR="005E5621" w:rsidRPr="00C84B4F" w:rsidRDefault="005E5621" w:rsidP="005E5621">
      <w:r w:rsidRPr="00C84B4F">
        <w:t>The primary reasons for heating and cooling adjustments to lighting savings were facilities with cooling systems that were more efficient than the PSD assumption, or were not cooled.  Specifically, of the 34 lighting measures evaluated, 19 claimed cooling interactive effect savings.  Of these 19 projects, two measures were found to have lighting installed within spaces without cooling.  For the remaining projects the average cooling system COP was found to be 3.8, including lighting installed in refrigerated spaces.  This COP is significantly higher than the default cooling system COP of 2.4 from the 2012 Connecticut Program Savings Document.  However, this value is lower than the 2015 Connecticut Program Savings Document default cooling system COP of 4.5</w:t>
      </w:r>
    </w:p>
    <w:p w14:paraId="7ED07E7E" w14:textId="77777777" w:rsidR="005E5621" w:rsidRDefault="005E5621" w:rsidP="005E5621">
      <w:pPr>
        <w:widowControl w:val="0"/>
        <w:tabs>
          <w:tab w:val="left" w:pos="220"/>
          <w:tab w:val="left" w:pos="720"/>
        </w:tabs>
        <w:autoSpaceDE w:val="0"/>
        <w:autoSpaceDN w:val="0"/>
        <w:adjustRightInd w:val="0"/>
        <w:rPr>
          <w:rFonts w:cs="Book Antiqua"/>
          <w:color w:val="474747"/>
          <w:szCs w:val="22"/>
        </w:rPr>
      </w:pPr>
    </w:p>
    <w:p w14:paraId="1F91A0A3" w14:textId="77777777" w:rsidR="005E5621" w:rsidRPr="00C84B4F" w:rsidRDefault="005E5621" w:rsidP="005E5621">
      <w:r w:rsidRPr="00C84B4F">
        <w:t xml:space="preserve">It should be noted that for the measures reviewed, minimal changes were made to the fraction of heat removed by the cooling system (“F” factor in the PSD).  According to the PSD, for cooling systems equipped with economizers, approximately 35% of the energy from lighting must be removed by mechanical cooling.  Based on the evaluation analysis, this factor was found to be approximately 34%.  This minor adjustment reduced the overall lighting project savings by approximately </w:t>
      </w:r>
      <w:r w:rsidRPr="00F45C7B">
        <w:t>0.2%.</w:t>
      </w:r>
    </w:p>
    <w:p w14:paraId="30CC403E" w14:textId="77777777" w:rsidR="005E5621" w:rsidRPr="00152BA6" w:rsidRDefault="005E5621" w:rsidP="005E5621">
      <w:pPr>
        <w:pStyle w:val="Heading3"/>
      </w:pPr>
      <w:bookmarkStart w:id="171" w:name="_Toc296177609"/>
      <w:bookmarkStart w:id="172" w:name="_Toc296177997"/>
      <w:bookmarkStart w:id="173" w:name="_Toc299004729"/>
      <w:bookmarkStart w:id="174" w:name="_Toc425170736"/>
      <w:r w:rsidRPr="00152BA6">
        <w:t xml:space="preserve">Crosscutting Themes for </w:t>
      </w:r>
      <w:r>
        <w:t xml:space="preserve">Evaluated Process </w:t>
      </w:r>
      <w:r w:rsidRPr="002C165A">
        <w:t>Measures</w:t>
      </w:r>
      <w:r w:rsidRPr="00152BA6">
        <w:t> </w:t>
      </w:r>
      <w:bookmarkEnd w:id="171"/>
      <w:bookmarkEnd w:id="172"/>
      <w:bookmarkEnd w:id="173"/>
      <w:bookmarkEnd w:id="174"/>
    </w:p>
    <w:p w14:paraId="26C958C0" w14:textId="77777777" w:rsidR="005E5621" w:rsidRDefault="005E5621" w:rsidP="005E5621">
      <w:pPr>
        <w:spacing w:before="60" w:after="60"/>
        <w:rPr>
          <w:rFonts w:cs="Book Antiqua"/>
          <w:szCs w:val="22"/>
        </w:rPr>
      </w:pPr>
      <w:r>
        <w:rPr>
          <w:rFonts w:cs="Book Antiqua"/>
          <w:szCs w:val="22"/>
        </w:rPr>
        <w:t xml:space="preserve">Process </w:t>
      </w:r>
      <w:r w:rsidRPr="002C165A">
        <w:t>measures</w:t>
      </w:r>
      <w:r w:rsidDel="00B26B1F">
        <w:rPr>
          <w:rFonts w:cs="Book Antiqua"/>
          <w:szCs w:val="22"/>
        </w:rPr>
        <w:t xml:space="preserve"> </w:t>
      </w:r>
      <w:r>
        <w:rPr>
          <w:rFonts w:cs="Book Antiqua"/>
          <w:szCs w:val="22"/>
        </w:rPr>
        <w:t xml:space="preserve">covered a wide range of technologies but were dominated by measures involving refrigeration systems, VFDs on process equipment, and other efficient process equipment. </w:t>
      </w:r>
      <w:r w:rsidRPr="00706E79">
        <w:rPr>
          <w:rFonts w:cs="Book Antiqua"/>
          <w:szCs w:val="22"/>
        </w:rPr>
        <w:t xml:space="preserve">The evaluation team identified a number of crosscutting themes among the </w:t>
      </w:r>
      <w:r>
        <w:rPr>
          <w:rFonts w:cs="Book Antiqua"/>
          <w:szCs w:val="22"/>
        </w:rPr>
        <w:t xml:space="preserve">evaluated process </w:t>
      </w:r>
      <w:r w:rsidRPr="002C165A">
        <w:t>measures</w:t>
      </w:r>
      <w:r>
        <w:t>,</w:t>
      </w:r>
      <w:r w:rsidDel="001A3FF3">
        <w:rPr>
          <w:rFonts w:cs="Book Antiqua"/>
          <w:szCs w:val="22"/>
        </w:rPr>
        <w:t xml:space="preserve"> </w:t>
      </w:r>
      <w:r>
        <w:rPr>
          <w:rFonts w:cs="Book Antiqua"/>
          <w:szCs w:val="22"/>
        </w:rPr>
        <w:t>which are described below.</w:t>
      </w:r>
    </w:p>
    <w:p w14:paraId="155E8981" w14:textId="77777777" w:rsidR="005E5621" w:rsidRDefault="005E5621" w:rsidP="005E5621">
      <w:pPr>
        <w:spacing w:before="60" w:after="60"/>
        <w:rPr>
          <w:rFonts w:cs="Book Antiqua"/>
          <w:szCs w:val="22"/>
        </w:rPr>
      </w:pPr>
      <w:r w:rsidRPr="00682908">
        <w:rPr>
          <w:rFonts w:cs="Book Antiqua"/>
          <w:szCs w:val="22"/>
        </w:rPr>
        <w:t xml:space="preserve"> </w:t>
      </w:r>
    </w:p>
    <w:p w14:paraId="66CDE5D7" w14:textId="77777777" w:rsidR="005E5621" w:rsidRPr="00706E79" w:rsidRDefault="005E5621" w:rsidP="005E5621">
      <w:pPr>
        <w:spacing w:before="60" w:after="60"/>
        <w:rPr>
          <w:rFonts w:cs="Times"/>
          <w:szCs w:val="22"/>
        </w:rPr>
      </w:pPr>
      <w:r>
        <w:rPr>
          <w:rFonts w:cs="Book Antiqua"/>
          <w:szCs w:val="22"/>
        </w:rPr>
        <w:t>The most significant savings</w:t>
      </w:r>
      <w:r w:rsidRPr="00682908">
        <w:rPr>
          <w:rFonts w:cs="Book Antiqua"/>
          <w:szCs w:val="22"/>
        </w:rPr>
        <w:t xml:space="preserve"> adjustment</w:t>
      </w:r>
      <w:r>
        <w:rPr>
          <w:rFonts w:cs="Book Antiqua"/>
          <w:szCs w:val="22"/>
        </w:rPr>
        <w:t>s</w:t>
      </w:r>
      <w:r w:rsidRPr="00682908">
        <w:rPr>
          <w:rFonts w:cs="Book Antiqua"/>
          <w:szCs w:val="22"/>
        </w:rPr>
        <w:t xml:space="preserve"> occurred i</w:t>
      </w:r>
      <w:r>
        <w:rPr>
          <w:rFonts w:cs="Book Antiqua"/>
          <w:szCs w:val="22"/>
        </w:rPr>
        <w:t xml:space="preserve">n the documentation adjustments; however, the combined upward and downward adjustments at the portfolio level ended up offsetting one another. The research team evaluated seven process projects comprising </w:t>
      </w:r>
      <w:r w:rsidRPr="00F45C7B">
        <w:rPr>
          <w:rFonts w:cs="Book Antiqua"/>
          <w:szCs w:val="22"/>
        </w:rPr>
        <w:t>17 separate measures.</w:t>
      </w:r>
      <w:r>
        <w:rPr>
          <w:rFonts w:cs="Book Antiqua"/>
          <w:szCs w:val="22"/>
        </w:rPr>
        <w:t xml:space="preserve"> </w:t>
      </w:r>
    </w:p>
    <w:p w14:paraId="03F749FE" w14:textId="77777777" w:rsidR="005E5621" w:rsidRDefault="005E5621" w:rsidP="005E5621">
      <w:pPr>
        <w:spacing w:before="60" w:after="60"/>
        <w:rPr>
          <w:rFonts w:cs="Arial"/>
          <w:color w:val="0C0F18"/>
          <w:szCs w:val="22"/>
          <w:u w:val="single"/>
        </w:rPr>
      </w:pPr>
    </w:p>
    <w:p w14:paraId="40DE436E" w14:textId="77777777" w:rsidR="005E5621" w:rsidRPr="00706E79" w:rsidRDefault="005E5621" w:rsidP="005E5621">
      <w:pPr>
        <w:spacing w:before="60" w:after="60"/>
        <w:rPr>
          <w:rFonts w:cs="Times"/>
          <w:szCs w:val="22"/>
          <w:u w:val="single"/>
        </w:rPr>
      </w:pPr>
      <w:r w:rsidRPr="00706E79">
        <w:rPr>
          <w:rFonts w:cs="Arial"/>
          <w:color w:val="0C0F18"/>
          <w:szCs w:val="22"/>
          <w:u w:val="single"/>
        </w:rPr>
        <w:t>Documentation Adjustments</w:t>
      </w:r>
      <w:r w:rsidRPr="00706E79">
        <w:rPr>
          <w:rFonts w:cs="Arial"/>
          <w:color w:val="0C0F18"/>
          <w:szCs w:val="22"/>
        </w:rPr>
        <w:t xml:space="preserve">  </w:t>
      </w:r>
    </w:p>
    <w:p w14:paraId="29CDA89B" w14:textId="77777777" w:rsidR="005E5621" w:rsidRPr="00850E7D" w:rsidRDefault="005E5621" w:rsidP="005E5621">
      <w:pPr>
        <w:spacing w:before="60" w:after="60"/>
        <w:rPr>
          <w:rFonts w:cs="Book Antiqua"/>
          <w:szCs w:val="22"/>
        </w:rPr>
      </w:pPr>
      <w:r w:rsidRPr="00850E7D">
        <w:rPr>
          <w:rFonts w:cs="Book Antiqua"/>
          <w:szCs w:val="22"/>
        </w:rPr>
        <w:t xml:space="preserve">Documentation adjustments were primarily a result of </w:t>
      </w:r>
      <w:r>
        <w:rPr>
          <w:rFonts w:cs="Book Antiqua"/>
          <w:szCs w:val="22"/>
        </w:rPr>
        <w:t>reported</w:t>
      </w:r>
      <w:r w:rsidRPr="00850E7D">
        <w:rPr>
          <w:rFonts w:cs="Book Antiqua"/>
          <w:szCs w:val="22"/>
        </w:rPr>
        <w:t xml:space="preserve"> calculation errors and inappropriate assumptions. The calculation errors observed by the evaluation team were not co</w:t>
      </w:r>
      <w:r>
        <w:rPr>
          <w:rFonts w:cs="Book Antiqua"/>
          <w:szCs w:val="22"/>
        </w:rPr>
        <w:t xml:space="preserve">nsistent and only occurred in seven </w:t>
      </w:r>
      <w:r w:rsidRPr="00850E7D">
        <w:rPr>
          <w:rFonts w:cs="Book Antiqua"/>
          <w:szCs w:val="22"/>
        </w:rPr>
        <w:t xml:space="preserve">of the </w:t>
      </w:r>
      <w:r w:rsidRPr="00F45C7B">
        <w:rPr>
          <w:rFonts w:cs="Book Antiqua"/>
          <w:szCs w:val="22"/>
        </w:rPr>
        <w:t>17 measures.</w:t>
      </w:r>
      <w:r w:rsidRPr="00850E7D">
        <w:rPr>
          <w:rFonts w:cs="Book Antiqua"/>
          <w:szCs w:val="22"/>
        </w:rPr>
        <w:t xml:space="preserve"> </w:t>
      </w:r>
      <w:r>
        <w:rPr>
          <w:rFonts w:cs="Book Antiqua"/>
          <w:szCs w:val="22"/>
        </w:rPr>
        <w:t>The majority of these resulted in a downward adjustment to savings. A brief summary of the downward adjustments is provided below:</w:t>
      </w:r>
    </w:p>
    <w:p w14:paraId="51CA0D63" w14:textId="77777777" w:rsidR="005E5621" w:rsidRPr="00850E7D" w:rsidRDefault="005E5621" w:rsidP="00D4168B">
      <w:pPr>
        <w:pStyle w:val="EMIBulletSpacingL1"/>
        <w:numPr>
          <w:ilvl w:val="0"/>
          <w:numId w:val="39"/>
        </w:numPr>
      </w:pPr>
      <w:r>
        <w:t>In t</w:t>
      </w:r>
      <w:r w:rsidRPr="00850E7D">
        <w:t xml:space="preserve">wo commercial refrigerated case </w:t>
      </w:r>
      <w:r w:rsidRPr="002C165A">
        <w:t>measures</w:t>
      </w:r>
      <w:r>
        <w:t xml:space="preserve"> the cooling load reduction was </w:t>
      </w:r>
      <w:r w:rsidRPr="00850E7D">
        <w:t xml:space="preserve">calculated </w:t>
      </w:r>
      <w:r>
        <w:t xml:space="preserve">and converted </w:t>
      </w:r>
      <w:r w:rsidRPr="00850E7D">
        <w:t xml:space="preserve">to energy savings without using the refrigeration system efficiency. This reduced </w:t>
      </w:r>
      <w:r>
        <w:t xml:space="preserve">the savings by an approximate factor of 2.0 for freezers and 2.7 for coolers. </w:t>
      </w:r>
    </w:p>
    <w:p w14:paraId="4F7068F4" w14:textId="77777777" w:rsidR="005E5621" w:rsidRPr="00850E7D" w:rsidRDefault="005E5621" w:rsidP="00D4168B">
      <w:pPr>
        <w:pStyle w:val="EMIBulletSpacingL1"/>
        <w:numPr>
          <w:ilvl w:val="0"/>
          <w:numId w:val="39"/>
        </w:numPr>
      </w:pPr>
      <w:r w:rsidRPr="00850E7D">
        <w:lastRenderedPageBreak/>
        <w:t>One project included two measures for upgrading an existing refrigeration condenser and a new efficient condenser. The new efficient condenser calculations also included the savings for the upgraded existing condenser</w:t>
      </w:r>
      <w:r>
        <w:t>,</w:t>
      </w:r>
      <w:r w:rsidRPr="00850E7D">
        <w:t xml:space="preserve"> resulting in the savings being claimed twice.</w:t>
      </w:r>
    </w:p>
    <w:p w14:paraId="26773840" w14:textId="77777777" w:rsidR="005E5621" w:rsidRPr="00850E7D" w:rsidRDefault="005E5621" w:rsidP="00D4168B">
      <w:pPr>
        <w:pStyle w:val="EMIBulletSpacingL1"/>
        <w:numPr>
          <w:ilvl w:val="0"/>
          <w:numId w:val="39"/>
        </w:numPr>
      </w:pPr>
      <w:r>
        <w:t>One measure for an e</w:t>
      </w:r>
      <w:r w:rsidRPr="00850E7D">
        <w:t>xternally mounted conveyor motor for a blast freezer was reduced due to the provided calculations assuming the motor would be 100% loaded.</w:t>
      </w:r>
      <w:r>
        <w:t xml:space="preserve"> Conveyor motors</w:t>
      </w:r>
      <w:r w:rsidRPr="00850E7D">
        <w:t xml:space="preserve"> are </w:t>
      </w:r>
      <w:r>
        <w:t xml:space="preserve">typically </w:t>
      </w:r>
      <w:r w:rsidRPr="00850E7D">
        <w:t xml:space="preserve">significantly oversized to allow the motors to start a conveyor that is fully loaded. </w:t>
      </w:r>
      <w:r>
        <w:t>In addition, the analysis included twice as many motors as were installed on the blast freezer cutting the savings in half.</w:t>
      </w:r>
    </w:p>
    <w:p w14:paraId="46B5C066" w14:textId="77777777" w:rsidR="005E5621" w:rsidRDefault="005E5621" w:rsidP="00D4168B">
      <w:pPr>
        <w:pStyle w:val="EMIBulletSpacingL1"/>
        <w:numPr>
          <w:ilvl w:val="0"/>
          <w:numId w:val="39"/>
        </w:numPr>
      </w:pPr>
      <w:r>
        <w:t xml:space="preserve">The reported analysis for a process chiller </w:t>
      </w:r>
      <w:r w:rsidRPr="002C165A">
        <w:t>measure inappropriately</w:t>
      </w:r>
      <w:r>
        <w:t xml:space="preserve"> incorporated a chilled water pump</w:t>
      </w:r>
      <w:r w:rsidRPr="00850E7D">
        <w:t>s which did not include a load factor. A typical loading factor of 80% was applied to the c</w:t>
      </w:r>
      <w:r>
        <w:t>hilled water pump, which led to a discount of savings.</w:t>
      </w:r>
    </w:p>
    <w:p w14:paraId="45A2D807" w14:textId="77777777" w:rsidR="005E5621" w:rsidRPr="00FE7851" w:rsidRDefault="005E5621" w:rsidP="00D4168B">
      <w:pPr>
        <w:pStyle w:val="EMIBulletSpacingL1"/>
        <w:numPr>
          <w:ilvl w:val="0"/>
          <w:numId w:val="39"/>
        </w:numPr>
      </w:pPr>
      <w:r w:rsidRPr="00850E7D">
        <w:t xml:space="preserve">The only measure </w:t>
      </w:r>
      <w:r>
        <w:t xml:space="preserve">that received an upward adjustment was for an evaporator project where </w:t>
      </w:r>
      <w:r w:rsidRPr="00A915F1">
        <w:t>the horsepower (HP) assumption</w:t>
      </w:r>
      <w:r>
        <w:t xml:space="preserve"> in the reported analysis was lower than the actual verified HP. </w:t>
      </w:r>
    </w:p>
    <w:p w14:paraId="13466F9E" w14:textId="77777777" w:rsidR="005E5621" w:rsidRDefault="005E5621" w:rsidP="005E5621">
      <w:pPr>
        <w:spacing w:before="60" w:after="60"/>
        <w:rPr>
          <w:rFonts w:cs="Arial"/>
          <w:color w:val="0C0F18"/>
          <w:szCs w:val="22"/>
          <w:u w:val="single"/>
        </w:rPr>
      </w:pPr>
    </w:p>
    <w:p w14:paraId="1034C988" w14:textId="77777777" w:rsidR="005E5621" w:rsidRPr="00706E79" w:rsidRDefault="005E5621" w:rsidP="005E5621">
      <w:pPr>
        <w:spacing w:before="60" w:after="60"/>
        <w:rPr>
          <w:rFonts w:cs="Arial"/>
          <w:color w:val="0C0F18"/>
          <w:szCs w:val="22"/>
          <w:u w:val="single"/>
        </w:rPr>
      </w:pPr>
      <w:r w:rsidRPr="00706E79">
        <w:rPr>
          <w:rFonts w:cs="Arial"/>
          <w:color w:val="0C0F18"/>
          <w:szCs w:val="22"/>
          <w:u w:val="single"/>
        </w:rPr>
        <w:t xml:space="preserve">Technology Adjustments </w:t>
      </w:r>
    </w:p>
    <w:p w14:paraId="542424AC" w14:textId="77777777" w:rsidR="005E5621" w:rsidRPr="00850E7D" w:rsidRDefault="005E5621" w:rsidP="005E5621">
      <w:pPr>
        <w:spacing w:before="60" w:after="60"/>
        <w:rPr>
          <w:rFonts w:cs="Book Antiqua"/>
          <w:szCs w:val="22"/>
        </w:rPr>
      </w:pPr>
      <w:r w:rsidRPr="00850E7D">
        <w:rPr>
          <w:rFonts w:cs="Book Antiqua"/>
          <w:szCs w:val="22"/>
        </w:rPr>
        <w:t xml:space="preserve">No process </w:t>
      </w:r>
      <w:r w:rsidRPr="002C165A">
        <w:rPr>
          <w:rFonts w:cs="Book Antiqua"/>
          <w:szCs w:val="22"/>
        </w:rPr>
        <w:t>measures</w:t>
      </w:r>
      <w:r>
        <w:rPr>
          <w:rFonts w:cs="Book Antiqua"/>
          <w:szCs w:val="22"/>
        </w:rPr>
        <w:t xml:space="preserve"> </w:t>
      </w:r>
      <w:r w:rsidRPr="00850E7D">
        <w:rPr>
          <w:rFonts w:cs="Book Antiqua"/>
          <w:szCs w:val="22"/>
        </w:rPr>
        <w:t>included technology adjustments</w:t>
      </w:r>
      <w:r>
        <w:rPr>
          <w:rFonts w:cs="Book Antiqua"/>
          <w:szCs w:val="22"/>
        </w:rPr>
        <w:t>.</w:t>
      </w:r>
    </w:p>
    <w:p w14:paraId="099FB227" w14:textId="77777777" w:rsidR="005E5621" w:rsidRPr="00425039" w:rsidRDefault="005E5621" w:rsidP="005E5621">
      <w:pPr>
        <w:spacing w:before="60" w:after="60"/>
        <w:rPr>
          <w:rFonts w:cs="Book Antiqua"/>
          <w:color w:val="FF0000"/>
          <w:szCs w:val="22"/>
        </w:rPr>
      </w:pPr>
    </w:p>
    <w:p w14:paraId="4E824993" w14:textId="77777777" w:rsidR="005E5621" w:rsidRPr="00706E79" w:rsidRDefault="005E5621" w:rsidP="005E5621">
      <w:pPr>
        <w:keepNext/>
        <w:spacing w:before="60" w:after="60"/>
        <w:rPr>
          <w:rFonts w:cs="Arial"/>
          <w:color w:val="0C0F18"/>
          <w:szCs w:val="22"/>
          <w:u w:val="single"/>
        </w:rPr>
      </w:pPr>
      <w:r>
        <w:rPr>
          <w:rFonts w:cs="Arial"/>
          <w:color w:val="0C0F18"/>
          <w:szCs w:val="22"/>
          <w:u w:val="single"/>
        </w:rPr>
        <w:t xml:space="preserve">Quantity Adjustments </w:t>
      </w:r>
    </w:p>
    <w:p w14:paraId="774D6A36" w14:textId="77777777" w:rsidR="005E5621" w:rsidRDefault="005E5621" w:rsidP="005E5621">
      <w:pPr>
        <w:spacing w:before="60" w:after="60"/>
        <w:rPr>
          <w:rFonts w:cs="Book Antiqua"/>
          <w:szCs w:val="22"/>
        </w:rPr>
      </w:pPr>
      <w:r w:rsidRPr="00A8035E">
        <w:rPr>
          <w:rFonts w:cs="Book Antiqua"/>
          <w:szCs w:val="22"/>
        </w:rPr>
        <w:t>Quantity a</w:t>
      </w:r>
      <w:r>
        <w:rPr>
          <w:rFonts w:cs="Book Antiqua"/>
          <w:szCs w:val="22"/>
        </w:rPr>
        <w:t xml:space="preserve">djustments were only made for two </w:t>
      </w:r>
      <w:r w:rsidRPr="00A8035E">
        <w:rPr>
          <w:rFonts w:cs="Book Antiqua"/>
          <w:szCs w:val="22"/>
        </w:rPr>
        <w:t xml:space="preserve">measures. In each case, the adjustment was made to account for discrepancies between the equipment described in the </w:t>
      </w:r>
      <w:r>
        <w:rPr>
          <w:rFonts w:cs="Book Antiqua"/>
          <w:szCs w:val="22"/>
        </w:rPr>
        <w:t>reported</w:t>
      </w:r>
      <w:r w:rsidRPr="00A8035E">
        <w:rPr>
          <w:rFonts w:cs="Book Antiqua"/>
          <w:szCs w:val="22"/>
        </w:rPr>
        <w:t xml:space="preserve"> calculations and the equipment observed on site by the </w:t>
      </w:r>
      <w:r>
        <w:rPr>
          <w:rFonts w:cs="Book Antiqua"/>
          <w:szCs w:val="22"/>
        </w:rPr>
        <w:t>research</w:t>
      </w:r>
      <w:r w:rsidRPr="00A8035E">
        <w:rPr>
          <w:rFonts w:cs="Book Antiqua"/>
          <w:szCs w:val="22"/>
        </w:rPr>
        <w:t xml:space="preserve"> team.  One </w:t>
      </w:r>
      <w:r w:rsidRPr="002C165A">
        <w:rPr>
          <w:rFonts w:cs="Book Antiqua"/>
          <w:szCs w:val="22"/>
        </w:rPr>
        <w:t>measure was</w:t>
      </w:r>
      <w:r w:rsidRPr="00A8035E">
        <w:rPr>
          <w:rFonts w:cs="Book Antiqua"/>
          <w:szCs w:val="22"/>
        </w:rPr>
        <w:t xml:space="preserve"> found to have larger motors installed than originally claimed</w:t>
      </w:r>
      <w:r>
        <w:rPr>
          <w:rFonts w:cs="Book Antiqua"/>
          <w:szCs w:val="22"/>
        </w:rPr>
        <w:t xml:space="preserve">. </w:t>
      </w:r>
    </w:p>
    <w:p w14:paraId="6FF08357" w14:textId="77777777" w:rsidR="005E5621" w:rsidRPr="00A8035E" w:rsidRDefault="005E5621" w:rsidP="005E5621">
      <w:pPr>
        <w:spacing w:before="60" w:after="60"/>
        <w:rPr>
          <w:rFonts w:cs="Book Antiqua"/>
          <w:szCs w:val="22"/>
        </w:rPr>
      </w:pPr>
    </w:p>
    <w:p w14:paraId="78EB85D5" w14:textId="77777777" w:rsidR="005E5621" w:rsidRPr="00152BA6" w:rsidRDefault="005E5621" w:rsidP="005E5621">
      <w:pPr>
        <w:spacing w:before="60" w:after="60"/>
        <w:rPr>
          <w:rFonts w:cs="Arial"/>
          <w:color w:val="0C0F18"/>
          <w:szCs w:val="22"/>
          <w:u w:val="single"/>
        </w:rPr>
      </w:pPr>
      <w:r w:rsidRPr="00706E79">
        <w:rPr>
          <w:rFonts w:cs="Arial"/>
          <w:color w:val="0C0F18"/>
          <w:szCs w:val="22"/>
          <w:u w:val="single"/>
        </w:rPr>
        <w:t>Operation Adjustments</w:t>
      </w:r>
      <w:r>
        <w:rPr>
          <w:rFonts w:cs="Arial"/>
          <w:color w:val="0C0F18"/>
          <w:szCs w:val="22"/>
          <w:u w:val="single"/>
        </w:rPr>
        <w:t xml:space="preserve"> </w:t>
      </w:r>
    </w:p>
    <w:p w14:paraId="7E7A2580" w14:textId="77777777" w:rsidR="005E5621" w:rsidRPr="00B65FF8" w:rsidRDefault="005E5621" w:rsidP="005E5621">
      <w:pPr>
        <w:spacing w:before="60" w:after="60"/>
        <w:rPr>
          <w:rFonts w:cs="Book Antiqua"/>
          <w:szCs w:val="22"/>
        </w:rPr>
      </w:pPr>
      <w:r w:rsidRPr="00B65FF8">
        <w:rPr>
          <w:rFonts w:cs="Book Antiqua"/>
          <w:szCs w:val="22"/>
        </w:rPr>
        <w:t xml:space="preserve">Operation adjustments affected all but two measures. </w:t>
      </w:r>
      <w:r>
        <w:rPr>
          <w:rFonts w:cs="Book Antiqua"/>
          <w:szCs w:val="22"/>
        </w:rPr>
        <w:t xml:space="preserve">Overall, these adjustments varied largely from </w:t>
      </w:r>
      <w:r w:rsidRPr="002C165A">
        <w:rPr>
          <w:rFonts w:cs="Book Antiqua"/>
          <w:szCs w:val="22"/>
        </w:rPr>
        <w:t>measure to measure</w:t>
      </w:r>
      <w:r>
        <w:rPr>
          <w:rFonts w:cs="Book Antiqua"/>
          <w:szCs w:val="22"/>
        </w:rPr>
        <w:t xml:space="preserve"> but the total of all sampled process </w:t>
      </w:r>
      <w:r w:rsidRPr="002C165A">
        <w:rPr>
          <w:rFonts w:cs="Book Antiqua"/>
          <w:szCs w:val="22"/>
        </w:rPr>
        <w:t>measures r</w:t>
      </w:r>
      <w:r>
        <w:rPr>
          <w:rFonts w:cs="Book Antiqua"/>
          <w:szCs w:val="22"/>
        </w:rPr>
        <w:t xml:space="preserve">esulted in only minor adjustment overall for the sector stratum. </w:t>
      </w:r>
      <w:r w:rsidRPr="00B65FF8">
        <w:rPr>
          <w:rFonts w:cs="Book Antiqua"/>
          <w:szCs w:val="22"/>
        </w:rPr>
        <w:t>The adjustments made</w:t>
      </w:r>
      <w:r>
        <w:rPr>
          <w:rFonts w:cs="Book Antiqua"/>
          <w:szCs w:val="22"/>
        </w:rPr>
        <w:t xml:space="preserve"> included</w:t>
      </w:r>
      <w:r w:rsidRPr="00B65FF8">
        <w:rPr>
          <w:rFonts w:cs="Book Antiqua"/>
          <w:szCs w:val="22"/>
        </w:rPr>
        <w:t>:</w:t>
      </w:r>
    </w:p>
    <w:p w14:paraId="2EFD99B6" w14:textId="77777777" w:rsidR="005E5621" w:rsidRPr="007E4000" w:rsidRDefault="005E5621" w:rsidP="00D4168B">
      <w:pPr>
        <w:pStyle w:val="EMIBulletSpacingL1"/>
        <w:numPr>
          <w:ilvl w:val="0"/>
          <w:numId w:val="40"/>
        </w:numPr>
      </w:pPr>
      <w:r w:rsidRPr="007E4000">
        <w:t xml:space="preserve">Two commercial refrigerated </w:t>
      </w:r>
      <w:r w:rsidRPr="002C165A">
        <w:t>case measures</w:t>
      </w:r>
      <w:r w:rsidRPr="002C165A" w:rsidDel="006E23DB">
        <w:t xml:space="preserve"> </w:t>
      </w:r>
      <w:r w:rsidRPr="002C165A">
        <w:t>had their</w:t>
      </w:r>
      <w:r w:rsidRPr="007E4000">
        <w:t xml:space="preserve"> savings increased due to the reduced lighting </w:t>
      </w:r>
      <w:r>
        <w:t xml:space="preserve">thermal </w:t>
      </w:r>
      <w:r w:rsidRPr="007E4000">
        <w:t>load</w:t>
      </w:r>
      <w:r>
        <w:t>, which had not been</w:t>
      </w:r>
      <w:r w:rsidRPr="007E4000">
        <w:t xml:space="preserve"> </w:t>
      </w:r>
      <w:r>
        <w:t xml:space="preserve">incorporated </w:t>
      </w:r>
      <w:r w:rsidRPr="007E4000">
        <w:t>in</w:t>
      </w:r>
      <w:r>
        <w:t>to</w:t>
      </w:r>
      <w:r w:rsidRPr="007E4000">
        <w:t xml:space="preserve"> the refrigeration savings.</w:t>
      </w:r>
    </w:p>
    <w:p w14:paraId="51FE987C" w14:textId="77777777" w:rsidR="005E5621" w:rsidRPr="007E4000" w:rsidRDefault="005E5621" w:rsidP="00D4168B">
      <w:pPr>
        <w:pStyle w:val="EMIBulletSpacingL1"/>
        <w:numPr>
          <w:ilvl w:val="0"/>
          <w:numId w:val="40"/>
        </w:numPr>
      </w:pPr>
      <w:r w:rsidRPr="007E4000">
        <w:t xml:space="preserve">Many of the </w:t>
      </w:r>
      <w:r w:rsidRPr="002C165A">
        <w:t>measures</w:t>
      </w:r>
      <w:r w:rsidRPr="007E4000" w:rsidDel="006E23DB">
        <w:t xml:space="preserve"> </w:t>
      </w:r>
      <w:r w:rsidRPr="007E4000">
        <w:t xml:space="preserve">had differences in observed operating hours </w:t>
      </w:r>
      <w:r>
        <w:t xml:space="preserve">as </w:t>
      </w:r>
      <w:r w:rsidRPr="007E4000">
        <w:t xml:space="preserve">compared to </w:t>
      </w:r>
      <w:r>
        <w:t>reported</w:t>
      </w:r>
      <w:r w:rsidRPr="007E4000">
        <w:t xml:space="preserve"> assumptions; both greater and fewer operating hours. </w:t>
      </w:r>
    </w:p>
    <w:p w14:paraId="2F2C9DD2" w14:textId="77777777" w:rsidR="005E5621" w:rsidRPr="007E4000" w:rsidRDefault="005E5621" w:rsidP="00D4168B">
      <w:pPr>
        <w:pStyle w:val="EMIBulletSpacingL1"/>
        <w:numPr>
          <w:ilvl w:val="0"/>
          <w:numId w:val="40"/>
        </w:numPr>
      </w:pPr>
      <w:r w:rsidRPr="007E4000">
        <w:t xml:space="preserve">Many of the </w:t>
      </w:r>
      <w:r w:rsidRPr="002C165A">
        <w:t>measure</w:t>
      </w:r>
      <w:r>
        <w:t>s</w:t>
      </w:r>
      <w:r w:rsidRPr="007E4000" w:rsidDel="009B74E1">
        <w:t xml:space="preserve"> </w:t>
      </w:r>
      <w:r w:rsidRPr="007E4000">
        <w:t>found that the equipment operated at either higher or lower operating loads</w:t>
      </w:r>
      <w:r>
        <w:t xml:space="preserve"> as compared to the reported assumptions</w:t>
      </w:r>
      <w:r w:rsidRPr="007E4000">
        <w:t>.</w:t>
      </w:r>
    </w:p>
    <w:p w14:paraId="5DAF53C9" w14:textId="77777777" w:rsidR="005E5621" w:rsidRDefault="005E5621" w:rsidP="005E5621">
      <w:pPr>
        <w:pStyle w:val="ListParagraph"/>
        <w:spacing w:before="60" w:after="60"/>
        <w:rPr>
          <w:rFonts w:cs="Arial"/>
          <w:color w:val="0C0F18"/>
          <w:szCs w:val="22"/>
          <w:u w:val="single"/>
        </w:rPr>
      </w:pPr>
    </w:p>
    <w:p w14:paraId="2A2E1F56" w14:textId="77777777" w:rsidR="005E5621" w:rsidRDefault="005E5621" w:rsidP="005E5621">
      <w:pPr>
        <w:keepNext/>
        <w:spacing w:before="60" w:after="60"/>
        <w:rPr>
          <w:rFonts w:cs="Arial"/>
          <w:color w:val="0C0F18"/>
          <w:szCs w:val="22"/>
          <w:u w:val="single"/>
        </w:rPr>
      </w:pPr>
      <w:r>
        <w:rPr>
          <w:rFonts w:cs="Arial"/>
          <w:color w:val="0C0F18"/>
          <w:szCs w:val="22"/>
          <w:u w:val="single"/>
        </w:rPr>
        <w:t>Heating and Cooling Adjustment</w:t>
      </w:r>
    </w:p>
    <w:p w14:paraId="4674ED80" w14:textId="77777777" w:rsidR="005E5621" w:rsidRPr="0013561F" w:rsidRDefault="005E5621" w:rsidP="005E5621">
      <w:pPr>
        <w:spacing w:before="60" w:after="60"/>
        <w:rPr>
          <w:rFonts w:cs="Book Antiqua"/>
          <w:szCs w:val="22"/>
        </w:rPr>
      </w:pPr>
      <w:r w:rsidRPr="00850E7D">
        <w:rPr>
          <w:rFonts w:cs="Book Antiqua"/>
          <w:szCs w:val="22"/>
        </w:rPr>
        <w:t xml:space="preserve">No process </w:t>
      </w:r>
      <w:r w:rsidRPr="002C165A">
        <w:rPr>
          <w:rFonts w:cs="Book Antiqua"/>
          <w:szCs w:val="22"/>
        </w:rPr>
        <w:t>measure</w:t>
      </w:r>
      <w:r>
        <w:rPr>
          <w:rFonts w:cs="Book Antiqua"/>
          <w:szCs w:val="22"/>
        </w:rPr>
        <w:t>s</w:t>
      </w:r>
      <w:r w:rsidRPr="00850E7D" w:rsidDel="006A2CB4">
        <w:rPr>
          <w:rFonts w:cs="Book Antiqua"/>
          <w:szCs w:val="22"/>
        </w:rPr>
        <w:t xml:space="preserve"> </w:t>
      </w:r>
      <w:r w:rsidRPr="00850E7D">
        <w:rPr>
          <w:rFonts w:cs="Book Antiqua"/>
          <w:szCs w:val="22"/>
        </w:rPr>
        <w:t xml:space="preserve">included </w:t>
      </w:r>
      <w:r>
        <w:rPr>
          <w:rFonts w:cs="Book Antiqua"/>
          <w:szCs w:val="22"/>
        </w:rPr>
        <w:t>heating and cooling</w:t>
      </w:r>
      <w:r w:rsidRPr="00850E7D">
        <w:rPr>
          <w:rFonts w:cs="Book Antiqua"/>
          <w:szCs w:val="22"/>
        </w:rPr>
        <w:t xml:space="preserve"> adjustments</w:t>
      </w:r>
      <w:r>
        <w:rPr>
          <w:rFonts w:cs="Book Antiqua"/>
          <w:szCs w:val="22"/>
        </w:rPr>
        <w:t>.</w:t>
      </w:r>
    </w:p>
    <w:p w14:paraId="0EC81760" w14:textId="77777777" w:rsidR="005E5621" w:rsidRDefault="005E5621" w:rsidP="005E5621">
      <w:pPr>
        <w:pStyle w:val="Heading3"/>
      </w:pPr>
      <w:bookmarkStart w:id="175" w:name="_Toc296177610"/>
      <w:bookmarkStart w:id="176" w:name="_Toc296177998"/>
      <w:bookmarkStart w:id="177" w:name="_Toc299004730"/>
      <w:bookmarkStart w:id="178" w:name="_Toc425170737"/>
      <w:r>
        <w:t xml:space="preserve">Crosscutting Themes for Evaluated High Performance Building Design/Other </w:t>
      </w:r>
      <w:r w:rsidRPr="00EB2579">
        <w:t>Projects</w:t>
      </w:r>
      <w:bookmarkEnd w:id="175"/>
      <w:bookmarkEnd w:id="176"/>
      <w:bookmarkEnd w:id="177"/>
      <w:bookmarkEnd w:id="178"/>
    </w:p>
    <w:p w14:paraId="2D35897B" w14:textId="77777777" w:rsidR="005E5621" w:rsidRDefault="005E5621" w:rsidP="005E5621">
      <w:r>
        <w:t xml:space="preserve">Five of the sampled projects (nine total measures) were comprehensive, multi-measure projects completed through the use of building energy simulation software as part of a new construction or </w:t>
      </w:r>
      <w:r>
        <w:lastRenderedPageBreak/>
        <w:t xml:space="preserve">major renovation project.  These comprehensive projects were assigned to the High Performance Building Design (HPBD) measure group. All reported savings for these projects were determined from calibrated building simulation models. </w:t>
      </w:r>
    </w:p>
    <w:p w14:paraId="79E7F1B9" w14:textId="77777777" w:rsidR="005E5621" w:rsidRDefault="005E5621" w:rsidP="005E5621"/>
    <w:p w14:paraId="52312F55" w14:textId="77777777" w:rsidR="005E5621" w:rsidRDefault="005E5621" w:rsidP="005E5621">
      <w:pPr>
        <w:spacing w:before="60" w:after="60"/>
      </w:pPr>
      <w:r>
        <w:t xml:space="preserve">Evaluating the five HPBD projects was difficult as final building simulation files were excluded from the documentation provided for review.  Incomplete energy simulation files were provided for two of the sampled projects, but in one instance the documentation only included the “Pre” version of the building simulation and not the “Post” version with the energy efficiency measures incorporated.  </w:t>
      </w:r>
    </w:p>
    <w:p w14:paraId="43F1A3B9" w14:textId="77777777" w:rsidR="005E5621" w:rsidRDefault="005E5621" w:rsidP="005E5621">
      <w:pPr>
        <w:spacing w:before="60" w:after="60"/>
      </w:pPr>
    </w:p>
    <w:p w14:paraId="2822D3DD" w14:textId="77777777" w:rsidR="005E5621" w:rsidRPr="00AE6D97" w:rsidRDefault="005E5621" w:rsidP="005E5621">
      <w:r>
        <w:t xml:space="preserve">In the absence of having the final simulation model for each site, the research team was forced to develop its own building energy simulation using project documentation, conservative assumptions and engineering judgment. The research team also used information obtained from a few customers and/or architectural and engineering (A&amp;E) firms involved on the projects. Due to inevitable differences in model assumptions between the reported and evaluated models, the savings for each project were adjusted.   </w:t>
      </w:r>
      <w:r w:rsidRPr="00AE6D97">
        <w:t>The majority of the adjustments made to the sampled HPBD project savings occurred under the operational adjustment; however, one project was also assessed a significant documentation adjustment (-552,952 kWh) that resulted from a calculation error in the claimed savings estimate. The error was traced back to an incorrect cell reference in the spreadsheet calculation used to determine baseline RTU fan energy consumption.  A value from the pump energy use calculations was referenced rather than the horsepower of the RTU fans (Project ID CE12S136).</w:t>
      </w:r>
    </w:p>
    <w:p w14:paraId="5B268F17" w14:textId="77777777" w:rsidR="005E5621" w:rsidRPr="00A915F1" w:rsidRDefault="005E5621" w:rsidP="005E5621"/>
    <w:p w14:paraId="714C3BF8" w14:textId="77777777" w:rsidR="005E5621" w:rsidRDefault="005E5621" w:rsidP="005E5621">
      <w:r w:rsidRPr="00AE6D97">
        <w:t xml:space="preserve">Overall, the energy savings for the five evaluated HPBD projects were adjusted upward by approximately 5%.  The effects of adjustments made to summer seasonal demand savings were insignificant and the winter seasonal demand savings were adjusted downward by approximately 53%. Due to a lack of transparency with regard to how </w:t>
      </w:r>
      <w:r>
        <w:t>reported</w:t>
      </w:r>
      <w:r w:rsidRPr="00AE6D97">
        <w:t xml:space="preserve"> savings were determined the researc</w:t>
      </w:r>
      <w:r>
        <w:t xml:space="preserve">h team is unable to provide meaningful conclusions as to the primary causes for saving adjustments. </w:t>
      </w:r>
    </w:p>
    <w:p w14:paraId="14A59866" w14:textId="77777777" w:rsidR="005E5621" w:rsidRDefault="005E5621" w:rsidP="005E5621">
      <w:pPr>
        <w:pStyle w:val="Heading3"/>
      </w:pPr>
      <w:bookmarkStart w:id="179" w:name="_Toc296177612"/>
      <w:bookmarkStart w:id="180" w:name="_Toc296178000"/>
      <w:bookmarkStart w:id="181" w:name="_Toc299004731"/>
      <w:bookmarkStart w:id="182" w:name="_Toc425170738"/>
      <w:r>
        <w:t xml:space="preserve">Crosscutting Themes for Evaluated Boiler </w:t>
      </w:r>
      <w:r w:rsidRPr="002C165A">
        <w:t>Measures</w:t>
      </w:r>
      <w:bookmarkEnd w:id="179"/>
      <w:bookmarkEnd w:id="180"/>
      <w:bookmarkEnd w:id="181"/>
      <w:bookmarkEnd w:id="182"/>
    </w:p>
    <w:p w14:paraId="2FD44BE9" w14:textId="77777777" w:rsidR="005E5621" w:rsidRPr="00A915F1" w:rsidRDefault="005E5621" w:rsidP="005E5621">
      <w:pPr>
        <w:spacing w:before="60" w:after="60"/>
      </w:pPr>
      <w:r w:rsidRPr="00AE6D97">
        <w:t>This section presents the common themes identified for natural gas boiler replacement measure adjustments. Adjustments for boiler measures wer</w:t>
      </w:r>
      <w:r w:rsidRPr="00A915F1">
        <w:t xml:space="preserve">e across several factors. The most significant changes were downward documentation adjustments and offsetting upward and downward operations adjustments. </w:t>
      </w:r>
      <w:r w:rsidRPr="00975BCC">
        <w:t xml:space="preserve">A total of </w:t>
      </w:r>
      <w:r w:rsidRPr="00AE6D97">
        <w:t>18 boiler measures were evaluated.  The total savings for the evaluated boiler measures was</w:t>
      </w:r>
      <w:r w:rsidRPr="00A915F1">
        <w:t xml:space="preserve"> reduced by approximately </w:t>
      </w:r>
      <w:r w:rsidRPr="00AE6D97">
        <w:t>13%.  The individual adjustments are described below.</w:t>
      </w:r>
      <w:r w:rsidRPr="00A915F1">
        <w:t xml:space="preserve">  </w:t>
      </w:r>
    </w:p>
    <w:p w14:paraId="7E70EEBA" w14:textId="77777777" w:rsidR="005E5621" w:rsidRPr="00975BCC" w:rsidRDefault="005E5621" w:rsidP="005E5621"/>
    <w:p w14:paraId="4D83418B" w14:textId="77777777" w:rsidR="005E5621" w:rsidRPr="00EA1DF1" w:rsidRDefault="005E5621" w:rsidP="005E5621">
      <w:pPr>
        <w:spacing w:before="60" w:after="60"/>
        <w:rPr>
          <w:rFonts w:cs="Arial"/>
          <w:color w:val="0C0F18"/>
          <w:szCs w:val="22"/>
        </w:rPr>
      </w:pPr>
      <w:r w:rsidRPr="00EA1DF1">
        <w:rPr>
          <w:rFonts w:cs="Arial"/>
          <w:color w:val="0C0F18"/>
          <w:szCs w:val="22"/>
          <w:u w:val="single"/>
        </w:rPr>
        <w:t>Documentation Adjustments</w:t>
      </w:r>
      <w:r w:rsidRPr="00EA1DF1">
        <w:rPr>
          <w:rFonts w:cs="Arial"/>
          <w:color w:val="0C0F18"/>
          <w:szCs w:val="22"/>
        </w:rPr>
        <w:t xml:space="preserve">  </w:t>
      </w:r>
    </w:p>
    <w:p w14:paraId="3F764198" w14:textId="77777777" w:rsidR="005E5621" w:rsidRPr="00F95BC1" w:rsidRDefault="005E5621" w:rsidP="005E5621">
      <w:pPr>
        <w:spacing w:before="60" w:after="60"/>
      </w:pPr>
      <w:r w:rsidRPr="00EA1DF1">
        <w:t xml:space="preserve">Documentation adjustments were primarily a result of </w:t>
      </w:r>
      <w:r>
        <w:t>reported</w:t>
      </w:r>
      <w:r w:rsidRPr="00EA1DF1">
        <w:t xml:space="preserve"> calculation errors on the part of program vendors. Of the eighteen boiler measures evaluated, four required a documentation adjustment.  Three of the measures were adjusted after correcting the baseline efficiency assumption.  All three of the measures</w:t>
      </w:r>
      <w:r w:rsidRPr="00EA1DF1" w:rsidDel="00D55EAA">
        <w:t xml:space="preserve"> </w:t>
      </w:r>
      <w:r w:rsidRPr="00EA1DF1">
        <w:t xml:space="preserve">used a baseline boiler efficiency of 75%; however, the 2012 PSD specifies baseline system efficiency of 80%. For the fourth </w:t>
      </w:r>
      <w:r w:rsidRPr="000422A4">
        <w:t>measure</w:t>
      </w:r>
      <w:r w:rsidRPr="000422A4" w:rsidDel="00D55EAA">
        <w:t xml:space="preserve"> </w:t>
      </w:r>
      <w:r w:rsidRPr="000422A4">
        <w:t xml:space="preserve"> </w:t>
      </w:r>
      <w:r w:rsidRPr="00AE6D97">
        <w:t xml:space="preserve">(CE13G046), where documentation adjustment occurred, </w:t>
      </w:r>
      <w:r w:rsidRPr="00A915F1">
        <w:t xml:space="preserve">no analysis was provided; therefore, the documentation adjustment was determined as the difference between the tracking system savings and savings </w:t>
      </w:r>
      <w:r w:rsidRPr="00A915F1">
        <w:lastRenderedPageBreak/>
        <w:t xml:space="preserve">calculated using the PSD method.  The combined effect of documentation adjustments was a net reduction in </w:t>
      </w:r>
      <w:r>
        <w:t>reported</w:t>
      </w:r>
      <w:r w:rsidRPr="00A915F1">
        <w:t xml:space="preserve"> savings of </w:t>
      </w:r>
      <w:r w:rsidRPr="00AE6D97">
        <w:rPr>
          <w:rFonts w:cs="Book Antiqua"/>
          <w:color w:val="474747"/>
          <w:szCs w:val="22"/>
        </w:rPr>
        <w:t>10.3%.</w:t>
      </w:r>
      <w:r>
        <w:rPr>
          <w:rFonts w:cs="Book Antiqua"/>
          <w:color w:val="474747"/>
          <w:szCs w:val="22"/>
        </w:rPr>
        <w:t xml:space="preserve">  </w:t>
      </w:r>
    </w:p>
    <w:p w14:paraId="36BF44BA" w14:textId="77777777" w:rsidR="005E5621" w:rsidRPr="00706E79" w:rsidRDefault="005E5621" w:rsidP="005E5621">
      <w:pPr>
        <w:spacing w:before="60" w:after="60"/>
        <w:rPr>
          <w:rFonts w:cs="Times"/>
          <w:szCs w:val="22"/>
          <w:u w:val="single"/>
        </w:rPr>
      </w:pPr>
    </w:p>
    <w:p w14:paraId="62BC6B9C" w14:textId="77777777" w:rsidR="005E5621" w:rsidRPr="00706E79" w:rsidRDefault="005E5621" w:rsidP="005E5621">
      <w:pPr>
        <w:spacing w:before="60" w:after="60"/>
        <w:rPr>
          <w:rFonts w:cs="Arial"/>
          <w:color w:val="0C0F18"/>
          <w:szCs w:val="22"/>
          <w:u w:val="single"/>
        </w:rPr>
      </w:pPr>
      <w:r w:rsidRPr="00706E79">
        <w:rPr>
          <w:rFonts w:cs="Arial"/>
          <w:color w:val="0C0F18"/>
          <w:szCs w:val="22"/>
          <w:u w:val="single"/>
        </w:rPr>
        <w:t xml:space="preserve">Technology Adjustments </w:t>
      </w:r>
    </w:p>
    <w:p w14:paraId="717929EB" w14:textId="77777777" w:rsidR="005E5621" w:rsidRPr="00F95BC1" w:rsidRDefault="005E5621" w:rsidP="005E5621">
      <w:pPr>
        <w:spacing w:before="60" w:after="60"/>
      </w:pPr>
      <w:r w:rsidRPr="00F95BC1">
        <w:t xml:space="preserve">No boiler </w:t>
      </w:r>
      <w:r w:rsidRPr="002C165A">
        <w:t>measures</w:t>
      </w:r>
      <w:r w:rsidRPr="00F95BC1" w:rsidDel="00190053">
        <w:t xml:space="preserve"> </w:t>
      </w:r>
      <w:r w:rsidRPr="00F95BC1">
        <w:t xml:space="preserve">included technology adjustments.  </w:t>
      </w:r>
    </w:p>
    <w:p w14:paraId="504A0BF0" w14:textId="77777777" w:rsidR="005E5621" w:rsidRDefault="005E5621" w:rsidP="005E5621">
      <w:pPr>
        <w:spacing w:before="60" w:after="60"/>
        <w:rPr>
          <w:rFonts w:cs="Arial"/>
          <w:color w:val="0C0F18"/>
          <w:szCs w:val="22"/>
          <w:u w:val="single"/>
        </w:rPr>
      </w:pPr>
    </w:p>
    <w:p w14:paraId="43B8E1DC" w14:textId="77777777" w:rsidR="005E5621" w:rsidRPr="00706E79" w:rsidRDefault="005E5621" w:rsidP="005E5621">
      <w:pPr>
        <w:spacing w:before="60" w:after="60"/>
        <w:rPr>
          <w:rFonts w:cs="Arial"/>
          <w:color w:val="0C0F18"/>
          <w:szCs w:val="22"/>
          <w:u w:val="single"/>
        </w:rPr>
      </w:pPr>
      <w:r>
        <w:rPr>
          <w:rFonts w:cs="Arial"/>
          <w:color w:val="0C0F18"/>
          <w:szCs w:val="22"/>
          <w:u w:val="single"/>
        </w:rPr>
        <w:t xml:space="preserve">Quantity Adjustments </w:t>
      </w:r>
    </w:p>
    <w:p w14:paraId="26BD8F70" w14:textId="77777777" w:rsidR="005E5621" w:rsidRDefault="005E5621" w:rsidP="005E5621">
      <w:pPr>
        <w:spacing w:before="60" w:after="60"/>
      </w:pPr>
      <w:r w:rsidRPr="00F95BC1">
        <w:t xml:space="preserve">No boiler </w:t>
      </w:r>
      <w:r w:rsidRPr="002C165A">
        <w:t>measures</w:t>
      </w:r>
      <w:r w:rsidRPr="00F95BC1" w:rsidDel="00190053">
        <w:t xml:space="preserve"> </w:t>
      </w:r>
      <w:r w:rsidRPr="00F95BC1">
        <w:t xml:space="preserve">included quantity adjustments.  </w:t>
      </w:r>
    </w:p>
    <w:p w14:paraId="51347F59" w14:textId="77777777" w:rsidR="005E5621" w:rsidRPr="00F95BC1" w:rsidRDefault="005E5621" w:rsidP="005E5621">
      <w:pPr>
        <w:spacing w:before="60" w:after="60"/>
      </w:pPr>
    </w:p>
    <w:p w14:paraId="660653FE" w14:textId="77777777" w:rsidR="005E5621" w:rsidRPr="00706E79" w:rsidRDefault="005E5621" w:rsidP="005E5621">
      <w:pPr>
        <w:spacing w:before="60" w:after="60"/>
        <w:rPr>
          <w:rFonts w:cs="Arial"/>
          <w:color w:val="0C0F18"/>
          <w:szCs w:val="22"/>
          <w:u w:val="single"/>
        </w:rPr>
      </w:pPr>
      <w:r w:rsidRPr="00706E79">
        <w:rPr>
          <w:rFonts w:cs="Arial"/>
          <w:color w:val="0C0F18"/>
          <w:szCs w:val="22"/>
          <w:u w:val="single"/>
        </w:rPr>
        <w:t>Operational Adjustments</w:t>
      </w:r>
    </w:p>
    <w:p w14:paraId="1BD12F3C" w14:textId="77777777" w:rsidR="005E5621" w:rsidRPr="00A915F1" w:rsidRDefault="005E5621" w:rsidP="005E5621">
      <w:pPr>
        <w:spacing w:before="60" w:after="60"/>
        <w:rPr>
          <w:rFonts w:cs="Arial"/>
          <w:color w:val="0C0F18"/>
          <w:szCs w:val="22"/>
        </w:rPr>
      </w:pPr>
      <w:r w:rsidRPr="00B240DE">
        <w:rPr>
          <w:rFonts w:cs="Arial"/>
          <w:color w:val="0C0F18"/>
          <w:szCs w:val="22"/>
        </w:rPr>
        <w:t xml:space="preserve">Operational adjustments for the evaluated boiler measures primarily consisted of downward adjustments to boiler system operating efficiency and offsetting upward adjustments in annual equivalent full load hours (EFLH).  The combined effect of the operation adjustments was a net reduction in </w:t>
      </w:r>
      <w:r>
        <w:rPr>
          <w:rFonts w:cs="Arial"/>
          <w:color w:val="0C0F18"/>
          <w:szCs w:val="22"/>
        </w:rPr>
        <w:t>reported</w:t>
      </w:r>
      <w:r w:rsidRPr="00AE6D97">
        <w:rPr>
          <w:rFonts w:cs="Arial"/>
          <w:color w:val="0C0F18"/>
          <w:szCs w:val="22"/>
        </w:rPr>
        <w:t xml:space="preserve"> savings of approximately 1%; however, the significance and magnitude of these adjustments is significantly masked by the fact that they are offsetting. </w:t>
      </w:r>
    </w:p>
    <w:p w14:paraId="430DE338" w14:textId="77777777" w:rsidR="005E5621" w:rsidRPr="00975BCC" w:rsidRDefault="005E5621" w:rsidP="005E5621">
      <w:pPr>
        <w:spacing w:before="60" w:after="60"/>
        <w:rPr>
          <w:rFonts w:cs="Arial"/>
          <w:color w:val="0C0F18"/>
          <w:szCs w:val="22"/>
        </w:rPr>
      </w:pPr>
    </w:p>
    <w:p w14:paraId="06D2ADB2" w14:textId="77777777" w:rsidR="005E5621" w:rsidRDefault="005E5621" w:rsidP="005E5621">
      <w:pPr>
        <w:spacing w:before="60" w:after="60"/>
        <w:rPr>
          <w:rFonts w:cs="Book Antiqua"/>
          <w:color w:val="474747"/>
          <w:szCs w:val="22"/>
        </w:rPr>
      </w:pPr>
      <w:r w:rsidRPr="00EA1DF1">
        <w:rPr>
          <w:rFonts w:cs="Book Antiqua"/>
          <w:color w:val="474747"/>
          <w:szCs w:val="22"/>
        </w:rPr>
        <w:t xml:space="preserve">First, with regard to the operating efficiency adjustments, a total of </w:t>
      </w:r>
      <w:r w:rsidRPr="00AE6D97">
        <w:rPr>
          <w:rFonts w:cs="Book Antiqua"/>
          <w:color w:val="474747"/>
          <w:szCs w:val="22"/>
        </w:rPr>
        <w:t xml:space="preserve">74 boilers were evaluated within the 18 sampled </w:t>
      </w:r>
      <w:r w:rsidRPr="00AE6D97">
        <w:t>projects</w:t>
      </w:r>
      <w:r w:rsidRPr="00AE6D97">
        <w:rPr>
          <w:rFonts w:cs="Book Antiqua"/>
          <w:color w:val="474747"/>
          <w:szCs w:val="22"/>
        </w:rPr>
        <w:t xml:space="preserve">.  For each of these boiler systems, the operating efficiency used in the </w:t>
      </w:r>
      <w:r>
        <w:rPr>
          <w:rFonts w:cs="Book Antiqua"/>
          <w:color w:val="474747"/>
          <w:szCs w:val="22"/>
        </w:rPr>
        <w:t>reported</w:t>
      </w:r>
      <w:r w:rsidRPr="00AE6D97">
        <w:rPr>
          <w:rFonts w:cs="Book Antiqua"/>
          <w:color w:val="474747"/>
          <w:szCs w:val="22"/>
        </w:rPr>
        <w:t xml:space="preserve"> savings calculations was based on the rated nominal effici</w:t>
      </w:r>
      <w:r w:rsidRPr="00A915F1">
        <w:rPr>
          <w:rFonts w:cs="Book Antiqua"/>
          <w:color w:val="474747"/>
          <w:szCs w:val="22"/>
        </w:rPr>
        <w:t xml:space="preserve">ency from the manufacturer and was then de-rated by 3% </w:t>
      </w:r>
      <w:r w:rsidRPr="00AE6D97">
        <w:rPr>
          <w:rFonts w:cs="Book Antiqua"/>
          <w:color w:val="474747"/>
          <w:szCs w:val="22"/>
        </w:rPr>
        <w:t>in accordance with the ECB Program savings methodology for gas-fired boilers. The boiler systems evaluated had an average nominal efficiency of 95.1% and therefore a “de-rated” average of 92.1%.</w:t>
      </w:r>
    </w:p>
    <w:p w14:paraId="5B5E2AAD" w14:textId="77777777" w:rsidR="005E5621" w:rsidRPr="00F95BC1" w:rsidRDefault="005E5621" w:rsidP="005E5621">
      <w:pPr>
        <w:spacing w:before="60" w:after="60"/>
        <w:rPr>
          <w:rFonts w:cs="Arial"/>
          <w:color w:val="0C0F18"/>
          <w:szCs w:val="22"/>
        </w:rPr>
      </w:pPr>
    </w:p>
    <w:p w14:paraId="469824B6" w14:textId="77777777" w:rsidR="005E5621" w:rsidRDefault="005E5621" w:rsidP="005E5621">
      <w:pPr>
        <w:spacing w:before="60" w:after="60"/>
        <w:rPr>
          <w:rFonts w:cs="Arial"/>
          <w:color w:val="0C0F18"/>
          <w:szCs w:val="22"/>
        </w:rPr>
      </w:pPr>
      <w:r w:rsidRPr="00F95BC1">
        <w:rPr>
          <w:rFonts w:cs="Arial"/>
          <w:color w:val="0C0F18"/>
          <w:szCs w:val="22"/>
        </w:rPr>
        <w:t xml:space="preserve">In the </w:t>
      </w:r>
      <w:r>
        <w:rPr>
          <w:rFonts w:cs="Arial"/>
          <w:color w:val="0C0F18"/>
          <w:szCs w:val="22"/>
        </w:rPr>
        <w:t>evaluated</w:t>
      </w:r>
      <w:r w:rsidRPr="00F95BC1">
        <w:rPr>
          <w:rFonts w:cs="Arial"/>
          <w:color w:val="0C0F18"/>
          <w:szCs w:val="22"/>
        </w:rPr>
        <w:t xml:space="preserve"> analysis boiler efficiency was determined from manufacturer performance curves or typical performance curves, the boiler load conditions, and the bo</w:t>
      </w:r>
      <w:r>
        <w:rPr>
          <w:rFonts w:cs="Arial"/>
          <w:color w:val="0C0F18"/>
          <w:szCs w:val="22"/>
        </w:rPr>
        <w:t>iler return water temperatures.</w:t>
      </w:r>
      <w:r w:rsidRPr="00F95BC1">
        <w:rPr>
          <w:rFonts w:cs="Arial"/>
          <w:color w:val="0C0F18"/>
          <w:szCs w:val="22"/>
        </w:rPr>
        <w:t xml:space="preserve"> The research team found that the boilers evaluated were operating at a significantly lower efficiency level than t</w:t>
      </w:r>
      <w:r>
        <w:rPr>
          <w:rFonts w:cs="Arial"/>
          <w:color w:val="0C0F18"/>
          <w:szCs w:val="22"/>
        </w:rPr>
        <w:t>he de-rated nominal efficiency.</w:t>
      </w:r>
      <w:r w:rsidRPr="00F95BC1">
        <w:rPr>
          <w:rFonts w:cs="Arial"/>
          <w:color w:val="0C0F18"/>
          <w:szCs w:val="22"/>
        </w:rPr>
        <w:t xml:space="preserve"> The majority of the boilers were observed to be operating at high return water temperatures, often operating between 140° and 180°F, depending on the individual settings and reset schedules.  The average operating return water temperature was estimated to be 145°F. At these return water temperatures condensing boilers are considered to be operating outside the “condensing region” which decreased energy performance substantially.</w:t>
      </w:r>
    </w:p>
    <w:p w14:paraId="55C5293E" w14:textId="77777777" w:rsidR="005E5621" w:rsidRPr="00F95BC1" w:rsidRDefault="005E5621" w:rsidP="005E5621">
      <w:pPr>
        <w:spacing w:before="60" w:after="60"/>
        <w:rPr>
          <w:rFonts w:cs="Arial"/>
          <w:color w:val="0C0F18"/>
          <w:szCs w:val="22"/>
        </w:rPr>
      </w:pPr>
    </w:p>
    <w:p w14:paraId="07CC022C" w14:textId="77777777" w:rsidR="005E5621" w:rsidRPr="00DB7144" w:rsidRDefault="005E5621" w:rsidP="005E5621">
      <w:pPr>
        <w:spacing w:before="60" w:after="60"/>
        <w:rPr>
          <w:rFonts w:cs="Arial"/>
          <w:color w:val="0C0F18"/>
          <w:szCs w:val="22"/>
        </w:rPr>
      </w:pPr>
      <w:r w:rsidRPr="00F95BC1">
        <w:rPr>
          <w:rFonts w:cs="Arial"/>
          <w:color w:val="0C0F18"/>
          <w:szCs w:val="22"/>
        </w:rPr>
        <w:t xml:space="preserve">Based on manufacturer performance curves and the observed return water temperatures, the resulting average operating efficiency of the boiler systems evaluated was approximately 88.3%.  This represents a 30% reduction in assumed energy efficiency improvement when compared to a baseline efficiency of 80%. </w:t>
      </w:r>
      <w:r>
        <w:rPr>
          <w:rFonts w:cs="Arial"/>
          <w:color w:val="0C0F18"/>
          <w:szCs w:val="22"/>
          <w:highlight w:val="green"/>
        </w:rPr>
        <w:fldChar w:fldCharType="begin"/>
      </w:r>
      <w:r>
        <w:rPr>
          <w:rFonts w:cs="Arial"/>
          <w:color w:val="0C0F18"/>
          <w:szCs w:val="22"/>
        </w:rPr>
        <w:instrText xml:space="preserve"> REF _Ref296170528 \h </w:instrText>
      </w:r>
      <w:r>
        <w:rPr>
          <w:rFonts w:cs="Arial"/>
          <w:color w:val="0C0F18"/>
          <w:szCs w:val="22"/>
          <w:highlight w:val="green"/>
        </w:rPr>
      </w:r>
      <w:r>
        <w:rPr>
          <w:rFonts w:cs="Arial"/>
          <w:color w:val="0C0F18"/>
          <w:szCs w:val="22"/>
          <w:highlight w:val="green"/>
        </w:rPr>
        <w:fldChar w:fldCharType="separate"/>
      </w:r>
      <w:r w:rsidR="004315D4">
        <w:t xml:space="preserve">Table </w:t>
      </w:r>
      <w:r w:rsidR="004315D4">
        <w:rPr>
          <w:noProof/>
        </w:rPr>
        <w:t>3</w:t>
      </w:r>
      <w:r w:rsidR="004315D4">
        <w:noBreakHyphen/>
      </w:r>
      <w:r w:rsidR="004315D4">
        <w:rPr>
          <w:noProof/>
        </w:rPr>
        <w:t>16</w:t>
      </w:r>
      <w:r>
        <w:rPr>
          <w:rFonts w:cs="Arial"/>
          <w:color w:val="0C0F18"/>
          <w:szCs w:val="22"/>
          <w:highlight w:val="green"/>
        </w:rPr>
        <w:fldChar w:fldCharType="end"/>
      </w:r>
      <w:r>
        <w:rPr>
          <w:rFonts w:cs="Arial"/>
          <w:color w:val="0C0F18"/>
          <w:szCs w:val="22"/>
        </w:rPr>
        <w:t xml:space="preserve"> </w:t>
      </w:r>
      <w:r w:rsidRPr="00F95BC1">
        <w:rPr>
          <w:rFonts w:cs="Arial"/>
          <w:color w:val="0C0F18"/>
          <w:szCs w:val="22"/>
        </w:rPr>
        <w:t xml:space="preserve">provides further details with regard to the verified EFLH for each boiler measure evaluated as well as the rated heating capacity and average return water temperature.  </w:t>
      </w:r>
      <w:r>
        <w:rPr>
          <w:rFonts w:cs="Arial"/>
          <w:color w:val="0C0F18"/>
          <w:szCs w:val="22"/>
        </w:rPr>
        <w:fldChar w:fldCharType="begin"/>
      </w:r>
      <w:r>
        <w:rPr>
          <w:rFonts w:cs="Arial"/>
          <w:color w:val="0C0F18"/>
          <w:szCs w:val="22"/>
        </w:rPr>
        <w:instrText xml:space="preserve"> REF _Ref296171515 \h </w:instrText>
      </w:r>
      <w:r>
        <w:rPr>
          <w:rFonts w:cs="Arial"/>
          <w:color w:val="0C0F18"/>
          <w:szCs w:val="22"/>
        </w:rPr>
      </w:r>
      <w:r>
        <w:rPr>
          <w:rFonts w:cs="Arial"/>
          <w:color w:val="0C0F18"/>
          <w:szCs w:val="22"/>
        </w:rPr>
        <w:fldChar w:fldCharType="separate"/>
      </w:r>
      <w:r w:rsidR="004315D4">
        <w:t xml:space="preserve">Figure </w:t>
      </w:r>
      <w:r w:rsidR="004315D4">
        <w:rPr>
          <w:noProof/>
        </w:rPr>
        <w:t>3</w:t>
      </w:r>
      <w:r w:rsidR="004315D4">
        <w:noBreakHyphen/>
      </w:r>
      <w:r w:rsidR="004315D4">
        <w:rPr>
          <w:noProof/>
        </w:rPr>
        <w:t>1</w:t>
      </w:r>
      <w:r>
        <w:rPr>
          <w:rFonts w:cs="Arial"/>
          <w:color w:val="0C0F18"/>
          <w:szCs w:val="22"/>
        </w:rPr>
        <w:fldChar w:fldCharType="end"/>
      </w:r>
      <w:r>
        <w:rPr>
          <w:rFonts w:cs="Arial"/>
          <w:color w:val="0C0F18"/>
          <w:szCs w:val="22"/>
        </w:rPr>
        <w:t xml:space="preserve"> </w:t>
      </w:r>
      <w:r w:rsidRPr="00F95BC1">
        <w:rPr>
          <w:rFonts w:cs="Arial"/>
          <w:color w:val="0C0F18"/>
          <w:szCs w:val="22"/>
        </w:rPr>
        <w:t xml:space="preserve">below shows a comparison of the de-rated efficiency used in </w:t>
      </w:r>
      <w:r>
        <w:rPr>
          <w:rFonts w:cs="Arial"/>
          <w:color w:val="0C0F18"/>
          <w:szCs w:val="22"/>
        </w:rPr>
        <w:t>reported</w:t>
      </w:r>
      <w:r w:rsidRPr="00F95BC1">
        <w:rPr>
          <w:rFonts w:cs="Arial"/>
          <w:color w:val="0C0F18"/>
          <w:szCs w:val="22"/>
        </w:rPr>
        <w:t xml:space="preserve"> calculations versus the efficiencies used in </w:t>
      </w:r>
      <w:r>
        <w:rPr>
          <w:rFonts w:cs="Arial"/>
          <w:color w:val="0C0F18"/>
          <w:szCs w:val="22"/>
        </w:rPr>
        <w:t>evaluated</w:t>
      </w:r>
      <w:r w:rsidRPr="00F95BC1">
        <w:rPr>
          <w:rFonts w:cs="Arial"/>
          <w:color w:val="0C0F18"/>
          <w:szCs w:val="22"/>
        </w:rPr>
        <w:t xml:space="preserve"> energy savings estimates. </w:t>
      </w:r>
    </w:p>
    <w:p w14:paraId="387C12E0" w14:textId="77777777" w:rsidR="005E5621" w:rsidRDefault="005E5621" w:rsidP="005E5621">
      <w:pPr>
        <w:pStyle w:val="Caption"/>
        <w:jc w:val="center"/>
      </w:pPr>
      <w:bookmarkStart w:id="183" w:name="_Ref296171515"/>
      <w:bookmarkStart w:id="184" w:name="_Toc425170932"/>
      <w:r>
        <w:lastRenderedPageBreak/>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1</w:t>
      </w:r>
      <w:r w:rsidR="003355B2">
        <w:rPr>
          <w:noProof/>
        </w:rPr>
        <w:fldChar w:fldCharType="end"/>
      </w:r>
      <w:bookmarkEnd w:id="183"/>
      <w:r>
        <w:t>. Operating Efficiency vs. Rated Efficiency of Boilers</w:t>
      </w:r>
      <w:bookmarkEnd w:id="184"/>
    </w:p>
    <w:p w14:paraId="0AECDA65" w14:textId="6850E1CF" w:rsidR="005E5621" w:rsidRDefault="00EF7117" w:rsidP="005E5621">
      <w:pPr>
        <w:widowControl w:val="0"/>
        <w:tabs>
          <w:tab w:val="left" w:pos="220"/>
          <w:tab w:val="left" w:pos="720"/>
        </w:tabs>
        <w:autoSpaceDE w:val="0"/>
        <w:autoSpaceDN w:val="0"/>
        <w:adjustRightInd w:val="0"/>
        <w:spacing w:after="293" w:line="240" w:lineRule="auto"/>
        <w:rPr>
          <w:rFonts w:cs="Book Antiqua"/>
          <w:color w:val="474747"/>
          <w:szCs w:val="22"/>
        </w:rPr>
      </w:pPr>
      <w:r>
        <w:rPr>
          <w:rFonts w:cs="Book Antiqua"/>
          <w:noProof/>
          <w:color w:val="474747"/>
          <w:szCs w:val="22"/>
        </w:rPr>
        <w:drawing>
          <wp:inline distT="0" distB="0" distL="0" distR="0" wp14:anchorId="55381E19" wp14:editId="771874F1">
            <wp:extent cx="5943600" cy="5100986"/>
            <wp:effectExtent l="0" t="0" r="0" b="444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00986"/>
                    </a:xfrm>
                    <a:prstGeom prst="rect">
                      <a:avLst/>
                    </a:prstGeom>
                    <a:noFill/>
                    <a:ln>
                      <a:noFill/>
                    </a:ln>
                  </pic:spPr>
                </pic:pic>
              </a:graphicData>
            </a:graphic>
          </wp:inline>
        </w:drawing>
      </w:r>
    </w:p>
    <w:p w14:paraId="3B82FEF4" w14:textId="77777777" w:rsidR="005E5621" w:rsidRDefault="005E5621" w:rsidP="005E5621">
      <w:pPr>
        <w:spacing w:before="60" w:after="60"/>
        <w:rPr>
          <w:rFonts w:cs="Arial"/>
          <w:color w:val="0C0F18"/>
          <w:szCs w:val="22"/>
        </w:rPr>
      </w:pPr>
      <w:r w:rsidRPr="00F95BC1">
        <w:rPr>
          <w:rFonts w:cs="Arial"/>
          <w:color w:val="0C0F18"/>
          <w:szCs w:val="22"/>
        </w:rPr>
        <w:t xml:space="preserve">As mentioned above, the operating efficiency adjustments were nearly offset by the upward adjustment of EFLH used to calculate annual consumption. The EFLH values used in the </w:t>
      </w:r>
      <w:r>
        <w:rPr>
          <w:rFonts w:cs="Arial"/>
          <w:color w:val="0C0F18"/>
          <w:szCs w:val="22"/>
        </w:rPr>
        <w:t>reported</w:t>
      </w:r>
      <w:r w:rsidRPr="00F95BC1">
        <w:rPr>
          <w:rFonts w:cs="Arial"/>
          <w:color w:val="0C0F18"/>
          <w:szCs w:val="22"/>
        </w:rPr>
        <w:t xml:space="preserve"> savings estimates are stipulated based on facility type; however, the number of facility types provided in the PSD are relatively limited. In contrast to the </w:t>
      </w:r>
      <w:r>
        <w:rPr>
          <w:rFonts w:cs="Arial"/>
          <w:color w:val="0C0F18"/>
          <w:szCs w:val="22"/>
        </w:rPr>
        <w:t>reported</w:t>
      </w:r>
      <w:r w:rsidRPr="00F95BC1">
        <w:rPr>
          <w:rFonts w:cs="Arial"/>
          <w:color w:val="0C0F18"/>
          <w:szCs w:val="22"/>
        </w:rPr>
        <w:t xml:space="preserve"> approach, the </w:t>
      </w:r>
      <w:r>
        <w:rPr>
          <w:rFonts w:cs="Arial"/>
          <w:color w:val="0C0F18"/>
          <w:szCs w:val="22"/>
        </w:rPr>
        <w:t>evaluated</w:t>
      </w:r>
      <w:r w:rsidRPr="00F95BC1">
        <w:rPr>
          <w:rFonts w:cs="Arial"/>
          <w:color w:val="0C0F18"/>
          <w:szCs w:val="22"/>
        </w:rPr>
        <w:t xml:space="preserve"> savings estimates used EFLH values determined from sub-metering feed water pumps and burner blower fans. Sub-metering revealed that the boilers operated an average of 1,628 EFLH on an annual basis.  This is 46% greater than the average EFLH value of 1,111 from the </w:t>
      </w:r>
      <w:r>
        <w:rPr>
          <w:rFonts w:cs="Arial"/>
          <w:color w:val="0C0F18"/>
          <w:szCs w:val="22"/>
        </w:rPr>
        <w:t>reported</w:t>
      </w:r>
      <w:r w:rsidRPr="00F95BC1">
        <w:rPr>
          <w:rFonts w:cs="Arial"/>
          <w:color w:val="0C0F18"/>
          <w:szCs w:val="22"/>
        </w:rPr>
        <w:t xml:space="preserve"> analyses.  The actual measure-specific EFLH values varied substantially from measure-to- measure, ranging from 127 EFLH per year to a maximum of 2,342 EFLH per year. </w:t>
      </w:r>
    </w:p>
    <w:p w14:paraId="2B7B9B34" w14:textId="77777777" w:rsidR="005E5621" w:rsidRPr="00F95BC1" w:rsidRDefault="005E5621" w:rsidP="005E5621">
      <w:pPr>
        <w:spacing w:before="60" w:after="60"/>
        <w:rPr>
          <w:rFonts w:cs="Arial"/>
          <w:color w:val="0C0F18"/>
          <w:szCs w:val="22"/>
        </w:rPr>
      </w:pPr>
    </w:p>
    <w:p w14:paraId="3FFDD516" w14:textId="77777777" w:rsidR="005E5621" w:rsidRDefault="005E5621" w:rsidP="005E5621">
      <w:pPr>
        <w:keepNext/>
        <w:spacing w:before="60" w:after="60"/>
        <w:rPr>
          <w:rFonts w:cs="Arial"/>
          <w:color w:val="0C0F18"/>
          <w:szCs w:val="22"/>
          <w:u w:val="single"/>
        </w:rPr>
      </w:pPr>
      <w:r w:rsidRPr="00706E79">
        <w:rPr>
          <w:rFonts w:cs="Arial"/>
          <w:color w:val="0C0F18"/>
          <w:szCs w:val="22"/>
          <w:u w:val="single"/>
        </w:rPr>
        <w:t>Heating and Cooling Adjustments</w:t>
      </w:r>
    </w:p>
    <w:p w14:paraId="07E47381" w14:textId="77777777" w:rsidR="005E5621" w:rsidRPr="00F95BC1" w:rsidRDefault="005E5621" w:rsidP="005E5621">
      <w:pPr>
        <w:spacing w:before="60" w:after="60"/>
        <w:rPr>
          <w:rFonts w:cs="Arial"/>
          <w:color w:val="0C0F18"/>
          <w:szCs w:val="22"/>
        </w:rPr>
      </w:pPr>
      <w:r w:rsidRPr="00F95BC1">
        <w:rPr>
          <w:rFonts w:cs="Arial"/>
          <w:color w:val="0C0F18"/>
          <w:szCs w:val="22"/>
        </w:rPr>
        <w:t xml:space="preserve">No heating and cooling adjustments were made to any boiler measures, since this adjustment only applies to lighting projects.  </w:t>
      </w:r>
    </w:p>
    <w:p w14:paraId="622FCC6A" w14:textId="77777777" w:rsidR="005E5621" w:rsidRDefault="005E5621" w:rsidP="005E5621">
      <w:pPr>
        <w:pStyle w:val="Heading3"/>
      </w:pPr>
      <w:bookmarkStart w:id="185" w:name="_Toc296177613"/>
      <w:bookmarkStart w:id="186" w:name="_Toc296178001"/>
      <w:bookmarkStart w:id="187" w:name="_Toc299004732"/>
      <w:bookmarkStart w:id="188" w:name="_Toc425170739"/>
      <w:r>
        <w:lastRenderedPageBreak/>
        <w:t>Crosscutting Themes for Other Gas Measures Evaluated</w:t>
      </w:r>
      <w:bookmarkEnd w:id="185"/>
      <w:bookmarkEnd w:id="186"/>
      <w:bookmarkEnd w:id="187"/>
      <w:bookmarkEnd w:id="188"/>
    </w:p>
    <w:p w14:paraId="5EC1F352" w14:textId="77777777" w:rsidR="005E5621" w:rsidRPr="00FB56BE" w:rsidRDefault="005E5621" w:rsidP="005E5621">
      <w:r w:rsidRPr="00FB56BE">
        <w:t xml:space="preserve">Gas measures </w:t>
      </w:r>
      <w:r>
        <w:t>other than boiler</w:t>
      </w:r>
      <w:r w:rsidRPr="00FB56BE">
        <w:t xml:space="preserve"> systems were classified </w:t>
      </w:r>
      <w:r>
        <w:t>as gas – o</w:t>
      </w:r>
      <w:r w:rsidRPr="00FB56BE">
        <w:t xml:space="preserve">ther </w:t>
      </w:r>
      <w:r>
        <w:t>projects</w:t>
      </w:r>
      <w:r w:rsidRPr="00FB56BE">
        <w:t xml:space="preserve">. </w:t>
      </w:r>
      <w:r>
        <w:t>Measures included in this stratum include</w:t>
      </w:r>
      <w:r w:rsidRPr="00FB56BE">
        <w:t>:</w:t>
      </w:r>
    </w:p>
    <w:p w14:paraId="51A07172" w14:textId="77777777" w:rsidR="005E5621" w:rsidRPr="00FB56BE" w:rsidRDefault="005E5621" w:rsidP="00D4168B">
      <w:pPr>
        <w:pStyle w:val="EMIBulletSpacingL1"/>
        <w:numPr>
          <w:ilvl w:val="0"/>
          <w:numId w:val="41"/>
        </w:numPr>
      </w:pPr>
      <w:r w:rsidRPr="00FB56BE">
        <w:t>HVAC equipment such as furnaces, rooftop package units, and infrared heaters (IR)</w:t>
      </w:r>
    </w:p>
    <w:p w14:paraId="132D0865" w14:textId="77777777" w:rsidR="005E5621" w:rsidRPr="00FB56BE" w:rsidRDefault="005E5621" w:rsidP="00D4168B">
      <w:pPr>
        <w:pStyle w:val="EMIBulletSpacingL1"/>
        <w:numPr>
          <w:ilvl w:val="0"/>
          <w:numId w:val="41"/>
        </w:numPr>
      </w:pPr>
      <w:r w:rsidRPr="00FB56BE">
        <w:t>HVAC controls</w:t>
      </w:r>
    </w:p>
    <w:p w14:paraId="41A7C656" w14:textId="77777777" w:rsidR="005E5621" w:rsidRPr="00FB56BE" w:rsidRDefault="005E5621" w:rsidP="00D4168B">
      <w:pPr>
        <w:pStyle w:val="EMIBulletSpacingL1"/>
        <w:numPr>
          <w:ilvl w:val="0"/>
          <w:numId w:val="41"/>
        </w:numPr>
      </w:pPr>
      <w:r w:rsidRPr="00FB56BE">
        <w:t>Commercial laundry equipment</w:t>
      </w:r>
    </w:p>
    <w:p w14:paraId="5C709B32" w14:textId="77777777" w:rsidR="005E5621" w:rsidRPr="00FB56BE" w:rsidRDefault="005E5621" w:rsidP="00D4168B">
      <w:pPr>
        <w:pStyle w:val="EMIBulletSpacingL1"/>
        <w:numPr>
          <w:ilvl w:val="0"/>
          <w:numId w:val="41"/>
        </w:numPr>
      </w:pPr>
      <w:r w:rsidRPr="00FB56BE">
        <w:t>Commercial kitchen equipment</w:t>
      </w:r>
    </w:p>
    <w:p w14:paraId="66FEB1B7" w14:textId="77777777" w:rsidR="005E5621" w:rsidRPr="00FB56BE" w:rsidRDefault="005E5621" w:rsidP="00D4168B">
      <w:pPr>
        <w:pStyle w:val="EMIBulletSpacingL1"/>
        <w:numPr>
          <w:ilvl w:val="0"/>
          <w:numId w:val="41"/>
        </w:numPr>
      </w:pPr>
      <w:r w:rsidRPr="00FB56BE">
        <w:t xml:space="preserve">Custom process </w:t>
      </w:r>
      <w:r>
        <w:t>equipment</w:t>
      </w:r>
    </w:p>
    <w:p w14:paraId="53F4B08A" w14:textId="77777777" w:rsidR="005E5621" w:rsidRPr="00FB56BE" w:rsidRDefault="005E5621" w:rsidP="00D4168B">
      <w:pPr>
        <w:pStyle w:val="EMIBulletSpacingL1"/>
        <w:numPr>
          <w:ilvl w:val="0"/>
          <w:numId w:val="41"/>
        </w:numPr>
      </w:pPr>
      <w:r w:rsidRPr="00FB56BE">
        <w:t>Domestic water heaters</w:t>
      </w:r>
    </w:p>
    <w:p w14:paraId="6D259005" w14:textId="77777777" w:rsidR="005E5621" w:rsidRPr="00AE6D97" w:rsidRDefault="005E5621" w:rsidP="005E5621">
      <w:r w:rsidRPr="00AE6D97">
        <w:t xml:space="preserve">A total of 25 Gas – Other measures were evaluated. For these projects, the sample savings were reduced by approximately 44%.  Nearly </w:t>
      </w:r>
      <w:r>
        <w:t>39</w:t>
      </w:r>
      <w:r w:rsidRPr="00AE6D97">
        <w:t xml:space="preserve">% of the total downward savings adjustments occurred due to documentation adjustments.  The remaining </w:t>
      </w:r>
      <w:r>
        <w:t>61</w:t>
      </w:r>
      <w:r w:rsidRPr="00AE6D97">
        <w:t xml:space="preserve">% of total downward adjustments occurred due to operational adjustments.  Two projects received upward savings adjustments due to quantity adjustments. The individual causes for adjustments are described below.  For reporting purposes the research team has separated measures into two major categories:  HVAC measures and Other measures. </w:t>
      </w:r>
    </w:p>
    <w:p w14:paraId="5513139D" w14:textId="77777777" w:rsidR="005E5621" w:rsidRPr="00AE6D97" w:rsidRDefault="005E5621" w:rsidP="005E5621">
      <w:pPr>
        <w:pStyle w:val="Heading4"/>
        <w:rPr>
          <w:rFonts w:ascii="Times" w:hAnsi="Times" w:cs="Times"/>
          <w:sz w:val="24"/>
        </w:rPr>
      </w:pPr>
      <w:bookmarkStart w:id="189" w:name="_Toc295043510"/>
      <w:bookmarkStart w:id="190" w:name="_Toc299004733"/>
      <w:bookmarkStart w:id="191" w:name="_Toc425170740"/>
      <w:r w:rsidRPr="00AE6D97">
        <w:t>Gas–Other: HVAC</w:t>
      </w:r>
      <w:bookmarkEnd w:id="189"/>
      <w:bookmarkEnd w:id="190"/>
      <w:bookmarkEnd w:id="191"/>
    </w:p>
    <w:p w14:paraId="57E45B5B" w14:textId="77777777" w:rsidR="005E5621" w:rsidRPr="00AE6D97"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AE6D97">
        <w:rPr>
          <w:rFonts w:cs="Book Antiqua"/>
          <w:szCs w:val="22"/>
        </w:rPr>
        <w:t xml:space="preserve">Overall, savings for the Gas-Other: HVAC </w:t>
      </w:r>
      <w:r w:rsidRPr="00AE6D97">
        <w:t>measures</w:t>
      </w:r>
      <w:r w:rsidRPr="00AE6D97" w:rsidDel="00FC2F03">
        <w:rPr>
          <w:rFonts w:cs="Book Antiqua"/>
          <w:szCs w:val="22"/>
        </w:rPr>
        <w:t xml:space="preserve"> </w:t>
      </w:r>
      <w:r w:rsidRPr="00AE6D97">
        <w:rPr>
          <w:rFonts w:cs="Book Antiqua"/>
          <w:szCs w:val="22"/>
        </w:rPr>
        <w:t>were adjusted downward slightly, by approximately 21% for the sample.  There was wide variability among</w:t>
      </w:r>
      <w:r w:rsidRPr="00AE6D97">
        <w:t xml:space="preserve"> measures</w:t>
      </w:r>
      <w:r w:rsidRPr="00AE6D97">
        <w:rPr>
          <w:rFonts w:cs="Book Antiqua"/>
          <w:szCs w:val="22"/>
        </w:rPr>
        <w:t xml:space="preserve">, with individual </w:t>
      </w:r>
      <w:r w:rsidRPr="00AE6D97">
        <w:t>measures</w:t>
      </w:r>
      <w:r w:rsidRPr="00AE6D97" w:rsidDel="00FC2F03">
        <w:rPr>
          <w:rFonts w:cs="Book Antiqua"/>
          <w:szCs w:val="22"/>
        </w:rPr>
        <w:t xml:space="preserve"> </w:t>
      </w:r>
      <w:r w:rsidRPr="00AE6D97">
        <w:rPr>
          <w:rFonts w:cs="Book Antiqua"/>
          <w:szCs w:val="22"/>
        </w:rPr>
        <w:t xml:space="preserve">that increased by as much as 163% or decreased as much as 100%; however most of the </w:t>
      </w:r>
      <w:r w:rsidRPr="00AE6D97">
        <w:t>measures</w:t>
      </w:r>
      <w:r w:rsidRPr="00AE6D97" w:rsidDel="00FC2F03">
        <w:rPr>
          <w:rFonts w:cs="Book Antiqua"/>
          <w:szCs w:val="22"/>
        </w:rPr>
        <w:t xml:space="preserve"> </w:t>
      </w:r>
      <w:r w:rsidRPr="00AE6D97">
        <w:rPr>
          <w:rFonts w:cs="Book Antiqua"/>
          <w:szCs w:val="22"/>
        </w:rPr>
        <w:t>were adjusted by less than 50%.  Two measures</w:t>
      </w:r>
      <w:r w:rsidRPr="00AE6D97">
        <w:t xml:space="preserve"> </w:t>
      </w:r>
      <w:r w:rsidRPr="00AE6D97">
        <w:rPr>
          <w:rFonts w:cs="Book Antiqua"/>
          <w:szCs w:val="22"/>
        </w:rPr>
        <w:t xml:space="preserve">were credited with zero savings based on as found conditions.  On one project the installation of infrared heaters did not result in energy savings due to the fact that space temperature setpoints had not been reduced, per Program requirements, and it was discovered that the spaces could also be heated by conventional rooftop equipment in addition to the IR heaters. On the second it was determined that a heat recovery system was not generating any quantifiable savings. </w:t>
      </w:r>
    </w:p>
    <w:p w14:paraId="6E918C6B" w14:textId="77777777" w:rsidR="005E5621" w:rsidRPr="00A915F1" w:rsidRDefault="005E5621" w:rsidP="005E5621">
      <w:pPr>
        <w:spacing w:before="60" w:after="60"/>
        <w:rPr>
          <w:rFonts w:cs="Arial"/>
          <w:szCs w:val="22"/>
        </w:rPr>
      </w:pPr>
      <w:r w:rsidRPr="00A915F1">
        <w:rPr>
          <w:rFonts w:cs="Arial"/>
          <w:szCs w:val="22"/>
          <w:u w:val="single"/>
        </w:rPr>
        <w:t>Documentation Adjustments</w:t>
      </w:r>
      <w:r w:rsidRPr="00A915F1">
        <w:rPr>
          <w:rFonts w:cs="Arial"/>
          <w:szCs w:val="22"/>
        </w:rPr>
        <w:t xml:space="preserve">  </w:t>
      </w:r>
    </w:p>
    <w:p w14:paraId="60C4E752" w14:textId="77777777" w:rsidR="005E5621" w:rsidRPr="00A915F1" w:rsidRDefault="005E5621" w:rsidP="005E5621">
      <w:pPr>
        <w:spacing w:before="60" w:after="60"/>
        <w:rPr>
          <w:rFonts w:cs="Book Antiqua"/>
          <w:szCs w:val="22"/>
        </w:rPr>
      </w:pPr>
      <w:r w:rsidRPr="00975BCC">
        <w:rPr>
          <w:rFonts w:cs="Book Antiqua"/>
          <w:szCs w:val="22"/>
        </w:rPr>
        <w:t xml:space="preserve">Thirteen </w:t>
      </w:r>
      <w:r w:rsidRPr="00AE6D97">
        <w:rPr>
          <w:rFonts w:cs="Book Antiqua"/>
          <w:szCs w:val="22"/>
        </w:rPr>
        <w:t xml:space="preserve">Gas-Other: HVAC (furnaces, infrared heaters, and HVAC controls) </w:t>
      </w:r>
      <w:r w:rsidRPr="00AE6D97">
        <w:t>measures</w:t>
      </w:r>
      <w:r w:rsidRPr="00AE6D97" w:rsidDel="00FB6065">
        <w:rPr>
          <w:rFonts w:cs="Book Antiqua"/>
          <w:szCs w:val="22"/>
        </w:rPr>
        <w:t xml:space="preserve"> </w:t>
      </w:r>
      <w:r w:rsidRPr="00AE6D97">
        <w:rPr>
          <w:rFonts w:cs="Book Antiqua"/>
          <w:szCs w:val="22"/>
        </w:rPr>
        <w:t>were reviewed and 9 of them had documentation adjustments.  Due to the variety of technologies covered under this measure group</w:t>
      </w:r>
      <w:r w:rsidRPr="00A915F1">
        <w:rPr>
          <w:rFonts w:cs="Book Antiqua"/>
          <w:szCs w:val="22"/>
        </w:rPr>
        <w:t xml:space="preserve">, no clear patterns or trends could be developed; however, the majority of the documentation adjustments made were for calculation errors or incorrect building types used in the </w:t>
      </w:r>
      <w:r>
        <w:rPr>
          <w:rFonts w:cs="Book Antiqua"/>
          <w:szCs w:val="22"/>
        </w:rPr>
        <w:t>reported</w:t>
      </w:r>
      <w:r w:rsidRPr="00A915F1">
        <w:rPr>
          <w:rFonts w:cs="Book Antiqua"/>
          <w:szCs w:val="22"/>
        </w:rPr>
        <w:t xml:space="preserve"> analysis.   </w:t>
      </w:r>
    </w:p>
    <w:p w14:paraId="7CEB17C4" w14:textId="77777777" w:rsidR="005E5621" w:rsidRPr="00975BCC" w:rsidRDefault="005E5621" w:rsidP="005E5621">
      <w:pPr>
        <w:spacing w:before="60" w:after="60"/>
        <w:rPr>
          <w:rFonts w:cs="Book Antiqua"/>
          <w:szCs w:val="22"/>
        </w:rPr>
      </w:pPr>
    </w:p>
    <w:p w14:paraId="61FBB861" w14:textId="77777777" w:rsidR="005E5621" w:rsidRPr="00705CF2" w:rsidRDefault="005E5621" w:rsidP="005E5621">
      <w:pPr>
        <w:spacing w:before="60" w:after="60"/>
      </w:pPr>
      <w:r w:rsidRPr="00AE6D97">
        <w:rPr>
          <w:rFonts w:cs="Book Antiqua"/>
          <w:szCs w:val="22"/>
        </w:rPr>
        <w:t xml:space="preserve">Three of the unit heater </w:t>
      </w:r>
      <w:r w:rsidRPr="00AE6D97">
        <w:t>measures</w:t>
      </w:r>
      <w:r w:rsidRPr="00AE6D97" w:rsidDel="00FB6065">
        <w:rPr>
          <w:rFonts w:cs="Book Antiqua"/>
          <w:szCs w:val="22"/>
        </w:rPr>
        <w:t xml:space="preserve"> </w:t>
      </w:r>
      <w:r w:rsidRPr="00AE6D97">
        <w:rPr>
          <w:rFonts w:cs="Book Antiqua"/>
          <w:szCs w:val="22"/>
        </w:rPr>
        <w:t xml:space="preserve">evaluated had documentation adjustments due to the original analysis calculating savings using the approach specified in the PSD, but using a building type inconsistent with the actual building type.  Two of the </w:t>
      </w:r>
      <w:r w:rsidRPr="00AE6D97">
        <w:t>measures</w:t>
      </w:r>
      <w:r w:rsidRPr="00AE6D97" w:rsidDel="00FB6065">
        <w:rPr>
          <w:rFonts w:cs="Book Antiqua"/>
          <w:szCs w:val="22"/>
        </w:rPr>
        <w:t xml:space="preserve"> </w:t>
      </w:r>
      <w:r w:rsidRPr="00AE6D97">
        <w:rPr>
          <w:rFonts w:cs="Book Antiqua"/>
          <w:szCs w:val="22"/>
        </w:rPr>
        <w:t xml:space="preserve">interchanged the office and warehouse building types, which may been due to simple input errors; however, the third </w:t>
      </w:r>
      <w:r w:rsidRPr="00AE6D97">
        <w:t>measure</w:t>
      </w:r>
      <w:r w:rsidRPr="00AE6D97" w:rsidDel="00FB6065">
        <w:rPr>
          <w:rFonts w:cs="Book Antiqua"/>
          <w:szCs w:val="22"/>
        </w:rPr>
        <w:t xml:space="preserve"> </w:t>
      </w:r>
      <w:r w:rsidRPr="00AE6D97">
        <w:rPr>
          <w:rFonts w:cs="Book Antiqua"/>
          <w:szCs w:val="22"/>
        </w:rPr>
        <w:t xml:space="preserve">involved the installation of heaters within a greenhouse, which is not a facility type conducive to the PSD prescriptive measure.  A custom approach using site-specific hours of operation would likely have resulted in a more accurate </w:t>
      </w:r>
      <w:r>
        <w:rPr>
          <w:rFonts w:cs="Book Antiqua"/>
          <w:szCs w:val="22"/>
        </w:rPr>
        <w:t>reported</w:t>
      </w:r>
      <w:r w:rsidRPr="00AE6D97">
        <w:rPr>
          <w:rFonts w:cs="Book Antiqua"/>
          <w:szCs w:val="22"/>
        </w:rPr>
        <w:t xml:space="preserve"> savings estimate.</w:t>
      </w:r>
    </w:p>
    <w:p w14:paraId="10DD5CF3" w14:textId="77777777" w:rsidR="005E5621" w:rsidRPr="00705CF2" w:rsidRDefault="005E5621" w:rsidP="005E5621">
      <w:pPr>
        <w:spacing w:before="60" w:after="60"/>
        <w:rPr>
          <w:rFonts w:cs="Times"/>
          <w:szCs w:val="22"/>
          <w:u w:val="single"/>
        </w:rPr>
      </w:pPr>
    </w:p>
    <w:p w14:paraId="1743857C" w14:textId="77777777" w:rsidR="005E5621" w:rsidRPr="00705CF2" w:rsidRDefault="005E5621" w:rsidP="005E5621">
      <w:pPr>
        <w:spacing w:before="60" w:after="60"/>
        <w:rPr>
          <w:rFonts w:cs="Arial"/>
          <w:szCs w:val="22"/>
          <w:u w:val="single"/>
        </w:rPr>
      </w:pPr>
      <w:r w:rsidRPr="00705CF2">
        <w:rPr>
          <w:rFonts w:cs="Arial"/>
          <w:szCs w:val="22"/>
          <w:u w:val="single"/>
        </w:rPr>
        <w:lastRenderedPageBreak/>
        <w:t xml:space="preserve">Technology Adjustments </w:t>
      </w:r>
    </w:p>
    <w:p w14:paraId="1464AA29" w14:textId="77777777" w:rsidR="005E5621" w:rsidRPr="00975BCC"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AE6D97">
        <w:rPr>
          <w:rFonts w:cs="Book Antiqua"/>
          <w:szCs w:val="22"/>
        </w:rPr>
        <w:t xml:space="preserve">Only one technology adjustment was made for the reviewed Gas-Other: HVAC </w:t>
      </w:r>
      <w:r w:rsidRPr="00AE6D97">
        <w:t>measures</w:t>
      </w:r>
      <w:r w:rsidRPr="00AE6D97">
        <w:rPr>
          <w:rFonts w:cs="Book Antiqua"/>
          <w:szCs w:val="22"/>
        </w:rPr>
        <w:t xml:space="preserve">.  As noted above, </w:t>
      </w:r>
      <w:r w:rsidRPr="00A915F1">
        <w:rPr>
          <w:rFonts w:cs="Book Antiqua"/>
          <w:szCs w:val="22"/>
        </w:rPr>
        <w:t xml:space="preserve">the </w:t>
      </w:r>
      <w:r w:rsidRPr="00A915F1">
        <w:t xml:space="preserve">measure </w:t>
      </w:r>
      <w:r w:rsidRPr="00975BCC">
        <w:rPr>
          <w:rFonts w:cs="Book Antiqua"/>
          <w:szCs w:val="22"/>
        </w:rPr>
        <w:t xml:space="preserve">involved the installation of CO2 controls and energy recovery on two rooftop </w:t>
      </w:r>
      <w:r w:rsidRPr="00AE6D97">
        <w:rPr>
          <w:rFonts w:cs="Book Antiqua"/>
          <w:szCs w:val="22"/>
        </w:rPr>
        <w:t xml:space="preserve">units; however, on-site verification revealed that neither of the installed units included energy recovery.  </w:t>
      </w:r>
      <w:r w:rsidRPr="00A915F1">
        <w:rPr>
          <w:rFonts w:cs="Book Antiqua"/>
          <w:szCs w:val="22"/>
        </w:rPr>
        <w:t xml:space="preserve">This eliminated the original savings for the project, as well as causing the increase given to the </w:t>
      </w:r>
      <w:r w:rsidRPr="00A915F1">
        <w:t>measures</w:t>
      </w:r>
      <w:r w:rsidRPr="00975BCC" w:rsidDel="000071AF">
        <w:rPr>
          <w:rFonts w:cs="Book Antiqua"/>
          <w:szCs w:val="22"/>
        </w:rPr>
        <w:t xml:space="preserve"> </w:t>
      </w:r>
      <w:r w:rsidRPr="00975BCC">
        <w:rPr>
          <w:rFonts w:cs="Book Antiqua"/>
          <w:szCs w:val="22"/>
        </w:rPr>
        <w:t xml:space="preserve">in the documentation adjustment.  </w:t>
      </w:r>
    </w:p>
    <w:p w14:paraId="74E09EA3" w14:textId="77777777" w:rsidR="005E5621" w:rsidRPr="00EA1DF1" w:rsidRDefault="005E5621" w:rsidP="005E5621">
      <w:pPr>
        <w:spacing w:before="60" w:after="60"/>
        <w:rPr>
          <w:rFonts w:cs="Arial"/>
          <w:szCs w:val="22"/>
          <w:u w:val="single"/>
        </w:rPr>
      </w:pPr>
      <w:r w:rsidRPr="00EA1DF1">
        <w:rPr>
          <w:rFonts w:cs="Arial"/>
          <w:szCs w:val="22"/>
          <w:u w:val="single"/>
        </w:rPr>
        <w:t xml:space="preserve">Quantity Adjustments </w:t>
      </w:r>
    </w:p>
    <w:p w14:paraId="6832D8CF" w14:textId="77777777" w:rsidR="005E5621" w:rsidRPr="00705CF2"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EA1DF1">
        <w:rPr>
          <w:rFonts w:cs="Book Antiqua"/>
          <w:szCs w:val="22"/>
        </w:rPr>
        <w:t xml:space="preserve">Only two quantity adjustments were made to the evaluated </w:t>
      </w:r>
      <w:r w:rsidRPr="00AE6D97">
        <w:rPr>
          <w:rFonts w:cs="Book Antiqua"/>
          <w:szCs w:val="22"/>
        </w:rPr>
        <w:t xml:space="preserve">Gas-Other: HVAC </w:t>
      </w:r>
      <w:r w:rsidRPr="00AE6D97">
        <w:t>measures</w:t>
      </w:r>
      <w:r w:rsidRPr="00AE6D97">
        <w:rPr>
          <w:rFonts w:cs="Book Antiqua"/>
          <w:szCs w:val="22"/>
        </w:rPr>
        <w:t xml:space="preserve">.  The </w:t>
      </w:r>
      <w:r w:rsidRPr="00A915F1">
        <w:rPr>
          <w:rFonts w:cs="Book Antiqua"/>
          <w:szCs w:val="22"/>
        </w:rPr>
        <w:t xml:space="preserve">first </w:t>
      </w:r>
      <w:r w:rsidRPr="00975BCC">
        <w:t>measure</w:t>
      </w:r>
      <w:r w:rsidRPr="00975BCC" w:rsidDel="000071AF">
        <w:rPr>
          <w:rFonts w:cs="Book Antiqua"/>
          <w:szCs w:val="22"/>
        </w:rPr>
        <w:t xml:space="preserve"> </w:t>
      </w:r>
      <w:r w:rsidRPr="00EA1DF1">
        <w:rPr>
          <w:rFonts w:cs="Book Antiqua"/>
          <w:szCs w:val="22"/>
        </w:rPr>
        <w:t>(CE12G112) involved the installation of 82 infrared heaters in a warehouse.  Two less</w:t>
      </w:r>
      <w:r w:rsidRPr="00705CF2">
        <w:rPr>
          <w:rFonts w:cs="Book Antiqua"/>
          <w:szCs w:val="22"/>
        </w:rPr>
        <w:t xml:space="preserve"> units were found to be installed than claimed in the </w:t>
      </w:r>
      <w:r>
        <w:rPr>
          <w:rFonts w:cs="Book Antiqua"/>
          <w:szCs w:val="22"/>
        </w:rPr>
        <w:t>reported</w:t>
      </w:r>
      <w:r w:rsidRPr="00705CF2">
        <w:rPr>
          <w:rFonts w:cs="Book Antiqua"/>
          <w:szCs w:val="22"/>
        </w:rPr>
        <w:t xml:space="preserve"> analysis.  The remaining two units were found onsite in storage, but are not installed.  This slightly reduced the savings for </w:t>
      </w:r>
      <w:r w:rsidRPr="002C165A">
        <w:rPr>
          <w:rFonts w:cs="Book Antiqua"/>
          <w:szCs w:val="22"/>
        </w:rPr>
        <w:t xml:space="preserve">the </w:t>
      </w:r>
      <w:r w:rsidRPr="002C165A">
        <w:t>measure</w:t>
      </w:r>
      <w:r w:rsidRPr="002C165A">
        <w:rPr>
          <w:rFonts w:cs="Book Antiqua"/>
          <w:szCs w:val="22"/>
        </w:rPr>
        <w:t>.</w:t>
      </w:r>
      <w:r w:rsidRPr="00705CF2">
        <w:rPr>
          <w:rFonts w:cs="Book Antiqua"/>
          <w:szCs w:val="22"/>
        </w:rPr>
        <w:t xml:space="preserve">  </w:t>
      </w:r>
    </w:p>
    <w:p w14:paraId="01B4784F" w14:textId="77777777" w:rsidR="005E5621" w:rsidRPr="007D666A"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705CF2">
        <w:rPr>
          <w:rFonts w:cs="Book Antiqua"/>
          <w:szCs w:val="22"/>
        </w:rPr>
        <w:t xml:space="preserve">The other </w:t>
      </w:r>
      <w:r w:rsidRPr="002C165A">
        <w:t>measure</w:t>
      </w:r>
      <w:r w:rsidRPr="00705CF2" w:rsidDel="00032479">
        <w:rPr>
          <w:rFonts w:cs="Book Antiqua"/>
          <w:szCs w:val="22"/>
        </w:rPr>
        <w:t xml:space="preserve"> </w:t>
      </w:r>
      <w:r w:rsidRPr="00705CF2">
        <w:rPr>
          <w:rFonts w:cs="Book Antiqua"/>
          <w:szCs w:val="22"/>
        </w:rPr>
        <w:t>(</w:t>
      </w:r>
      <w:r w:rsidRPr="004E2C39">
        <w:rPr>
          <w:rFonts w:cs="Book Antiqua"/>
          <w:szCs w:val="22"/>
        </w:rPr>
        <w:t>CE12G065</w:t>
      </w:r>
      <w:r w:rsidRPr="00705CF2">
        <w:rPr>
          <w:rFonts w:cs="Book Antiqua"/>
          <w:szCs w:val="22"/>
        </w:rPr>
        <w:t xml:space="preserve">) </w:t>
      </w:r>
      <w:r>
        <w:rPr>
          <w:rFonts w:cs="Book Antiqua"/>
          <w:szCs w:val="22"/>
        </w:rPr>
        <w:t xml:space="preserve">with quantity adjustment </w:t>
      </w:r>
      <w:r w:rsidRPr="00705CF2">
        <w:rPr>
          <w:rFonts w:cs="Book Antiqua"/>
          <w:szCs w:val="22"/>
        </w:rPr>
        <w:t>involved the installation of four direct</w:t>
      </w:r>
      <w:r>
        <w:rPr>
          <w:rFonts w:cs="Book Antiqua"/>
          <w:szCs w:val="22"/>
        </w:rPr>
        <w:t>-</w:t>
      </w:r>
      <w:r w:rsidRPr="00705CF2">
        <w:rPr>
          <w:rFonts w:cs="Book Antiqua"/>
          <w:szCs w:val="22"/>
        </w:rPr>
        <w:t xml:space="preserve">fired make-up air units.  Four units were </w:t>
      </w:r>
      <w:r>
        <w:rPr>
          <w:rFonts w:cs="Book Antiqua"/>
          <w:szCs w:val="22"/>
        </w:rPr>
        <w:t>verified during an on-site inspection</w:t>
      </w:r>
      <w:r w:rsidRPr="00705CF2">
        <w:rPr>
          <w:rFonts w:cs="Book Antiqua"/>
          <w:szCs w:val="22"/>
        </w:rPr>
        <w:t xml:space="preserve">.  However, the installed units were found to </w:t>
      </w:r>
      <w:r>
        <w:rPr>
          <w:rFonts w:cs="Book Antiqua"/>
          <w:szCs w:val="22"/>
        </w:rPr>
        <w:t xml:space="preserve">have more </w:t>
      </w:r>
      <w:r w:rsidRPr="00705CF2">
        <w:rPr>
          <w:rFonts w:cs="Book Antiqua"/>
          <w:szCs w:val="22"/>
        </w:rPr>
        <w:t xml:space="preserve">than twice </w:t>
      </w:r>
      <w:r>
        <w:rPr>
          <w:rFonts w:cs="Book Antiqua"/>
          <w:szCs w:val="22"/>
        </w:rPr>
        <w:t>the rated heating output capacity than was</w:t>
      </w:r>
      <w:r w:rsidRPr="00705CF2">
        <w:rPr>
          <w:rFonts w:cs="Book Antiqua"/>
          <w:szCs w:val="22"/>
        </w:rPr>
        <w:t xml:space="preserve"> claimed in the original </w:t>
      </w:r>
      <w:r>
        <w:rPr>
          <w:rFonts w:cs="Book Antiqua"/>
          <w:szCs w:val="22"/>
        </w:rPr>
        <w:t xml:space="preserve">reported </w:t>
      </w:r>
      <w:r w:rsidRPr="00705CF2">
        <w:rPr>
          <w:rFonts w:cs="Book Antiqua"/>
          <w:szCs w:val="22"/>
        </w:rPr>
        <w:t xml:space="preserve">analysis.  Based on the customer interview, it </w:t>
      </w:r>
      <w:r>
        <w:rPr>
          <w:rFonts w:cs="Book Antiqua"/>
          <w:szCs w:val="22"/>
        </w:rPr>
        <w:t>is evident that</w:t>
      </w:r>
      <w:r w:rsidRPr="00705CF2">
        <w:rPr>
          <w:rFonts w:cs="Book Antiqua"/>
          <w:szCs w:val="22"/>
        </w:rPr>
        <w:t xml:space="preserve"> the project scope had changed </w:t>
      </w:r>
      <w:r>
        <w:rPr>
          <w:rFonts w:cs="Book Antiqua"/>
          <w:szCs w:val="22"/>
        </w:rPr>
        <w:t>and the</w:t>
      </w:r>
      <w:r w:rsidRPr="00705CF2">
        <w:rPr>
          <w:rFonts w:cs="Book Antiqua"/>
          <w:szCs w:val="22"/>
        </w:rPr>
        <w:t xml:space="preserve"> </w:t>
      </w:r>
      <w:r>
        <w:rPr>
          <w:rFonts w:cs="Book Antiqua"/>
          <w:szCs w:val="22"/>
        </w:rPr>
        <w:t xml:space="preserve">reported </w:t>
      </w:r>
      <w:r w:rsidRPr="00705CF2">
        <w:rPr>
          <w:rFonts w:cs="Book Antiqua"/>
          <w:szCs w:val="22"/>
        </w:rPr>
        <w:t xml:space="preserve">analysis had not been </w:t>
      </w:r>
      <w:r>
        <w:rPr>
          <w:rFonts w:cs="Book Antiqua"/>
          <w:szCs w:val="22"/>
        </w:rPr>
        <w:t xml:space="preserve">appropriately </w:t>
      </w:r>
      <w:r w:rsidRPr="00705CF2">
        <w:rPr>
          <w:rFonts w:cs="Book Antiqua"/>
          <w:szCs w:val="22"/>
        </w:rPr>
        <w:t xml:space="preserve">updated.  Increasing the heater size to the installed units more than doubled the </w:t>
      </w:r>
      <w:r>
        <w:rPr>
          <w:rFonts w:cs="Book Antiqua"/>
          <w:szCs w:val="22"/>
        </w:rPr>
        <w:t xml:space="preserve">measure </w:t>
      </w:r>
      <w:r w:rsidRPr="00705CF2">
        <w:rPr>
          <w:rFonts w:cs="Book Antiqua"/>
          <w:szCs w:val="22"/>
        </w:rPr>
        <w:t xml:space="preserve">savings.  </w:t>
      </w:r>
    </w:p>
    <w:p w14:paraId="037832E3" w14:textId="77777777" w:rsidR="005E5621" w:rsidRPr="00705CF2" w:rsidRDefault="005E5621" w:rsidP="005E5621">
      <w:pPr>
        <w:spacing w:before="60" w:after="60"/>
        <w:rPr>
          <w:rFonts w:cs="Arial"/>
          <w:szCs w:val="22"/>
          <w:u w:val="single"/>
        </w:rPr>
      </w:pPr>
      <w:r w:rsidRPr="00705CF2">
        <w:rPr>
          <w:rFonts w:cs="Arial"/>
          <w:szCs w:val="22"/>
          <w:u w:val="single"/>
        </w:rPr>
        <w:t>Operational Adjustments</w:t>
      </w:r>
    </w:p>
    <w:p w14:paraId="3544ED2F" w14:textId="77777777" w:rsidR="005E5621" w:rsidRDefault="005E5621" w:rsidP="005E5621">
      <w:pPr>
        <w:spacing w:before="60" w:after="60"/>
        <w:rPr>
          <w:rFonts w:cs="Arial"/>
          <w:szCs w:val="22"/>
        </w:rPr>
      </w:pPr>
      <w:r w:rsidRPr="00F95BC1">
        <w:rPr>
          <w:rFonts w:cs="Arial"/>
          <w:szCs w:val="22"/>
        </w:rPr>
        <w:t xml:space="preserve">Operational adjustments are based on the difference in the calculated savings, based on the collected metered data for each site and the claimed savings, after the adjustments listed above.  Therefore, the operations adjustments are effectively the difference in the assumed hours of operation and loading conditions and the as found conditions.  </w:t>
      </w:r>
    </w:p>
    <w:p w14:paraId="304BEFD2" w14:textId="77777777" w:rsidR="005E5621" w:rsidRDefault="005E5621" w:rsidP="005E5621">
      <w:pPr>
        <w:spacing w:before="60" w:after="60"/>
        <w:rPr>
          <w:rFonts w:cs="Arial"/>
          <w:szCs w:val="22"/>
          <w:u w:val="single"/>
        </w:rPr>
      </w:pPr>
    </w:p>
    <w:p w14:paraId="6C3C0804" w14:textId="77777777" w:rsidR="005E5621" w:rsidRPr="00705CF2" w:rsidRDefault="005E5621" w:rsidP="005E5621">
      <w:pPr>
        <w:spacing w:before="60" w:after="60"/>
        <w:rPr>
          <w:rFonts w:cs="Arial"/>
          <w:szCs w:val="22"/>
          <w:u w:val="single"/>
        </w:rPr>
      </w:pPr>
      <w:r w:rsidRPr="00705CF2">
        <w:rPr>
          <w:rFonts w:cs="Arial"/>
          <w:szCs w:val="22"/>
          <w:u w:val="single"/>
        </w:rPr>
        <w:t>Heating and Cooling Adjustments</w:t>
      </w:r>
    </w:p>
    <w:p w14:paraId="560C76E7" w14:textId="77777777" w:rsidR="005E5621" w:rsidRPr="00AE6D97" w:rsidRDefault="005E5621" w:rsidP="005E5621">
      <w:pPr>
        <w:widowControl w:val="0"/>
        <w:tabs>
          <w:tab w:val="left" w:pos="220"/>
          <w:tab w:val="left" w:pos="720"/>
        </w:tabs>
        <w:autoSpaceDE w:val="0"/>
        <w:autoSpaceDN w:val="0"/>
        <w:adjustRightInd w:val="0"/>
        <w:spacing w:after="293" w:line="240" w:lineRule="auto"/>
        <w:rPr>
          <w:rFonts w:cs="Book Antiqua"/>
          <w:szCs w:val="22"/>
        </w:rPr>
      </w:pPr>
      <w:bookmarkStart w:id="192" w:name="_Toc296177615"/>
      <w:bookmarkStart w:id="193" w:name="_Toc296178003"/>
      <w:r w:rsidRPr="00AE6D97">
        <w:rPr>
          <w:rFonts w:cs="Book Antiqua"/>
          <w:szCs w:val="22"/>
        </w:rPr>
        <w:t xml:space="preserve">No heating and cooling adjustments were made to any Gas-Other: HVAC </w:t>
      </w:r>
      <w:r w:rsidRPr="00AE6D97">
        <w:t>measures</w:t>
      </w:r>
      <w:r w:rsidRPr="00AE6D97">
        <w:rPr>
          <w:rFonts w:cs="Book Antiqua"/>
          <w:szCs w:val="22"/>
        </w:rPr>
        <w:t xml:space="preserve">, since this adjustment only applies to lighting projects.  </w:t>
      </w:r>
    </w:p>
    <w:p w14:paraId="373A5E4D" w14:textId="77777777" w:rsidR="005E5621" w:rsidRPr="00AE6D97" w:rsidRDefault="005E5621" w:rsidP="005E5621">
      <w:pPr>
        <w:pStyle w:val="Heading4"/>
        <w:rPr>
          <w:rFonts w:ascii="Times" w:hAnsi="Times" w:cs="Times"/>
          <w:sz w:val="24"/>
        </w:rPr>
      </w:pPr>
      <w:bookmarkStart w:id="194" w:name="_Toc295043511"/>
      <w:bookmarkStart w:id="195" w:name="_Toc299004734"/>
      <w:bookmarkStart w:id="196" w:name="_Toc425170741"/>
      <w:bookmarkEnd w:id="192"/>
      <w:bookmarkEnd w:id="193"/>
      <w:r w:rsidRPr="00AE6D97">
        <w:t>Gas-Other: Miscellaneous (Laundry, Cooking Equipment, and Process)</w:t>
      </w:r>
      <w:bookmarkEnd w:id="194"/>
      <w:bookmarkEnd w:id="195"/>
      <w:bookmarkEnd w:id="196"/>
    </w:p>
    <w:p w14:paraId="674DB881" w14:textId="205C89E3" w:rsidR="00077593" w:rsidRDefault="005E5621" w:rsidP="00361DF9">
      <w:r w:rsidRPr="00AE6D97">
        <w:t>Twelve Gas-Other: Miscellaneous measures</w:t>
      </w:r>
      <w:r w:rsidRPr="00AE6D97" w:rsidDel="00336241">
        <w:t xml:space="preserve"> </w:t>
      </w:r>
      <w:r w:rsidRPr="00AE6D97">
        <w:t xml:space="preserve">were evaluated.  For these measures, the sample savings were reduced by approximately 65%.  Unlike the Gas-Other: HVAC measures, approximately 65% of the adjustments were due to operational changes and the remaining were documentation adjustments.  The majority of the operational adjustments were assessed on a single project where the amount of available process cooling was overestimated. Excluding this measure, nearly 80% of the savings reductions were due to documentation adjustments.  The individual causes for adjustments are described below.   </w:t>
      </w:r>
    </w:p>
    <w:p w14:paraId="192288EF" w14:textId="77777777" w:rsidR="00361DF9" w:rsidRDefault="00361DF9" w:rsidP="00361DF9"/>
    <w:p w14:paraId="5CEBE687" w14:textId="77777777" w:rsidR="00361DF9" w:rsidRDefault="00361DF9" w:rsidP="00361DF9"/>
    <w:p w14:paraId="60F7C19A" w14:textId="77777777" w:rsidR="00361DF9" w:rsidRPr="00361DF9" w:rsidRDefault="00361DF9" w:rsidP="00361DF9"/>
    <w:p w14:paraId="2BAC07E7" w14:textId="77777777" w:rsidR="00077593" w:rsidRDefault="00077593" w:rsidP="005E5621">
      <w:pPr>
        <w:spacing w:before="60" w:after="60"/>
        <w:rPr>
          <w:rFonts w:cs="Arial"/>
          <w:szCs w:val="22"/>
          <w:u w:val="single"/>
        </w:rPr>
      </w:pPr>
    </w:p>
    <w:p w14:paraId="3C322F81" w14:textId="77777777" w:rsidR="005E5621" w:rsidRPr="00EA1DF1" w:rsidRDefault="005E5621" w:rsidP="005E5621">
      <w:pPr>
        <w:spacing w:before="60" w:after="60"/>
        <w:rPr>
          <w:rFonts w:cs="Times"/>
          <w:szCs w:val="22"/>
          <w:u w:val="single"/>
        </w:rPr>
      </w:pPr>
      <w:r w:rsidRPr="00975BCC">
        <w:rPr>
          <w:rFonts w:cs="Arial"/>
          <w:szCs w:val="22"/>
          <w:u w:val="single"/>
        </w:rPr>
        <w:t>Documentation Adjustments</w:t>
      </w:r>
      <w:r w:rsidRPr="00975BCC">
        <w:rPr>
          <w:rFonts w:cs="Arial"/>
          <w:szCs w:val="22"/>
        </w:rPr>
        <w:t xml:space="preserve">  </w:t>
      </w:r>
    </w:p>
    <w:p w14:paraId="6C554825" w14:textId="77777777" w:rsidR="005E5621" w:rsidRPr="00A915F1" w:rsidRDefault="005E5621" w:rsidP="005E5621">
      <w:pPr>
        <w:rPr>
          <w:rFonts w:cs="Book Antiqua"/>
          <w:szCs w:val="22"/>
        </w:rPr>
      </w:pPr>
      <w:r w:rsidRPr="00EA1DF1">
        <w:rPr>
          <w:rFonts w:cs="Book Antiqua"/>
          <w:szCs w:val="22"/>
        </w:rPr>
        <w:lastRenderedPageBreak/>
        <w:t xml:space="preserve">Similar to the </w:t>
      </w:r>
      <w:r w:rsidRPr="00AE6D97">
        <w:rPr>
          <w:rFonts w:cs="Book Antiqua"/>
          <w:szCs w:val="22"/>
        </w:rPr>
        <w:t xml:space="preserve">Gas-Other: HVAC </w:t>
      </w:r>
      <w:r w:rsidRPr="00AE6D97">
        <w:t>measures</w:t>
      </w:r>
      <w:r w:rsidRPr="00AE6D97">
        <w:rPr>
          <w:rFonts w:cs="Book Antiqua"/>
          <w:szCs w:val="22"/>
        </w:rPr>
        <w:t xml:space="preserve">, the majority of adjustments occurred in the </w:t>
      </w:r>
      <w:r w:rsidRPr="00A915F1">
        <w:rPr>
          <w:rFonts w:cs="Book Antiqua"/>
          <w:szCs w:val="22"/>
        </w:rPr>
        <w:t>documentation adjustment. Of the twelve projects evaluated, seven had documentation adjustments, as summarized below.</w:t>
      </w:r>
    </w:p>
    <w:p w14:paraId="1EBD9CF1" w14:textId="77777777" w:rsidR="005E5621" w:rsidRPr="00AE6D97" w:rsidRDefault="005E5621" w:rsidP="005E5621">
      <w:pPr>
        <w:pStyle w:val="EMIBulletSpacingL1"/>
      </w:pPr>
      <w:r w:rsidRPr="00AE6D97">
        <w:t>A vendor used an incorrect baseline water heater gas usage value (E</w:t>
      </w:r>
      <w:r w:rsidRPr="00AE6D97">
        <w:rPr>
          <w:vertAlign w:val="subscript"/>
        </w:rPr>
        <w:t>b</w:t>
      </w:r>
      <w:r w:rsidRPr="00AE6D97">
        <w:t xml:space="preserve"> from the PSD) on all three of the domestic hot water measures</w:t>
      </w:r>
      <w:r w:rsidRPr="00AE6D97" w:rsidDel="00371633">
        <w:t xml:space="preserve"> </w:t>
      </w:r>
      <w:r w:rsidRPr="00AE6D97">
        <w:t>evaluated. The values used were from the 2011 PSD rather than the 2012 PSD, which were updated for new federal baseline standards.  Two of the hot water heater measures</w:t>
      </w:r>
      <w:r w:rsidRPr="00AE6D97" w:rsidDel="00371633">
        <w:t xml:space="preserve"> </w:t>
      </w:r>
      <w:r w:rsidRPr="00AE6D97">
        <w:t xml:space="preserve">also included changes to building type classifications, which affects annual consumption in gallons and thereby savings. </w:t>
      </w:r>
    </w:p>
    <w:p w14:paraId="6B3A99CC" w14:textId="77777777" w:rsidR="005E5621" w:rsidRPr="00705CF2" w:rsidRDefault="005E5621" w:rsidP="005E5621">
      <w:pPr>
        <w:pStyle w:val="EMIBulletSpacingL1"/>
      </w:pPr>
      <w:r w:rsidRPr="00705CF2">
        <w:t xml:space="preserve">One </w:t>
      </w:r>
      <w:r>
        <w:t xml:space="preserve">of the </w:t>
      </w:r>
      <w:r w:rsidRPr="00705CF2">
        <w:t xml:space="preserve">hot water </w:t>
      </w:r>
      <w:r w:rsidRPr="002C165A">
        <w:t>heater measures</w:t>
      </w:r>
      <w:r w:rsidDel="006D7502">
        <w:t xml:space="preserve"> </w:t>
      </w:r>
      <w:r>
        <w:t>also required a second documentation adjustment in order to correct for an error in the reported savings estimate which used the square of the building area (ft</w:t>
      </w:r>
      <w:r w:rsidRPr="00710EEE">
        <w:rPr>
          <w:vertAlign w:val="superscript"/>
        </w:rPr>
        <w:t xml:space="preserve">4 </w:t>
      </w:r>
      <w:r>
        <w:t xml:space="preserve">instead of </w:t>
      </w:r>
      <w:r w:rsidRPr="00710EEE">
        <w:t>ft2</w:t>
      </w:r>
      <w:r>
        <w:t xml:space="preserve">) </w:t>
      </w:r>
      <w:r w:rsidRPr="00710EEE">
        <w:t>to</w:t>
      </w:r>
      <w:r>
        <w:t xml:space="preserve"> estimate hot water demand.  This resulted in hot water usage being </w:t>
      </w:r>
      <w:r w:rsidRPr="00705CF2">
        <w:t>overestimated by a factor of 2,700</w:t>
      </w:r>
      <w:r>
        <w:t>%; however</w:t>
      </w:r>
      <w:r w:rsidRPr="00705CF2">
        <w:t xml:space="preserve">, </w:t>
      </w:r>
      <w:r>
        <w:t xml:space="preserve">this was partially offset by the use of an incorrect facility type bringing the adjusted savings down to 185% of the reported estimate.  </w:t>
      </w:r>
    </w:p>
    <w:p w14:paraId="422B158E" w14:textId="77777777" w:rsidR="005E5621" w:rsidRPr="00AE6D97" w:rsidRDefault="005E5621" w:rsidP="005E5621">
      <w:pPr>
        <w:pStyle w:val="EMIBulletSpacingL1"/>
      </w:pPr>
      <w:r w:rsidRPr="002C165A">
        <w:t>One measure included the installation of a high efficiency griddle.  The savings for this measure</w:t>
      </w:r>
      <w:r w:rsidRPr="002C165A" w:rsidDel="00EB36BE">
        <w:t xml:space="preserve"> </w:t>
      </w:r>
      <w:r w:rsidRPr="002C165A">
        <w:t>was based</w:t>
      </w:r>
      <w:r w:rsidRPr="00705CF2">
        <w:t xml:space="preserve"> on a study</w:t>
      </w:r>
      <w:r>
        <w:t xml:space="preserve"> that</w:t>
      </w:r>
      <w:r w:rsidRPr="00705CF2">
        <w:t xml:space="preserve"> compared the installed equipment to old installed equipment at a different location.  The savings were revised to compare the installed unit to </w:t>
      </w:r>
      <w:r w:rsidRPr="00AE6D97">
        <w:t>a new unit meeting current federal standards.  This reduced the savings for the measure</w:t>
      </w:r>
      <w:r w:rsidRPr="00A915F1" w:rsidDel="00EB36BE">
        <w:t xml:space="preserve"> </w:t>
      </w:r>
      <w:r w:rsidRPr="00A915F1">
        <w:t xml:space="preserve">by </w:t>
      </w:r>
      <w:r w:rsidRPr="00AE6D97">
        <w:t>83%.</w:t>
      </w:r>
    </w:p>
    <w:p w14:paraId="09E6B88A" w14:textId="77777777" w:rsidR="005E5621" w:rsidRPr="00AE6D97" w:rsidRDefault="005E5621" w:rsidP="005E5621">
      <w:pPr>
        <w:pStyle w:val="EMIBulletSpacingL1"/>
      </w:pPr>
      <w:r w:rsidRPr="00A915F1">
        <w:t>Two laundry measures</w:t>
      </w:r>
      <w:r w:rsidRPr="00A915F1" w:rsidDel="00C71BF6">
        <w:t xml:space="preserve"> </w:t>
      </w:r>
      <w:r w:rsidRPr="00A915F1">
        <w:t>included calculation errors that resulted in different amounts of laundry be</w:t>
      </w:r>
      <w:r w:rsidRPr="00975BCC">
        <w:t xml:space="preserve">ing washed and dried in the baseline and efficient cases.  Correcting this error resulted in </w:t>
      </w:r>
      <w:r w:rsidRPr="00AE6D97">
        <w:t>a 30% reduction of savings for these two measures.</w:t>
      </w:r>
    </w:p>
    <w:p w14:paraId="73423256" w14:textId="77777777" w:rsidR="005E5621" w:rsidRPr="00705CF2" w:rsidRDefault="005E5621" w:rsidP="005E5621">
      <w:pPr>
        <w:pStyle w:val="EMIBulletSpacingL1"/>
      </w:pPr>
      <w:r w:rsidRPr="00705CF2">
        <w:t xml:space="preserve">One laundry </w:t>
      </w:r>
      <w:r w:rsidRPr="002C165A">
        <w:t xml:space="preserve">measure </w:t>
      </w:r>
      <w:r w:rsidRPr="00705CF2">
        <w:t>assumed nearly 11,000 hours</w:t>
      </w:r>
      <w:r>
        <w:t xml:space="preserve"> of operation</w:t>
      </w:r>
      <w:r w:rsidRPr="00705CF2">
        <w:t xml:space="preserve"> per year</w:t>
      </w:r>
      <w:r>
        <w:t>, which is impossible.</w:t>
      </w:r>
    </w:p>
    <w:p w14:paraId="4D9213E3" w14:textId="77777777" w:rsidR="005E5621" w:rsidRPr="00705CF2" w:rsidRDefault="005E5621" w:rsidP="005E5621">
      <w:pPr>
        <w:pStyle w:val="EMIBulletSpacingL1"/>
      </w:pPr>
      <w:r w:rsidRPr="00705CF2">
        <w:t xml:space="preserve">One </w:t>
      </w:r>
      <w:r w:rsidRPr="00B240DE">
        <w:t>measure</w:t>
      </w:r>
      <w:r w:rsidRPr="00705CF2" w:rsidDel="00C71BF6">
        <w:t xml:space="preserve"> </w:t>
      </w:r>
      <w:r w:rsidRPr="00705CF2">
        <w:t>included the installation of a magnetic water conditioning system.  Based on a literature review, insufficient evidence was found to support the savings claim</w:t>
      </w:r>
      <w:r>
        <w:t>ed</w:t>
      </w:r>
      <w:r w:rsidRPr="00705CF2">
        <w:t xml:space="preserve"> and they were set to zero.  </w:t>
      </w:r>
    </w:p>
    <w:p w14:paraId="7811D509" w14:textId="77777777" w:rsidR="005E5621" w:rsidRPr="00705CF2" w:rsidRDefault="005E5621" w:rsidP="005E5621">
      <w:pPr>
        <w:rPr>
          <w:rFonts w:cs="Book Antiqua"/>
          <w:szCs w:val="22"/>
        </w:rPr>
      </w:pPr>
    </w:p>
    <w:p w14:paraId="5F26B7D9" w14:textId="77777777" w:rsidR="005E5621" w:rsidRPr="00705CF2" w:rsidRDefault="005E5621" w:rsidP="005E5621">
      <w:pPr>
        <w:spacing w:before="60" w:after="60"/>
        <w:rPr>
          <w:rFonts w:cs="Arial"/>
          <w:szCs w:val="22"/>
          <w:u w:val="single"/>
        </w:rPr>
      </w:pPr>
      <w:r w:rsidRPr="00705CF2">
        <w:rPr>
          <w:rFonts w:cs="Arial"/>
          <w:szCs w:val="22"/>
          <w:u w:val="single"/>
        </w:rPr>
        <w:t xml:space="preserve">Technology Adjustments </w:t>
      </w:r>
    </w:p>
    <w:p w14:paraId="6B67EA27" w14:textId="77777777" w:rsidR="005E5621" w:rsidRPr="00705CF2"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705CF2">
        <w:rPr>
          <w:rFonts w:cs="Book Antiqua"/>
          <w:szCs w:val="22"/>
        </w:rPr>
        <w:t xml:space="preserve">No other </w:t>
      </w:r>
      <w:r>
        <w:rPr>
          <w:rFonts w:cs="Book Antiqua"/>
          <w:szCs w:val="22"/>
        </w:rPr>
        <w:t xml:space="preserve">non-HVAC gas savings </w:t>
      </w:r>
      <w:r w:rsidRPr="002C165A">
        <w:t>measures</w:t>
      </w:r>
      <w:r w:rsidRPr="00705CF2" w:rsidDel="00365F73">
        <w:rPr>
          <w:rFonts w:cs="Book Antiqua"/>
          <w:szCs w:val="22"/>
        </w:rPr>
        <w:t xml:space="preserve"> </w:t>
      </w:r>
      <w:r w:rsidRPr="00705CF2">
        <w:rPr>
          <w:rFonts w:cs="Book Antiqua"/>
          <w:szCs w:val="22"/>
        </w:rPr>
        <w:t>had technology adjustments.</w:t>
      </w:r>
    </w:p>
    <w:p w14:paraId="0C8ED0B5" w14:textId="77777777" w:rsidR="005E5621" w:rsidRPr="00705CF2" w:rsidRDefault="005E5621" w:rsidP="005E5621">
      <w:pPr>
        <w:spacing w:before="60" w:after="60"/>
        <w:rPr>
          <w:rFonts w:cs="Arial"/>
          <w:szCs w:val="22"/>
          <w:u w:val="single"/>
        </w:rPr>
      </w:pPr>
      <w:r w:rsidRPr="00705CF2">
        <w:rPr>
          <w:rFonts w:cs="Arial"/>
          <w:szCs w:val="22"/>
          <w:u w:val="single"/>
        </w:rPr>
        <w:t xml:space="preserve">Quantity Adjustments </w:t>
      </w:r>
    </w:p>
    <w:p w14:paraId="5DE97104" w14:textId="77777777" w:rsidR="005E5621" w:rsidRPr="00705CF2" w:rsidRDefault="005E5621" w:rsidP="005E5621">
      <w:pPr>
        <w:widowControl w:val="0"/>
        <w:tabs>
          <w:tab w:val="left" w:pos="220"/>
          <w:tab w:val="left" w:pos="720"/>
        </w:tabs>
        <w:autoSpaceDE w:val="0"/>
        <w:autoSpaceDN w:val="0"/>
        <w:adjustRightInd w:val="0"/>
        <w:spacing w:after="293" w:line="240" w:lineRule="auto"/>
        <w:rPr>
          <w:rFonts w:cs="Book Antiqua"/>
          <w:szCs w:val="22"/>
        </w:rPr>
      </w:pPr>
      <w:r w:rsidRPr="00705CF2">
        <w:rPr>
          <w:rFonts w:cs="Book Antiqua"/>
          <w:szCs w:val="22"/>
        </w:rPr>
        <w:t xml:space="preserve">No other </w:t>
      </w:r>
      <w:r>
        <w:rPr>
          <w:rFonts w:cs="Book Antiqua"/>
          <w:szCs w:val="22"/>
        </w:rPr>
        <w:t xml:space="preserve">non-HVAC </w:t>
      </w:r>
      <w:r w:rsidRPr="00705CF2">
        <w:rPr>
          <w:rFonts w:cs="Book Antiqua"/>
          <w:szCs w:val="22"/>
        </w:rPr>
        <w:t xml:space="preserve">gas </w:t>
      </w:r>
      <w:r>
        <w:rPr>
          <w:rFonts w:cs="Book Antiqua"/>
          <w:szCs w:val="22"/>
        </w:rPr>
        <w:t xml:space="preserve">savings </w:t>
      </w:r>
      <w:r w:rsidRPr="002C165A">
        <w:t>measures</w:t>
      </w:r>
      <w:r w:rsidRPr="00705CF2" w:rsidDel="00365F73">
        <w:rPr>
          <w:rFonts w:cs="Book Antiqua"/>
          <w:szCs w:val="22"/>
        </w:rPr>
        <w:t xml:space="preserve"> </w:t>
      </w:r>
      <w:r w:rsidRPr="00705CF2">
        <w:rPr>
          <w:rFonts w:cs="Book Antiqua"/>
          <w:szCs w:val="22"/>
        </w:rPr>
        <w:t>had quantity adjustments.</w:t>
      </w:r>
    </w:p>
    <w:p w14:paraId="5FA1884F" w14:textId="77777777" w:rsidR="005E5621" w:rsidRPr="00DD25AD" w:rsidRDefault="005E5621" w:rsidP="005E5621">
      <w:pPr>
        <w:spacing w:before="60" w:after="60"/>
        <w:rPr>
          <w:rFonts w:cs="Book Antiqua"/>
          <w:szCs w:val="22"/>
          <w:u w:val="single"/>
        </w:rPr>
      </w:pPr>
      <w:r w:rsidRPr="00DD25AD">
        <w:rPr>
          <w:rFonts w:cs="Book Antiqua"/>
          <w:szCs w:val="22"/>
          <w:u w:val="single"/>
        </w:rPr>
        <w:t>Operational Adjustments</w:t>
      </w:r>
    </w:p>
    <w:p w14:paraId="52F72114" w14:textId="77777777" w:rsidR="005E5621" w:rsidRDefault="005E5621" w:rsidP="005E5621">
      <w:pPr>
        <w:spacing w:before="60" w:after="60"/>
        <w:rPr>
          <w:rFonts w:cs="Book Antiqua"/>
          <w:szCs w:val="22"/>
        </w:rPr>
      </w:pPr>
      <w:r>
        <w:rPr>
          <w:rFonts w:cs="Book Antiqua"/>
          <w:szCs w:val="22"/>
        </w:rPr>
        <w:t>The</w:t>
      </w:r>
      <w:r w:rsidRPr="00705CF2">
        <w:rPr>
          <w:rFonts w:cs="Book Antiqua"/>
          <w:szCs w:val="22"/>
        </w:rPr>
        <w:t xml:space="preserve"> most significant </w:t>
      </w:r>
      <w:r>
        <w:rPr>
          <w:rFonts w:cs="Book Antiqua"/>
          <w:szCs w:val="22"/>
        </w:rPr>
        <w:t xml:space="preserve">downward operational adjustment was assessed on a heat recovery </w:t>
      </w:r>
      <w:r w:rsidRPr="00DD25AD">
        <w:rPr>
          <w:rFonts w:cs="Book Antiqua"/>
          <w:szCs w:val="22"/>
        </w:rPr>
        <w:t>measure</w:t>
      </w:r>
      <w:r w:rsidDel="00081E59">
        <w:rPr>
          <w:rFonts w:cs="Book Antiqua"/>
          <w:szCs w:val="22"/>
        </w:rPr>
        <w:t xml:space="preserve"> </w:t>
      </w:r>
      <w:r>
        <w:rPr>
          <w:rFonts w:cs="Book Antiqua"/>
          <w:szCs w:val="22"/>
        </w:rPr>
        <w:t>where it was determined that the amount of heat available for recovery was substantially lower than anticipated.  The reported analysis estimated</w:t>
      </w:r>
      <w:r w:rsidRPr="00705CF2">
        <w:rPr>
          <w:rFonts w:cs="Book Antiqua"/>
          <w:szCs w:val="22"/>
        </w:rPr>
        <w:t xml:space="preserve"> that</w:t>
      </w:r>
      <w:r>
        <w:rPr>
          <w:rFonts w:cs="Book Antiqua"/>
          <w:szCs w:val="22"/>
        </w:rPr>
        <w:t xml:space="preserve"> cooling loads could be reduced by approximately 300-tons by removing heat from process water; however, </w:t>
      </w:r>
      <w:r w:rsidRPr="00705CF2">
        <w:rPr>
          <w:rFonts w:cs="Book Antiqua"/>
          <w:szCs w:val="22"/>
        </w:rPr>
        <w:t xml:space="preserve">based </w:t>
      </w:r>
      <w:r>
        <w:rPr>
          <w:rFonts w:cs="Book Antiqua"/>
          <w:szCs w:val="22"/>
        </w:rPr>
        <w:t>on six months of field measurement data</w:t>
      </w:r>
      <w:r w:rsidRPr="00705CF2">
        <w:rPr>
          <w:rFonts w:cs="Book Antiqua"/>
          <w:szCs w:val="22"/>
        </w:rPr>
        <w:t xml:space="preserve">, the </w:t>
      </w:r>
      <w:r>
        <w:rPr>
          <w:rFonts w:cs="Book Antiqua"/>
          <w:szCs w:val="22"/>
        </w:rPr>
        <w:t xml:space="preserve">actual </w:t>
      </w:r>
      <w:r w:rsidRPr="00705CF2">
        <w:rPr>
          <w:rFonts w:cs="Book Antiqua"/>
          <w:szCs w:val="22"/>
        </w:rPr>
        <w:t xml:space="preserve">average </w:t>
      </w:r>
      <w:r>
        <w:rPr>
          <w:rFonts w:cs="Book Antiqua"/>
          <w:szCs w:val="22"/>
        </w:rPr>
        <w:t xml:space="preserve">reduction in </w:t>
      </w:r>
      <w:r w:rsidRPr="00705CF2">
        <w:rPr>
          <w:rFonts w:cs="Book Antiqua"/>
          <w:szCs w:val="22"/>
        </w:rPr>
        <w:t xml:space="preserve">cooling load for the process, and the heat available for recovery, </w:t>
      </w:r>
      <w:r>
        <w:rPr>
          <w:rFonts w:cs="Book Antiqua"/>
          <w:szCs w:val="22"/>
        </w:rPr>
        <w:t>amounted to</w:t>
      </w:r>
      <w:r w:rsidRPr="00705CF2">
        <w:rPr>
          <w:rFonts w:cs="Book Antiqua"/>
          <w:szCs w:val="22"/>
        </w:rPr>
        <w:t xml:space="preserve"> less than 50-tons</w:t>
      </w:r>
      <w:r>
        <w:rPr>
          <w:rFonts w:cs="Book Antiqua"/>
          <w:szCs w:val="22"/>
        </w:rPr>
        <w:t>,</w:t>
      </w:r>
      <w:r w:rsidRPr="00705CF2">
        <w:rPr>
          <w:rFonts w:cs="Book Antiqua"/>
          <w:szCs w:val="22"/>
        </w:rPr>
        <w:t xml:space="preserve"> on average. </w:t>
      </w:r>
    </w:p>
    <w:p w14:paraId="6DBCE90F" w14:textId="77777777" w:rsidR="005E5621" w:rsidRPr="00DD25AD" w:rsidRDefault="005E5621" w:rsidP="005E5621">
      <w:pPr>
        <w:spacing w:before="60" w:after="60"/>
        <w:rPr>
          <w:rFonts w:cs="Arial"/>
          <w:szCs w:val="22"/>
          <w:u w:val="single"/>
        </w:rPr>
      </w:pPr>
    </w:p>
    <w:p w14:paraId="0345DAC4" w14:textId="77777777" w:rsidR="005E5621" w:rsidRPr="00705CF2" w:rsidRDefault="005E5621" w:rsidP="005E5621">
      <w:pPr>
        <w:spacing w:before="60" w:after="60"/>
        <w:rPr>
          <w:rFonts w:cs="Book Antiqua"/>
          <w:szCs w:val="22"/>
        </w:rPr>
      </w:pPr>
      <w:r w:rsidRPr="00705CF2">
        <w:rPr>
          <w:rFonts w:cs="Book Antiqua"/>
          <w:szCs w:val="22"/>
        </w:rPr>
        <w:t>For the remaining</w:t>
      </w:r>
      <w:r>
        <w:rPr>
          <w:rFonts w:cs="Book Antiqua"/>
          <w:szCs w:val="22"/>
        </w:rPr>
        <w:t xml:space="preserve"> </w:t>
      </w:r>
      <w:r w:rsidRPr="002C165A">
        <w:t>measures</w:t>
      </w:r>
      <w:r w:rsidRPr="002C165A">
        <w:rPr>
          <w:rFonts w:cs="Book Antiqua"/>
          <w:szCs w:val="22"/>
        </w:rPr>
        <w:t>,</w:t>
      </w:r>
      <w:r w:rsidRPr="00705CF2">
        <w:rPr>
          <w:rFonts w:cs="Book Antiqua"/>
          <w:szCs w:val="22"/>
        </w:rPr>
        <w:t xml:space="preserve"> the operational adjustments were much less significant and only accounted </w:t>
      </w:r>
      <w:r w:rsidRPr="007D666A">
        <w:rPr>
          <w:rFonts w:cs="Book Antiqua"/>
          <w:szCs w:val="22"/>
        </w:rPr>
        <w:t>for 20%</w:t>
      </w:r>
      <w:r w:rsidRPr="00705CF2">
        <w:rPr>
          <w:rFonts w:cs="Book Antiqua"/>
          <w:szCs w:val="22"/>
        </w:rPr>
        <w:t xml:space="preserve"> of </w:t>
      </w:r>
      <w:r>
        <w:rPr>
          <w:rFonts w:cs="Book Antiqua"/>
          <w:szCs w:val="22"/>
        </w:rPr>
        <w:t>total adjustments made</w:t>
      </w:r>
      <w:r w:rsidRPr="00705CF2">
        <w:rPr>
          <w:rFonts w:cs="Book Antiqua"/>
          <w:szCs w:val="22"/>
        </w:rPr>
        <w:t xml:space="preserve"> to </w:t>
      </w:r>
      <w:r>
        <w:rPr>
          <w:rFonts w:cs="Book Antiqua"/>
          <w:szCs w:val="22"/>
        </w:rPr>
        <w:t>project savings</w:t>
      </w:r>
      <w:r w:rsidRPr="00705CF2">
        <w:rPr>
          <w:rFonts w:cs="Book Antiqua"/>
          <w:szCs w:val="22"/>
        </w:rPr>
        <w:t xml:space="preserve">.  </w:t>
      </w:r>
      <w:r>
        <w:rPr>
          <w:rFonts w:cs="Book Antiqua"/>
          <w:szCs w:val="22"/>
        </w:rPr>
        <w:t>T</w:t>
      </w:r>
      <w:r w:rsidRPr="00705CF2">
        <w:rPr>
          <w:rFonts w:cs="Book Antiqua"/>
          <w:szCs w:val="22"/>
        </w:rPr>
        <w:t xml:space="preserve">he majority </w:t>
      </w:r>
      <w:r>
        <w:rPr>
          <w:rFonts w:cs="Book Antiqua"/>
          <w:szCs w:val="22"/>
        </w:rPr>
        <w:t xml:space="preserve">of the operational </w:t>
      </w:r>
      <w:r>
        <w:rPr>
          <w:rFonts w:cs="Book Antiqua"/>
          <w:szCs w:val="22"/>
        </w:rPr>
        <w:lastRenderedPageBreak/>
        <w:t>adjustments corrected for</w:t>
      </w:r>
      <w:r w:rsidRPr="00705CF2">
        <w:rPr>
          <w:rFonts w:cs="Book Antiqua"/>
          <w:szCs w:val="22"/>
        </w:rPr>
        <w:t xml:space="preserve"> overestimated loads </w:t>
      </w:r>
      <w:r>
        <w:rPr>
          <w:rFonts w:cs="Book Antiqua"/>
          <w:szCs w:val="22"/>
        </w:rPr>
        <w:t>on</w:t>
      </w:r>
      <w:r w:rsidRPr="00705CF2">
        <w:rPr>
          <w:rFonts w:cs="Book Antiqua"/>
          <w:szCs w:val="22"/>
        </w:rPr>
        <w:t xml:space="preserve"> installed equipment.  This included all of the laundry equipment </w:t>
      </w:r>
      <w:r w:rsidRPr="002C165A">
        <w:t>measures</w:t>
      </w:r>
      <w:r w:rsidRPr="002C165A" w:rsidDel="00C335C6">
        <w:rPr>
          <w:rFonts w:cs="Book Antiqua"/>
          <w:szCs w:val="22"/>
        </w:rPr>
        <w:t xml:space="preserve"> </w:t>
      </w:r>
      <w:r w:rsidRPr="002C165A">
        <w:rPr>
          <w:rFonts w:cs="Book Antiqua"/>
          <w:szCs w:val="22"/>
        </w:rPr>
        <w:t xml:space="preserve">and a commercial kitchen equipment </w:t>
      </w:r>
      <w:r w:rsidRPr="002C165A">
        <w:t>measure</w:t>
      </w:r>
      <w:r w:rsidRPr="00705CF2">
        <w:rPr>
          <w:rFonts w:cs="Book Antiqua"/>
          <w:szCs w:val="22"/>
        </w:rPr>
        <w:t>.</w:t>
      </w:r>
    </w:p>
    <w:p w14:paraId="29E63D7D" w14:textId="77777777" w:rsidR="005E5621" w:rsidRDefault="005E5621" w:rsidP="005E5621">
      <w:pPr>
        <w:spacing w:before="60" w:after="60"/>
        <w:rPr>
          <w:rFonts w:cs="Arial"/>
          <w:szCs w:val="22"/>
          <w:u w:val="single"/>
        </w:rPr>
      </w:pPr>
    </w:p>
    <w:p w14:paraId="00D1A54E" w14:textId="77777777" w:rsidR="005E5621" w:rsidRPr="00705CF2" w:rsidRDefault="005E5621" w:rsidP="005E5621">
      <w:pPr>
        <w:spacing w:before="60" w:after="60"/>
        <w:rPr>
          <w:rFonts w:cs="Arial"/>
          <w:szCs w:val="22"/>
          <w:u w:val="single"/>
        </w:rPr>
      </w:pPr>
      <w:r w:rsidRPr="00705CF2">
        <w:rPr>
          <w:rFonts w:cs="Arial"/>
          <w:szCs w:val="22"/>
          <w:u w:val="single"/>
        </w:rPr>
        <w:t>Heating and Cooling Adjustments</w:t>
      </w:r>
    </w:p>
    <w:p w14:paraId="05BF50FF" w14:textId="77777777" w:rsidR="005E5621" w:rsidRPr="00EB2579" w:rsidRDefault="005E5621" w:rsidP="005E5621">
      <w:pPr>
        <w:widowControl w:val="0"/>
        <w:tabs>
          <w:tab w:val="left" w:pos="220"/>
          <w:tab w:val="left" w:pos="720"/>
        </w:tabs>
        <w:autoSpaceDE w:val="0"/>
        <w:autoSpaceDN w:val="0"/>
        <w:adjustRightInd w:val="0"/>
        <w:spacing w:after="293" w:line="240" w:lineRule="auto"/>
        <w:rPr>
          <w:rFonts w:cs="Book Antiqua"/>
          <w:color w:val="A6A6A6" w:themeColor="background1" w:themeShade="A6"/>
          <w:szCs w:val="22"/>
        </w:rPr>
      </w:pPr>
      <w:r w:rsidRPr="00705CF2">
        <w:rPr>
          <w:rFonts w:cs="Book Antiqua"/>
          <w:szCs w:val="22"/>
        </w:rPr>
        <w:t xml:space="preserve">No heating and cooling adjustments were made to any </w:t>
      </w:r>
      <w:r w:rsidRPr="00003100">
        <w:rPr>
          <w:rFonts w:cs="Book Antiqua"/>
          <w:szCs w:val="22"/>
        </w:rPr>
        <w:t>other</w:t>
      </w:r>
      <w:r w:rsidRPr="00955ED1">
        <w:rPr>
          <w:rFonts w:cs="Book Antiqua"/>
          <w:szCs w:val="22"/>
        </w:rPr>
        <w:t xml:space="preserve"> gas</w:t>
      </w:r>
      <w:r>
        <w:rPr>
          <w:rFonts w:cs="Book Antiqua"/>
          <w:szCs w:val="22"/>
        </w:rPr>
        <w:t xml:space="preserve"> </w:t>
      </w:r>
      <w:r w:rsidRPr="00EB2579">
        <w:t>measure</w:t>
      </w:r>
      <w:r>
        <w:t>s</w:t>
      </w:r>
      <w:r w:rsidRPr="00955ED1">
        <w:rPr>
          <w:rFonts w:cs="Book Antiqua"/>
          <w:szCs w:val="22"/>
        </w:rPr>
        <w:t>.</w:t>
      </w:r>
    </w:p>
    <w:p w14:paraId="1792E7D5" w14:textId="77777777" w:rsidR="005E5621" w:rsidRDefault="005E5621" w:rsidP="00BF2202">
      <w:pPr>
        <w:pStyle w:val="Heading2"/>
      </w:pPr>
      <w:bookmarkStart w:id="197" w:name="_Toc293928801"/>
      <w:bookmarkStart w:id="198" w:name="_Toc425170742"/>
      <w:r>
        <w:t xml:space="preserve">Non Energy </w:t>
      </w:r>
      <w:r w:rsidRPr="00BF2202">
        <w:t>Impacts</w:t>
      </w:r>
      <w:bookmarkEnd w:id="197"/>
      <w:bookmarkEnd w:id="198"/>
    </w:p>
    <w:p w14:paraId="79D4A742" w14:textId="77777777" w:rsidR="005E5621" w:rsidRPr="007640E0" w:rsidRDefault="005E5621" w:rsidP="005E5621">
      <w:pPr>
        <w:spacing w:before="60" w:after="60"/>
      </w:pPr>
      <w:r w:rsidRPr="007640E0">
        <w:t xml:space="preserve">As shown in </w:t>
      </w:r>
      <w:r>
        <w:rPr>
          <w:highlight w:val="yellow"/>
        </w:rPr>
        <w:fldChar w:fldCharType="begin"/>
      </w:r>
      <w:r>
        <w:instrText xml:space="preserve"> REF _Ref295537572 \h </w:instrText>
      </w:r>
      <w:r>
        <w:rPr>
          <w:highlight w:val="yellow"/>
        </w:rPr>
      </w:r>
      <w:r>
        <w:rPr>
          <w:highlight w:val="yellow"/>
        </w:rPr>
        <w:fldChar w:fldCharType="separate"/>
      </w:r>
      <w:r w:rsidR="004315D4" w:rsidRPr="007640E0">
        <w:t xml:space="preserve">Figure </w:t>
      </w:r>
      <w:r w:rsidR="004315D4">
        <w:rPr>
          <w:noProof/>
        </w:rPr>
        <w:t>3</w:t>
      </w:r>
      <w:r w:rsidR="004315D4">
        <w:noBreakHyphen/>
      </w:r>
      <w:r w:rsidR="004315D4">
        <w:rPr>
          <w:noProof/>
        </w:rPr>
        <w:t>2</w:t>
      </w:r>
      <w:r>
        <w:rPr>
          <w:highlight w:val="yellow"/>
        </w:rPr>
        <w:fldChar w:fldCharType="end"/>
      </w:r>
      <w:r w:rsidRPr="007640E0">
        <w:t xml:space="preserve">, </w:t>
      </w:r>
      <w:r>
        <w:t>four</w:t>
      </w:r>
      <w:r w:rsidRPr="007640E0">
        <w:t xml:space="preserve"> </w:t>
      </w:r>
      <w:r>
        <w:t>lighting measures</w:t>
      </w:r>
      <w:r w:rsidRPr="007640E0">
        <w:t xml:space="preserve"> (</w:t>
      </w:r>
      <w:r>
        <w:t>16%) used a paid maintenance service for regular maintenance</w:t>
      </w:r>
      <w:r w:rsidRPr="007640E0">
        <w:t xml:space="preserve">. </w:t>
      </w:r>
      <w:r>
        <w:t>No respondents indicated that maintenance service expenditures changed as a result of the program. However, one respondent that did not use a paid maintenance service indicated that the number of hours needed to maintain lighting measures decreased, although the individual was unsure of the extent to which the hours were reduced.</w:t>
      </w:r>
    </w:p>
    <w:p w14:paraId="6E21777B" w14:textId="77777777" w:rsidR="005E5621" w:rsidRDefault="005E5621" w:rsidP="005E5621">
      <w:pPr>
        <w:pStyle w:val="Caption"/>
        <w:jc w:val="center"/>
      </w:pPr>
      <w:bookmarkStart w:id="199" w:name="_Ref295537572"/>
      <w:bookmarkStart w:id="200" w:name="_Toc276646614"/>
      <w:bookmarkStart w:id="201" w:name="_Toc425170933"/>
      <w:r w:rsidRPr="007640E0">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2</w:t>
      </w:r>
      <w:r w:rsidR="003355B2">
        <w:rPr>
          <w:noProof/>
        </w:rPr>
        <w:fldChar w:fldCharType="end"/>
      </w:r>
      <w:bookmarkEnd w:id="199"/>
      <w:r>
        <w:t>.</w:t>
      </w:r>
      <w:r w:rsidRPr="007640E0">
        <w:t xml:space="preserve"> </w:t>
      </w:r>
      <w:bookmarkEnd w:id="200"/>
      <w:r>
        <w:t>Respondents indicated that 16% of lighting measures use a paid maintenance service</w:t>
      </w:r>
      <w:bookmarkEnd w:id="201"/>
    </w:p>
    <w:p w14:paraId="14F19A4E" w14:textId="77777777" w:rsidR="005E5621" w:rsidRPr="000E4165" w:rsidRDefault="005E5621" w:rsidP="005E5621">
      <w:r>
        <w:rPr>
          <w:noProof/>
        </w:rPr>
        <w:drawing>
          <wp:inline distT="0" distB="0" distL="0" distR="0" wp14:anchorId="1D8373EC" wp14:editId="5702F2A9">
            <wp:extent cx="5486400" cy="2060575"/>
            <wp:effectExtent l="0" t="0" r="25400"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B9561D" w14:textId="77777777" w:rsidR="005E5621" w:rsidRDefault="005E5621" w:rsidP="005E5621"/>
    <w:p w14:paraId="48295DB8" w14:textId="77777777" w:rsidR="005E5621" w:rsidRDefault="005E5621" w:rsidP="005E5621">
      <w:pPr>
        <w:spacing w:before="60" w:after="60"/>
      </w:pPr>
      <w:r>
        <w:t xml:space="preserve">For non-lighting measures, respondents were asked whether the program resulted in a reduction of hours needed for operation and maintenance for a variety of measures. As shown in </w:t>
      </w:r>
      <w:r>
        <w:fldChar w:fldCharType="begin"/>
      </w:r>
      <w:r>
        <w:instrText xml:space="preserve"> REF _Ref295537797 \h </w:instrText>
      </w:r>
      <w:r>
        <w:fldChar w:fldCharType="separate"/>
      </w:r>
      <w:r w:rsidR="004315D4">
        <w:t xml:space="preserve">Figure </w:t>
      </w:r>
      <w:r w:rsidR="004315D4">
        <w:rPr>
          <w:noProof/>
        </w:rPr>
        <w:t>3</w:t>
      </w:r>
      <w:r w:rsidR="004315D4">
        <w:noBreakHyphen/>
      </w:r>
      <w:r w:rsidR="004315D4">
        <w:rPr>
          <w:noProof/>
        </w:rPr>
        <w:t>3</w:t>
      </w:r>
      <w:r>
        <w:fldChar w:fldCharType="end"/>
      </w:r>
      <w:r>
        <w:t xml:space="preserve">, about 20% of measures resulted in a change of hours. When asked how the hours changed, respondents indicated that a majority of measures needed less hours for maintenance as a result of the program (see </w:t>
      </w:r>
      <w:r>
        <w:fldChar w:fldCharType="begin"/>
      </w:r>
      <w:r>
        <w:instrText xml:space="preserve"> REF _Ref295538214 \h </w:instrText>
      </w:r>
      <w:r>
        <w:fldChar w:fldCharType="separate"/>
      </w:r>
      <w:r w:rsidR="004315D4">
        <w:t xml:space="preserve">Figure </w:t>
      </w:r>
      <w:r w:rsidR="004315D4">
        <w:rPr>
          <w:noProof/>
        </w:rPr>
        <w:t>3</w:t>
      </w:r>
      <w:r w:rsidR="004315D4">
        <w:noBreakHyphen/>
      </w:r>
      <w:r w:rsidR="004315D4">
        <w:rPr>
          <w:noProof/>
        </w:rPr>
        <w:t>4</w:t>
      </w:r>
      <w:r>
        <w:fldChar w:fldCharType="end"/>
      </w:r>
      <w:r>
        <w:t xml:space="preserve">). Most respondents did not know or did not share the actual hours reduced as a result of the program. </w:t>
      </w:r>
    </w:p>
    <w:p w14:paraId="75FD24BF" w14:textId="77777777" w:rsidR="005E5621" w:rsidRDefault="005E5621" w:rsidP="005E5621">
      <w:pPr>
        <w:pStyle w:val="Caption"/>
        <w:jc w:val="center"/>
      </w:pPr>
      <w:bookmarkStart w:id="202" w:name="_Ref295537797"/>
      <w:bookmarkStart w:id="203" w:name="_Toc425170934"/>
      <w:r>
        <w:lastRenderedPageBreak/>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3</w:t>
      </w:r>
      <w:r w:rsidR="003355B2">
        <w:rPr>
          <w:noProof/>
        </w:rPr>
        <w:fldChar w:fldCharType="end"/>
      </w:r>
      <w:bookmarkEnd w:id="202"/>
      <w:r>
        <w:t>. Respondents reported that hours required for maintenance changed as a result of the program for about a fifth of measures, however most indicated no change or did not know</w:t>
      </w:r>
      <w:bookmarkEnd w:id="203"/>
    </w:p>
    <w:p w14:paraId="0B77A97A" w14:textId="77777777" w:rsidR="005E5621" w:rsidRDefault="005E5621" w:rsidP="005E5621">
      <w:r>
        <w:rPr>
          <w:noProof/>
        </w:rPr>
        <w:drawing>
          <wp:inline distT="0" distB="0" distL="0" distR="0" wp14:anchorId="272413A4" wp14:editId="2E1230AE">
            <wp:extent cx="5113867" cy="2584450"/>
            <wp:effectExtent l="0" t="0" r="17145" b="317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AD6AFD" w14:textId="77777777" w:rsidR="005E5621" w:rsidRDefault="005E5621" w:rsidP="005E5621">
      <w:pPr>
        <w:pStyle w:val="Caption"/>
        <w:jc w:val="center"/>
      </w:pPr>
      <w:bookmarkStart w:id="204" w:name="_Ref295538214"/>
      <w:bookmarkStart w:id="205" w:name="_Toc425170935"/>
      <w:r>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4</w:t>
      </w:r>
      <w:r w:rsidR="003355B2">
        <w:rPr>
          <w:noProof/>
        </w:rPr>
        <w:fldChar w:fldCharType="end"/>
      </w:r>
      <w:bookmarkEnd w:id="204"/>
      <w:r>
        <w:t>. Respondents indicated that the program has resulted less hours for maintenance for most measures.</w:t>
      </w:r>
      <w:bookmarkEnd w:id="205"/>
    </w:p>
    <w:p w14:paraId="7FEE3230" w14:textId="77777777" w:rsidR="005E5621" w:rsidRDefault="005E5621" w:rsidP="005E5621">
      <w:r>
        <w:rPr>
          <w:noProof/>
        </w:rPr>
        <w:drawing>
          <wp:inline distT="0" distB="0" distL="0" distR="0" wp14:anchorId="0AE23C3C" wp14:editId="242D860B">
            <wp:extent cx="5047721" cy="2595033"/>
            <wp:effectExtent l="0" t="0" r="32385" b="215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086A2C" w14:textId="77777777" w:rsidR="005E5621" w:rsidRDefault="005E5621" w:rsidP="005E5621"/>
    <w:p w14:paraId="0DDE1B3D" w14:textId="77777777" w:rsidR="005E5621" w:rsidRDefault="005E5621" w:rsidP="005E5621">
      <w:pPr>
        <w:spacing w:before="60" w:after="60"/>
      </w:pPr>
      <w:r>
        <w:t xml:space="preserve">Respondents were also asked about changes in throughput (defined as a measure of output per unit of labor input) as a result of the program. Respondents indicated that 5 measures (across multiple measures) were associated with increase in throughput, while 71 measures resulted in no change in throughput. Four of these 5 measures resulted in a change to the respondents’ firm revenues. When asked about how revenues changed, only one response was recorded, indicating that revenues were increased by about 20%. </w:t>
      </w:r>
    </w:p>
    <w:p w14:paraId="1CC7B360" w14:textId="77777777" w:rsidR="005E5621" w:rsidRDefault="005E5621" w:rsidP="00BF2202">
      <w:pPr>
        <w:pStyle w:val="Heading2"/>
      </w:pPr>
      <w:bookmarkStart w:id="206" w:name="_Toc425170743"/>
      <w:bookmarkStart w:id="207" w:name="_Toc293928803"/>
      <w:r>
        <w:lastRenderedPageBreak/>
        <w:t xml:space="preserve">Recommended </w:t>
      </w:r>
      <w:r w:rsidRPr="00BF2202">
        <w:t>Changes</w:t>
      </w:r>
      <w:r>
        <w:t xml:space="preserve"> to PSD</w:t>
      </w:r>
      <w:bookmarkEnd w:id="206"/>
    </w:p>
    <w:bookmarkEnd w:id="207"/>
    <w:p w14:paraId="343936E7" w14:textId="77777777" w:rsidR="005E5621" w:rsidRPr="009E65DD" w:rsidRDefault="005E5621" w:rsidP="005E5621">
      <w:pPr>
        <w:spacing w:before="60" w:after="60"/>
      </w:pPr>
      <w:r>
        <w:rPr>
          <w:b/>
        </w:rPr>
        <w:t xml:space="preserve">Revise the adjustment factor used to de-rate operating efficiency assumption used in the savings algorithm currently being used for condensing boiler replacement measure in the Connecticut PSD. </w:t>
      </w:r>
      <w:r w:rsidRPr="009E65DD">
        <w:t>For the majority of the condensing boiler projects evaluated</w:t>
      </w:r>
      <w:r>
        <w:t>,</w:t>
      </w:r>
      <w:r w:rsidRPr="009E65DD">
        <w:t xml:space="preserve"> the rated boiler efficiency used in the </w:t>
      </w:r>
      <w:r>
        <w:t>claimed savings</w:t>
      </w:r>
      <w:r w:rsidRPr="009E65DD">
        <w:t xml:space="preserve"> </w:t>
      </w:r>
      <w:r>
        <w:t>estimates</w:t>
      </w:r>
      <w:r w:rsidRPr="009E65DD">
        <w:t xml:space="preserve"> </w:t>
      </w:r>
      <w:r>
        <w:t>was</w:t>
      </w:r>
      <w:r w:rsidRPr="009E65DD">
        <w:t xml:space="preserve"> higher than </w:t>
      </w:r>
      <w:r>
        <w:t xml:space="preserve">the verified operating efficiency used in evaluated calculations. </w:t>
      </w:r>
      <w:r w:rsidRPr="009E65DD">
        <w:t xml:space="preserve">Adjustments in the </w:t>
      </w:r>
      <w:r>
        <w:t xml:space="preserve">savings </w:t>
      </w:r>
      <w:r w:rsidRPr="009E65DD">
        <w:t xml:space="preserve">calculations were required whenever return water temperatures were </w:t>
      </w:r>
      <w:r>
        <w:t xml:space="preserve">found to be greater than the rated return water temperature. </w:t>
      </w:r>
      <w:r w:rsidRPr="009E65DD">
        <w:t>In general, the operating efficiency of a condensing boiler decreases whenever return water temperatures exceed 130</w:t>
      </w:r>
      <w:r>
        <w:rPr>
          <w:rFonts w:ascii="Lucida Grande" w:hAnsi="Lucida Grande" w:cs="Lucida Grande"/>
        </w:rPr>
        <w:t>°</w:t>
      </w:r>
      <w:r>
        <w:t>F</w:t>
      </w:r>
      <w:r w:rsidRPr="009E65DD">
        <w:t xml:space="preserve">. </w:t>
      </w:r>
      <w:r>
        <w:fldChar w:fldCharType="begin"/>
      </w:r>
      <w:r>
        <w:instrText xml:space="preserve"> REF _Ref296172158 \h </w:instrText>
      </w:r>
      <w:r>
        <w:fldChar w:fldCharType="separate"/>
      </w:r>
      <w:r w:rsidR="004315D4">
        <w:t xml:space="preserve">Figure </w:t>
      </w:r>
      <w:r w:rsidR="004315D4">
        <w:rPr>
          <w:noProof/>
        </w:rPr>
        <w:t>3</w:t>
      </w:r>
      <w:r w:rsidR="004315D4">
        <w:noBreakHyphen/>
      </w:r>
      <w:r w:rsidR="004315D4">
        <w:rPr>
          <w:noProof/>
        </w:rPr>
        <w:t>5</w:t>
      </w:r>
      <w:r>
        <w:fldChar w:fldCharType="end"/>
      </w:r>
      <w:r>
        <w:t xml:space="preserve"> </w:t>
      </w:r>
      <w:r w:rsidRPr="009E65DD">
        <w:t xml:space="preserve">from the </w:t>
      </w:r>
      <w:hyperlink r:id="rId22" w:history="1">
        <w:r w:rsidRPr="009E65DD">
          <w:t>2008 ASHRAE Handbook</w:t>
        </w:r>
      </w:hyperlink>
      <w:r w:rsidRPr="009E65DD">
        <w:t xml:space="preserve"> Chapter 31 on boilers shows the effect of inlet water temperature on boiler efficiency, dew point, and the condensing range. </w:t>
      </w:r>
    </w:p>
    <w:p w14:paraId="11FC0B45" w14:textId="77777777" w:rsidR="005E5621" w:rsidRDefault="005E5621" w:rsidP="005E5621">
      <w:pPr>
        <w:spacing w:line="240" w:lineRule="auto"/>
      </w:pPr>
    </w:p>
    <w:p w14:paraId="0D491742" w14:textId="77777777" w:rsidR="005E5621" w:rsidRDefault="005E5621" w:rsidP="005E5621">
      <w:pPr>
        <w:spacing w:before="60" w:after="60"/>
      </w:pPr>
      <w:r w:rsidRPr="009E65DD">
        <w:t xml:space="preserve">As the return water temperature to a boiler decreases, boiler efficiency increases and vice versa. The target return water temperature for a condensing boiler should be below </w:t>
      </w:r>
      <w:r>
        <w:t>130</w:t>
      </w:r>
      <w:r>
        <w:rPr>
          <w:rFonts w:ascii="Lucida Grande" w:hAnsi="Lucida Grande" w:cs="Lucida Grande"/>
        </w:rPr>
        <w:t>°</w:t>
      </w:r>
      <w:r>
        <w:t>F</w:t>
      </w:r>
      <w:r w:rsidRPr="009E65DD">
        <w:t xml:space="preserve">, </w:t>
      </w:r>
      <w:r>
        <w:t>as</w:t>
      </w:r>
      <w:r w:rsidRPr="009E65DD">
        <w:t xml:space="preserve"> </w:t>
      </w:r>
      <w:r>
        <w:t>anything above that temperature will cause the system to operate in</w:t>
      </w:r>
      <w:r w:rsidRPr="009E65DD">
        <w:t xml:space="preserve"> non-condensing mode</w:t>
      </w:r>
      <w:r>
        <w:t xml:space="preserve">, which is less efficient. </w:t>
      </w:r>
      <w:r w:rsidRPr="009E65DD">
        <w:t xml:space="preserve">As shown in </w:t>
      </w:r>
      <w:r>
        <w:fldChar w:fldCharType="begin"/>
      </w:r>
      <w:r>
        <w:instrText xml:space="preserve"> REF _Ref296172158 \h </w:instrText>
      </w:r>
      <w:r>
        <w:fldChar w:fldCharType="separate"/>
      </w:r>
      <w:r w:rsidR="004315D4">
        <w:t xml:space="preserve">Figure </w:t>
      </w:r>
      <w:r w:rsidR="004315D4">
        <w:rPr>
          <w:noProof/>
        </w:rPr>
        <w:t>3</w:t>
      </w:r>
      <w:r w:rsidR="004315D4">
        <w:noBreakHyphen/>
      </w:r>
      <w:r w:rsidR="004315D4">
        <w:rPr>
          <w:noProof/>
        </w:rPr>
        <w:t>5</w:t>
      </w:r>
      <w:r>
        <w:fldChar w:fldCharType="end"/>
      </w:r>
      <w:r w:rsidRPr="009E65DD">
        <w:t>, with a system return water temperature of 130</w:t>
      </w:r>
      <w:r>
        <w:rPr>
          <w:rFonts w:ascii="Lucida Grande" w:hAnsi="Lucida Grande" w:cs="Lucida Grande"/>
        </w:rPr>
        <w:t>°</w:t>
      </w:r>
      <w:r>
        <w:t>F</w:t>
      </w:r>
      <w:r w:rsidRPr="009E65DD">
        <w:t xml:space="preserve">, </w:t>
      </w:r>
      <w:r>
        <w:t xml:space="preserve">this particular </w:t>
      </w:r>
      <w:r w:rsidRPr="009E65DD">
        <w:t xml:space="preserve">condensing boiler </w:t>
      </w:r>
      <w:r>
        <w:t>will operate at</w:t>
      </w:r>
      <w:r w:rsidRPr="009E65DD">
        <w:t xml:space="preserve"> 87% </w:t>
      </w:r>
      <w:r>
        <w:t>efficiency</w:t>
      </w:r>
      <w:r w:rsidRPr="009E65DD">
        <w:t xml:space="preserve">, but </w:t>
      </w:r>
      <w:r>
        <w:t>is capable of operating</w:t>
      </w:r>
      <w:r w:rsidRPr="009E65DD">
        <w:t xml:space="preserve"> </w:t>
      </w:r>
      <w:r>
        <w:t>at 98% efficiency when the return water temperature drops down to 60</w:t>
      </w:r>
      <w:r>
        <w:rPr>
          <w:rFonts w:ascii="Lucida Grande" w:hAnsi="Lucida Grande" w:cs="Lucida Grande"/>
        </w:rPr>
        <w:t>°</w:t>
      </w:r>
      <w:r>
        <w:t>F</w:t>
      </w:r>
      <w:r w:rsidRPr="009E65DD">
        <w:t xml:space="preserve">. </w:t>
      </w:r>
    </w:p>
    <w:p w14:paraId="480DF380" w14:textId="77777777" w:rsidR="005E5621" w:rsidRDefault="005E5621" w:rsidP="005E5621">
      <w:pPr>
        <w:spacing w:before="60" w:after="60"/>
      </w:pPr>
    </w:p>
    <w:p w14:paraId="5A435C00" w14:textId="77777777" w:rsidR="005E5621" w:rsidRPr="00776AD7" w:rsidRDefault="005E5621" w:rsidP="005E5621">
      <w:pPr>
        <w:spacing w:before="60" w:after="60"/>
      </w:pPr>
      <w:r>
        <w:t>The average rated efficiency amongst the condensing boiler measures evaluated was approximately 95.1% and the verified operating efficiency based upon on-site observations was approximately 88.3%. A summary of the rated boiler efficiencies vs. the evaluated efficiencies for all evaluated measures is provided in Table 3-17. The table also shows average return water temperatures, facility types, the PSD EFLH assumptions, and the evaluated EFLH values.</w:t>
      </w:r>
    </w:p>
    <w:p w14:paraId="652D586B" w14:textId="77777777" w:rsidR="005E5621" w:rsidRDefault="005E5621" w:rsidP="005E5621">
      <w:pPr>
        <w:pStyle w:val="Caption"/>
      </w:pPr>
      <w:bookmarkStart w:id="208" w:name="_Ref296172158"/>
      <w:bookmarkStart w:id="209" w:name="_Toc425170936"/>
      <w:r>
        <w:lastRenderedPageBreak/>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5</w:t>
      </w:r>
      <w:r w:rsidR="003355B2">
        <w:rPr>
          <w:noProof/>
        </w:rPr>
        <w:fldChar w:fldCharType="end"/>
      </w:r>
      <w:bookmarkEnd w:id="208"/>
      <w:r>
        <w:t>: Example Inlet Water Temperature (</w:t>
      </w:r>
      <w:r>
        <w:rPr>
          <w:rFonts w:ascii="Lucida Grande" w:hAnsi="Lucida Grande" w:cs="Lucida Grande"/>
        </w:rPr>
        <w:t>°</w:t>
      </w:r>
      <w:r>
        <w:t>F) vs. Boiler Efficiency (%) Curve for Typical Condensing Boiler</w:t>
      </w:r>
      <w:bookmarkEnd w:id="209"/>
    </w:p>
    <w:p w14:paraId="558FB291" w14:textId="77777777" w:rsidR="005E5621" w:rsidRPr="00776AD7" w:rsidRDefault="005E5621" w:rsidP="005E5621">
      <w:pPr>
        <w:jc w:val="center"/>
        <w:rPr>
          <w:highlight w:val="green"/>
        </w:rPr>
      </w:pPr>
      <w:r w:rsidRPr="006D4775">
        <w:rPr>
          <w:noProof/>
        </w:rPr>
        <w:drawing>
          <wp:inline distT="0" distB="0" distL="0" distR="0" wp14:anchorId="017C08F9" wp14:editId="0E70FC0C">
            <wp:extent cx="4229100" cy="40724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4072467"/>
                    </a:xfrm>
                    <a:prstGeom prst="rect">
                      <a:avLst/>
                    </a:prstGeom>
                    <a:noFill/>
                    <a:ln w="12700" cmpd="sng">
                      <a:noFill/>
                    </a:ln>
                  </pic:spPr>
                </pic:pic>
              </a:graphicData>
            </a:graphic>
          </wp:inline>
        </w:drawing>
      </w:r>
    </w:p>
    <w:p w14:paraId="04C24317" w14:textId="77777777" w:rsidR="005E5621" w:rsidRDefault="005E5621" w:rsidP="005E5621">
      <w:pPr>
        <w:pStyle w:val="Caption"/>
        <w:jc w:val="center"/>
      </w:pPr>
      <w:bookmarkStart w:id="210" w:name="_Ref296170528"/>
      <w:bookmarkStart w:id="211" w:name="_Toc425170895"/>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16</w:t>
      </w:r>
      <w:r w:rsidR="003355B2">
        <w:rPr>
          <w:noProof/>
        </w:rPr>
        <w:fldChar w:fldCharType="end"/>
      </w:r>
      <w:bookmarkEnd w:id="210"/>
      <w:r>
        <w:t>. Summary of Rated and Evaluated Condensing Boiler Efficiencies and EFLH Values</w:t>
      </w:r>
      <w:bookmarkEnd w:id="211"/>
      <w:r>
        <w:t xml:space="preserve">  </w:t>
      </w:r>
    </w:p>
    <w:tbl>
      <w:tblPr>
        <w:tblW w:w="9238" w:type="dxa"/>
        <w:jc w:val="center"/>
        <w:tblLayout w:type="fixed"/>
        <w:tblLook w:val="04A0" w:firstRow="1" w:lastRow="0" w:firstColumn="1" w:lastColumn="0" w:noHBand="0" w:noVBand="1"/>
      </w:tblPr>
      <w:tblGrid>
        <w:gridCol w:w="1379"/>
        <w:gridCol w:w="977"/>
        <w:gridCol w:w="1181"/>
        <w:gridCol w:w="1181"/>
        <w:gridCol w:w="1181"/>
        <w:gridCol w:w="976"/>
        <w:gridCol w:w="1181"/>
        <w:gridCol w:w="1182"/>
      </w:tblGrid>
      <w:tr w:rsidR="005E5621" w:rsidRPr="00382D36" w14:paraId="2087371D" w14:textId="77777777" w:rsidTr="0017347D">
        <w:trPr>
          <w:trHeight w:val="320"/>
          <w:tblHeader/>
          <w:jc w:val="center"/>
        </w:trPr>
        <w:tc>
          <w:tcPr>
            <w:tcW w:w="137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hideMark/>
          </w:tcPr>
          <w:p w14:paraId="2B9477BD" w14:textId="77777777" w:rsidR="005E5621" w:rsidRPr="00382D36" w:rsidRDefault="005E5621" w:rsidP="0017347D">
            <w:pPr>
              <w:spacing w:before="60" w:after="60" w:line="240" w:lineRule="auto"/>
              <w:rPr>
                <w:rFonts w:eastAsia="Times New Roman" w:cs="Times New Roman"/>
                <w:b/>
                <w:bCs/>
                <w:color w:val="000000"/>
                <w:sz w:val="16"/>
                <w:szCs w:val="16"/>
              </w:rPr>
            </w:pPr>
            <w:r>
              <w:rPr>
                <w:rFonts w:eastAsia="Times New Roman" w:cs="Times New Roman"/>
                <w:b/>
                <w:bCs/>
                <w:color w:val="000000"/>
                <w:sz w:val="16"/>
                <w:szCs w:val="16"/>
              </w:rPr>
              <w:t>Rated Boiler Capacity (MBH)</w:t>
            </w:r>
          </w:p>
        </w:tc>
        <w:tc>
          <w:tcPr>
            <w:tcW w:w="97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tcPr>
          <w:p w14:paraId="79C251D7" w14:textId="77777777" w:rsidR="005E5621"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Measures Evaluated</w:t>
            </w:r>
          </w:p>
        </w:tc>
        <w:tc>
          <w:tcPr>
            <w:tcW w:w="118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2ECAB08C"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Rated Eff%</w:t>
            </w:r>
          </w:p>
        </w:tc>
        <w:tc>
          <w:tcPr>
            <w:tcW w:w="118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30E3C60C"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Evaluated Eff%</w:t>
            </w:r>
          </w:p>
        </w:tc>
        <w:tc>
          <w:tcPr>
            <w:tcW w:w="118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2D31965F"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Avg Return Water Temp (</w:t>
            </w:r>
            <w:r>
              <w:rPr>
                <w:rFonts w:ascii="Lucida Grande" w:eastAsia="Times New Roman" w:hAnsi="Lucida Grande" w:cs="Lucida Grande"/>
                <w:b/>
                <w:bCs/>
                <w:color w:val="000000"/>
                <w:sz w:val="16"/>
                <w:szCs w:val="16"/>
              </w:rPr>
              <w:t>°</w:t>
            </w:r>
            <w:r>
              <w:rPr>
                <w:rFonts w:eastAsia="Times New Roman" w:cs="Times New Roman"/>
                <w:b/>
                <w:bCs/>
                <w:color w:val="000000"/>
                <w:sz w:val="16"/>
                <w:szCs w:val="16"/>
              </w:rPr>
              <w:t>F)</w:t>
            </w:r>
          </w:p>
        </w:tc>
        <w:tc>
          <w:tcPr>
            <w:tcW w:w="97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tcPr>
          <w:p w14:paraId="62629672" w14:textId="77777777" w:rsidR="005E5621"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Facility Type</w:t>
            </w:r>
          </w:p>
        </w:tc>
        <w:tc>
          <w:tcPr>
            <w:tcW w:w="118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7B328EBE"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PSD EFLH</w:t>
            </w:r>
          </w:p>
        </w:tc>
        <w:tc>
          <w:tcPr>
            <w:tcW w:w="118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5D9B0E7A" w14:textId="77777777" w:rsidR="005E5621" w:rsidRPr="00382D36" w:rsidRDefault="005E5621" w:rsidP="0017347D">
            <w:pPr>
              <w:spacing w:before="60" w:after="60" w:line="240" w:lineRule="auto"/>
              <w:jc w:val="center"/>
              <w:rPr>
                <w:rFonts w:eastAsia="Times New Roman" w:cs="Times New Roman"/>
                <w:b/>
                <w:bCs/>
                <w:color w:val="000000"/>
                <w:sz w:val="16"/>
                <w:szCs w:val="16"/>
              </w:rPr>
            </w:pPr>
            <w:r>
              <w:rPr>
                <w:rFonts w:eastAsia="Times New Roman" w:cs="Times New Roman"/>
                <w:b/>
                <w:bCs/>
                <w:color w:val="000000"/>
                <w:sz w:val="16"/>
                <w:szCs w:val="16"/>
              </w:rPr>
              <w:t>Evaluated EFLH</w:t>
            </w:r>
          </w:p>
        </w:tc>
      </w:tr>
      <w:tr w:rsidR="005E5621" w:rsidRPr="00382D36" w14:paraId="080FAA33" w14:textId="77777777" w:rsidTr="0017347D">
        <w:trPr>
          <w:trHeight w:val="320"/>
          <w:jc w:val="center"/>
        </w:trPr>
        <w:tc>
          <w:tcPr>
            <w:tcW w:w="1379"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E5A1060"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105</w:t>
            </w:r>
          </w:p>
        </w:tc>
        <w:tc>
          <w:tcPr>
            <w:tcW w:w="977"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60331F98"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w:t>
            </w:r>
          </w:p>
        </w:tc>
        <w:tc>
          <w:tcPr>
            <w:tcW w:w="1181"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44FF9A4"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95.0%</w:t>
            </w:r>
          </w:p>
        </w:tc>
        <w:tc>
          <w:tcPr>
            <w:tcW w:w="1181"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B28BFE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89.0%</w:t>
            </w:r>
          </w:p>
        </w:tc>
        <w:tc>
          <w:tcPr>
            <w:tcW w:w="1181"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555D029"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147</w:t>
            </w:r>
          </w:p>
        </w:tc>
        <w:tc>
          <w:tcPr>
            <w:tcW w:w="976"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81FA24A"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Other</w:t>
            </w:r>
          </w:p>
        </w:tc>
        <w:tc>
          <w:tcPr>
            <w:tcW w:w="1181"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0A1D237"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1,169</w:t>
            </w:r>
          </w:p>
        </w:tc>
        <w:tc>
          <w:tcPr>
            <w:tcW w:w="1182"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B0A5FF2"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1,956</w:t>
            </w:r>
          </w:p>
        </w:tc>
      </w:tr>
      <w:tr w:rsidR="005E5621" w:rsidRPr="00382D36" w14:paraId="15C8F49E"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C010D90"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285</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2F723F81"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28</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CFB0ACF"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5DA83F6"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89.0%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B054943"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147</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4D86176"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Other</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C1FC8B5"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1,169</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A637D41"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1,956</w:t>
            </w:r>
          </w:p>
        </w:tc>
      </w:tr>
      <w:tr w:rsidR="005E5621" w:rsidRPr="00382D36" w14:paraId="37DC3A34"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95D083F"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290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6112313A"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3</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1F75DD5"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92.0%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9D76D19"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88.0%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881452E"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138</w:t>
            </w:r>
            <w:r w:rsidRPr="00DD25AD">
              <w:rPr>
                <w:rFonts w:ascii="Lucida Grande" w:eastAsia="Times New Roman" w:hAnsi="Lucida Grande" w:cs="Lucida Grande"/>
                <w:color w:val="000000"/>
                <w:sz w:val="16"/>
                <w:szCs w:val="16"/>
              </w:rPr>
              <w:t>°</w:t>
            </w:r>
            <w:r w:rsidRPr="00DD25AD">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5247BB2B"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Rubber/</w:t>
            </w:r>
            <w:r>
              <w:rPr>
                <w:rFonts w:eastAsia="Times New Roman" w:cs="Times New Roman"/>
                <w:color w:val="000000"/>
                <w:sz w:val="16"/>
                <w:szCs w:val="16"/>
              </w:rPr>
              <w:t xml:space="preserve"> </w:t>
            </w:r>
            <w:r w:rsidRPr="00DD25AD">
              <w:rPr>
                <w:rFonts w:eastAsia="Times New Roman" w:cs="Times New Roman"/>
                <w:color w:val="000000"/>
                <w:sz w:val="16"/>
                <w:szCs w:val="16"/>
              </w:rPr>
              <w:t>Plastics</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4E44913"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1,007</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4D41952"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2,342</w:t>
            </w:r>
          </w:p>
        </w:tc>
      </w:tr>
      <w:tr w:rsidR="005E5621" w:rsidRPr="00382D36" w14:paraId="67F85945"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6B1A772"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400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38718FFD"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7ADB300"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93.0%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DB8FBE3"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89.0%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CA41B18"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157</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EB02336"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Library</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643B10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905</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DEA1370"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1,839</w:t>
            </w:r>
          </w:p>
        </w:tc>
      </w:tr>
      <w:tr w:rsidR="005E5621" w:rsidRPr="00382D36" w14:paraId="762D6900"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D85A500"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550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4B17D148"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4</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BC4A0A7"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94.0%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1541D47"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2F41B5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148</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29C8A2E8"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Apartment</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11E65C4"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1,169</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632CE9E"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1,443</w:t>
            </w:r>
          </w:p>
        </w:tc>
      </w:tr>
      <w:tr w:rsidR="005E5621" w:rsidRPr="00382D36" w14:paraId="2FA8ACD6"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7220A87"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700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7FFABBAC"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0FEC57F"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94.0%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8EB7778"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88.0%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C532ABB"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130</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7D9B3699"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School</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68A96A6"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905</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DC23CF0"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1,141</w:t>
            </w:r>
          </w:p>
        </w:tc>
      </w:tr>
      <w:tr w:rsidR="005E5621" w:rsidRPr="00382D36" w14:paraId="5DF99F76"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4FB6BED"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700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6C68494C"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3</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7D0DF84"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31BD559"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DD47DB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157</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BE6B848"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Rubber/</w:t>
            </w:r>
            <w:r>
              <w:rPr>
                <w:rFonts w:eastAsia="Times New Roman" w:cs="Times New Roman"/>
                <w:color w:val="000000"/>
                <w:sz w:val="16"/>
                <w:szCs w:val="16"/>
              </w:rPr>
              <w:t xml:space="preserve"> </w:t>
            </w:r>
            <w:r w:rsidRPr="00DD25AD">
              <w:rPr>
                <w:rFonts w:eastAsia="Times New Roman" w:cs="Times New Roman"/>
                <w:color w:val="000000"/>
                <w:sz w:val="16"/>
                <w:szCs w:val="16"/>
              </w:rPr>
              <w:t>Plastics</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D38790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1,169</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A86BC7B"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2,260</w:t>
            </w:r>
          </w:p>
        </w:tc>
      </w:tr>
      <w:tr w:rsidR="005E5621" w:rsidRPr="00382D36" w14:paraId="50C80784"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C675778"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750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33937C1F"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C0D8FD2"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F534DF8"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87.0%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9E30566"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144</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4552FFE2"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School</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C2F552C"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905</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EE34B2E"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1,538</w:t>
            </w:r>
          </w:p>
        </w:tc>
      </w:tr>
      <w:tr w:rsidR="005E5621" w:rsidRPr="00382D36" w14:paraId="735115C0"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4D52AB2"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750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20D3BD0B"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4</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6080252"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94.0%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C4DEDE4"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4ABFF19"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154</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15662F90"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Other</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C3B53C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1,169</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B089536"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1,258</w:t>
            </w:r>
          </w:p>
        </w:tc>
      </w:tr>
      <w:tr w:rsidR="005E5621" w:rsidRPr="00382D36" w14:paraId="0F574E93"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8BC5E7D"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750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3D819F14"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0C0888D"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94.0%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5434B3C"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89.0%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1AA179C"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146</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5589B34"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Apparel</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3470A6F"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900</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768176C"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1,024</w:t>
            </w:r>
          </w:p>
        </w:tc>
      </w:tr>
      <w:tr w:rsidR="005E5621" w:rsidRPr="00382D36" w14:paraId="4E69114B"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36E03B1"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750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4E90702C"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62C1DC8"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94.0%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57F344F"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C068C72"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148</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246D1C5"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Apartment</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1EA633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1,169</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7EBDC24"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1,443</w:t>
            </w:r>
          </w:p>
        </w:tc>
      </w:tr>
      <w:tr w:rsidR="005E5621" w:rsidRPr="00382D36" w14:paraId="14113AC5"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FC94E47"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800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58CCC013"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1F18147"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94.0%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8F95B9B"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89.0%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13C28D8"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131</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3BF7B0A6"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Misc. Manufacturing</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840A367"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991</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2C96AC0"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1,700</w:t>
            </w:r>
          </w:p>
        </w:tc>
      </w:tr>
      <w:tr w:rsidR="005E5621" w:rsidRPr="00382D36" w14:paraId="3C21C635"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4084412"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lastRenderedPageBreak/>
              <w:t>1</w:t>
            </w:r>
            <w:r>
              <w:rPr>
                <w:rFonts w:eastAsia="Times New Roman" w:cs="Times New Roman"/>
                <w:color w:val="000000"/>
                <w:sz w:val="16"/>
                <w:szCs w:val="16"/>
              </w:rPr>
              <w:t>,</w:t>
            </w:r>
            <w:r w:rsidRPr="00DD25AD">
              <w:rPr>
                <w:rFonts w:eastAsia="Times New Roman" w:cs="Times New Roman"/>
                <w:color w:val="000000"/>
                <w:sz w:val="16"/>
                <w:szCs w:val="16"/>
              </w:rPr>
              <w:t>400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7C2862B1"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45F1FC1"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95.0%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05207E7"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87.0%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6060C20"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160</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10BEDFB"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Government</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51B5A587"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1,169</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09C02BC"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1,072</w:t>
            </w:r>
          </w:p>
        </w:tc>
      </w:tr>
      <w:tr w:rsidR="005E5621" w:rsidRPr="00382D36" w14:paraId="1765CF53"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6BDA5E9"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1</w:t>
            </w:r>
            <w:r>
              <w:rPr>
                <w:rFonts w:eastAsia="Times New Roman" w:cs="Times New Roman"/>
                <w:color w:val="000000"/>
                <w:sz w:val="16"/>
                <w:szCs w:val="16"/>
              </w:rPr>
              <w:t>,</w:t>
            </w:r>
            <w:r w:rsidRPr="00DD25AD">
              <w:rPr>
                <w:rFonts w:eastAsia="Times New Roman" w:cs="Times New Roman"/>
                <w:color w:val="000000"/>
                <w:sz w:val="16"/>
                <w:szCs w:val="16"/>
              </w:rPr>
              <w:t>800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6492C07F"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6CEFB4DB"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97.0%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2FA24E7"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87.0%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116688C3"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130</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25996853"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Education</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943F692"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1,023</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F56FE48"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456</w:t>
            </w:r>
          </w:p>
        </w:tc>
      </w:tr>
      <w:tr w:rsidR="005E5621" w:rsidRPr="00382D36" w14:paraId="02A40ED6"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37CF5B59"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1</w:t>
            </w:r>
            <w:r>
              <w:rPr>
                <w:rFonts w:eastAsia="Times New Roman" w:cs="Times New Roman"/>
                <w:color w:val="000000"/>
                <w:sz w:val="16"/>
                <w:szCs w:val="16"/>
              </w:rPr>
              <w:t>,</w:t>
            </w:r>
            <w:r w:rsidRPr="00DD25AD">
              <w:rPr>
                <w:rFonts w:eastAsia="Times New Roman" w:cs="Times New Roman"/>
                <w:color w:val="000000"/>
                <w:sz w:val="16"/>
                <w:szCs w:val="16"/>
              </w:rPr>
              <w:t>999</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28F04804"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5</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5077D66"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B627185"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97.0%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AA9CF62"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81</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5F85DB29"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Wholesale</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D3597C7"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900</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C0C65A3" w14:textId="77777777" w:rsidR="005E5621"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1,185</w:t>
            </w:r>
          </w:p>
        </w:tc>
      </w:tr>
      <w:tr w:rsidR="005E5621" w:rsidRPr="00382D36" w14:paraId="6A33F99C"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hideMark/>
          </w:tcPr>
          <w:p w14:paraId="6AD9DB84" w14:textId="77777777" w:rsidR="005E5621" w:rsidRPr="00BC01BC" w:rsidRDefault="005E5621" w:rsidP="0017347D">
            <w:pPr>
              <w:spacing w:line="240" w:lineRule="auto"/>
              <w:rPr>
                <w:rFonts w:eastAsia="Times New Roman" w:cs="Times New Roman"/>
                <w:color w:val="000000"/>
                <w:sz w:val="16"/>
                <w:szCs w:val="16"/>
              </w:rPr>
            </w:pPr>
            <w:r w:rsidRPr="00DD25AD">
              <w:rPr>
                <w:rFonts w:eastAsia="Times New Roman" w:cs="Times New Roman"/>
                <w:color w:val="000000"/>
                <w:sz w:val="16"/>
                <w:szCs w:val="16"/>
              </w:rPr>
              <w:t>3</w:t>
            </w:r>
            <w:r>
              <w:rPr>
                <w:rFonts w:eastAsia="Times New Roman" w:cs="Times New Roman"/>
                <w:color w:val="000000"/>
                <w:sz w:val="16"/>
                <w:szCs w:val="16"/>
              </w:rPr>
              <w:t>,</w:t>
            </w:r>
            <w:r w:rsidRPr="00DD25AD">
              <w:rPr>
                <w:rFonts w:eastAsia="Times New Roman" w:cs="Times New Roman"/>
                <w:color w:val="000000"/>
                <w:sz w:val="16"/>
                <w:szCs w:val="16"/>
              </w:rPr>
              <w:t>000</w:t>
            </w:r>
          </w:p>
        </w:tc>
        <w:tc>
          <w:tcPr>
            <w:tcW w:w="977"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42C74480" w14:textId="77777777" w:rsidR="005E5621" w:rsidRPr="00382D36"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2</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19BC27B" w14:textId="77777777" w:rsidR="005E5621" w:rsidRPr="00382D36"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96.0%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7F80DCAB"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92.0%</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D9E9338"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111</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bottom"/>
          </w:tcPr>
          <w:p w14:paraId="17829201" w14:textId="77777777" w:rsidR="005E5621" w:rsidRPr="00BC01BC"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School</w:t>
            </w:r>
          </w:p>
        </w:tc>
        <w:tc>
          <w:tcPr>
            <w:tcW w:w="1181"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0727EEDB" w14:textId="77777777" w:rsidR="005E5621" w:rsidRPr="00DD25AD"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905</w:t>
            </w:r>
          </w:p>
        </w:tc>
        <w:tc>
          <w:tcPr>
            <w:tcW w:w="118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2030DC5" w14:textId="77777777" w:rsidR="005E5621" w:rsidRPr="00382D36" w:rsidRDefault="005E5621" w:rsidP="0017347D">
            <w:pPr>
              <w:spacing w:line="240" w:lineRule="auto"/>
              <w:jc w:val="center"/>
              <w:rPr>
                <w:rFonts w:eastAsia="Times New Roman" w:cs="Times New Roman"/>
                <w:color w:val="000000"/>
                <w:sz w:val="16"/>
                <w:szCs w:val="16"/>
              </w:rPr>
            </w:pPr>
            <w:r w:rsidRPr="00DD25AD">
              <w:rPr>
                <w:rFonts w:eastAsia="Times New Roman" w:cs="Times New Roman"/>
                <w:color w:val="000000"/>
                <w:sz w:val="16"/>
                <w:szCs w:val="16"/>
              </w:rPr>
              <w:t>1,538</w:t>
            </w:r>
          </w:p>
        </w:tc>
      </w:tr>
      <w:tr w:rsidR="005E5621" w:rsidRPr="00382D36" w14:paraId="68A2B810" w14:textId="77777777" w:rsidTr="0017347D">
        <w:trPr>
          <w:trHeight w:val="320"/>
          <w:jc w:val="center"/>
        </w:trPr>
        <w:tc>
          <w:tcPr>
            <w:tcW w:w="1379"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66FBB49B" w14:textId="77777777" w:rsidR="005E5621" w:rsidRPr="00BC01BC" w:rsidRDefault="005E5621" w:rsidP="0017347D">
            <w:pPr>
              <w:spacing w:line="240" w:lineRule="auto"/>
              <w:rPr>
                <w:rFonts w:eastAsia="Times New Roman" w:cs="Times New Roman"/>
                <w:color w:val="000000"/>
                <w:sz w:val="16"/>
                <w:szCs w:val="16"/>
              </w:rPr>
            </w:pPr>
            <w:r w:rsidRPr="002D0EF1">
              <w:rPr>
                <w:rFonts w:eastAsia="Times New Roman" w:cs="Times New Roman"/>
                <w:color w:val="000000"/>
                <w:sz w:val="16"/>
                <w:szCs w:val="16"/>
              </w:rPr>
              <w:t>3</w:t>
            </w:r>
            <w:r>
              <w:rPr>
                <w:rFonts w:eastAsia="Times New Roman" w:cs="Times New Roman"/>
                <w:color w:val="000000"/>
                <w:sz w:val="16"/>
                <w:szCs w:val="16"/>
              </w:rPr>
              <w:t>,</w:t>
            </w:r>
            <w:r w:rsidRPr="002D0EF1">
              <w:rPr>
                <w:rFonts w:eastAsia="Times New Roman" w:cs="Times New Roman"/>
                <w:color w:val="000000"/>
                <w:sz w:val="16"/>
                <w:szCs w:val="16"/>
              </w:rPr>
              <w:t>000</w:t>
            </w:r>
          </w:p>
        </w:tc>
        <w:tc>
          <w:tcPr>
            <w:tcW w:w="977"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vAlign w:val="center"/>
          </w:tcPr>
          <w:p w14:paraId="614C7D77" w14:textId="77777777" w:rsidR="005E5621" w:rsidRPr="00BC01BC" w:rsidRDefault="005E5621" w:rsidP="0017347D">
            <w:pPr>
              <w:spacing w:line="240" w:lineRule="auto"/>
              <w:jc w:val="center"/>
              <w:rPr>
                <w:rFonts w:eastAsia="Times New Roman" w:cs="Times New Roman"/>
                <w:color w:val="000000"/>
                <w:sz w:val="16"/>
                <w:szCs w:val="16"/>
              </w:rPr>
            </w:pPr>
            <w:r w:rsidRPr="002D0EF1">
              <w:rPr>
                <w:rFonts w:eastAsia="Times New Roman" w:cs="Times New Roman"/>
                <w:color w:val="000000"/>
                <w:sz w:val="16"/>
                <w:szCs w:val="16"/>
              </w:rPr>
              <w:t>4</w:t>
            </w:r>
          </w:p>
        </w:tc>
        <w:tc>
          <w:tcPr>
            <w:tcW w:w="1181"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4E76324B" w14:textId="77777777" w:rsidR="005E5621" w:rsidRPr="00BC01BC" w:rsidRDefault="005E5621" w:rsidP="0017347D">
            <w:pPr>
              <w:spacing w:line="240" w:lineRule="auto"/>
              <w:jc w:val="center"/>
              <w:rPr>
                <w:rFonts w:eastAsia="Times New Roman" w:cs="Times New Roman"/>
                <w:color w:val="000000"/>
                <w:sz w:val="16"/>
                <w:szCs w:val="16"/>
              </w:rPr>
            </w:pPr>
            <w:r w:rsidRPr="002D0EF1">
              <w:rPr>
                <w:rFonts w:eastAsia="Times New Roman" w:cs="Times New Roman"/>
                <w:color w:val="000000"/>
                <w:sz w:val="16"/>
                <w:szCs w:val="16"/>
              </w:rPr>
              <w:t>96.0%</w:t>
            </w:r>
          </w:p>
        </w:tc>
        <w:tc>
          <w:tcPr>
            <w:tcW w:w="1181"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27744EF3" w14:textId="77777777" w:rsidR="005E5621" w:rsidRPr="00BC01BC" w:rsidRDefault="005E5621" w:rsidP="0017347D">
            <w:pPr>
              <w:spacing w:line="240" w:lineRule="auto"/>
              <w:jc w:val="center"/>
              <w:rPr>
                <w:rFonts w:eastAsia="Times New Roman" w:cs="Times New Roman"/>
                <w:color w:val="000000"/>
                <w:sz w:val="16"/>
                <w:szCs w:val="16"/>
              </w:rPr>
            </w:pPr>
            <w:r w:rsidRPr="002D0EF1">
              <w:rPr>
                <w:rFonts w:eastAsia="Times New Roman" w:cs="Times New Roman"/>
                <w:color w:val="000000"/>
                <w:sz w:val="16"/>
                <w:szCs w:val="16"/>
              </w:rPr>
              <w:t>88.0%</w:t>
            </w:r>
          </w:p>
        </w:tc>
        <w:tc>
          <w:tcPr>
            <w:tcW w:w="1181"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340582BD" w14:textId="77777777" w:rsidR="005E5621" w:rsidRPr="00BC01BC" w:rsidRDefault="005E5621" w:rsidP="0017347D">
            <w:pPr>
              <w:spacing w:line="240" w:lineRule="auto"/>
              <w:jc w:val="center"/>
              <w:rPr>
                <w:rFonts w:eastAsia="Times New Roman" w:cs="Times New Roman"/>
                <w:color w:val="000000"/>
                <w:sz w:val="16"/>
                <w:szCs w:val="16"/>
              </w:rPr>
            </w:pPr>
            <w:r w:rsidRPr="002D0EF1">
              <w:rPr>
                <w:rFonts w:eastAsia="Times New Roman" w:cs="Times New Roman"/>
                <w:color w:val="000000"/>
                <w:sz w:val="16"/>
                <w:szCs w:val="16"/>
              </w:rPr>
              <w:t>160</w:t>
            </w:r>
            <w:r w:rsidRPr="002D0EF1">
              <w:rPr>
                <w:rFonts w:ascii="Lucida Grande" w:eastAsia="Times New Roman" w:hAnsi="Lucida Grande" w:cs="Lucida Grande"/>
                <w:color w:val="000000"/>
                <w:sz w:val="16"/>
                <w:szCs w:val="16"/>
              </w:rPr>
              <w:t>°</w:t>
            </w:r>
            <w:r w:rsidRPr="002D0EF1">
              <w:rPr>
                <w:rFonts w:eastAsia="Times New Roman" w:cs="Times New Roman"/>
                <w:color w:val="000000"/>
                <w:sz w:val="16"/>
                <w:szCs w:val="16"/>
              </w:rPr>
              <w:t>F</w:t>
            </w:r>
          </w:p>
        </w:tc>
        <w:tc>
          <w:tcPr>
            <w:tcW w:w="976"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vAlign w:val="center"/>
          </w:tcPr>
          <w:p w14:paraId="52756AEB" w14:textId="77777777" w:rsidR="005E5621" w:rsidRPr="00BC01BC" w:rsidRDefault="005E5621" w:rsidP="0017347D">
            <w:pPr>
              <w:spacing w:line="240" w:lineRule="auto"/>
              <w:jc w:val="center"/>
              <w:rPr>
                <w:rFonts w:eastAsia="Times New Roman" w:cs="Times New Roman"/>
                <w:color w:val="000000"/>
                <w:sz w:val="16"/>
                <w:szCs w:val="16"/>
              </w:rPr>
            </w:pPr>
            <w:r w:rsidRPr="002D0EF1">
              <w:rPr>
                <w:rFonts w:eastAsia="Times New Roman" w:cs="Times New Roman"/>
                <w:color w:val="000000"/>
                <w:sz w:val="16"/>
                <w:szCs w:val="16"/>
              </w:rPr>
              <w:t>Other</w:t>
            </w:r>
          </w:p>
        </w:tc>
        <w:tc>
          <w:tcPr>
            <w:tcW w:w="1181"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7D93A68A" w14:textId="77777777" w:rsidR="005E5621" w:rsidRPr="00BC01BC" w:rsidRDefault="005E5621" w:rsidP="0017347D">
            <w:pPr>
              <w:spacing w:line="240" w:lineRule="auto"/>
              <w:jc w:val="center"/>
              <w:rPr>
                <w:rFonts w:eastAsia="Times New Roman" w:cs="Times New Roman"/>
                <w:color w:val="000000"/>
                <w:sz w:val="16"/>
                <w:szCs w:val="16"/>
              </w:rPr>
            </w:pPr>
            <w:r w:rsidRPr="002D0EF1">
              <w:rPr>
                <w:rFonts w:eastAsia="Times New Roman" w:cs="Times New Roman"/>
                <w:color w:val="000000"/>
                <w:sz w:val="16"/>
                <w:szCs w:val="16"/>
              </w:rPr>
              <w:t>1,259</w:t>
            </w:r>
          </w:p>
        </w:tc>
        <w:tc>
          <w:tcPr>
            <w:tcW w:w="1182"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2468EEED" w14:textId="77777777" w:rsidR="005E5621" w:rsidRPr="00BC01BC" w:rsidRDefault="005E5621" w:rsidP="0017347D">
            <w:pPr>
              <w:spacing w:line="240" w:lineRule="auto"/>
              <w:jc w:val="center"/>
              <w:rPr>
                <w:rFonts w:eastAsia="Times New Roman" w:cs="Times New Roman"/>
                <w:color w:val="000000"/>
                <w:sz w:val="16"/>
                <w:szCs w:val="16"/>
              </w:rPr>
            </w:pPr>
            <w:r w:rsidRPr="002D0EF1">
              <w:rPr>
                <w:rFonts w:eastAsia="Times New Roman" w:cs="Times New Roman"/>
                <w:color w:val="000000"/>
                <w:sz w:val="16"/>
                <w:szCs w:val="16"/>
              </w:rPr>
              <w:t>1,593</w:t>
            </w:r>
          </w:p>
        </w:tc>
      </w:tr>
      <w:tr w:rsidR="005E5621" w:rsidRPr="00382D36" w14:paraId="57613002" w14:textId="77777777" w:rsidTr="0017347D">
        <w:trPr>
          <w:trHeight w:val="320"/>
          <w:jc w:val="center"/>
        </w:trPr>
        <w:tc>
          <w:tcPr>
            <w:tcW w:w="1379"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F9F9F8"/>
            <w:noWrap/>
            <w:vAlign w:val="center"/>
          </w:tcPr>
          <w:p w14:paraId="457C1FF8" w14:textId="77777777" w:rsidR="005E5621" w:rsidRPr="00DD25AD" w:rsidRDefault="005E5621" w:rsidP="0017347D">
            <w:pPr>
              <w:spacing w:line="240" w:lineRule="auto"/>
              <w:ind w:right="-155"/>
              <w:rPr>
                <w:rFonts w:eastAsia="Times New Roman" w:cs="Times New Roman"/>
                <w:b/>
                <w:color w:val="000000"/>
                <w:sz w:val="16"/>
                <w:szCs w:val="16"/>
              </w:rPr>
            </w:pPr>
            <w:r>
              <w:rPr>
                <w:rFonts w:eastAsia="Times New Roman" w:cs="Times New Roman"/>
                <w:b/>
                <w:color w:val="000000"/>
                <w:sz w:val="16"/>
                <w:szCs w:val="16"/>
              </w:rPr>
              <w:t>Weighed Averages</w:t>
            </w:r>
          </w:p>
        </w:tc>
        <w:tc>
          <w:tcPr>
            <w:tcW w:w="977" w:type="dxa"/>
            <w:tcBorders>
              <w:top w:val="single" w:sz="8" w:space="0" w:color="808080" w:themeColor="background1" w:themeShade="80"/>
              <w:bottom w:val="single" w:sz="8" w:space="0" w:color="808080" w:themeColor="background1" w:themeShade="80"/>
            </w:tcBorders>
            <w:shd w:val="clear" w:color="auto" w:fill="F9F9F8"/>
            <w:vAlign w:val="center"/>
          </w:tcPr>
          <w:p w14:paraId="45E344FC" w14:textId="77777777" w:rsidR="005E5621" w:rsidRPr="00DD25AD" w:rsidRDefault="005E5621" w:rsidP="0017347D">
            <w:pPr>
              <w:spacing w:line="240" w:lineRule="auto"/>
              <w:jc w:val="center"/>
              <w:rPr>
                <w:rFonts w:eastAsia="Times New Roman" w:cs="Times New Roman"/>
                <w:b/>
                <w:color w:val="000000"/>
                <w:sz w:val="16"/>
                <w:szCs w:val="16"/>
              </w:rPr>
            </w:pPr>
          </w:p>
        </w:tc>
        <w:tc>
          <w:tcPr>
            <w:tcW w:w="1181" w:type="dxa"/>
            <w:tcBorders>
              <w:top w:val="single" w:sz="8" w:space="0" w:color="808080" w:themeColor="background1" w:themeShade="80"/>
              <w:bottom w:val="single" w:sz="8" w:space="0" w:color="808080" w:themeColor="background1" w:themeShade="80"/>
            </w:tcBorders>
            <w:shd w:val="clear" w:color="auto" w:fill="F9F9F8"/>
            <w:noWrap/>
            <w:vAlign w:val="center"/>
          </w:tcPr>
          <w:p w14:paraId="3ADA53DC" w14:textId="77777777" w:rsidR="005E5621" w:rsidRPr="00DD25AD" w:rsidRDefault="005E5621" w:rsidP="0017347D">
            <w:pPr>
              <w:spacing w:line="240" w:lineRule="auto"/>
              <w:jc w:val="center"/>
              <w:rPr>
                <w:rFonts w:eastAsia="Times New Roman" w:cs="Times New Roman"/>
                <w:b/>
                <w:color w:val="000000"/>
                <w:sz w:val="16"/>
                <w:szCs w:val="16"/>
              </w:rPr>
            </w:pPr>
            <w:r w:rsidRPr="00DD25AD">
              <w:rPr>
                <w:rFonts w:eastAsia="Times New Roman" w:cs="Times New Roman"/>
                <w:b/>
                <w:color w:val="000000"/>
                <w:sz w:val="16"/>
                <w:szCs w:val="16"/>
              </w:rPr>
              <w:t>95.2%</w:t>
            </w:r>
          </w:p>
        </w:tc>
        <w:tc>
          <w:tcPr>
            <w:tcW w:w="1181" w:type="dxa"/>
            <w:tcBorders>
              <w:top w:val="single" w:sz="8" w:space="0" w:color="808080" w:themeColor="background1" w:themeShade="80"/>
              <w:bottom w:val="single" w:sz="8" w:space="0" w:color="808080" w:themeColor="background1" w:themeShade="80"/>
            </w:tcBorders>
            <w:shd w:val="clear" w:color="auto" w:fill="F9F9F8"/>
            <w:noWrap/>
            <w:vAlign w:val="center"/>
          </w:tcPr>
          <w:p w14:paraId="64CFF05E" w14:textId="77777777" w:rsidR="005E5621" w:rsidRPr="00DD25AD" w:rsidRDefault="005E5621" w:rsidP="0017347D">
            <w:pPr>
              <w:spacing w:line="240" w:lineRule="auto"/>
              <w:jc w:val="center"/>
              <w:rPr>
                <w:rFonts w:eastAsia="Times New Roman" w:cs="Times New Roman"/>
                <w:b/>
                <w:color w:val="000000"/>
                <w:sz w:val="16"/>
                <w:szCs w:val="16"/>
              </w:rPr>
            </w:pPr>
            <w:r w:rsidRPr="00DD25AD">
              <w:rPr>
                <w:rFonts w:eastAsia="Times New Roman" w:cs="Times New Roman"/>
                <w:b/>
                <w:color w:val="000000"/>
                <w:sz w:val="16"/>
                <w:szCs w:val="16"/>
              </w:rPr>
              <w:t>88.6%</w:t>
            </w:r>
          </w:p>
        </w:tc>
        <w:tc>
          <w:tcPr>
            <w:tcW w:w="1181" w:type="dxa"/>
            <w:tcBorders>
              <w:top w:val="single" w:sz="8" w:space="0" w:color="808080" w:themeColor="background1" w:themeShade="80"/>
              <w:bottom w:val="single" w:sz="8" w:space="0" w:color="808080" w:themeColor="background1" w:themeShade="80"/>
            </w:tcBorders>
            <w:shd w:val="clear" w:color="auto" w:fill="F9F9F8"/>
            <w:noWrap/>
            <w:vAlign w:val="center"/>
          </w:tcPr>
          <w:p w14:paraId="18453100" w14:textId="77777777" w:rsidR="005E5621" w:rsidRPr="00DD25AD" w:rsidRDefault="005E5621" w:rsidP="0017347D">
            <w:pPr>
              <w:spacing w:line="240" w:lineRule="auto"/>
              <w:jc w:val="center"/>
              <w:rPr>
                <w:rFonts w:eastAsia="Times New Roman" w:cs="Times New Roman"/>
                <w:b/>
                <w:color w:val="000000"/>
                <w:sz w:val="16"/>
                <w:szCs w:val="16"/>
              </w:rPr>
            </w:pPr>
            <w:r w:rsidRPr="00DD25AD">
              <w:rPr>
                <w:rFonts w:eastAsia="Times New Roman" w:cs="Times New Roman"/>
                <w:b/>
                <w:color w:val="000000"/>
                <w:sz w:val="16"/>
                <w:szCs w:val="16"/>
              </w:rPr>
              <w:t>142</w:t>
            </w:r>
            <w:r>
              <w:rPr>
                <w:rFonts w:ascii="Lucida Grande" w:eastAsia="Times New Roman" w:hAnsi="Lucida Grande" w:cs="Lucida Grande"/>
                <w:b/>
                <w:color w:val="000000"/>
                <w:sz w:val="16"/>
                <w:szCs w:val="16"/>
              </w:rPr>
              <w:t>°</w:t>
            </w:r>
            <w:r>
              <w:rPr>
                <w:rFonts w:eastAsia="Times New Roman" w:cs="Times New Roman"/>
                <w:b/>
                <w:color w:val="000000"/>
                <w:sz w:val="16"/>
                <w:szCs w:val="16"/>
              </w:rPr>
              <w:t>F</w:t>
            </w:r>
          </w:p>
        </w:tc>
        <w:tc>
          <w:tcPr>
            <w:tcW w:w="976" w:type="dxa"/>
            <w:tcBorders>
              <w:top w:val="single" w:sz="8" w:space="0" w:color="808080" w:themeColor="background1" w:themeShade="80"/>
              <w:bottom w:val="single" w:sz="8" w:space="0" w:color="808080" w:themeColor="background1" w:themeShade="80"/>
            </w:tcBorders>
            <w:shd w:val="clear" w:color="auto" w:fill="F9F9F8"/>
            <w:vAlign w:val="center"/>
          </w:tcPr>
          <w:p w14:paraId="3175813A" w14:textId="77777777" w:rsidR="005E5621" w:rsidRPr="00DD25AD" w:rsidRDefault="005E5621" w:rsidP="0017347D">
            <w:pPr>
              <w:spacing w:line="240" w:lineRule="auto"/>
              <w:jc w:val="center"/>
              <w:rPr>
                <w:rFonts w:eastAsia="Times New Roman" w:cs="Times New Roman"/>
                <w:b/>
                <w:color w:val="000000"/>
                <w:sz w:val="16"/>
                <w:szCs w:val="16"/>
              </w:rPr>
            </w:pPr>
          </w:p>
        </w:tc>
        <w:tc>
          <w:tcPr>
            <w:tcW w:w="1181" w:type="dxa"/>
            <w:tcBorders>
              <w:top w:val="single" w:sz="8" w:space="0" w:color="808080" w:themeColor="background1" w:themeShade="80"/>
              <w:bottom w:val="single" w:sz="8" w:space="0" w:color="808080" w:themeColor="background1" w:themeShade="80"/>
            </w:tcBorders>
            <w:shd w:val="clear" w:color="auto" w:fill="F9F9F8"/>
            <w:noWrap/>
            <w:vAlign w:val="center"/>
          </w:tcPr>
          <w:p w14:paraId="03EB58B4" w14:textId="77777777" w:rsidR="005E5621" w:rsidRPr="00DD25AD" w:rsidRDefault="005E5621" w:rsidP="0017347D">
            <w:pPr>
              <w:spacing w:line="240" w:lineRule="auto"/>
              <w:jc w:val="center"/>
              <w:rPr>
                <w:rFonts w:eastAsia="Times New Roman" w:cs="Times New Roman"/>
                <w:b/>
                <w:color w:val="000000"/>
                <w:sz w:val="16"/>
                <w:szCs w:val="16"/>
              </w:rPr>
            </w:pPr>
            <w:r w:rsidRPr="00DD25AD">
              <w:rPr>
                <w:rFonts w:eastAsia="Times New Roman" w:cs="Times New Roman"/>
                <w:b/>
                <w:color w:val="000000"/>
                <w:sz w:val="16"/>
                <w:szCs w:val="16"/>
              </w:rPr>
              <w:t>1,109</w:t>
            </w:r>
          </w:p>
        </w:tc>
        <w:tc>
          <w:tcPr>
            <w:tcW w:w="1182"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9F9F8"/>
            <w:noWrap/>
            <w:vAlign w:val="center"/>
          </w:tcPr>
          <w:p w14:paraId="76B6A191" w14:textId="77777777" w:rsidR="005E5621" w:rsidRPr="00DD25AD" w:rsidRDefault="005E5621" w:rsidP="0017347D">
            <w:pPr>
              <w:spacing w:line="240" w:lineRule="auto"/>
              <w:jc w:val="center"/>
              <w:rPr>
                <w:rFonts w:eastAsia="Times New Roman" w:cs="Times New Roman"/>
                <w:b/>
                <w:color w:val="000000"/>
                <w:sz w:val="16"/>
                <w:szCs w:val="16"/>
              </w:rPr>
            </w:pPr>
            <w:r w:rsidRPr="00DD25AD">
              <w:rPr>
                <w:rFonts w:eastAsia="Times New Roman" w:cs="Times New Roman"/>
                <w:b/>
                <w:color w:val="000000"/>
                <w:sz w:val="16"/>
                <w:szCs w:val="16"/>
              </w:rPr>
              <w:t>1,671</w:t>
            </w:r>
          </w:p>
        </w:tc>
      </w:tr>
    </w:tbl>
    <w:p w14:paraId="467BB224" w14:textId="77777777" w:rsidR="005E5621" w:rsidRPr="009E65DD" w:rsidRDefault="005E5621" w:rsidP="005E5621">
      <w:pPr>
        <w:widowControl w:val="0"/>
        <w:autoSpaceDE w:val="0"/>
        <w:autoSpaceDN w:val="0"/>
        <w:adjustRightInd w:val="0"/>
        <w:spacing w:line="240" w:lineRule="auto"/>
      </w:pPr>
    </w:p>
    <w:p w14:paraId="126DDAC2" w14:textId="77777777" w:rsidR="005E5621" w:rsidRPr="008432C8" w:rsidRDefault="005E5621" w:rsidP="005E5621">
      <w:pPr>
        <w:rPr>
          <w:rFonts w:cs="Book Antiqua"/>
          <w:bCs/>
          <w:szCs w:val="22"/>
        </w:rPr>
      </w:pPr>
      <w:r w:rsidRPr="008432C8">
        <w:rPr>
          <w:rFonts w:cs="Book Antiqua"/>
          <w:bCs/>
          <w:szCs w:val="22"/>
        </w:rPr>
        <w:t xml:space="preserve">The savings algorithm used in the Connecticut PSD for gas-fired condensing boiler measures incorporates an adjustment factor of 0.97 to account for periods of non-condensing operation; however, based on the findings from this evaluation a more conservative assumption might be 0.93 to 0.95 which would be expected to produce more accurate </w:t>
      </w:r>
      <w:r>
        <w:rPr>
          <w:rFonts w:cs="Book Antiqua"/>
          <w:bCs/>
          <w:szCs w:val="22"/>
        </w:rPr>
        <w:t>reported</w:t>
      </w:r>
      <w:r w:rsidRPr="008432C8">
        <w:rPr>
          <w:rFonts w:cs="Book Antiqua"/>
          <w:bCs/>
          <w:szCs w:val="22"/>
        </w:rPr>
        <w:t xml:space="preserve"> savings estimates.</w:t>
      </w:r>
    </w:p>
    <w:p w14:paraId="1B6E097D" w14:textId="77777777" w:rsidR="005E5621" w:rsidRPr="00291AC4" w:rsidRDefault="005E5621" w:rsidP="00BF2202">
      <w:pPr>
        <w:pStyle w:val="Heading2"/>
      </w:pPr>
      <w:bookmarkStart w:id="212" w:name="_Toc425170744"/>
      <w:r w:rsidRPr="00291AC4">
        <w:t xml:space="preserve">Evaluation </w:t>
      </w:r>
      <w:r w:rsidRPr="00BF2202">
        <w:t>Recommendations</w:t>
      </w:r>
      <w:bookmarkEnd w:id="212"/>
      <w:r w:rsidRPr="00291AC4">
        <w:t xml:space="preserve"> </w:t>
      </w:r>
    </w:p>
    <w:p w14:paraId="676EBF0C" w14:textId="77777777" w:rsidR="005E5621" w:rsidRPr="00776AD7" w:rsidRDefault="005E5621" w:rsidP="005E5621">
      <w:pPr>
        <w:rPr>
          <w:rFonts w:cs="Times"/>
          <w:szCs w:val="22"/>
        </w:rPr>
      </w:pPr>
      <w:r>
        <w:rPr>
          <w:rFonts w:cs="Book Antiqua"/>
          <w:bCs/>
          <w:szCs w:val="22"/>
        </w:rPr>
        <w:t>The evaluation team recommends using</w:t>
      </w:r>
      <w:r w:rsidRPr="00DD25AD">
        <w:rPr>
          <w:rFonts w:cs="Book Antiqua"/>
          <w:bCs/>
          <w:szCs w:val="22"/>
        </w:rPr>
        <w:t xml:space="preserve"> </w:t>
      </w:r>
      <w:r w:rsidRPr="00797AE5">
        <w:rPr>
          <w:rFonts w:cs="Book Antiqua"/>
          <w:bCs/>
          <w:i/>
          <w:iCs/>
          <w:szCs w:val="22"/>
        </w:rPr>
        <w:t>e.r</w:t>
      </w:r>
      <w:r>
        <w:rPr>
          <w:rFonts w:cs="Book Antiqua"/>
          <w:bCs/>
          <w:iCs/>
          <w:szCs w:val="22"/>
        </w:rPr>
        <w:t>.</w:t>
      </w:r>
      <w:r w:rsidRPr="00DD25AD">
        <w:rPr>
          <w:rFonts w:cs="Book Antiqua"/>
          <w:bCs/>
          <w:iCs/>
          <w:szCs w:val="22"/>
        </w:rPr>
        <w:t xml:space="preserve"> </w:t>
      </w:r>
      <w:r w:rsidRPr="00DD25AD">
        <w:rPr>
          <w:rFonts w:cs="Book Antiqua"/>
          <w:bCs/>
          <w:szCs w:val="22"/>
        </w:rPr>
        <w:t xml:space="preserve">values found in this study for future </w:t>
      </w:r>
      <w:r>
        <w:rPr>
          <w:rFonts w:cs="Book Antiqua"/>
          <w:bCs/>
          <w:szCs w:val="22"/>
        </w:rPr>
        <w:t>ECB</w:t>
      </w:r>
      <w:r w:rsidRPr="00DD25AD">
        <w:rPr>
          <w:rFonts w:cs="Book Antiqua"/>
          <w:bCs/>
          <w:szCs w:val="22"/>
        </w:rPr>
        <w:t xml:space="preserve"> evaluations. </w:t>
      </w:r>
      <w:r w:rsidRPr="00DD25AD">
        <w:rPr>
          <w:rFonts w:cs="Book Antiqua"/>
          <w:szCs w:val="22"/>
        </w:rPr>
        <w:t xml:space="preserve">The evaluation team found that the realization rates for projects in this program were highly variable. The </w:t>
      </w:r>
      <w:r>
        <w:rPr>
          <w:rFonts w:cs="Book Antiqua"/>
          <w:szCs w:val="22"/>
        </w:rPr>
        <w:t xml:space="preserve">evaluated </w:t>
      </w:r>
      <w:r w:rsidRPr="00797AE5">
        <w:rPr>
          <w:rFonts w:cs="Book Antiqua"/>
          <w:i/>
          <w:iCs/>
          <w:szCs w:val="22"/>
        </w:rPr>
        <w:t>e.r</w:t>
      </w:r>
      <w:r w:rsidRPr="00776AD7">
        <w:rPr>
          <w:rFonts w:cs="Book Antiqua"/>
          <w:iCs/>
          <w:szCs w:val="22"/>
        </w:rPr>
        <w:t xml:space="preserve">. </w:t>
      </w:r>
      <w:r>
        <w:rPr>
          <w:rFonts w:cs="Book Antiqua"/>
          <w:iCs/>
          <w:szCs w:val="22"/>
        </w:rPr>
        <w:t xml:space="preserve">values </w:t>
      </w:r>
      <w:r w:rsidRPr="00776AD7">
        <w:rPr>
          <w:rFonts w:cs="Book Antiqua"/>
          <w:szCs w:val="22"/>
        </w:rPr>
        <w:t xml:space="preserve">for </w:t>
      </w:r>
      <w:r>
        <w:rPr>
          <w:rFonts w:cs="Book Antiqua"/>
          <w:szCs w:val="22"/>
        </w:rPr>
        <w:t>the compressed air, HVAC, HPBD/other, and process measure groups</w:t>
      </w:r>
      <w:r w:rsidRPr="00776AD7">
        <w:rPr>
          <w:rFonts w:cs="Book Antiqua"/>
          <w:szCs w:val="22"/>
        </w:rPr>
        <w:t xml:space="preserve"> were much higher than the a priori estimate</w:t>
      </w:r>
      <w:r>
        <w:rPr>
          <w:rFonts w:cs="Book Antiqua"/>
          <w:szCs w:val="22"/>
        </w:rPr>
        <w:t>s</w:t>
      </w:r>
      <w:r w:rsidRPr="00776AD7">
        <w:rPr>
          <w:rFonts w:cs="Book Antiqua"/>
          <w:szCs w:val="22"/>
        </w:rPr>
        <w:t xml:space="preserve"> </w:t>
      </w:r>
      <w:r w:rsidRPr="00AE6D97">
        <w:rPr>
          <w:rFonts w:cs="Book Antiqua"/>
          <w:szCs w:val="22"/>
        </w:rPr>
        <w:t>of 0.5  The</w:t>
      </w:r>
      <w:r w:rsidRPr="00776AD7">
        <w:rPr>
          <w:rFonts w:cs="Book Antiqua"/>
          <w:szCs w:val="22"/>
        </w:rPr>
        <w:t xml:space="preserve"> evaluation team recommends adjusting these </w:t>
      </w:r>
      <w:r w:rsidRPr="00797AE5">
        <w:rPr>
          <w:rFonts w:cs="Book Antiqua"/>
          <w:i/>
          <w:iCs/>
          <w:szCs w:val="22"/>
        </w:rPr>
        <w:t>e.r</w:t>
      </w:r>
      <w:r>
        <w:rPr>
          <w:rFonts w:cs="Book Antiqua"/>
          <w:iCs/>
          <w:szCs w:val="22"/>
        </w:rPr>
        <w:t>.</w:t>
      </w:r>
      <w:r w:rsidRPr="00776AD7">
        <w:rPr>
          <w:rFonts w:cs="Book Antiqua"/>
          <w:iCs/>
          <w:szCs w:val="22"/>
        </w:rPr>
        <w:t xml:space="preserve"> </w:t>
      </w:r>
      <w:r w:rsidRPr="00776AD7">
        <w:rPr>
          <w:rFonts w:cs="Book Antiqua"/>
          <w:szCs w:val="22"/>
        </w:rPr>
        <w:t xml:space="preserve">values to those found in this evaluation for future studies. Such an adjustment will result in a greater emphasis on non-lighting project sites, which have higher variability. </w:t>
      </w:r>
    </w:p>
    <w:p w14:paraId="1EA429DF" w14:textId="77777777" w:rsidR="005E5621" w:rsidRDefault="005E5621" w:rsidP="00BF2202">
      <w:pPr>
        <w:pStyle w:val="Heading2"/>
      </w:pPr>
      <w:bookmarkStart w:id="213" w:name="_Toc293928804"/>
      <w:bookmarkStart w:id="214" w:name="_Toc425170745"/>
      <w:r>
        <w:t xml:space="preserve">Baseline Pilot </w:t>
      </w:r>
      <w:r w:rsidRPr="00BF2202">
        <w:t>Study</w:t>
      </w:r>
      <w:r>
        <w:t xml:space="preserve"> Findings from the General Vendor Baseline Survey</w:t>
      </w:r>
      <w:bookmarkEnd w:id="213"/>
      <w:bookmarkEnd w:id="214"/>
    </w:p>
    <w:p w14:paraId="1AE702D1" w14:textId="77777777" w:rsidR="005E5621" w:rsidRDefault="005E5621" w:rsidP="005E5621">
      <w:r>
        <w:t xml:space="preserve">In this section, we report the findings from the lighting and HVAC general vendor baseline surveys. The lighting results section presents the market share of different lighting products and LED market growth. The HVAC results section presents the efficiency and market share of HVAC products by category and size. </w:t>
      </w:r>
    </w:p>
    <w:p w14:paraId="2B63C53F" w14:textId="77777777" w:rsidR="005E5621" w:rsidRDefault="005E5621" w:rsidP="005E5621"/>
    <w:p w14:paraId="2D92DA01" w14:textId="77777777" w:rsidR="005E5621" w:rsidRDefault="005E5621" w:rsidP="005E5621">
      <w:r>
        <w:t xml:space="preserve">During telephone recruitment, 220 vendors agreed to complete our online survey. However, only 50% of these vendors followed through. In total, there were 63 online responses from lighting vendors and 46 online responses from HVAC vendors. All surveys were conducted between March 2015 and May 2015. </w:t>
      </w:r>
    </w:p>
    <w:p w14:paraId="75C22337" w14:textId="77777777" w:rsidR="005E5621" w:rsidRDefault="005E5621" w:rsidP="005E5621">
      <w:pPr>
        <w:pStyle w:val="Heading3"/>
      </w:pPr>
      <w:bookmarkStart w:id="215" w:name="_Toc293928805"/>
      <w:bookmarkStart w:id="216" w:name="_Toc296177620"/>
      <w:bookmarkStart w:id="217" w:name="_Toc296178008"/>
      <w:bookmarkStart w:id="218" w:name="_Toc299004739"/>
      <w:bookmarkStart w:id="219" w:name="_Toc425170746"/>
      <w:r>
        <w:t>Lighting Market Share and Efficiency</w:t>
      </w:r>
      <w:bookmarkEnd w:id="215"/>
      <w:bookmarkEnd w:id="216"/>
      <w:bookmarkEnd w:id="217"/>
      <w:bookmarkEnd w:id="218"/>
      <w:bookmarkEnd w:id="219"/>
    </w:p>
    <w:p w14:paraId="33CDE06E" w14:textId="77777777" w:rsidR="005E5621" w:rsidRDefault="005E5621" w:rsidP="005E5621">
      <w:r>
        <w:t>Lighting vendors reported that the most common type of lighting product sold was standard LEDs (24% by quantity). Other categories with large market share include T8s (18%), controls (16%), specialty LEDs (12%), specialty CFLs (10%),</w:t>
      </w:r>
      <w:r w:rsidRPr="009C15A5">
        <w:t xml:space="preserve"> </w:t>
      </w:r>
      <w:r>
        <w:t xml:space="preserve">and T5s (9%). Recessed, surface, and linear LEDs were the most common LEDs, and occupancy sensors were the most common control. </w:t>
      </w:r>
      <w:r>
        <w:fldChar w:fldCharType="begin"/>
      </w:r>
      <w:r>
        <w:instrText xml:space="preserve"> REF _Ref291774902 \h </w:instrText>
      </w:r>
      <w:r>
        <w:fldChar w:fldCharType="separate"/>
      </w:r>
      <w:r w:rsidR="004315D4">
        <w:t xml:space="preserve">Figure </w:t>
      </w:r>
      <w:r w:rsidR="004315D4">
        <w:rPr>
          <w:noProof/>
        </w:rPr>
        <w:t>3</w:t>
      </w:r>
      <w:r w:rsidR="004315D4">
        <w:noBreakHyphen/>
      </w:r>
      <w:r w:rsidR="004315D4">
        <w:rPr>
          <w:noProof/>
        </w:rPr>
        <w:t>6</w:t>
      </w:r>
      <w:r w:rsidR="004315D4">
        <w:t xml:space="preserve">. Lighting </w:t>
      </w:r>
      <w:r w:rsidR="004315D4">
        <w:lastRenderedPageBreak/>
        <w:t>Technology Market Share by Number of Products Sold, 2015</w:t>
      </w:r>
      <w:r>
        <w:fldChar w:fldCharType="end"/>
      </w:r>
      <w:r>
        <w:t xml:space="preserve"> shows the market share of lighting technologies based on the number of reported products sold.</w:t>
      </w:r>
    </w:p>
    <w:p w14:paraId="7C27A1B7" w14:textId="77777777" w:rsidR="005E5621" w:rsidRDefault="005E5621" w:rsidP="005E5621"/>
    <w:p w14:paraId="1773EDCF" w14:textId="77777777" w:rsidR="005E5621" w:rsidRDefault="005E5621" w:rsidP="005E5621">
      <w:pPr>
        <w:jc w:val="center"/>
      </w:pPr>
      <w:bookmarkStart w:id="220" w:name="_Toc293931863"/>
      <w:bookmarkStart w:id="221" w:name="_Ref291774902"/>
      <w:bookmarkStart w:id="222" w:name="_Toc425170937"/>
      <w:r>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6</w:t>
      </w:r>
      <w:r w:rsidR="003355B2">
        <w:rPr>
          <w:noProof/>
        </w:rPr>
        <w:fldChar w:fldCharType="end"/>
      </w:r>
      <w:r>
        <w:t>. Lighting Technology Market Share by Number of Products Sold</w:t>
      </w:r>
      <w:bookmarkEnd w:id="220"/>
      <w:r>
        <w:t>, 2015</w:t>
      </w:r>
      <w:bookmarkEnd w:id="221"/>
      <w:r w:rsidRPr="000B0421">
        <w:rPr>
          <w:noProof/>
        </w:rPr>
        <w:drawing>
          <wp:inline distT="0" distB="0" distL="0" distR="0" wp14:anchorId="1F8205B2" wp14:editId="5A213885">
            <wp:extent cx="5486400" cy="3607880"/>
            <wp:effectExtent l="0" t="0" r="0" b="0"/>
            <wp:docPr id="30" name="Picture 30" descr="Secure Data:4869 - CT ECB C20 Process &amp; Impact Eval:Baseline Survey Analysis:Figures:Lighting Mkt 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ure Data:4869 - CT ECB C20 Process &amp; Impact Eval:Baseline Survey Analysis:Figures:Lighting Mkt Sha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607880"/>
                    </a:xfrm>
                    <a:prstGeom prst="rect">
                      <a:avLst/>
                    </a:prstGeom>
                    <a:noFill/>
                    <a:ln>
                      <a:noFill/>
                    </a:ln>
                  </pic:spPr>
                </pic:pic>
              </a:graphicData>
            </a:graphic>
          </wp:inline>
        </w:drawing>
      </w:r>
      <w:bookmarkEnd w:id="222"/>
    </w:p>
    <w:p w14:paraId="5576C948" w14:textId="77777777" w:rsidR="005E5621" w:rsidRDefault="005E5621" w:rsidP="005E5621"/>
    <w:p w14:paraId="4914BA01" w14:textId="77777777" w:rsidR="005E5621" w:rsidRDefault="005E5621" w:rsidP="005E5621">
      <w:r>
        <w:t>When comparing the market share results to a previous study from 2010,</w:t>
      </w:r>
      <w:r>
        <w:rPr>
          <w:rStyle w:val="FootnoteReference"/>
        </w:rPr>
        <w:footnoteReference w:id="26"/>
      </w:r>
      <w:r>
        <w:t xml:space="preserve"> it is clear that the lighting market has changed dramatically in recent years. Linear fluorescents accounted for 80% of the market share in 2010, and LEDs were only included in an “Other” category that accounted for 2% of the market. CFLs have also increased (up from 10%) market share in recent years. We note that the 2010 study measured commercial lighting inventory and that our results include lighting controls and exclude incandescent and halogen light bulbs. These factors cause some discrepancies when comparing the studies, but the overall trends are still clear.</w:t>
      </w:r>
    </w:p>
    <w:p w14:paraId="3B3092F4" w14:textId="77777777" w:rsidR="005E5621" w:rsidRDefault="005E5621" w:rsidP="005E5621"/>
    <w:p w14:paraId="51826545" w14:textId="77777777" w:rsidR="005E5621" w:rsidRDefault="005E5621" w:rsidP="005E5621">
      <w:r>
        <w:t>Nearly all lighting vendors (95%) encourage energy efficiency in their projects at least some of the time. On average, these vendors specify or recommend energy efficient lighting options for 78% of their projects. Some vendors reported specific steps to encouraging efficiency, including:</w:t>
      </w:r>
    </w:p>
    <w:p w14:paraId="1273DE9D" w14:textId="77777777" w:rsidR="005E5621" w:rsidRDefault="005E5621" w:rsidP="005E5621"/>
    <w:p w14:paraId="022FD8A6" w14:textId="77777777" w:rsidR="005E5621" w:rsidRDefault="005E5621" w:rsidP="00675185">
      <w:pPr>
        <w:pStyle w:val="EMIBulletSpacingL1"/>
        <w:numPr>
          <w:ilvl w:val="0"/>
          <w:numId w:val="42"/>
        </w:numPr>
      </w:pPr>
      <w:r>
        <w:t xml:space="preserve">Promoting LEDs (n = 14) </w:t>
      </w:r>
    </w:p>
    <w:p w14:paraId="009700D8" w14:textId="77777777" w:rsidR="005E5621" w:rsidRDefault="005E5621" w:rsidP="00675185">
      <w:pPr>
        <w:pStyle w:val="EMIBulletSpacingL1"/>
        <w:numPr>
          <w:ilvl w:val="0"/>
          <w:numId w:val="42"/>
        </w:numPr>
      </w:pPr>
      <w:r>
        <w:t xml:space="preserve">Explaining cost savings over time (n = 9) </w:t>
      </w:r>
    </w:p>
    <w:p w14:paraId="3C081C36" w14:textId="77777777" w:rsidR="005E5621" w:rsidRDefault="005E5621" w:rsidP="00675185">
      <w:pPr>
        <w:pStyle w:val="EMIBulletSpacingL1"/>
        <w:numPr>
          <w:ilvl w:val="0"/>
          <w:numId w:val="42"/>
        </w:numPr>
      </w:pPr>
      <w:r>
        <w:t xml:space="preserve">Promoting rebates (n = 5) </w:t>
      </w:r>
    </w:p>
    <w:p w14:paraId="1E2F27DE" w14:textId="77777777" w:rsidR="005E5621" w:rsidRDefault="005E5621" w:rsidP="00675185">
      <w:pPr>
        <w:pStyle w:val="EMIBulletSpacingL1"/>
        <w:numPr>
          <w:ilvl w:val="0"/>
          <w:numId w:val="42"/>
        </w:numPr>
      </w:pPr>
      <w:r>
        <w:t xml:space="preserve">Promoting lighting controls (n = 4) </w:t>
      </w:r>
    </w:p>
    <w:p w14:paraId="121937BC" w14:textId="77777777" w:rsidR="005E5621" w:rsidRDefault="005E5621" w:rsidP="005E5621"/>
    <w:p w14:paraId="6C7BD0BB" w14:textId="77777777" w:rsidR="005E5621" w:rsidRDefault="005E5621" w:rsidP="005E5621">
      <w:r>
        <w:lastRenderedPageBreak/>
        <w:t>More than half of vendors (53%) install equally efficient equipment in new construction projects as compared to retrofit projects. However, 34% of vendors install more efficient equipment in new construction and only 13% install less efficient equipment.</w:t>
      </w:r>
    </w:p>
    <w:p w14:paraId="650380EE" w14:textId="77777777" w:rsidR="005E5621" w:rsidRDefault="005E5621" w:rsidP="005E5621"/>
    <w:p w14:paraId="527612FC" w14:textId="77777777" w:rsidR="005E5621" w:rsidRDefault="005E5621" w:rsidP="005E5621">
      <w:r>
        <w:t xml:space="preserve">Lighting vendors expect sustained growth for LEDs in the next five years. Vendors estimated that LEDs increased from 15% to 39% of floor space in the past two years for retrofit projects, and 20% to 46% of floor space for new constructions projects. This LED growth was faster than expected for 36% of the vendors, compared to 18% that thought it was slower than expected. In the next five years, vendors expect LED floor space to increase to 61% of floor space for retrofits and 71% for new construction. </w:t>
      </w:r>
      <w:r>
        <w:fldChar w:fldCharType="begin"/>
      </w:r>
      <w:r>
        <w:instrText xml:space="preserve"> REF _Ref291777480 \h </w:instrText>
      </w:r>
      <w:r>
        <w:fldChar w:fldCharType="separate"/>
      </w:r>
      <w:r w:rsidR="004315D4">
        <w:t xml:space="preserve">Figure </w:t>
      </w:r>
      <w:r w:rsidR="004315D4">
        <w:rPr>
          <w:noProof/>
        </w:rPr>
        <w:t>3</w:t>
      </w:r>
      <w:r w:rsidR="004315D4">
        <w:noBreakHyphen/>
      </w:r>
      <w:r w:rsidR="004315D4">
        <w:rPr>
          <w:noProof/>
        </w:rPr>
        <w:t>7</w:t>
      </w:r>
      <w:r>
        <w:fldChar w:fldCharType="end"/>
      </w:r>
      <w:r>
        <w:t xml:space="preserve"> shows the estimated and expected growth of the LED market by floor space percentage. Error bands represent the average estimated floor space with 90% confidence.</w:t>
      </w:r>
    </w:p>
    <w:p w14:paraId="16C3364D" w14:textId="77777777" w:rsidR="005E5621" w:rsidRDefault="005E5621" w:rsidP="005E5621">
      <w:pPr>
        <w:pStyle w:val="Caption"/>
        <w:jc w:val="center"/>
      </w:pPr>
      <w:bookmarkStart w:id="223" w:name="_Ref291777480"/>
      <w:bookmarkStart w:id="224" w:name="_Toc425170938"/>
      <w:r>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7</w:t>
      </w:r>
      <w:r w:rsidR="003355B2">
        <w:rPr>
          <w:noProof/>
        </w:rPr>
        <w:fldChar w:fldCharType="end"/>
      </w:r>
      <w:bookmarkEnd w:id="223"/>
      <w:r>
        <w:t>: Estimate of LED Floor Space by Project Type</w:t>
      </w:r>
      <w:bookmarkEnd w:id="224"/>
    </w:p>
    <w:p w14:paraId="5A06D8E6" w14:textId="77777777" w:rsidR="005E5621" w:rsidRDefault="005E5621" w:rsidP="005E5621">
      <w:r w:rsidRPr="00A50F20">
        <w:rPr>
          <w:noProof/>
        </w:rPr>
        <w:drawing>
          <wp:inline distT="0" distB="0" distL="0" distR="0" wp14:anchorId="47822703" wp14:editId="671F7468">
            <wp:extent cx="5485315" cy="2913321"/>
            <wp:effectExtent l="0" t="0" r="1270" b="8255"/>
            <wp:docPr id="31" name="Picture 31" descr="Secure Data:4869 - CT ECB C20 Process &amp; Impact Eval:Baseline Survey Analysis:Figures:L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Data:4869 - CT ECB C20 Process &amp; Impact Eval:Baseline Survey Analysis:Figures:LEDs.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6314" b="2622"/>
                    <a:stretch/>
                  </pic:blipFill>
                  <pic:spPr bwMode="auto">
                    <a:xfrm>
                      <a:off x="0" y="0"/>
                      <a:ext cx="5486400" cy="2913897"/>
                    </a:xfrm>
                    <a:prstGeom prst="rect">
                      <a:avLst/>
                    </a:prstGeom>
                    <a:noFill/>
                    <a:ln>
                      <a:noFill/>
                    </a:ln>
                    <a:extLst>
                      <a:ext uri="{53640926-AAD7-44d8-BBD7-CCE9431645EC}">
                        <a14:shadowObscured xmlns:a14="http://schemas.microsoft.com/office/drawing/2010/main"/>
                      </a:ext>
                    </a:extLst>
                  </pic:spPr>
                </pic:pic>
              </a:graphicData>
            </a:graphic>
          </wp:inline>
        </w:drawing>
      </w:r>
    </w:p>
    <w:p w14:paraId="53BBE0D8" w14:textId="77777777" w:rsidR="005E5621" w:rsidRPr="00375AD5" w:rsidRDefault="005E5621" w:rsidP="005E5621">
      <w:pPr>
        <w:pStyle w:val="Heading3"/>
      </w:pPr>
      <w:bookmarkStart w:id="225" w:name="_Toc293928806"/>
      <w:bookmarkStart w:id="226" w:name="_Toc296177621"/>
      <w:bookmarkStart w:id="227" w:name="_Toc296178009"/>
      <w:bookmarkStart w:id="228" w:name="_Toc299004740"/>
      <w:bookmarkStart w:id="229" w:name="_Toc425170747"/>
      <w:r>
        <w:t>HVAC Vendor Survey Results</w:t>
      </w:r>
      <w:bookmarkEnd w:id="225"/>
      <w:bookmarkEnd w:id="226"/>
      <w:bookmarkEnd w:id="227"/>
      <w:bookmarkEnd w:id="228"/>
      <w:bookmarkEnd w:id="229"/>
    </w:p>
    <w:p w14:paraId="36095E4E" w14:textId="77777777" w:rsidR="004315D4" w:rsidRDefault="005E5621" w:rsidP="005E5621">
      <w:r>
        <w:t xml:space="preserve">HVAC vendors reported on the efficiency and size of their sales within multiple product categories. For each category, HVAC vendors selected how many of their sales were within prescribed efficiency ranges. A full analysis by category can be seen in </w:t>
      </w:r>
      <w:r>
        <w:fldChar w:fldCharType="begin"/>
      </w:r>
      <w:r>
        <w:instrText xml:space="preserve"> REF _Ref296178081 \h </w:instrText>
      </w:r>
      <w:r>
        <w:fldChar w:fldCharType="separate"/>
      </w:r>
      <w:r w:rsidR="004315D4">
        <w:t>Appendix D: Additional Vendor Survey Analysis</w:t>
      </w:r>
      <w:r>
        <w:fldChar w:fldCharType="end"/>
      </w:r>
      <w:r>
        <w:t xml:space="preserve">. The number of vendors with sales in each product category is shown in </w:t>
      </w:r>
      <w:r>
        <w:fldChar w:fldCharType="begin"/>
      </w:r>
      <w:r>
        <w:instrText xml:space="preserve"> REF _Ref291917390 \h </w:instrText>
      </w:r>
      <w:r>
        <w:fldChar w:fldCharType="separate"/>
      </w:r>
    </w:p>
    <w:p w14:paraId="2073B6B2" w14:textId="77777777" w:rsidR="004315D4" w:rsidRDefault="004315D4" w:rsidP="005E5621">
      <w:pPr>
        <w:spacing w:line="240" w:lineRule="auto"/>
        <w:rPr>
          <w:rFonts w:asciiTheme="majorHAnsi" w:hAnsiTheme="majorHAnsi"/>
          <w:bCs/>
          <w:sz w:val="20"/>
          <w:szCs w:val="18"/>
        </w:rPr>
      </w:pPr>
    </w:p>
    <w:p w14:paraId="70BC2209" w14:textId="77777777" w:rsidR="005E5621" w:rsidRDefault="004315D4" w:rsidP="005E5621">
      <w:r>
        <w:t xml:space="preserve">Table </w:t>
      </w:r>
      <w:r>
        <w:rPr>
          <w:noProof/>
        </w:rPr>
        <w:t>3</w:t>
      </w:r>
      <w:r>
        <w:noBreakHyphen/>
      </w:r>
      <w:r>
        <w:rPr>
          <w:noProof/>
        </w:rPr>
        <w:t>17</w:t>
      </w:r>
      <w:r w:rsidR="005E5621">
        <w:fldChar w:fldCharType="end"/>
      </w:r>
      <w:r w:rsidR="005E5621">
        <w:t>8.</w:t>
      </w:r>
      <w:bookmarkStart w:id="230" w:name="_Ref291917390"/>
    </w:p>
    <w:p w14:paraId="7C72AFA6" w14:textId="01B7F6FF" w:rsidR="005E5621" w:rsidRDefault="005E5621" w:rsidP="005E5621">
      <w:pPr>
        <w:spacing w:line="240" w:lineRule="auto"/>
        <w:rPr>
          <w:rFonts w:asciiTheme="majorHAnsi" w:hAnsiTheme="majorHAnsi"/>
          <w:bCs/>
          <w:sz w:val="20"/>
          <w:szCs w:val="18"/>
        </w:rPr>
      </w:pPr>
    </w:p>
    <w:p w14:paraId="56C96139" w14:textId="77777777" w:rsidR="005E5621" w:rsidRDefault="005E5621" w:rsidP="005E5621">
      <w:pPr>
        <w:pStyle w:val="Caption"/>
        <w:jc w:val="center"/>
      </w:pPr>
      <w:bookmarkStart w:id="231" w:name="_Toc425170896"/>
      <w:r>
        <w:t xml:space="preserve">Table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17</w:t>
      </w:r>
      <w:r w:rsidR="003355B2">
        <w:rPr>
          <w:noProof/>
        </w:rPr>
        <w:fldChar w:fldCharType="end"/>
      </w:r>
      <w:bookmarkEnd w:id="230"/>
      <w:r>
        <w:t>. HVAC Vendors with Sales by Product Category</w:t>
      </w:r>
      <w:bookmarkEnd w:id="231"/>
    </w:p>
    <w:tbl>
      <w:tblPr>
        <w:tblStyle w:val="LightShading"/>
        <w:tblW w:w="0" w:type="auto"/>
        <w:tblLook w:val="04A0" w:firstRow="1" w:lastRow="0" w:firstColumn="1" w:lastColumn="0" w:noHBand="0" w:noVBand="1"/>
      </w:tblPr>
      <w:tblGrid>
        <w:gridCol w:w="4598"/>
        <w:gridCol w:w="2810"/>
        <w:gridCol w:w="2168"/>
      </w:tblGrid>
      <w:tr w:rsidR="005E5621" w:rsidRPr="00B9283B" w14:paraId="1B83F400"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hideMark/>
          </w:tcPr>
          <w:p w14:paraId="06A3B388" w14:textId="77777777" w:rsidR="005E5621" w:rsidRPr="00B9283B" w:rsidRDefault="005E5621" w:rsidP="0017347D">
            <w:pPr>
              <w:jc w:val="center"/>
            </w:pPr>
            <w:r w:rsidRPr="00B9283B">
              <w:t>HVAC Product</w:t>
            </w:r>
            <w:r>
              <w:t xml:space="preserve"> Category</w:t>
            </w:r>
          </w:p>
        </w:tc>
        <w:tc>
          <w:tcPr>
            <w:tcW w:w="2810" w:type="dxa"/>
            <w:hideMark/>
          </w:tcPr>
          <w:p w14:paraId="512B2A7E" w14:textId="77777777" w:rsidR="005E5621" w:rsidRPr="00B9283B" w:rsidRDefault="005E5621" w:rsidP="0017347D">
            <w:pPr>
              <w:jc w:val="center"/>
              <w:cnfStyle w:val="100000000000" w:firstRow="1" w:lastRow="0" w:firstColumn="0" w:lastColumn="0" w:oddVBand="0" w:evenVBand="0" w:oddHBand="0" w:evenHBand="0" w:firstRowFirstColumn="0" w:firstRowLastColumn="0" w:lastRowFirstColumn="0" w:lastRowLastColumn="0"/>
            </w:pPr>
            <w:r w:rsidRPr="00B9283B">
              <w:t>Number of Companies</w:t>
            </w:r>
            <w:r>
              <w:t xml:space="preserve"> (n = 46)</w:t>
            </w:r>
          </w:p>
        </w:tc>
        <w:tc>
          <w:tcPr>
            <w:tcW w:w="0" w:type="auto"/>
            <w:hideMark/>
          </w:tcPr>
          <w:p w14:paraId="000A058F" w14:textId="77777777" w:rsidR="005E5621" w:rsidRPr="00B9283B" w:rsidRDefault="005E5621" w:rsidP="0017347D">
            <w:pPr>
              <w:jc w:val="center"/>
              <w:cnfStyle w:val="100000000000" w:firstRow="1" w:lastRow="0" w:firstColumn="0" w:lastColumn="0" w:oddVBand="0" w:evenVBand="0" w:oddHBand="0" w:evenHBand="0" w:firstRowFirstColumn="0" w:firstRowLastColumn="0" w:lastRowFirstColumn="0" w:lastRowLastColumn="0"/>
            </w:pPr>
            <w:r w:rsidRPr="00B9283B">
              <w:t>Percent</w:t>
            </w:r>
            <w:r>
              <w:t xml:space="preserve"> of Companies</w:t>
            </w:r>
          </w:p>
        </w:tc>
      </w:tr>
      <w:tr w:rsidR="005E5621" w:rsidRPr="00B9283B" w14:paraId="5AF80789"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hideMark/>
          </w:tcPr>
          <w:p w14:paraId="30346E8E" w14:textId="77777777" w:rsidR="005E5621" w:rsidRPr="00B9283B" w:rsidRDefault="005E5621" w:rsidP="0017347D">
            <w:r w:rsidRPr="00B9283B">
              <w:t>Commercial AC</w:t>
            </w:r>
            <w:r>
              <w:t xml:space="preserve"> </w:t>
            </w:r>
            <w:r w:rsidRPr="00B9283B">
              <w:t>/</w:t>
            </w:r>
            <w:r>
              <w:t xml:space="preserve"> </w:t>
            </w:r>
            <w:r w:rsidRPr="00B9283B">
              <w:t>Packaged Heat Pump</w:t>
            </w:r>
            <w:r>
              <w:t xml:space="preserve"> </w:t>
            </w:r>
            <w:r w:rsidRPr="00B9283B">
              <w:t>/</w:t>
            </w:r>
            <w:r>
              <w:t xml:space="preserve"> </w:t>
            </w:r>
            <w:r w:rsidRPr="00B9283B">
              <w:t>rooftop units</w:t>
            </w:r>
          </w:p>
        </w:tc>
        <w:tc>
          <w:tcPr>
            <w:tcW w:w="2810" w:type="dxa"/>
            <w:hideMark/>
          </w:tcPr>
          <w:p w14:paraId="66821ACB"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35</w:t>
            </w:r>
          </w:p>
        </w:tc>
        <w:tc>
          <w:tcPr>
            <w:tcW w:w="0" w:type="auto"/>
            <w:hideMark/>
          </w:tcPr>
          <w:p w14:paraId="284ADC74"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76.1%</w:t>
            </w:r>
          </w:p>
        </w:tc>
      </w:tr>
      <w:tr w:rsidR="005E5621" w:rsidRPr="00B9283B" w14:paraId="0BD6A8D8" w14:textId="77777777" w:rsidTr="0017347D">
        <w:tc>
          <w:tcPr>
            <w:cnfStyle w:val="001000000000" w:firstRow="0" w:lastRow="0" w:firstColumn="1" w:lastColumn="0" w:oddVBand="0" w:evenVBand="0" w:oddHBand="0" w:evenHBand="0" w:firstRowFirstColumn="0" w:firstRowLastColumn="0" w:lastRowFirstColumn="0" w:lastRowLastColumn="0"/>
            <w:tcW w:w="4598" w:type="dxa"/>
            <w:hideMark/>
          </w:tcPr>
          <w:p w14:paraId="7845F1DA" w14:textId="77777777" w:rsidR="005E5621" w:rsidRPr="00B9283B" w:rsidRDefault="005E5621" w:rsidP="0017347D">
            <w:r w:rsidRPr="00B9283B">
              <w:lastRenderedPageBreak/>
              <w:t>Commercial Gas-Fired Hot Water Boilers</w:t>
            </w:r>
          </w:p>
        </w:tc>
        <w:tc>
          <w:tcPr>
            <w:tcW w:w="2810" w:type="dxa"/>
            <w:hideMark/>
          </w:tcPr>
          <w:p w14:paraId="2E5C254B"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31</w:t>
            </w:r>
          </w:p>
        </w:tc>
        <w:tc>
          <w:tcPr>
            <w:tcW w:w="0" w:type="auto"/>
            <w:hideMark/>
          </w:tcPr>
          <w:p w14:paraId="200F73B5"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67.4%</w:t>
            </w:r>
          </w:p>
        </w:tc>
      </w:tr>
      <w:tr w:rsidR="005E5621" w:rsidRPr="00B9283B" w14:paraId="1BFA02D3"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hideMark/>
          </w:tcPr>
          <w:p w14:paraId="451821E3" w14:textId="77777777" w:rsidR="005E5621" w:rsidRPr="00B9283B" w:rsidRDefault="005E5621" w:rsidP="0017347D">
            <w:r w:rsidRPr="00B9283B">
              <w:t>Commercial Gas-Fired Hot Water Heaters</w:t>
            </w:r>
          </w:p>
        </w:tc>
        <w:tc>
          <w:tcPr>
            <w:tcW w:w="2810" w:type="dxa"/>
            <w:hideMark/>
          </w:tcPr>
          <w:p w14:paraId="49D8DCE1"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30</w:t>
            </w:r>
          </w:p>
        </w:tc>
        <w:tc>
          <w:tcPr>
            <w:tcW w:w="0" w:type="auto"/>
            <w:hideMark/>
          </w:tcPr>
          <w:p w14:paraId="1F9E6E4B"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65.2%</w:t>
            </w:r>
          </w:p>
        </w:tc>
      </w:tr>
      <w:tr w:rsidR="005E5621" w:rsidRPr="00B9283B" w14:paraId="4469961B" w14:textId="77777777" w:rsidTr="0017347D">
        <w:tc>
          <w:tcPr>
            <w:cnfStyle w:val="001000000000" w:firstRow="0" w:lastRow="0" w:firstColumn="1" w:lastColumn="0" w:oddVBand="0" w:evenVBand="0" w:oddHBand="0" w:evenHBand="0" w:firstRowFirstColumn="0" w:firstRowLastColumn="0" w:lastRowFirstColumn="0" w:lastRowLastColumn="0"/>
            <w:tcW w:w="4598" w:type="dxa"/>
            <w:hideMark/>
          </w:tcPr>
          <w:p w14:paraId="614B0861" w14:textId="77777777" w:rsidR="005E5621" w:rsidRPr="00B9283B" w:rsidRDefault="005E5621" w:rsidP="0017347D">
            <w:r w:rsidRPr="00B9283B">
              <w:t>Commercial Gas-Fired Furnaces</w:t>
            </w:r>
          </w:p>
        </w:tc>
        <w:tc>
          <w:tcPr>
            <w:tcW w:w="2810" w:type="dxa"/>
            <w:hideMark/>
          </w:tcPr>
          <w:p w14:paraId="168D6621"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30</w:t>
            </w:r>
          </w:p>
        </w:tc>
        <w:tc>
          <w:tcPr>
            <w:tcW w:w="0" w:type="auto"/>
            <w:hideMark/>
          </w:tcPr>
          <w:p w14:paraId="4993C140"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65.2%</w:t>
            </w:r>
          </w:p>
        </w:tc>
      </w:tr>
      <w:tr w:rsidR="005E5621" w:rsidRPr="00B9283B" w14:paraId="2E4694F6"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hideMark/>
          </w:tcPr>
          <w:p w14:paraId="21B06C31" w14:textId="77777777" w:rsidR="005E5621" w:rsidRPr="00B9283B" w:rsidRDefault="005E5621" w:rsidP="0017347D">
            <w:r w:rsidRPr="00B9283B">
              <w:t>Commercial Boiler Tune-ups</w:t>
            </w:r>
          </w:p>
        </w:tc>
        <w:tc>
          <w:tcPr>
            <w:tcW w:w="2810" w:type="dxa"/>
            <w:hideMark/>
          </w:tcPr>
          <w:p w14:paraId="08335A3D"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22</w:t>
            </w:r>
          </w:p>
        </w:tc>
        <w:tc>
          <w:tcPr>
            <w:tcW w:w="0" w:type="auto"/>
            <w:hideMark/>
          </w:tcPr>
          <w:p w14:paraId="35197FBF"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47.8%</w:t>
            </w:r>
          </w:p>
        </w:tc>
      </w:tr>
      <w:tr w:rsidR="005E5621" w:rsidRPr="00B9283B" w14:paraId="62239541" w14:textId="77777777" w:rsidTr="0017347D">
        <w:tc>
          <w:tcPr>
            <w:cnfStyle w:val="001000000000" w:firstRow="0" w:lastRow="0" w:firstColumn="1" w:lastColumn="0" w:oddVBand="0" w:evenVBand="0" w:oddHBand="0" w:evenHBand="0" w:firstRowFirstColumn="0" w:firstRowLastColumn="0" w:lastRowFirstColumn="0" w:lastRowLastColumn="0"/>
            <w:tcW w:w="4598" w:type="dxa"/>
            <w:hideMark/>
          </w:tcPr>
          <w:p w14:paraId="64CD5B49" w14:textId="77777777" w:rsidR="005E5621" w:rsidRPr="00B9283B" w:rsidRDefault="005E5621" w:rsidP="0017347D">
            <w:r w:rsidRPr="00B9283B">
              <w:t>Commercial Electric / Heat Pump Water Heaters</w:t>
            </w:r>
          </w:p>
        </w:tc>
        <w:tc>
          <w:tcPr>
            <w:tcW w:w="2810" w:type="dxa"/>
            <w:hideMark/>
          </w:tcPr>
          <w:p w14:paraId="3533E905"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17</w:t>
            </w:r>
          </w:p>
        </w:tc>
        <w:tc>
          <w:tcPr>
            <w:tcW w:w="0" w:type="auto"/>
            <w:hideMark/>
          </w:tcPr>
          <w:p w14:paraId="237F3511"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37.0%</w:t>
            </w:r>
          </w:p>
        </w:tc>
      </w:tr>
      <w:tr w:rsidR="005E5621" w:rsidRPr="00B9283B" w14:paraId="373AE283"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hideMark/>
          </w:tcPr>
          <w:p w14:paraId="0A21D4C7" w14:textId="77777777" w:rsidR="005E5621" w:rsidRPr="00B9283B" w:rsidRDefault="005E5621" w:rsidP="0017347D">
            <w:r w:rsidRPr="00B9283B">
              <w:t>Air cooled chillers (with condenser)</w:t>
            </w:r>
          </w:p>
        </w:tc>
        <w:tc>
          <w:tcPr>
            <w:tcW w:w="2810" w:type="dxa"/>
            <w:hideMark/>
          </w:tcPr>
          <w:p w14:paraId="4EEC9AED"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13</w:t>
            </w:r>
          </w:p>
        </w:tc>
        <w:tc>
          <w:tcPr>
            <w:tcW w:w="0" w:type="auto"/>
            <w:hideMark/>
          </w:tcPr>
          <w:p w14:paraId="66005E9F" w14:textId="77777777" w:rsidR="005E5621" w:rsidRPr="00B9283B" w:rsidRDefault="005E5621" w:rsidP="0017347D">
            <w:pPr>
              <w:jc w:val="center"/>
              <w:cnfStyle w:val="000000100000" w:firstRow="0" w:lastRow="0" w:firstColumn="0" w:lastColumn="0" w:oddVBand="0" w:evenVBand="0" w:oddHBand="1" w:evenHBand="0" w:firstRowFirstColumn="0" w:firstRowLastColumn="0" w:lastRowFirstColumn="0" w:lastRowLastColumn="0"/>
            </w:pPr>
            <w:r w:rsidRPr="00B9283B">
              <w:t>28.3%</w:t>
            </w:r>
          </w:p>
        </w:tc>
      </w:tr>
      <w:tr w:rsidR="005E5621" w:rsidRPr="00B9283B" w14:paraId="39C56FDB" w14:textId="77777777" w:rsidTr="0017347D">
        <w:tc>
          <w:tcPr>
            <w:cnfStyle w:val="001000000000" w:firstRow="0" w:lastRow="0" w:firstColumn="1" w:lastColumn="0" w:oddVBand="0" w:evenVBand="0" w:oddHBand="0" w:evenHBand="0" w:firstRowFirstColumn="0" w:firstRowLastColumn="0" w:lastRowFirstColumn="0" w:lastRowLastColumn="0"/>
            <w:tcW w:w="4598" w:type="dxa"/>
            <w:hideMark/>
          </w:tcPr>
          <w:p w14:paraId="691092E1" w14:textId="77777777" w:rsidR="005E5621" w:rsidRPr="00B9283B" w:rsidRDefault="005E5621" w:rsidP="0017347D">
            <w:r w:rsidRPr="00B9283B">
              <w:t>Water cooled chillers</w:t>
            </w:r>
          </w:p>
        </w:tc>
        <w:tc>
          <w:tcPr>
            <w:tcW w:w="2810" w:type="dxa"/>
            <w:hideMark/>
          </w:tcPr>
          <w:p w14:paraId="3BDFB308"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13</w:t>
            </w:r>
          </w:p>
        </w:tc>
        <w:tc>
          <w:tcPr>
            <w:tcW w:w="0" w:type="auto"/>
            <w:hideMark/>
          </w:tcPr>
          <w:p w14:paraId="0FE405F6" w14:textId="77777777" w:rsidR="005E5621" w:rsidRPr="00B9283B" w:rsidRDefault="005E5621" w:rsidP="0017347D">
            <w:pPr>
              <w:jc w:val="center"/>
              <w:cnfStyle w:val="000000000000" w:firstRow="0" w:lastRow="0" w:firstColumn="0" w:lastColumn="0" w:oddVBand="0" w:evenVBand="0" w:oddHBand="0" w:evenHBand="0" w:firstRowFirstColumn="0" w:firstRowLastColumn="0" w:lastRowFirstColumn="0" w:lastRowLastColumn="0"/>
            </w:pPr>
            <w:r w:rsidRPr="00B9283B">
              <w:t>28.3%</w:t>
            </w:r>
          </w:p>
        </w:tc>
      </w:tr>
    </w:tbl>
    <w:p w14:paraId="6660F4F4" w14:textId="77777777" w:rsidR="005E5621" w:rsidRDefault="005E5621" w:rsidP="005E5621"/>
    <w:p w14:paraId="30A23106" w14:textId="77777777" w:rsidR="005E5621" w:rsidRDefault="005E5621" w:rsidP="005E5621">
      <w:r>
        <w:t xml:space="preserve">Vendors reported that most of their sales were above the code minimum. Electric water heaters had the largest number of sales at code (64%), followed by air-cooled chillers (56%); gas-fired hot water boilers had the fewest sales at code (8%). Seventeen percent (17%) of water-cooled chillers sold were high efficiency (had a ratio of product efficiency to code minimum efficiency greater than 1.25) and 9% of AC / heat pump units sold were high efficiency (had a ratio of product efficiency to code minimum efficiency greater than 1.25). </w:t>
      </w:r>
      <w:r>
        <w:fldChar w:fldCharType="begin"/>
      </w:r>
      <w:r>
        <w:instrText xml:space="preserve"> REF _Ref291920778 \h </w:instrText>
      </w:r>
      <w:r>
        <w:fldChar w:fldCharType="separate"/>
      </w:r>
      <w:r w:rsidR="004315D4">
        <w:t xml:space="preserve">Figure </w:t>
      </w:r>
      <w:r w:rsidR="004315D4">
        <w:rPr>
          <w:noProof/>
        </w:rPr>
        <w:t>3</w:t>
      </w:r>
      <w:r w:rsidR="004315D4">
        <w:noBreakHyphen/>
      </w:r>
      <w:r w:rsidR="004315D4">
        <w:rPr>
          <w:noProof/>
        </w:rPr>
        <w:t>8</w:t>
      </w:r>
      <w:r>
        <w:fldChar w:fldCharType="end"/>
      </w:r>
      <w:r>
        <w:t xml:space="preserve"> shows the efficiency at or above code for all product types. AC / heat pumps and water-cooled chillers have more granularity due to the number of questions asked of vendors (the codes in these categories vary by unit size). Heat pump water heaters are considered above code but do not have a numeric percentage above code.</w:t>
      </w:r>
    </w:p>
    <w:p w14:paraId="593F7ABC" w14:textId="77777777" w:rsidR="005E5621" w:rsidRDefault="005E5621" w:rsidP="005E5621">
      <w:pPr>
        <w:pStyle w:val="Caption"/>
        <w:jc w:val="center"/>
      </w:pPr>
      <w:bookmarkStart w:id="232" w:name="_Ref291920778"/>
      <w:bookmarkStart w:id="233" w:name="_Toc425170939"/>
      <w:r>
        <w:t xml:space="preserve">Figure </w:t>
      </w:r>
      <w:r w:rsidR="003355B2">
        <w:fldChar w:fldCharType="begin"/>
      </w:r>
      <w:r w:rsidR="003355B2">
        <w:instrText xml:space="preserve"> STYLEREF 1 \s </w:instrText>
      </w:r>
      <w:r w:rsidR="003355B2">
        <w:fldChar w:fldCharType="separate"/>
      </w:r>
      <w:r w:rsidR="004315D4">
        <w:rPr>
          <w:noProof/>
        </w:rPr>
        <w:t>3</w:t>
      </w:r>
      <w:r w:rsidR="003355B2">
        <w:rPr>
          <w:noProof/>
        </w:rPr>
        <w:fldChar w:fldCharType="end"/>
      </w:r>
      <w:r>
        <w:noBreakHyphen/>
      </w:r>
      <w:r w:rsidR="003355B2">
        <w:fldChar w:fldCharType="begin"/>
      </w:r>
      <w:r w:rsidR="003355B2">
        <w:instrText xml:space="preserve"> SEQ Figure \* ARABIC \s 1 </w:instrText>
      </w:r>
      <w:r w:rsidR="003355B2">
        <w:fldChar w:fldCharType="separate"/>
      </w:r>
      <w:r w:rsidR="004315D4">
        <w:rPr>
          <w:noProof/>
        </w:rPr>
        <w:t>8</w:t>
      </w:r>
      <w:r w:rsidR="003355B2">
        <w:rPr>
          <w:noProof/>
        </w:rPr>
        <w:fldChar w:fldCharType="end"/>
      </w:r>
      <w:bookmarkEnd w:id="232"/>
      <w:r>
        <w:t xml:space="preserve">: </w:t>
      </w:r>
      <w:r w:rsidRPr="00F40838">
        <w:t xml:space="preserve">Efficiency </w:t>
      </w:r>
      <w:r w:rsidRPr="00F40838">
        <w:rPr>
          <w:b/>
          <w:color w:val="FF6D2E" w:themeColor="accent1"/>
        </w:rPr>
        <w:t>at Code</w:t>
      </w:r>
      <w:r w:rsidRPr="00F40838">
        <w:t xml:space="preserve"> or </w:t>
      </w:r>
      <w:r w:rsidRPr="00F40838">
        <w:rPr>
          <w:b/>
          <w:color w:val="344D6D" w:themeColor="background2"/>
        </w:rPr>
        <w:t>above Code</w:t>
      </w:r>
      <w:r w:rsidRPr="00F40838">
        <w:t xml:space="preserve"> for all HVAC Products Sold</w:t>
      </w:r>
      <w:r>
        <w:t xml:space="preserve"> by Product Category</w:t>
      </w:r>
      <w:bookmarkEnd w:id="233"/>
    </w:p>
    <w:p w14:paraId="73546A0A" w14:textId="77777777" w:rsidR="005E5621" w:rsidRDefault="005E5621" w:rsidP="005E5621">
      <w:r>
        <w:rPr>
          <w:noProof/>
        </w:rPr>
        <w:drawing>
          <wp:inline distT="0" distB="0" distL="0" distR="0" wp14:anchorId="3CC19D36" wp14:editId="6AB8FBE1">
            <wp:extent cx="5485280" cy="3274828"/>
            <wp:effectExtent l="0" t="0" r="1270" b="1905"/>
            <wp:docPr id="32" name="Picture 32" descr="Secure Data:4869 - CT ECB C20 Process &amp; Impact Eval:Baseline Survey Analysis:Figures:HVAC Baseline by 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ure Data:4869 - CT ECB C20 Process &amp; Impact Eval:Baseline Survey Analysis:Figures:HVAC Baseline by Category.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5228" b="5305"/>
                    <a:stretch/>
                  </pic:blipFill>
                  <pic:spPr bwMode="auto">
                    <a:xfrm>
                      <a:off x="0" y="0"/>
                      <a:ext cx="5486400" cy="3275496"/>
                    </a:xfrm>
                    <a:prstGeom prst="rect">
                      <a:avLst/>
                    </a:prstGeom>
                    <a:noFill/>
                    <a:ln>
                      <a:noFill/>
                    </a:ln>
                    <a:extLst>
                      <a:ext uri="{53640926-AAD7-44d8-BBD7-CCE9431645EC}">
                        <a14:shadowObscured xmlns:a14="http://schemas.microsoft.com/office/drawing/2010/main"/>
                      </a:ext>
                    </a:extLst>
                  </pic:spPr>
                </pic:pic>
              </a:graphicData>
            </a:graphic>
          </wp:inline>
        </w:drawing>
      </w:r>
    </w:p>
    <w:p w14:paraId="0875097B" w14:textId="77777777" w:rsidR="005E5621" w:rsidRDefault="005E5621" w:rsidP="005E5621"/>
    <w:p w14:paraId="0CF9734D" w14:textId="77777777" w:rsidR="005E5621" w:rsidRDefault="005E5621" w:rsidP="005E5621">
      <w:r>
        <w:t>Nearly all HVAC vendors (98%) encourage energy efficiency in their projects at least some of the time. Some vendors reported specific steps to encouraging efficiency, including:</w:t>
      </w:r>
    </w:p>
    <w:p w14:paraId="58C90C9D" w14:textId="77777777" w:rsidR="005E5621" w:rsidRDefault="005E5621" w:rsidP="005E5621"/>
    <w:p w14:paraId="33F5D35B" w14:textId="77777777" w:rsidR="005E5621" w:rsidRDefault="005E5621" w:rsidP="00675185">
      <w:pPr>
        <w:pStyle w:val="EMIBulletSpacingL1"/>
        <w:numPr>
          <w:ilvl w:val="0"/>
          <w:numId w:val="43"/>
        </w:numPr>
      </w:pPr>
      <w:r>
        <w:t>Promoting rebates or incentives (n = 9)</w:t>
      </w:r>
    </w:p>
    <w:p w14:paraId="78BA083F" w14:textId="77777777" w:rsidR="005E5621" w:rsidRDefault="005E5621" w:rsidP="00675185">
      <w:pPr>
        <w:pStyle w:val="EMIBulletSpacingL1"/>
        <w:numPr>
          <w:ilvl w:val="0"/>
          <w:numId w:val="43"/>
        </w:numPr>
      </w:pPr>
      <w:r>
        <w:t>Estimating cost savings over time (n = 7)</w:t>
      </w:r>
    </w:p>
    <w:p w14:paraId="13DB4FF3" w14:textId="77777777" w:rsidR="005E5621" w:rsidRDefault="005E5621" w:rsidP="00675185">
      <w:pPr>
        <w:pStyle w:val="EMIBulletSpacingL1"/>
        <w:numPr>
          <w:ilvl w:val="0"/>
          <w:numId w:val="43"/>
        </w:numPr>
      </w:pPr>
      <w:r>
        <w:t>Explaining the benefits of efficient equipment (n = 7)</w:t>
      </w:r>
    </w:p>
    <w:p w14:paraId="5F96E8E1" w14:textId="77777777" w:rsidR="005E5621" w:rsidRDefault="005E5621" w:rsidP="005E5621">
      <w:r>
        <w:lastRenderedPageBreak/>
        <w:t>Almost half of vendors (44%) install equally efficient equipment in new construction projects as compared to retrofit projects. However, 40% of vendors install more efficient equipment in new construction and only 11% install less efficient equipment (5% did not know).</w:t>
      </w:r>
    </w:p>
    <w:p w14:paraId="3B70E425" w14:textId="77777777" w:rsidR="005E5621" w:rsidRPr="00375AD5" w:rsidRDefault="005E5621" w:rsidP="005E5621">
      <w:pPr>
        <w:pStyle w:val="Heading3"/>
      </w:pPr>
      <w:bookmarkStart w:id="234" w:name="_Toc293928807"/>
      <w:bookmarkStart w:id="235" w:name="_Toc296177622"/>
      <w:bookmarkStart w:id="236" w:name="_Toc296178010"/>
      <w:bookmarkStart w:id="237" w:name="_Toc299004741"/>
      <w:bookmarkStart w:id="238" w:name="_Toc425170748"/>
      <w:r>
        <w:t>Additional General Vendor Survey Results</w:t>
      </w:r>
      <w:bookmarkEnd w:id="234"/>
      <w:bookmarkEnd w:id="235"/>
      <w:bookmarkEnd w:id="236"/>
      <w:bookmarkEnd w:id="237"/>
      <w:bookmarkEnd w:id="238"/>
    </w:p>
    <w:p w14:paraId="74ED2233" w14:textId="77777777" w:rsidR="005E5621" w:rsidRDefault="005E5621" w:rsidP="005E5621">
      <w:r>
        <w:t>All vendors were asked whether they were aware of the Energy Conscious Blueprint Program or the Energy Opportunities Program. One third (30%) of HVAC vendors and 30% of lighting vendors were aware of the Energy Conscious Blueprint Program while 37% of HVAC vendors and 32% of lighting vendors were aware of the Energy Opportunities Program. The majority (89%) of vendors that were aware of the programs had previously participated in at least one program.</w:t>
      </w:r>
    </w:p>
    <w:p w14:paraId="4845F8A9" w14:textId="77777777" w:rsidR="005E5621" w:rsidRDefault="005E5621" w:rsidP="005E5621"/>
    <w:p w14:paraId="3F61483B" w14:textId="77777777" w:rsidR="005E5621" w:rsidRPr="00C42F0A" w:rsidRDefault="005E5621" w:rsidP="005E5621">
      <w:r>
        <w:t xml:space="preserve">All respondents reported some firmographic information including their firm type, types of customers, and the types of sales. The majority of HVAC vendors (83%) and lighting vendors (87%) were self-identified as contractors. Most vendors’ customers (59% for HVAC and 56% for lighting) were building owners or managers; general contractors (28% for HVAC and 24% for lighting) were also common customers. The most common sales types for HVAC vendors are replacement on failure (32%), new construction (27%), and remodeling or build-out (20%). The most common sales types for lighting vendors are early replacement </w:t>
      </w:r>
      <w:r w:rsidDel="00DA24B4">
        <w:t xml:space="preserve"> </w:t>
      </w:r>
      <w:r>
        <w:t>(31%), new construction (26%), and remodeling or build-out (21%).</w:t>
      </w:r>
    </w:p>
    <w:p w14:paraId="121CDB4C" w14:textId="77777777" w:rsidR="005E5621" w:rsidRDefault="005E5621" w:rsidP="005E5621">
      <w:pPr>
        <w:pStyle w:val="Heading1"/>
      </w:pPr>
      <w:bookmarkStart w:id="239" w:name="_Toc293928809"/>
      <w:bookmarkStart w:id="240" w:name="_Toc425170749"/>
      <w:r>
        <w:lastRenderedPageBreak/>
        <w:t>Findings and Recommendations</w:t>
      </w:r>
      <w:bookmarkEnd w:id="239"/>
      <w:bookmarkEnd w:id="240"/>
    </w:p>
    <w:p w14:paraId="7815C09B" w14:textId="77777777" w:rsidR="005E5621" w:rsidRDefault="005E5621" w:rsidP="005E5621">
      <w:r w:rsidRPr="007D501C">
        <w:t xml:space="preserve">The impact evaluation recommendations are split between those that are for the ECB program and those that apply to future evaluation efforts. A number of these recommendations also address the evaluators’ assessment of the accuracy of methods used by vendors in estimating savings for complex “custom” projects, recommending changes to some program procedures in order to increase project savings realization. </w:t>
      </w:r>
      <w:r>
        <w:t xml:space="preserve">Table 4-1 shows the evaluated </w:t>
      </w:r>
      <w:r w:rsidRPr="00797AE5">
        <w:rPr>
          <w:i/>
        </w:rPr>
        <w:t>c.v., e.r.</w:t>
      </w:r>
      <w:r>
        <w:t xml:space="preserve"> , and confidence/precision values.</w:t>
      </w:r>
    </w:p>
    <w:p w14:paraId="758AFDE1" w14:textId="77777777" w:rsidR="005E5621" w:rsidRPr="00EA3D21" w:rsidRDefault="005E5621" w:rsidP="005E5621">
      <w:pPr>
        <w:pStyle w:val="Caption"/>
        <w:jc w:val="center"/>
      </w:pPr>
      <w:bookmarkStart w:id="241" w:name="_Toc425170897"/>
      <w:r>
        <w:t xml:space="preserve">Table </w:t>
      </w:r>
      <w:r w:rsidR="003355B2">
        <w:fldChar w:fldCharType="begin"/>
      </w:r>
      <w:r w:rsidR="003355B2">
        <w:instrText xml:space="preserve"> STYLEREF 1 \s </w:instrText>
      </w:r>
      <w:r w:rsidR="003355B2">
        <w:fldChar w:fldCharType="separate"/>
      </w:r>
      <w:r w:rsidR="004315D4">
        <w:rPr>
          <w:noProof/>
        </w:rPr>
        <w:t>4</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r>
        <w:t>. Evaluated Coefficients of Variance, Error Ratios, and Confidence/Precision Values</w:t>
      </w:r>
      <w:bookmarkEnd w:id="241"/>
    </w:p>
    <w:tbl>
      <w:tblPr>
        <w:tblStyle w:val="EMITable"/>
        <w:tblW w:w="9774" w:type="dxa"/>
        <w:jc w:val="center"/>
        <w:tblInd w:w="-198" w:type="dxa"/>
        <w:tblLayout w:type="fixed"/>
        <w:tblLook w:val="04A0" w:firstRow="1" w:lastRow="0" w:firstColumn="1" w:lastColumn="0" w:noHBand="0" w:noVBand="1"/>
      </w:tblPr>
      <w:tblGrid>
        <w:gridCol w:w="2440"/>
        <w:gridCol w:w="566"/>
        <w:gridCol w:w="630"/>
        <w:gridCol w:w="1260"/>
        <w:gridCol w:w="540"/>
        <w:gridCol w:w="540"/>
        <w:gridCol w:w="1260"/>
        <w:gridCol w:w="720"/>
        <w:gridCol w:w="540"/>
        <w:gridCol w:w="1278"/>
      </w:tblGrid>
      <w:tr w:rsidR="005E5621" w:rsidRPr="00792E4B" w14:paraId="7294912A"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noWrap/>
          </w:tcPr>
          <w:p w14:paraId="703A9F70" w14:textId="77777777" w:rsidR="005E5621" w:rsidRDefault="005E5621" w:rsidP="0017347D">
            <w:pPr>
              <w:contextualSpacing/>
              <w:rPr>
                <w:rFonts w:eastAsia="Times New Roman"/>
                <w:b/>
                <w:color w:val="000000"/>
                <w:sz w:val="16"/>
                <w:szCs w:val="16"/>
              </w:rPr>
            </w:pPr>
          </w:p>
        </w:tc>
        <w:tc>
          <w:tcPr>
            <w:tcW w:w="2456" w:type="dxa"/>
            <w:gridSpan w:val="3"/>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tcPr>
          <w:p w14:paraId="140391E3" w14:textId="77777777" w:rsidR="005E5621" w:rsidRDefault="005E5621" w:rsidP="0017347D">
            <w:pPr>
              <w:spacing w:before="360" w:after="180"/>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eastAsia="Times New Roman"/>
                <w:b/>
                <w:color w:val="000000"/>
                <w:sz w:val="16"/>
                <w:szCs w:val="16"/>
              </w:rPr>
              <w:t>Energy</w:t>
            </w:r>
          </w:p>
        </w:tc>
        <w:tc>
          <w:tcPr>
            <w:tcW w:w="2340" w:type="dxa"/>
            <w:gridSpan w:val="3"/>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tcPr>
          <w:p w14:paraId="6800713A" w14:textId="77777777" w:rsidR="005E5621" w:rsidRDefault="005E5621" w:rsidP="0017347D">
            <w:pPr>
              <w:spacing w:before="360" w:after="180"/>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eastAsia="Times New Roman"/>
                <w:b/>
                <w:color w:val="000000"/>
                <w:sz w:val="16"/>
                <w:szCs w:val="16"/>
              </w:rPr>
              <w:t>Summer Demand</w:t>
            </w:r>
          </w:p>
        </w:tc>
        <w:tc>
          <w:tcPr>
            <w:tcW w:w="2538" w:type="dxa"/>
            <w:gridSpan w:val="3"/>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3DBE8"/>
            <w:noWrap/>
          </w:tcPr>
          <w:p w14:paraId="7404AE03" w14:textId="77777777" w:rsidR="005E5621" w:rsidRDefault="005E5621" w:rsidP="0017347D">
            <w:pPr>
              <w:spacing w:before="360" w:after="180"/>
              <w:contextualSpacing/>
              <w:outlineLvl w:val="7"/>
              <w:cnfStyle w:val="100000000000" w:firstRow="1" w:lastRow="0" w:firstColumn="0" w:lastColumn="0" w:oddVBand="0" w:evenVBand="0" w:oddHBand="0" w:evenHBand="0" w:firstRowFirstColumn="0" w:firstRowLastColumn="0" w:lastRowFirstColumn="0" w:lastRowLastColumn="0"/>
              <w:rPr>
                <w:rFonts w:eastAsia="Times New Roman"/>
                <w:b/>
                <w:color w:val="000000"/>
                <w:sz w:val="16"/>
                <w:szCs w:val="16"/>
              </w:rPr>
            </w:pPr>
            <w:r>
              <w:rPr>
                <w:rFonts w:eastAsia="Times New Roman"/>
                <w:b/>
                <w:color w:val="000000"/>
                <w:sz w:val="16"/>
                <w:szCs w:val="16"/>
              </w:rPr>
              <w:t>Winter Demand</w:t>
            </w:r>
          </w:p>
        </w:tc>
      </w:tr>
      <w:tr w:rsidR="003355B2" w:rsidRPr="00A8388F" w14:paraId="72440F52"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3DBE8"/>
            <w:noWrap/>
            <w:hideMark/>
          </w:tcPr>
          <w:p w14:paraId="4891DDA3" w14:textId="77777777" w:rsidR="005E5621" w:rsidRPr="00382D36" w:rsidRDefault="005E5621" w:rsidP="0017347D">
            <w:pPr>
              <w:contextualSpacing/>
              <w:rPr>
                <w:rFonts w:asciiTheme="majorHAnsi" w:eastAsia="Times New Roman" w:hAnsiTheme="majorHAnsi"/>
                <w:b/>
                <w:color w:val="000000"/>
                <w:sz w:val="16"/>
                <w:szCs w:val="16"/>
              </w:rPr>
            </w:pPr>
            <w:r>
              <w:rPr>
                <w:rFonts w:asciiTheme="majorHAnsi" w:eastAsia="Times New Roman" w:hAnsiTheme="majorHAnsi"/>
                <w:b/>
                <w:color w:val="000000"/>
                <w:sz w:val="16"/>
                <w:szCs w:val="16"/>
              </w:rPr>
              <w:t>Group</w:t>
            </w:r>
          </w:p>
        </w:tc>
        <w:tc>
          <w:tcPr>
            <w:tcW w:w="566" w:type="dxa"/>
            <w:tcBorders>
              <w:left w:val="single" w:sz="4" w:space="0" w:color="808080" w:themeColor="background1" w:themeShade="80"/>
              <w:bottom w:val="single" w:sz="4" w:space="0" w:color="808080" w:themeColor="background1" w:themeShade="80"/>
              <w:right w:val="nil"/>
            </w:tcBorders>
            <w:shd w:val="clear" w:color="auto" w:fill="D3DBE8"/>
          </w:tcPr>
          <w:p w14:paraId="1EF086EA"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c.v.</w:t>
            </w:r>
          </w:p>
        </w:tc>
        <w:tc>
          <w:tcPr>
            <w:tcW w:w="630" w:type="dxa"/>
            <w:tcBorders>
              <w:left w:val="nil"/>
              <w:bottom w:val="single" w:sz="4" w:space="0" w:color="808080" w:themeColor="background1" w:themeShade="80"/>
              <w:right w:val="nil"/>
            </w:tcBorders>
            <w:shd w:val="clear" w:color="auto" w:fill="D3DBE8"/>
          </w:tcPr>
          <w:p w14:paraId="0C748A8A"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e.r.</w:t>
            </w:r>
          </w:p>
        </w:tc>
        <w:tc>
          <w:tcPr>
            <w:tcW w:w="1260" w:type="dxa"/>
            <w:tcBorders>
              <w:left w:val="nil"/>
              <w:bottom w:val="single" w:sz="4" w:space="0" w:color="808080" w:themeColor="background1" w:themeShade="80"/>
              <w:right w:val="single" w:sz="4" w:space="0" w:color="808080" w:themeColor="background1" w:themeShade="80"/>
            </w:tcBorders>
            <w:shd w:val="clear" w:color="auto" w:fill="D3DBE8"/>
          </w:tcPr>
          <w:p w14:paraId="6DF38734" w14:textId="77777777" w:rsidR="005E5621"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Confidence/ Precision</w:t>
            </w:r>
          </w:p>
        </w:tc>
        <w:tc>
          <w:tcPr>
            <w:tcW w:w="540" w:type="dxa"/>
            <w:tcBorders>
              <w:left w:val="single" w:sz="4" w:space="0" w:color="808080" w:themeColor="background1" w:themeShade="80"/>
              <w:bottom w:val="single" w:sz="4" w:space="0" w:color="808080" w:themeColor="background1" w:themeShade="80"/>
              <w:right w:val="nil"/>
            </w:tcBorders>
            <w:shd w:val="clear" w:color="auto" w:fill="D3DBE8"/>
          </w:tcPr>
          <w:p w14:paraId="3296C323"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c.v.</w:t>
            </w:r>
          </w:p>
        </w:tc>
        <w:tc>
          <w:tcPr>
            <w:tcW w:w="540" w:type="dxa"/>
            <w:tcBorders>
              <w:left w:val="nil"/>
              <w:bottom w:val="single" w:sz="4" w:space="0" w:color="808080" w:themeColor="background1" w:themeShade="80"/>
              <w:right w:val="nil"/>
            </w:tcBorders>
            <w:shd w:val="clear" w:color="auto" w:fill="D3DBE8"/>
          </w:tcPr>
          <w:p w14:paraId="5CC8E942"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e.r.</w:t>
            </w:r>
          </w:p>
        </w:tc>
        <w:tc>
          <w:tcPr>
            <w:tcW w:w="1260" w:type="dxa"/>
            <w:tcBorders>
              <w:left w:val="nil"/>
              <w:bottom w:val="single" w:sz="4" w:space="0" w:color="808080" w:themeColor="background1" w:themeShade="80"/>
              <w:right w:val="single" w:sz="4" w:space="0" w:color="808080" w:themeColor="background1" w:themeShade="80"/>
            </w:tcBorders>
            <w:shd w:val="clear" w:color="auto" w:fill="D3DBE8"/>
          </w:tcPr>
          <w:p w14:paraId="22A97720" w14:textId="77777777" w:rsidR="005E5621"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Confidence/ Precision</w:t>
            </w:r>
          </w:p>
        </w:tc>
        <w:tc>
          <w:tcPr>
            <w:tcW w:w="720" w:type="dxa"/>
            <w:tcBorders>
              <w:left w:val="single" w:sz="4" w:space="0" w:color="808080" w:themeColor="background1" w:themeShade="80"/>
              <w:bottom w:val="single" w:sz="4" w:space="0" w:color="808080" w:themeColor="background1" w:themeShade="80"/>
              <w:right w:val="nil"/>
            </w:tcBorders>
            <w:shd w:val="clear" w:color="auto" w:fill="D3DBE8"/>
            <w:noWrap/>
            <w:hideMark/>
          </w:tcPr>
          <w:p w14:paraId="5A4BBA8D"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c.v.</w:t>
            </w:r>
          </w:p>
        </w:tc>
        <w:tc>
          <w:tcPr>
            <w:tcW w:w="540" w:type="dxa"/>
            <w:tcBorders>
              <w:left w:val="nil"/>
              <w:bottom w:val="single" w:sz="4" w:space="0" w:color="808080" w:themeColor="background1" w:themeShade="80"/>
              <w:right w:val="nil"/>
            </w:tcBorders>
            <w:shd w:val="clear" w:color="auto" w:fill="D3DBE8"/>
            <w:noWrap/>
            <w:hideMark/>
          </w:tcPr>
          <w:p w14:paraId="26408858" w14:textId="77777777" w:rsidR="005E5621" w:rsidRPr="00382D36"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e.r.</w:t>
            </w:r>
          </w:p>
        </w:tc>
        <w:tc>
          <w:tcPr>
            <w:tcW w:w="1278" w:type="dxa"/>
            <w:tcBorders>
              <w:left w:val="nil"/>
              <w:bottom w:val="single" w:sz="4" w:space="0" w:color="808080" w:themeColor="background1" w:themeShade="80"/>
              <w:right w:val="single" w:sz="4" w:space="0" w:color="808080" w:themeColor="background1" w:themeShade="80"/>
            </w:tcBorders>
            <w:shd w:val="clear" w:color="auto" w:fill="D3DBE8"/>
          </w:tcPr>
          <w:p w14:paraId="14BB58A3" w14:textId="77777777" w:rsidR="005E5621" w:rsidRDefault="005E5621" w:rsidP="0017347D">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000000"/>
                <w:sz w:val="16"/>
                <w:szCs w:val="16"/>
              </w:rPr>
            </w:pPr>
            <w:r>
              <w:rPr>
                <w:rFonts w:asciiTheme="majorHAnsi" w:eastAsia="Times New Roman" w:hAnsiTheme="majorHAnsi"/>
                <w:b/>
                <w:color w:val="000000"/>
                <w:sz w:val="16"/>
                <w:szCs w:val="16"/>
              </w:rPr>
              <w:t>Confidence/ Precision</w:t>
            </w:r>
          </w:p>
        </w:tc>
      </w:tr>
      <w:tr w:rsidR="003355B2" w:rsidRPr="00792E4B" w14:paraId="4C5A4FC0"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808080" w:themeColor="background1" w:themeShade="80"/>
              <w:left w:val="single" w:sz="2" w:space="0" w:color="808080" w:themeColor="background1" w:themeShade="80"/>
              <w:right w:val="single" w:sz="2" w:space="0" w:color="808080" w:themeColor="background1" w:themeShade="80"/>
            </w:tcBorders>
            <w:shd w:val="clear" w:color="auto" w:fill="FFFFFF"/>
            <w:noWrap/>
            <w:hideMark/>
          </w:tcPr>
          <w:p w14:paraId="380CC024" w14:textId="77777777" w:rsidR="005E5621" w:rsidRPr="00382D36" w:rsidRDefault="005E5621" w:rsidP="0017347D">
            <w:pPr>
              <w:keepNext w:val="0"/>
              <w:spacing w:before="360" w:after="180"/>
              <w:contextualSpacing/>
              <w:outlineLvl w:val="7"/>
              <w:rPr>
                <w:rFonts w:eastAsia="Times New Roman"/>
                <w:color w:val="000000"/>
                <w:sz w:val="16"/>
                <w:szCs w:val="16"/>
              </w:rPr>
            </w:pPr>
            <w:r>
              <w:rPr>
                <w:rFonts w:eastAsia="Times New Roman"/>
                <w:color w:val="000000"/>
                <w:sz w:val="16"/>
                <w:szCs w:val="16"/>
              </w:rPr>
              <w:t>Electric - Compressed Air (kWh)</w:t>
            </w:r>
          </w:p>
        </w:tc>
        <w:tc>
          <w:tcPr>
            <w:tcW w:w="566" w:type="dxa"/>
            <w:tcBorders>
              <w:top w:val="single" w:sz="4" w:space="0" w:color="808080" w:themeColor="background1" w:themeShade="80"/>
              <w:left w:val="single" w:sz="2" w:space="0" w:color="808080" w:themeColor="background1" w:themeShade="80"/>
              <w:right w:val="nil"/>
            </w:tcBorders>
            <w:shd w:val="clear" w:color="auto" w:fill="FFFFFF"/>
            <w:vAlign w:val="bottom"/>
          </w:tcPr>
          <w:p w14:paraId="5C33E896"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2.19</w:t>
            </w:r>
          </w:p>
        </w:tc>
        <w:tc>
          <w:tcPr>
            <w:tcW w:w="630" w:type="dxa"/>
            <w:tcBorders>
              <w:top w:val="single" w:sz="4" w:space="0" w:color="808080" w:themeColor="background1" w:themeShade="80"/>
              <w:left w:val="nil"/>
              <w:right w:val="nil"/>
            </w:tcBorders>
            <w:shd w:val="clear" w:color="auto" w:fill="FFFFFF"/>
            <w:vAlign w:val="bottom"/>
          </w:tcPr>
          <w:p w14:paraId="4E6EB595"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1260" w:type="dxa"/>
            <w:tcBorders>
              <w:top w:val="single" w:sz="4" w:space="0" w:color="808080" w:themeColor="background1" w:themeShade="80"/>
              <w:left w:val="nil"/>
              <w:right w:val="single" w:sz="2" w:space="0" w:color="808080" w:themeColor="background1" w:themeShade="80"/>
            </w:tcBorders>
            <w:shd w:val="clear" w:color="auto" w:fill="FFFFFF"/>
          </w:tcPr>
          <w:p w14:paraId="0838EEF9"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90%/18%</w:t>
            </w:r>
          </w:p>
        </w:tc>
        <w:tc>
          <w:tcPr>
            <w:tcW w:w="540" w:type="dxa"/>
            <w:tcBorders>
              <w:top w:val="single" w:sz="4" w:space="0" w:color="808080" w:themeColor="background1" w:themeShade="80"/>
              <w:left w:val="single" w:sz="2" w:space="0" w:color="808080" w:themeColor="background1" w:themeShade="80"/>
              <w:right w:val="nil"/>
            </w:tcBorders>
            <w:shd w:val="clear" w:color="auto" w:fill="FFFFFF"/>
            <w:vAlign w:val="bottom"/>
          </w:tcPr>
          <w:p w14:paraId="0B3471C5"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1.36</w:t>
            </w:r>
          </w:p>
        </w:tc>
        <w:tc>
          <w:tcPr>
            <w:tcW w:w="540" w:type="dxa"/>
            <w:tcBorders>
              <w:top w:val="single" w:sz="4" w:space="0" w:color="808080" w:themeColor="background1" w:themeShade="80"/>
              <w:left w:val="nil"/>
              <w:right w:val="nil"/>
            </w:tcBorders>
            <w:shd w:val="clear" w:color="auto" w:fill="FFFFFF"/>
            <w:vAlign w:val="bottom"/>
          </w:tcPr>
          <w:p w14:paraId="75FD4597"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1260" w:type="dxa"/>
            <w:tcBorders>
              <w:top w:val="single" w:sz="4" w:space="0" w:color="808080" w:themeColor="background1" w:themeShade="80"/>
              <w:left w:val="nil"/>
              <w:right w:val="single" w:sz="2" w:space="0" w:color="808080" w:themeColor="background1" w:themeShade="80"/>
            </w:tcBorders>
            <w:shd w:val="clear" w:color="auto" w:fill="FFFFFF"/>
          </w:tcPr>
          <w:p w14:paraId="1063A672"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80%/11%</w:t>
            </w:r>
          </w:p>
        </w:tc>
        <w:tc>
          <w:tcPr>
            <w:tcW w:w="720" w:type="dxa"/>
            <w:tcBorders>
              <w:top w:val="single" w:sz="4" w:space="0" w:color="808080" w:themeColor="background1" w:themeShade="80"/>
              <w:left w:val="single" w:sz="2" w:space="0" w:color="808080" w:themeColor="background1" w:themeShade="80"/>
              <w:right w:val="nil"/>
            </w:tcBorders>
            <w:shd w:val="clear" w:color="auto" w:fill="FFFFFF"/>
            <w:noWrap/>
            <w:vAlign w:val="bottom"/>
            <w:hideMark/>
          </w:tcPr>
          <w:p w14:paraId="59F52F2A"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1.28</w:t>
            </w:r>
          </w:p>
        </w:tc>
        <w:tc>
          <w:tcPr>
            <w:tcW w:w="540" w:type="dxa"/>
            <w:tcBorders>
              <w:top w:val="single" w:sz="4" w:space="0" w:color="808080" w:themeColor="background1" w:themeShade="80"/>
              <w:left w:val="nil"/>
              <w:right w:val="nil"/>
            </w:tcBorders>
            <w:shd w:val="clear" w:color="auto" w:fill="FFFFFF"/>
            <w:noWrap/>
            <w:vAlign w:val="bottom"/>
            <w:hideMark/>
          </w:tcPr>
          <w:p w14:paraId="2E1F509A"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1.75</w:t>
            </w:r>
          </w:p>
        </w:tc>
        <w:tc>
          <w:tcPr>
            <w:tcW w:w="1278" w:type="dxa"/>
            <w:tcBorders>
              <w:top w:val="single" w:sz="4" w:space="0" w:color="808080" w:themeColor="background1" w:themeShade="80"/>
              <w:left w:val="nil"/>
              <w:right w:val="single" w:sz="2" w:space="0" w:color="808080" w:themeColor="background1" w:themeShade="80"/>
            </w:tcBorders>
            <w:shd w:val="clear" w:color="auto" w:fill="FFFFFF"/>
          </w:tcPr>
          <w:p w14:paraId="0263DE78"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80%/11%</w:t>
            </w:r>
          </w:p>
        </w:tc>
      </w:tr>
      <w:tr w:rsidR="003355B2" w:rsidRPr="00792E4B" w14:paraId="2443FD89"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left w:val="single" w:sz="2" w:space="0" w:color="808080" w:themeColor="background1" w:themeShade="80"/>
              <w:right w:val="single" w:sz="2" w:space="0" w:color="808080" w:themeColor="background1" w:themeShade="80"/>
            </w:tcBorders>
            <w:shd w:val="clear" w:color="auto" w:fill="FFFFFF"/>
            <w:noWrap/>
          </w:tcPr>
          <w:p w14:paraId="3FB24E65"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 HVAC (kWh)</w:t>
            </w:r>
          </w:p>
        </w:tc>
        <w:tc>
          <w:tcPr>
            <w:tcW w:w="566" w:type="dxa"/>
            <w:tcBorders>
              <w:left w:val="single" w:sz="2" w:space="0" w:color="808080" w:themeColor="background1" w:themeShade="80"/>
              <w:right w:val="nil"/>
            </w:tcBorders>
            <w:shd w:val="clear" w:color="auto" w:fill="FFFFFF"/>
            <w:vAlign w:val="bottom"/>
          </w:tcPr>
          <w:p w14:paraId="36765AC6"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1.44</w:t>
            </w:r>
          </w:p>
        </w:tc>
        <w:tc>
          <w:tcPr>
            <w:tcW w:w="630" w:type="dxa"/>
            <w:tcBorders>
              <w:left w:val="nil"/>
              <w:right w:val="nil"/>
            </w:tcBorders>
            <w:shd w:val="clear" w:color="auto" w:fill="FFFFFF"/>
            <w:vAlign w:val="bottom"/>
          </w:tcPr>
          <w:p w14:paraId="75852ED9"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1.17</w:t>
            </w:r>
          </w:p>
        </w:tc>
        <w:tc>
          <w:tcPr>
            <w:tcW w:w="1260" w:type="dxa"/>
            <w:tcBorders>
              <w:left w:val="nil"/>
              <w:right w:val="single" w:sz="2" w:space="0" w:color="808080" w:themeColor="background1" w:themeShade="80"/>
            </w:tcBorders>
            <w:shd w:val="clear" w:color="auto" w:fill="FFFFFF"/>
          </w:tcPr>
          <w:p w14:paraId="116341A2"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90%/20%</w:t>
            </w:r>
          </w:p>
        </w:tc>
        <w:tc>
          <w:tcPr>
            <w:tcW w:w="540" w:type="dxa"/>
            <w:tcBorders>
              <w:left w:val="single" w:sz="2" w:space="0" w:color="808080" w:themeColor="background1" w:themeShade="80"/>
              <w:right w:val="nil"/>
            </w:tcBorders>
            <w:shd w:val="clear" w:color="auto" w:fill="FFFFFF"/>
            <w:vAlign w:val="bottom"/>
          </w:tcPr>
          <w:p w14:paraId="27D98EA3"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1.87</w:t>
            </w:r>
          </w:p>
        </w:tc>
        <w:tc>
          <w:tcPr>
            <w:tcW w:w="540" w:type="dxa"/>
            <w:tcBorders>
              <w:left w:val="nil"/>
              <w:right w:val="nil"/>
            </w:tcBorders>
            <w:shd w:val="clear" w:color="auto" w:fill="FFFFFF"/>
            <w:vAlign w:val="bottom"/>
          </w:tcPr>
          <w:p w14:paraId="6041D230"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1.87</w:t>
            </w:r>
          </w:p>
        </w:tc>
        <w:tc>
          <w:tcPr>
            <w:tcW w:w="1260" w:type="dxa"/>
            <w:tcBorders>
              <w:left w:val="nil"/>
              <w:right w:val="single" w:sz="2" w:space="0" w:color="808080" w:themeColor="background1" w:themeShade="80"/>
            </w:tcBorders>
            <w:shd w:val="clear" w:color="auto" w:fill="FFFFFF"/>
          </w:tcPr>
          <w:p w14:paraId="58296682"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80%/18%</w:t>
            </w:r>
          </w:p>
        </w:tc>
        <w:tc>
          <w:tcPr>
            <w:tcW w:w="720" w:type="dxa"/>
            <w:tcBorders>
              <w:left w:val="single" w:sz="2" w:space="0" w:color="808080" w:themeColor="background1" w:themeShade="80"/>
              <w:right w:val="nil"/>
            </w:tcBorders>
            <w:shd w:val="clear" w:color="auto" w:fill="FFFFFF"/>
            <w:noWrap/>
            <w:vAlign w:val="bottom"/>
          </w:tcPr>
          <w:p w14:paraId="474E78B8"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1.62</w:t>
            </w:r>
          </w:p>
        </w:tc>
        <w:tc>
          <w:tcPr>
            <w:tcW w:w="540" w:type="dxa"/>
            <w:tcBorders>
              <w:left w:val="nil"/>
              <w:right w:val="nil"/>
            </w:tcBorders>
            <w:shd w:val="clear" w:color="auto" w:fill="FFFFFF"/>
            <w:noWrap/>
            <w:vAlign w:val="bottom"/>
          </w:tcPr>
          <w:p w14:paraId="287A0F79"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2.03</w:t>
            </w:r>
          </w:p>
        </w:tc>
        <w:tc>
          <w:tcPr>
            <w:tcW w:w="1278" w:type="dxa"/>
            <w:tcBorders>
              <w:left w:val="nil"/>
              <w:right w:val="single" w:sz="2" w:space="0" w:color="808080" w:themeColor="background1" w:themeShade="80"/>
            </w:tcBorders>
            <w:shd w:val="clear" w:color="auto" w:fill="FFFFFF"/>
          </w:tcPr>
          <w:p w14:paraId="6DB06C9F"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80%/36%</w:t>
            </w:r>
          </w:p>
        </w:tc>
      </w:tr>
      <w:tr w:rsidR="003355B2" w:rsidRPr="00792E4B" w14:paraId="7788D302"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FFFFF"/>
            <w:noWrap/>
          </w:tcPr>
          <w:p w14:paraId="5F62284A"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 Lighting (kWh)</w:t>
            </w:r>
          </w:p>
        </w:tc>
        <w:tc>
          <w:tcPr>
            <w:tcW w:w="566"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53B08F93"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0.62</w:t>
            </w:r>
          </w:p>
        </w:tc>
        <w:tc>
          <w:tcPr>
            <w:tcW w:w="630" w:type="dxa"/>
            <w:tcBorders>
              <w:top w:val="single" w:sz="4" w:space="0" w:color="D9D9D9" w:themeColor="background1" w:themeShade="D9"/>
              <w:left w:val="nil"/>
              <w:right w:val="nil"/>
            </w:tcBorders>
            <w:shd w:val="clear" w:color="auto" w:fill="FFFFFF"/>
            <w:vAlign w:val="bottom"/>
          </w:tcPr>
          <w:p w14:paraId="3780DB6F"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0.55</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656F13C7"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90/20%</w:t>
            </w:r>
          </w:p>
        </w:tc>
        <w:tc>
          <w:tcPr>
            <w:tcW w:w="540"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7156AD0E"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0.72</w:t>
            </w:r>
          </w:p>
        </w:tc>
        <w:tc>
          <w:tcPr>
            <w:tcW w:w="540" w:type="dxa"/>
            <w:tcBorders>
              <w:top w:val="single" w:sz="4" w:space="0" w:color="D9D9D9" w:themeColor="background1" w:themeShade="D9"/>
              <w:left w:val="nil"/>
              <w:right w:val="nil"/>
            </w:tcBorders>
            <w:shd w:val="clear" w:color="auto" w:fill="FFFFFF"/>
            <w:vAlign w:val="bottom"/>
          </w:tcPr>
          <w:p w14:paraId="2539E447"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0.62</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38F74ABD"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80%/16%</w:t>
            </w:r>
          </w:p>
        </w:tc>
        <w:tc>
          <w:tcPr>
            <w:tcW w:w="720" w:type="dxa"/>
            <w:tcBorders>
              <w:top w:val="single" w:sz="4" w:space="0" w:color="D9D9D9" w:themeColor="background1" w:themeShade="D9"/>
              <w:left w:val="single" w:sz="2" w:space="0" w:color="808080" w:themeColor="background1" w:themeShade="80"/>
              <w:right w:val="nil"/>
            </w:tcBorders>
            <w:shd w:val="clear" w:color="auto" w:fill="FFFFFF"/>
            <w:noWrap/>
            <w:vAlign w:val="bottom"/>
          </w:tcPr>
          <w:p w14:paraId="01FB116D"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0.84</w:t>
            </w:r>
          </w:p>
        </w:tc>
        <w:tc>
          <w:tcPr>
            <w:tcW w:w="540" w:type="dxa"/>
            <w:tcBorders>
              <w:top w:val="single" w:sz="4" w:space="0" w:color="D9D9D9" w:themeColor="background1" w:themeShade="D9"/>
              <w:left w:val="nil"/>
              <w:right w:val="nil"/>
            </w:tcBorders>
            <w:shd w:val="clear" w:color="auto" w:fill="FFFFFF"/>
            <w:noWrap/>
            <w:vAlign w:val="bottom"/>
          </w:tcPr>
          <w:p w14:paraId="17D83122"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0.75</w:t>
            </w:r>
          </w:p>
        </w:tc>
        <w:tc>
          <w:tcPr>
            <w:tcW w:w="1278" w:type="dxa"/>
            <w:tcBorders>
              <w:top w:val="single" w:sz="4" w:space="0" w:color="D9D9D9" w:themeColor="background1" w:themeShade="D9"/>
              <w:left w:val="nil"/>
              <w:right w:val="single" w:sz="2" w:space="0" w:color="808080" w:themeColor="background1" w:themeShade="80"/>
            </w:tcBorders>
            <w:shd w:val="clear" w:color="auto" w:fill="FFFFFF"/>
          </w:tcPr>
          <w:p w14:paraId="5BE1911C"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80%/17%</w:t>
            </w:r>
          </w:p>
        </w:tc>
      </w:tr>
      <w:tr w:rsidR="003355B2" w:rsidRPr="00792E4B" w14:paraId="3AAE5F5B"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left w:val="single" w:sz="2" w:space="0" w:color="808080" w:themeColor="background1" w:themeShade="80"/>
              <w:right w:val="single" w:sz="2" w:space="0" w:color="808080" w:themeColor="background1" w:themeShade="80"/>
            </w:tcBorders>
            <w:shd w:val="clear" w:color="auto" w:fill="FFFFFF"/>
            <w:noWrap/>
          </w:tcPr>
          <w:p w14:paraId="5713ECE2"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Electric - HPBD/Other (kWh)</w:t>
            </w:r>
          </w:p>
        </w:tc>
        <w:tc>
          <w:tcPr>
            <w:tcW w:w="566" w:type="dxa"/>
            <w:tcBorders>
              <w:left w:val="single" w:sz="2" w:space="0" w:color="808080" w:themeColor="background1" w:themeShade="80"/>
              <w:right w:val="nil"/>
            </w:tcBorders>
            <w:shd w:val="clear" w:color="auto" w:fill="FFFFFF"/>
            <w:vAlign w:val="bottom"/>
          </w:tcPr>
          <w:p w14:paraId="32738F5E"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0.76</w:t>
            </w:r>
          </w:p>
        </w:tc>
        <w:tc>
          <w:tcPr>
            <w:tcW w:w="630" w:type="dxa"/>
            <w:tcBorders>
              <w:left w:val="nil"/>
              <w:right w:val="nil"/>
            </w:tcBorders>
            <w:shd w:val="clear" w:color="auto" w:fill="FFFFFF"/>
            <w:vAlign w:val="bottom"/>
          </w:tcPr>
          <w:p w14:paraId="164FC6E4"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0.67</w:t>
            </w:r>
          </w:p>
        </w:tc>
        <w:tc>
          <w:tcPr>
            <w:tcW w:w="1260" w:type="dxa"/>
            <w:tcBorders>
              <w:left w:val="nil"/>
              <w:right w:val="single" w:sz="2" w:space="0" w:color="808080" w:themeColor="background1" w:themeShade="80"/>
            </w:tcBorders>
            <w:shd w:val="clear" w:color="auto" w:fill="FFFFFF"/>
          </w:tcPr>
          <w:p w14:paraId="0D8DE615"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90%/18%</w:t>
            </w:r>
          </w:p>
        </w:tc>
        <w:tc>
          <w:tcPr>
            <w:tcW w:w="540" w:type="dxa"/>
            <w:tcBorders>
              <w:left w:val="single" w:sz="2" w:space="0" w:color="808080" w:themeColor="background1" w:themeShade="80"/>
              <w:right w:val="nil"/>
            </w:tcBorders>
            <w:shd w:val="clear" w:color="auto" w:fill="FFFFFF"/>
            <w:vAlign w:val="bottom"/>
          </w:tcPr>
          <w:p w14:paraId="17C07186"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540" w:type="dxa"/>
            <w:tcBorders>
              <w:left w:val="nil"/>
              <w:right w:val="nil"/>
            </w:tcBorders>
            <w:shd w:val="clear" w:color="auto" w:fill="FFFFFF"/>
            <w:vAlign w:val="bottom"/>
          </w:tcPr>
          <w:p w14:paraId="4CCFD681"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0.87</w:t>
            </w:r>
          </w:p>
        </w:tc>
        <w:tc>
          <w:tcPr>
            <w:tcW w:w="1260" w:type="dxa"/>
            <w:tcBorders>
              <w:left w:val="nil"/>
              <w:right w:val="single" w:sz="2" w:space="0" w:color="808080" w:themeColor="background1" w:themeShade="80"/>
            </w:tcBorders>
            <w:shd w:val="clear" w:color="auto" w:fill="FFFFFF"/>
          </w:tcPr>
          <w:p w14:paraId="5C64EEE0"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80%/22%</w:t>
            </w:r>
          </w:p>
        </w:tc>
        <w:tc>
          <w:tcPr>
            <w:tcW w:w="720" w:type="dxa"/>
            <w:tcBorders>
              <w:left w:val="single" w:sz="2" w:space="0" w:color="808080" w:themeColor="background1" w:themeShade="80"/>
              <w:right w:val="nil"/>
            </w:tcBorders>
            <w:shd w:val="clear" w:color="auto" w:fill="FFFFFF"/>
            <w:noWrap/>
            <w:vAlign w:val="bottom"/>
          </w:tcPr>
          <w:p w14:paraId="272CE350"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1.7</w:t>
            </w:r>
          </w:p>
        </w:tc>
        <w:tc>
          <w:tcPr>
            <w:tcW w:w="540" w:type="dxa"/>
            <w:tcBorders>
              <w:left w:val="nil"/>
              <w:right w:val="nil"/>
            </w:tcBorders>
            <w:shd w:val="clear" w:color="auto" w:fill="FFFFFF"/>
            <w:noWrap/>
            <w:vAlign w:val="bottom"/>
          </w:tcPr>
          <w:p w14:paraId="00194909"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5.39</w:t>
            </w:r>
          </w:p>
        </w:tc>
        <w:tc>
          <w:tcPr>
            <w:tcW w:w="1278" w:type="dxa"/>
            <w:tcBorders>
              <w:left w:val="nil"/>
              <w:right w:val="single" w:sz="2" w:space="0" w:color="808080" w:themeColor="background1" w:themeShade="80"/>
            </w:tcBorders>
            <w:shd w:val="clear" w:color="auto" w:fill="FFFFFF"/>
          </w:tcPr>
          <w:p w14:paraId="651390FE"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80%/20%</w:t>
            </w:r>
          </w:p>
        </w:tc>
      </w:tr>
      <w:tr w:rsidR="003355B2" w:rsidRPr="00792E4B" w14:paraId="2429F658"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FFFFF"/>
            <w:noWrap/>
            <w:hideMark/>
          </w:tcPr>
          <w:p w14:paraId="4E8CE992" w14:textId="77777777" w:rsidR="005E5621" w:rsidRPr="00382D36" w:rsidRDefault="005E5621" w:rsidP="0017347D">
            <w:pPr>
              <w:keepNext w:val="0"/>
              <w:spacing w:before="360" w:after="180"/>
              <w:contextualSpacing/>
              <w:outlineLvl w:val="7"/>
              <w:rPr>
                <w:rFonts w:eastAsia="Times New Roman"/>
                <w:color w:val="000000"/>
                <w:sz w:val="16"/>
                <w:szCs w:val="16"/>
              </w:rPr>
            </w:pPr>
            <w:r>
              <w:rPr>
                <w:rFonts w:eastAsia="Times New Roman"/>
                <w:color w:val="000000"/>
                <w:sz w:val="16"/>
                <w:szCs w:val="16"/>
              </w:rPr>
              <w:t>Electric – Process (kWh)</w:t>
            </w:r>
          </w:p>
        </w:tc>
        <w:tc>
          <w:tcPr>
            <w:tcW w:w="566"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0EE952C5"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0.69</w:t>
            </w:r>
          </w:p>
        </w:tc>
        <w:tc>
          <w:tcPr>
            <w:tcW w:w="630" w:type="dxa"/>
            <w:tcBorders>
              <w:top w:val="single" w:sz="4" w:space="0" w:color="D9D9D9" w:themeColor="background1" w:themeShade="D9"/>
              <w:left w:val="nil"/>
              <w:right w:val="nil"/>
            </w:tcBorders>
            <w:shd w:val="clear" w:color="auto" w:fill="FFFFFF"/>
            <w:vAlign w:val="bottom"/>
          </w:tcPr>
          <w:p w14:paraId="2819030B"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0.66</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62968EAB"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90%/25%</w:t>
            </w:r>
          </w:p>
        </w:tc>
        <w:tc>
          <w:tcPr>
            <w:tcW w:w="540"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44EC0F83"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2.54</w:t>
            </w:r>
          </w:p>
        </w:tc>
        <w:tc>
          <w:tcPr>
            <w:tcW w:w="540" w:type="dxa"/>
            <w:tcBorders>
              <w:top w:val="single" w:sz="4" w:space="0" w:color="D9D9D9" w:themeColor="background1" w:themeShade="D9"/>
              <w:left w:val="nil"/>
              <w:right w:val="nil"/>
            </w:tcBorders>
            <w:shd w:val="clear" w:color="auto" w:fill="FFFFFF"/>
            <w:vAlign w:val="bottom"/>
          </w:tcPr>
          <w:p w14:paraId="2F1BE2D1"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2.21</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5BD937AD"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80%/35%</w:t>
            </w:r>
          </w:p>
        </w:tc>
        <w:tc>
          <w:tcPr>
            <w:tcW w:w="720" w:type="dxa"/>
            <w:tcBorders>
              <w:top w:val="single" w:sz="4" w:space="0" w:color="D9D9D9" w:themeColor="background1" w:themeShade="D9"/>
              <w:left w:val="single" w:sz="2" w:space="0" w:color="808080" w:themeColor="background1" w:themeShade="80"/>
              <w:right w:val="nil"/>
            </w:tcBorders>
            <w:shd w:val="clear" w:color="auto" w:fill="FFFFFF"/>
            <w:noWrap/>
            <w:vAlign w:val="bottom"/>
            <w:hideMark/>
          </w:tcPr>
          <w:p w14:paraId="3739DA30"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2.19</w:t>
            </w:r>
          </w:p>
        </w:tc>
        <w:tc>
          <w:tcPr>
            <w:tcW w:w="540" w:type="dxa"/>
            <w:tcBorders>
              <w:top w:val="single" w:sz="4" w:space="0" w:color="D9D9D9" w:themeColor="background1" w:themeShade="D9"/>
              <w:left w:val="nil"/>
              <w:right w:val="nil"/>
            </w:tcBorders>
            <w:shd w:val="clear" w:color="auto" w:fill="FFFFFF"/>
            <w:noWrap/>
            <w:vAlign w:val="bottom"/>
            <w:hideMark/>
          </w:tcPr>
          <w:p w14:paraId="41744452"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2.74</w:t>
            </w:r>
          </w:p>
        </w:tc>
        <w:tc>
          <w:tcPr>
            <w:tcW w:w="1278" w:type="dxa"/>
            <w:tcBorders>
              <w:top w:val="single" w:sz="4" w:space="0" w:color="D9D9D9" w:themeColor="background1" w:themeShade="D9"/>
              <w:left w:val="nil"/>
              <w:right w:val="single" w:sz="2" w:space="0" w:color="808080" w:themeColor="background1" w:themeShade="80"/>
            </w:tcBorders>
            <w:shd w:val="clear" w:color="auto" w:fill="FFFFFF"/>
          </w:tcPr>
          <w:p w14:paraId="246DD24F"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80%/41%</w:t>
            </w:r>
          </w:p>
        </w:tc>
      </w:tr>
      <w:tr w:rsidR="003355B2" w:rsidRPr="00382D36" w14:paraId="2F54C354"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2" w:space="0" w:color="D9D9D9" w:themeColor="background1" w:themeShade="D9"/>
              <w:left w:val="single" w:sz="2" w:space="0" w:color="808080" w:themeColor="background1" w:themeShade="80"/>
              <w:right w:val="single" w:sz="2" w:space="0" w:color="808080" w:themeColor="background1" w:themeShade="80"/>
            </w:tcBorders>
            <w:shd w:val="clear" w:color="auto" w:fill="F3F4F9"/>
            <w:noWrap/>
          </w:tcPr>
          <w:p w14:paraId="78DC590B" w14:textId="77777777" w:rsidR="005E5621" w:rsidRPr="00382D36" w:rsidRDefault="005E5621" w:rsidP="0017347D">
            <w:pPr>
              <w:spacing w:before="360" w:after="180"/>
              <w:contextualSpacing/>
              <w:outlineLvl w:val="7"/>
              <w:rPr>
                <w:rFonts w:eastAsia="Times New Roman"/>
                <w:b/>
                <w:color w:val="000000"/>
                <w:sz w:val="16"/>
                <w:szCs w:val="16"/>
              </w:rPr>
            </w:pPr>
            <w:r w:rsidRPr="00382D36">
              <w:rPr>
                <w:rFonts w:eastAsia="Times New Roman"/>
                <w:b/>
                <w:color w:val="000000"/>
                <w:sz w:val="16"/>
                <w:szCs w:val="16"/>
              </w:rPr>
              <w:t>Electric Overall</w:t>
            </w:r>
          </w:p>
        </w:tc>
        <w:tc>
          <w:tcPr>
            <w:tcW w:w="566" w:type="dxa"/>
            <w:tcBorders>
              <w:top w:val="single" w:sz="2" w:space="0" w:color="D9D9D9" w:themeColor="background1" w:themeShade="D9"/>
              <w:left w:val="single" w:sz="2" w:space="0" w:color="808080" w:themeColor="background1" w:themeShade="80"/>
              <w:right w:val="nil"/>
            </w:tcBorders>
            <w:shd w:val="clear" w:color="auto" w:fill="F3F4F9"/>
            <w:vAlign w:val="bottom"/>
          </w:tcPr>
          <w:p w14:paraId="3850FB59"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0.99</w:t>
            </w:r>
          </w:p>
        </w:tc>
        <w:tc>
          <w:tcPr>
            <w:tcW w:w="630" w:type="dxa"/>
            <w:tcBorders>
              <w:top w:val="single" w:sz="2" w:space="0" w:color="D9D9D9" w:themeColor="background1" w:themeShade="D9"/>
              <w:left w:val="nil"/>
              <w:right w:val="nil"/>
            </w:tcBorders>
            <w:shd w:val="clear" w:color="auto" w:fill="F3F4F9"/>
            <w:vAlign w:val="bottom"/>
          </w:tcPr>
          <w:p w14:paraId="15C76505"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0.94</w:t>
            </w:r>
          </w:p>
        </w:tc>
        <w:tc>
          <w:tcPr>
            <w:tcW w:w="1260" w:type="dxa"/>
            <w:tcBorders>
              <w:top w:val="single" w:sz="2" w:space="0" w:color="D9D9D9" w:themeColor="background1" w:themeShade="D9"/>
              <w:left w:val="nil"/>
              <w:right w:val="single" w:sz="2" w:space="0" w:color="808080" w:themeColor="background1" w:themeShade="80"/>
            </w:tcBorders>
            <w:shd w:val="clear" w:color="auto" w:fill="F3F4F9"/>
          </w:tcPr>
          <w:p w14:paraId="1D7B2292"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90%/20%</w:t>
            </w:r>
          </w:p>
        </w:tc>
        <w:tc>
          <w:tcPr>
            <w:tcW w:w="540" w:type="dxa"/>
            <w:tcBorders>
              <w:top w:val="single" w:sz="2" w:space="0" w:color="D9D9D9" w:themeColor="background1" w:themeShade="D9"/>
              <w:left w:val="single" w:sz="2" w:space="0" w:color="808080" w:themeColor="background1" w:themeShade="80"/>
              <w:right w:val="nil"/>
            </w:tcBorders>
            <w:shd w:val="clear" w:color="auto" w:fill="F3F4F9"/>
            <w:vAlign w:val="bottom"/>
          </w:tcPr>
          <w:p w14:paraId="17EA05E5"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1.62</w:t>
            </w:r>
          </w:p>
        </w:tc>
        <w:tc>
          <w:tcPr>
            <w:tcW w:w="540" w:type="dxa"/>
            <w:tcBorders>
              <w:top w:val="single" w:sz="2" w:space="0" w:color="D9D9D9" w:themeColor="background1" w:themeShade="D9"/>
              <w:left w:val="nil"/>
              <w:right w:val="nil"/>
            </w:tcBorders>
            <w:shd w:val="clear" w:color="auto" w:fill="F3F4F9"/>
            <w:vAlign w:val="bottom"/>
          </w:tcPr>
          <w:p w14:paraId="07F0E747"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1.40</w:t>
            </w:r>
          </w:p>
        </w:tc>
        <w:tc>
          <w:tcPr>
            <w:tcW w:w="1260" w:type="dxa"/>
            <w:tcBorders>
              <w:top w:val="single" w:sz="2" w:space="0" w:color="D9D9D9" w:themeColor="background1" w:themeShade="D9"/>
              <w:left w:val="nil"/>
              <w:right w:val="single" w:sz="2" w:space="0" w:color="808080" w:themeColor="background1" w:themeShade="80"/>
            </w:tcBorders>
            <w:shd w:val="clear" w:color="auto" w:fill="F3F4F9"/>
          </w:tcPr>
          <w:p w14:paraId="3FE55467"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80%/19%</w:t>
            </w:r>
          </w:p>
        </w:tc>
        <w:tc>
          <w:tcPr>
            <w:tcW w:w="720" w:type="dxa"/>
            <w:tcBorders>
              <w:top w:val="single" w:sz="2" w:space="0" w:color="D9D9D9" w:themeColor="background1" w:themeShade="D9"/>
              <w:left w:val="single" w:sz="2" w:space="0" w:color="808080" w:themeColor="background1" w:themeShade="80"/>
              <w:right w:val="nil"/>
            </w:tcBorders>
            <w:shd w:val="clear" w:color="auto" w:fill="F3F4F9"/>
            <w:noWrap/>
            <w:vAlign w:val="bottom"/>
          </w:tcPr>
          <w:p w14:paraId="5BE3C371"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1.53</w:t>
            </w:r>
          </w:p>
        </w:tc>
        <w:tc>
          <w:tcPr>
            <w:tcW w:w="540" w:type="dxa"/>
            <w:tcBorders>
              <w:top w:val="single" w:sz="2" w:space="0" w:color="D9D9D9" w:themeColor="background1" w:themeShade="D9"/>
              <w:left w:val="nil"/>
              <w:right w:val="nil"/>
            </w:tcBorders>
            <w:shd w:val="clear" w:color="auto" w:fill="F3F4F9"/>
            <w:noWrap/>
            <w:vAlign w:val="bottom"/>
          </w:tcPr>
          <w:p w14:paraId="4BCD9F97"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1.95</w:t>
            </w:r>
          </w:p>
        </w:tc>
        <w:tc>
          <w:tcPr>
            <w:tcW w:w="1278" w:type="dxa"/>
            <w:tcBorders>
              <w:top w:val="single" w:sz="2" w:space="0" w:color="D9D9D9" w:themeColor="background1" w:themeShade="D9"/>
              <w:left w:val="nil"/>
              <w:right w:val="single" w:sz="2" w:space="0" w:color="808080" w:themeColor="background1" w:themeShade="80"/>
            </w:tcBorders>
            <w:shd w:val="clear" w:color="auto" w:fill="F3F4F9"/>
          </w:tcPr>
          <w:p w14:paraId="2A704005"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80%/25%</w:t>
            </w:r>
          </w:p>
        </w:tc>
      </w:tr>
      <w:tr w:rsidR="003355B2" w:rsidRPr="00792E4B" w14:paraId="5BCA74FE"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bottom w:val="single" w:sz="4" w:space="0" w:color="D9D9D9" w:themeColor="background1" w:themeShade="D9"/>
              <w:right w:val="single" w:sz="2" w:space="0" w:color="808080" w:themeColor="background1" w:themeShade="80"/>
            </w:tcBorders>
            <w:shd w:val="clear" w:color="auto" w:fill="FFFFFF"/>
            <w:noWrap/>
          </w:tcPr>
          <w:p w14:paraId="61D63A3E"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Gas – Boiler (therms)</w:t>
            </w:r>
          </w:p>
        </w:tc>
        <w:tc>
          <w:tcPr>
            <w:tcW w:w="566" w:type="dxa"/>
            <w:tcBorders>
              <w:top w:val="single" w:sz="4" w:space="0" w:color="D9D9D9" w:themeColor="background1" w:themeShade="D9"/>
              <w:left w:val="single" w:sz="2" w:space="0" w:color="808080" w:themeColor="background1" w:themeShade="80"/>
              <w:bottom w:val="single" w:sz="4" w:space="0" w:color="D9D9D9" w:themeColor="background1" w:themeShade="D9"/>
              <w:right w:val="nil"/>
            </w:tcBorders>
            <w:shd w:val="clear" w:color="auto" w:fill="FFFFFF"/>
            <w:vAlign w:val="bottom"/>
          </w:tcPr>
          <w:p w14:paraId="7285365C"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0.51</w:t>
            </w:r>
          </w:p>
        </w:tc>
        <w:tc>
          <w:tcPr>
            <w:tcW w:w="630" w:type="dxa"/>
            <w:tcBorders>
              <w:top w:val="single" w:sz="4" w:space="0" w:color="D9D9D9" w:themeColor="background1" w:themeShade="D9"/>
              <w:left w:val="nil"/>
              <w:bottom w:val="single" w:sz="4" w:space="0" w:color="D9D9D9" w:themeColor="background1" w:themeShade="D9"/>
              <w:right w:val="nil"/>
            </w:tcBorders>
            <w:shd w:val="clear" w:color="auto" w:fill="FFFFFF"/>
            <w:vAlign w:val="bottom"/>
          </w:tcPr>
          <w:p w14:paraId="7B835F74"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0.44</w:t>
            </w:r>
          </w:p>
        </w:tc>
        <w:tc>
          <w:tcPr>
            <w:tcW w:w="1260" w:type="dxa"/>
            <w:tcBorders>
              <w:top w:val="single" w:sz="4" w:space="0" w:color="D9D9D9" w:themeColor="background1" w:themeShade="D9"/>
              <w:left w:val="nil"/>
              <w:bottom w:val="single" w:sz="4" w:space="0" w:color="D9D9D9" w:themeColor="background1" w:themeShade="D9"/>
              <w:right w:val="single" w:sz="2" w:space="0" w:color="808080" w:themeColor="background1" w:themeShade="80"/>
            </w:tcBorders>
            <w:shd w:val="clear" w:color="auto" w:fill="FFFFFF"/>
          </w:tcPr>
          <w:p w14:paraId="79F1E50A"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90%/14%</w:t>
            </w:r>
          </w:p>
        </w:tc>
        <w:tc>
          <w:tcPr>
            <w:tcW w:w="540" w:type="dxa"/>
            <w:tcBorders>
              <w:top w:val="single" w:sz="4" w:space="0" w:color="D9D9D9" w:themeColor="background1" w:themeShade="D9"/>
              <w:left w:val="single" w:sz="2" w:space="0" w:color="808080" w:themeColor="background1" w:themeShade="80"/>
              <w:bottom w:val="single" w:sz="4" w:space="0" w:color="D9D9D9" w:themeColor="background1" w:themeShade="D9"/>
              <w:right w:val="nil"/>
            </w:tcBorders>
            <w:shd w:val="clear" w:color="auto" w:fill="FFFFFF"/>
          </w:tcPr>
          <w:p w14:paraId="4FECB33B"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bottom w:val="single" w:sz="4" w:space="0" w:color="D9D9D9" w:themeColor="background1" w:themeShade="D9"/>
              <w:right w:val="nil"/>
            </w:tcBorders>
            <w:shd w:val="clear" w:color="auto" w:fill="FFFFFF"/>
          </w:tcPr>
          <w:p w14:paraId="46A4CF5A"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60" w:type="dxa"/>
            <w:tcBorders>
              <w:top w:val="single" w:sz="4" w:space="0" w:color="D9D9D9" w:themeColor="background1" w:themeShade="D9"/>
              <w:left w:val="nil"/>
              <w:bottom w:val="single" w:sz="4" w:space="0" w:color="D9D9D9" w:themeColor="background1" w:themeShade="D9"/>
              <w:right w:val="single" w:sz="2" w:space="0" w:color="808080" w:themeColor="background1" w:themeShade="80"/>
            </w:tcBorders>
            <w:shd w:val="clear" w:color="auto" w:fill="FFFFFF"/>
          </w:tcPr>
          <w:p w14:paraId="3BB37F45"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720" w:type="dxa"/>
            <w:tcBorders>
              <w:top w:val="single" w:sz="4" w:space="0" w:color="D9D9D9" w:themeColor="background1" w:themeShade="D9"/>
              <w:left w:val="single" w:sz="2" w:space="0" w:color="808080" w:themeColor="background1" w:themeShade="80"/>
              <w:bottom w:val="single" w:sz="4" w:space="0" w:color="D9D9D9" w:themeColor="background1" w:themeShade="D9"/>
              <w:right w:val="nil"/>
            </w:tcBorders>
            <w:shd w:val="clear" w:color="auto" w:fill="FFFFFF"/>
            <w:noWrap/>
          </w:tcPr>
          <w:p w14:paraId="70265028"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bottom w:val="single" w:sz="4" w:space="0" w:color="D9D9D9" w:themeColor="background1" w:themeShade="D9"/>
              <w:right w:val="nil"/>
            </w:tcBorders>
            <w:shd w:val="clear" w:color="auto" w:fill="FFFFFF"/>
            <w:noWrap/>
          </w:tcPr>
          <w:p w14:paraId="08DE036C"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78" w:type="dxa"/>
            <w:tcBorders>
              <w:top w:val="single" w:sz="4" w:space="0" w:color="D9D9D9" w:themeColor="background1" w:themeShade="D9"/>
              <w:left w:val="nil"/>
              <w:bottom w:val="single" w:sz="4" w:space="0" w:color="D9D9D9" w:themeColor="background1" w:themeShade="D9"/>
              <w:right w:val="single" w:sz="2" w:space="0" w:color="808080" w:themeColor="background1" w:themeShade="80"/>
            </w:tcBorders>
            <w:shd w:val="clear" w:color="auto" w:fill="FFFFFF"/>
          </w:tcPr>
          <w:p w14:paraId="4836077F"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r>
      <w:tr w:rsidR="003355B2" w:rsidRPr="00792E4B" w14:paraId="6846D5D9"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right w:val="single" w:sz="2" w:space="0" w:color="808080" w:themeColor="background1" w:themeShade="80"/>
            </w:tcBorders>
            <w:shd w:val="clear" w:color="auto" w:fill="FFFFFF"/>
            <w:noWrap/>
          </w:tcPr>
          <w:p w14:paraId="00F716A9" w14:textId="77777777" w:rsidR="005E5621" w:rsidRDefault="005E5621" w:rsidP="0017347D">
            <w:pPr>
              <w:spacing w:before="360" w:after="180"/>
              <w:contextualSpacing/>
              <w:outlineLvl w:val="7"/>
              <w:rPr>
                <w:rFonts w:eastAsia="Times New Roman"/>
                <w:color w:val="000000"/>
                <w:sz w:val="16"/>
                <w:szCs w:val="16"/>
              </w:rPr>
            </w:pPr>
            <w:r>
              <w:rPr>
                <w:rFonts w:eastAsia="Times New Roman"/>
                <w:color w:val="000000"/>
                <w:sz w:val="16"/>
                <w:szCs w:val="16"/>
              </w:rPr>
              <w:t>Gas – Other (therms)</w:t>
            </w:r>
          </w:p>
        </w:tc>
        <w:tc>
          <w:tcPr>
            <w:tcW w:w="566" w:type="dxa"/>
            <w:tcBorders>
              <w:top w:val="single" w:sz="4" w:space="0" w:color="D9D9D9" w:themeColor="background1" w:themeShade="D9"/>
              <w:left w:val="single" w:sz="2" w:space="0" w:color="808080" w:themeColor="background1" w:themeShade="80"/>
              <w:right w:val="nil"/>
            </w:tcBorders>
            <w:shd w:val="clear" w:color="auto" w:fill="FFFFFF"/>
            <w:vAlign w:val="bottom"/>
          </w:tcPr>
          <w:p w14:paraId="222CF177"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0.98</w:t>
            </w:r>
          </w:p>
        </w:tc>
        <w:tc>
          <w:tcPr>
            <w:tcW w:w="630" w:type="dxa"/>
            <w:tcBorders>
              <w:top w:val="single" w:sz="4" w:space="0" w:color="D9D9D9" w:themeColor="background1" w:themeShade="D9"/>
              <w:left w:val="nil"/>
              <w:right w:val="nil"/>
            </w:tcBorders>
            <w:shd w:val="clear" w:color="auto" w:fill="FFFFFF"/>
            <w:vAlign w:val="bottom"/>
          </w:tcPr>
          <w:p w14:paraId="3138322E"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1.06</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53E9ECC8" w14:textId="77777777" w:rsidR="005E5621" w:rsidRPr="008E38BD" w:rsidRDefault="005E5621" w:rsidP="0017347D">
            <w:pPr>
              <w:keepNext w:val="0"/>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90%/15%</w:t>
            </w:r>
          </w:p>
        </w:tc>
        <w:tc>
          <w:tcPr>
            <w:tcW w:w="540" w:type="dxa"/>
            <w:tcBorders>
              <w:top w:val="single" w:sz="4" w:space="0" w:color="D9D9D9" w:themeColor="background1" w:themeShade="D9"/>
              <w:left w:val="single" w:sz="2" w:space="0" w:color="808080" w:themeColor="background1" w:themeShade="80"/>
              <w:right w:val="nil"/>
            </w:tcBorders>
            <w:shd w:val="clear" w:color="auto" w:fill="FFFFFF"/>
          </w:tcPr>
          <w:p w14:paraId="502DA396"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right w:val="nil"/>
            </w:tcBorders>
            <w:shd w:val="clear" w:color="auto" w:fill="FFFFFF"/>
          </w:tcPr>
          <w:p w14:paraId="01E99B72"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60" w:type="dxa"/>
            <w:tcBorders>
              <w:top w:val="single" w:sz="4" w:space="0" w:color="D9D9D9" w:themeColor="background1" w:themeShade="D9"/>
              <w:left w:val="nil"/>
              <w:right w:val="single" w:sz="2" w:space="0" w:color="808080" w:themeColor="background1" w:themeShade="80"/>
            </w:tcBorders>
            <w:shd w:val="clear" w:color="auto" w:fill="FFFFFF"/>
          </w:tcPr>
          <w:p w14:paraId="79FD11BE"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720" w:type="dxa"/>
            <w:tcBorders>
              <w:top w:val="single" w:sz="4" w:space="0" w:color="D9D9D9" w:themeColor="background1" w:themeShade="D9"/>
              <w:left w:val="single" w:sz="2" w:space="0" w:color="808080" w:themeColor="background1" w:themeShade="80"/>
              <w:right w:val="nil"/>
            </w:tcBorders>
            <w:shd w:val="clear" w:color="auto" w:fill="FFFFFF"/>
            <w:noWrap/>
          </w:tcPr>
          <w:p w14:paraId="7C9EA21B"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540" w:type="dxa"/>
            <w:tcBorders>
              <w:top w:val="single" w:sz="4" w:space="0" w:color="D9D9D9" w:themeColor="background1" w:themeShade="D9"/>
              <w:left w:val="nil"/>
              <w:right w:val="nil"/>
            </w:tcBorders>
            <w:shd w:val="clear" w:color="auto" w:fill="FFFFFF"/>
            <w:noWrap/>
          </w:tcPr>
          <w:p w14:paraId="6CBDCEEE"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c>
          <w:tcPr>
            <w:tcW w:w="1278" w:type="dxa"/>
            <w:tcBorders>
              <w:top w:val="single" w:sz="4" w:space="0" w:color="D9D9D9" w:themeColor="background1" w:themeShade="D9"/>
              <w:left w:val="nil"/>
              <w:right w:val="single" w:sz="2" w:space="0" w:color="808080" w:themeColor="background1" w:themeShade="80"/>
            </w:tcBorders>
            <w:shd w:val="clear" w:color="auto" w:fill="FFFFFF"/>
          </w:tcPr>
          <w:p w14:paraId="48B87AAB" w14:textId="77777777" w:rsidR="005E5621" w:rsidRPr="008E38BD" w:rsidRDefault="005E5621" w:rsidP="0017347D">
            <w:pPr>
              <w:spacing w:before="360" w:after="180"/>
              <w:contextualSpacing/>
              <w:jc w:val="center"/>
              <w:outlineLvl w:val="7"/>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8E38BD">
              <w:rPr>
                <w:rFonts w:eastAsia="Times New Roman"/>
                <w:color w:val="000000"/>
                <w:sz w:val="16"/>
                <w:szCs w:val="16"/>
              </w:rPr>
              <w:t>-</w:t>
            </w:r>
          </w:p>
        </w:tc>
      </w:tr>
      <w:tr w:rsidR="003355B2" w:rsidRPr="00382D36" w14:paraId="79C656E3" w14:textId="77777777" w:rsidTr="0017347D">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40" w:type="dxa"/>
            <w:tcBorders>
              <w:top w:val="single" w:sz="4" w:space="0" w:color="D9D9D9" w:themeColor="background1" w:themeShade="D9"/>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4F9"/>
            <w:noWrap/>
            <w:hideMark/>
          </w:tcPr>
          <w:p w14:paraId="0086DCF9" w14:textId="77777777" w:rsidR="005E5621" w:rsidRPr="00382D36" w:rsidRDefault="005E5621" w:rsidP="0017347D">
            <w:pPr>
              <w:keepNext w:val="0"/>
              <w:spacing w:before="360" w:after="180"/>
              <w:contextualSpacing/>
              <w:outlineLvl w:val="7"/>
              <w:rPr>
                <w:rFonts w:eastAsia="Times New Roman"/>
                <w:b/>
                <w:color w:val="000000"/>
                <w:sz w:val="16"/>
                <w:szCs w:val="16"/>
              </w:rPr>
            </w:pPr>
            <w:r w:rsidRPr="00382D36">
              <w:rPr>
                <w:rFonts w:eastAsia="Times New Roman"/>
                <w:b/>
                <w:color w:val="000000"/>
                <w:sz w:val="16"/>
                <w:szCs w:val="16"/>
              </w:rPr>
              <w:t>Gas Overall</w:t>
            </w:r>
          </w:p>
        </w:tc>
        <w:tc>
          <w:tcPr>
            <w:tcW w:w="566" w:type="dxa"/>
            <w:tcBorders>
              <w:top w:val="single" w:sz="4" w:space="0" w:color="D9D9D9" w:themeColor="background1" w:themeShade="D9"/>
              <w:left w:val="single" w:sz="2" w:space="0" w:color="808080" w:themeColor="background1" w:themeShade="80"/>
              <w:bottom w:val="single" w:sz="2" w:space="0" w:color="808080" w:themeColor="background1" w:themeShade="80"/>
              <w:right w:val="nil"/>
            </w:tcBorders>
            <w:shd w:val="clear" w:color="auto" w:fill="F3F4F9"/>
            <w:vAlign w:val="bottom"/>
          </w:tcPr>
          <w:p w14:paraId="50D7E897"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0.71</w:t>
            </w:r>
          </w:p>
        </w:tc>
        <w:tc>
          <w:tcPr>
            <w:tcW w:w="630" w:type="dxa"/>
            <w:tcBorders>
              <w:top w:val="single" w:sz="4" w:space="0" w:color="D9D9D9" w:themeColor="background1" w:themeShade="D9"/>
              <w:left w:val="nil"/>
              <w:bottom w:val="single" w:sz="2" w:space="0" w:color="808080" w:themeColor="background1" w:themeShade="80"/>
              <w:right w:val="nil"/>
            </w:tcBorders>
            <w:shd w:val="clear" w:color="auto" w:fill="F3F4F9"/>
            <w:vAlign w:val="bottom"/>
          </w:tcPr>
          <w:p w14:paraId="0602C22D"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0.82</w:t>
            </w:r>
          </w:p>
        </w:tc>
        <w:tc>
          <w:tcPr>
            <w:tcW w:w="1260" w:type="dxa"/>
            <w:tcBorders>
              <w:top w:val="single" w:sz="4" w:space="0" w:color="D9D9D9" w:themeColor="background1" w:themeShade="D9"/>
              <w:left w:val="nil"/>
              <w:bottom w:val="single" w:sz="2" w:space="0" w:color="808080" w:themeColor="background1" w:themeShade="80"/>
              <w:right w:val="single" w:sz="2" w:space="0" w:color="808080" w:themeColor="background1" w:themeShade="80"/>
            </w:tcBorders>
            <w:shd w:val="clear" w:color="auto" w:fill="F3F4F9"/>
          </w:tcPr>
          <w:p w14:paraId="32DFE4B5"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90%15%</w:t>
            </w:r>
          </w:p>
        </w:tc>
        <w:tc>
          <w:tcPr>
            <w:tcW w:w="540" w:type="dxa"/>
            <w:tcBorders>
              <w:top w:val="single" w:sz="4" w:space="0" w:color="D9D9D9" w:themeColor="background1" w:themeShade="D9"/>
              <w:left w:val="single" w:sz="2" w:space="0" w:color="808080" w:themeColor="background1" w:themeShade="80"/>
              <w:bottom w:val="single" w:sz="2" w:space="0" w:color="808080" w:themeColor="background1" w:themeShade="80"/>
              <w:right w:val="nil"/>
            </w:tcBorders>
            <w:shd w:val="clear" w:color="auto" w:fill="F3F4F9"/>
          </w:tcPr>
          <w:p w14:paraId="5255BB9C"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540" w:type="dxa"/>
            <w:tcBorders>
              <w:top w:val="single" w:sz="4" w:space="0" w:color="D9D9D9" w:themeColor="background1" w:themeShade="D9"/>
              <w:left w:val="nil"/>
              <w:bottom w:val="single" w:sz="2" w:space="0" w:color="808080" w:themeColor="background1" w:themeShade="80"/>
              <w:right w:val="nil"/>
            </w:tcBorders>
            <w:shd w:val="clear" w:color="auto" w:fill="F3F4F9"/>
          </w:tcPr>
          <w:p w14:paraId="3E0B30EE"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1260" w:type="dxa"/>
            <w:tcBorders>
              <w:top w:val="single" w:sz="4" w:space="0" w:color="D9D9D9" w:themeColor="background1" w:themeShade="D9"/>
              <w:left w:val="nil"/>
              <w:bottom w:val="single" w:sz="2" w:space="0" w:color="808080" w:themeColor="background1" w:themeShade="80"/>
              <w:right w:val="single" w:sz="2" w:space="0" w:color="808080" w:themeColor="background1" w:themeShade="80"/>
            </w:tcBorders>
            <w:shd w:val="clear" w:color="auto" w:fill="F3F4F9"/>
          </w:tcPr>
          <w:p w14:paraId="4E60EB75"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color w:val="000000"/>
                <w:sz w:val="16"/>
                <w:szCs w:val="16"/>
              </w:rPr>
              <w:t>-</w:t>
            </w:r>
          </w:p>
        </w:tc>
        <w:tc>
          <w:tcPr>
            <w:tcW w:w="720" w:type="dxa"/>
            <w:tcBorders>
              <w:top w:val="single" w:sz="4" w:space="0" w:color="D9D9D9" w:themeColor="background1" w:themeShade="D9"/>
              <w:left w:val="single" w:sz="2" w:space="0" w:color="808080" w:themeColor="background1" w:themeShade="80"/>
              <w:bottom w:val="single" w:sz="2" w:space="0" w:color="808080" w:themeColor="background1" w:themeShade="80"/>
              <w:right w:val="nil"/>
            </w:tcBorders>
            <w:shd w:val="clear" w:color="auto" w:fill="F3F4F9"/>
            <w:noWrap/>
            <w:hideMark/>
          </w:tcPr>
          <w:p w14:paraId="7735CEE7"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540" w:type="dxa"/>
            <w:tcBorders>
              <w:top w:val="single" w:sz="4" w:space="0" w:color="D9D9D9" w:themeColor="background1" w:themeShade="D9"/>
              <w:left w:val="nil"/>
              <w:bottom w:val="single" w:sz="2" w:space="0" w:color="808080" w:themeColor="background1" w:themeShade="80"/>
              <w:right w:val="nil"/>
            </w:tcBorders>
            <w:shd w:val="clear" w:color="auto" w:fill="F3F4F9"/>
            <w:noWrap/>
            <w:hideMark/>
          </w:tcPr>
          <w:p w14:paraId="664F673B" w14:textId="77777777" w:rsidR="005E5621" w:rsidRPr="008E38BD" w:rsidRDefault="005E5621" w:rsidP="0017347D">
            <w:pPr>
              <w:keepNext w:val="0"/>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b/>
                <w:color w:val="000000"/>
                <w:sz w:val="16"/>
                <w:szCs w:val="16"/>
              </w:rPr>
              <w:t>-</w:t>
            </w:r>
          </w:p>
        </w:tc>
        <w:tc>
          <w:tcPr>
            <w:tcW w:w="1278" w:type="dxa"/>
            <w:tcBorders>
              <w:top w:val="single" w:sz="4" w:space="0" w:color="D9D9D9" w:themeColor="background1" w:themeShade="D9"/>
              <w:left w:val="nil"/>
              <w:bottom w:val="single" w:sz="2" w:space="0" w:color="808080" w:themeColor="background1" w:themeShade="80"/>
              <w:right w:val="single" w:sz="2" w:space="0" w:color="808080" w:themeColor="background1" w:themeShade="80"/>
            </w:tcBorders>
            <w:shd w:val="clear" w:color="auto" w:fill="F3F4F9"/>
          </w:tcPr>
          <w:p w14:paraId="0F383141" w14:textId="77777777" w:rsidR="005E5621" w:rsidRPr="008E38BD" w:rsidRDefault="005E5621" w:rsidP="0017347D">
            <w:pPr>
              <w:spacing w:before="360" w:after="180"/>
              <w:contextualSpacing/>
              <w:jc w:val="center"/>
              <w:outlineLvl w:val="7"/>
              <w:cnfStyle w:val="000000010000" w:firstRow="0" w:lastRow="0" w:firstColumn="0" w:lastColumn="0" w:oddVBand="0" w:evenVBand="0" w:oddHBand="0" w:evenHBand="1" w:firstRowFirstColumn="0" w:firstRowLastColumn="0" w:lastRowFirstColumn="0" w:lastRowLastColumn="0"/>
              <w:rPr>
                <w:rFonts w:eastAsia="Times New Roman"/>
                <w:b/>
                <w:color w:val="000000"/>
                <w:sz w:val="16"/>
                <w:szCs w:val="16"/>
              </w:rPr>
            </w:pPr>
            <w:r w:rsidRPr="008E38BD">
              <w:rPr>
                <w:rFonts w:eastAsia="Times New Roman"/>
                <w:color w:val="000000"/>
                <w:sz w:val="16"/>
                <w:szCs w:val="16"/>
              </w:rPr>
              <w:t>-</w:t>
            </w:r>
          </w:p>
        </w:tc>
      </w:tr>
    </w:tbl>
    <w:p w14:paraId="49003F38" w14:textId="77777777" w:rsidR="005E5621" w:rsidRDefault="005E5621" w:rsidP="005E5621"/>
    <w:p w14:paraId="298631D2" w14:textId="77777777" w:rsidR="005E5621" w:rsidRDefault="005E5621" w:rsidP="00327337">
      <w:pPr>
        <w:pStyle w:val="ESMemoHeading1"/>
      </w:pPr>
      <w:r>
        <w:t xml:space="preserve">ECB Program Recommendations </w:t>
      </w:r>
    </w:p>
    <w:p w14:paraId="1C31FD0A" w14:textId="77777777" w:rsidR="005E5621" w:rsidRPr="007D666A" w:rsidRDefault="005E5621" w:rsidP="005E5621">
      <w:pPr>
        <w:rPr>
          <w:rFonts w:cs="Times New Roman"/>
          <w:szCs w:val="22"/>
        </w:rPr>
      </w:pPr>
      <w:r w:rsidRPr="00167D4E">
        <w:rPr>
          <w:rFonts w:cs="Times New Roman"/>
          <w:b/>
          <w:szCs w:val="22"/>
        </w:rPr>
        <w:t>Require sufficient project documentation from vendors as a condition of payment.</w:t>
      </w:r>
      <w:r w:rsidRPr="00167D4E">
        <w:rPr>
          <w:rFonts w:cs="Times New Roman"/>
          <w:szCs w:val="22"/>
        </w:rPr>
        <w:t xml:space="preserve"> A significant number of the projects reviewed for this evaluation had insufficient project documentation for the evaluators to check whether the </w:t>
      </w:r>
      <w:r>
        <w:rPr>
          <w:rFonts w:cs="Times New Roman"/>
          <w:szCs w:val="22"/>
        </w:rPr>
        <w:t>reported</w:t>
      </w:r>
      <w:r w:rsidRPr="00167D4E">
        <w:rPr>
          <w:rFonts w:cs="Times New Roman"/>
          <w:szCs w:val="22"/>
        </w:rPr>
        <w:t xml:space="preserve"> savings reported could be justified using standard calculations or engineering analysis practices. Some had no documentation. In order to streamline project qualification for Program Administrators and to facilitate ongoing evaluations, program participants should be required to submit program documentation in electronic form, and to provide copies of all calculations in forms readily checked using computer-based tools without manual transcription as a condition for incentive payment. </w:t>
      </w:r>
    </w:p>
    <w:p w14:paraId="44C52181" w14:textId="77777777" w:rsidR="005E5621" w:rsidRDefault="005E5621" w:rsidP="005E5621">
      <w:pPr>
        <w:rPr>
          <w:b/>
        </w:rPr>
      </w:pPr>
    </w:p>
    <w:p w14:paraId="59A32688" w14:textId="77777777" w:rsidR="005E5621" w:rsidRDefault="005E5621" w:rsidP="005E5621">
      <w:r w:rsidRPr="007D501C">
        <w:rPr>
          <w:b/>
        </w:rPr>
        <w:t xml:space="preserve">Improve the </w:t>
      </w:r>
      <w:r>
        <w:rPr>
          <w:b/>
        </w:rPr>
        <w:t xml:space="preserve">program administrator engineering </w:t>
      </w:r>
      <w:r w:rsidRPr="007D501C">
        <w:rPr>
          <w:b/>
        </w:rPr>
        <w:t>review process in order minimize calculation errors in claimed savings estimates.</w:t>
      </w:r>
      <w:r>
        <w:t xml:space="preserve"> </w:t>
      </w:r>
      <w:r w:rsidRPr="002A7893">
        <w:t xml:space="preserve">Several correctable and preventable calculation errors </w:t>
      </w:r>
      <w:r>
        <w:t xml:space="preserve">were found </w:t>
      </w:r>
      <w:r w:rsidRPr="002A7893">
        <w:t xml:space="preserve">in the claimed savings estimates </w:t>
      </w:r>
      <w:r>
        <w:t>reviewed</w:t>
      </w:r>
      <w:r w:rsidRPr="002A7893">
        <w:t>. These</w:t>
      </w:r>
      <w:r>
        <w:t xml:space="preserve"> errors ranged from simple math errors to failure to use prescriptive methodologies and assumptions from the Connecticut PSD. Corrections to calculation errors are assessed as documentation adjustments. Documentation adjustments accounted for approximately 63.1% of all downward electric energy savings adjustments made. Documentation adjustments also accounted for approximately 50.6% of all downward electric demand savings adjustments and 40.3% of all downward gas energy savings adjustments. The </w:t>
      </w:r>
      <w:r>
        <w:lastRenderedPageBreak/>
        <w:t>combined effects of all downward documentation adjustments resulted in gross</w:t>
      </w:r>
      <w:r>
        <w:rPr>
          <w:rStyle w:val="FootnoteReference"/>
          <w:rFonts w:ascii="Calibri" w:hAnsi="Calibri"/>
          <w:szCs w:val="22"/>
        </w:rPr>
        <w:footnoteReference w:id="27"/>
      </w:r>
      <w:r>
        <w:t xml:space="preserve"> savings reductions of 10,706,772 kWh and 252,194 therms. </w:t>
      </w:r>
    </w:p>
    <w:p w14:paraId="630A12FC" w14:textId="77777777" w:rsidR="005E5621" w:rsidRDefault="005E5621" w:rsidP="005E5621"/>
    <w:p w14:paraId="148736C0" w14:textId="77777777" w:rsidR="005E5621" w:rsidRPr="002A7893" w:rsidRDefault="005E5621" w:rsidP="005E5621">
      <w:r>
        <w:t>Given the magnitude of these adjustments it is recommended that the</w:t>
      </w:r>
      <w:r w:rsidRPr="00C92F9E">
        <w:rPr>
          <w:rFonts w:hint="eastAsia"/>
        </w:rPr>
        <w:t xml:space="preserve"> </w:t>
      </w:r>
      <w:r w:rsidRPr="00C92F9E">
        <w:t>internal project review process be evaluated and refined in order to achieve greater consistency</w:t>
      </w:r>
      <w:r>
        <w:t xml:space="preserve"> in claimed savings estimates</w:t>
      </w:r>
      <w:r w:rsidRPr="00C92F9E">
        <w:t xml:space="preserve">. The research team </w:t>
      </w:r>
      <w:r>
        <w:t>r</w:t>
      </w:r>
      <w:r w:rsidRPr="00C92F9E">
        <w:t>ecommends implementing the following:</w:t>
      </w:r>
      <w:r>
        <w:t xml:space="preserve"> </w:t>
      </w:r>
    </w:p>
    <w:p w14:paraId="224C1821" w14:textId="77777777" w:rsidR="005E5621" w:rsidRPr="007D501C" w:rsidRDefault="005E5621" w:rsidP="007574E8">
      <w:pPr>
        <w:pStyle w:val="EMIBulletSpacingL1"/>
        <w:numPr>
          <w:ilvl w:val="0"/>
          <w:numId w:val="44"/>
        </w:numPr>
      </w:pPr>
      <w:r w:rsidRPr="007D501C">
        <w:t xml:space="preserve">All large projects reporting savings over a threshold of 300,000 kWh or 10,000 therms undergo a complete QA/QC review prior to incentive payment in addition to the standard internal review process. Typically, a QA/QC process reviews engineering calculations, verifies inputs, checks payback period and incentive payments for reasonableness, and ensures compliance with program requirements and the relevant version of the CT PSD. In order to align with the above recommendation regarding program management and implementation, the research team recommends that the ECB Program determine and document the specific requirements and steps in the QA/QC process to ensure accountability. </w:t>
      </w:r>
    </w:p>
    <w:p w14:paraId="5C465C30" w14:textId="77777777" w:rsidR="005E5621" w:rsidRPr="007D501C" w:rsidRDefault="005E5621" w:rsidP="007574E8">
      <w:pPr>
        <w:pStyle w:val="EMIBulletSpacingL1"/>
        <w:numPr>
          <w:ilvl w:val="0"/>
          <w:numId w:val="44"/>
        </w:numPr>
      </w:pPr>
      <w:r w:rsidRPr="007D501C">
        <w:t xml:space="preserve">The ECB Program should consider performing three- to six-month post-installation random inspections for controls-based measures in order to confirm measure persistence and to identify opportunities to improve performance. Savings for these types of measures are reliant upon the use of designed setpoints and operations.   </w:t>
      </w:r>
    </w:p>
    <w:p w14:paraId="124B921B" w14:textId="77777777" w:rsidR="005E5621" w:rsidRPr="007D501C" w:rsidRDefault="005E5621" w:rsidP="005E5621">
      <w:r w:rsidRPr="007D666A">
        <w:rPr>
          <w:b/>
        </w:rPr>
        <w:t>Set clear guidance on when vendors should use the PSD and what inquiries and assumptions should be used in different circumstances.</w:t>
      </w:r>
      <w:r w:rsidRPr="007D666A">
        <w:rPr>
          <w:rStyle w:val="FootnoteReference"/>
          <w:b/>
        </w:rPr>
        <w:footnoteReference w:id="28"/>
      </w:r>
      <w:r w:rsidRPr="007D666A">
        <w:rPr>
          <w:b/>
        </w:rPr>
        <w:t xml:space="preserve"> </w:t>
      </w:r>
      <w:r w:rsidRPr="002A7893">
        <w:t xml:space="preserve">The use of deemed measure values provides valuable program streamlining and greatly simplifies the application process for both customers and efficient product vendors; as such it removes market barriers and encourages wider adoption of efficient products. However, when misapplied, deemed values can result in erroneous savings estimates. It is important to set clear guidelines and examples to help vendors understand when and how deemed values may be applied in standardized savings calculations, and when a ‘custom’ engineering calculation is required to justify an incentive payment. </w:t>
      </w:r>
    </w:p>
    <w:p w14:paraId="7830C22A" w14:textId="77777777" w:rsidR="005E5621" w:rsidRDefault="005E5621" w:rsidP="005E5621">
      <w:pPr>
        <w:rPr>
          <w:rFonts w:ascii="Calibri" w:hAnsi="Calibri" w:cs="Times New Roman"/>
          <w:b/>
          <w:szCs w:val="22"/>
        </w:rPr>
      </w:pPr>
    </w:p>
    <w:p w14:paraId="0195B37B" w14:textId="77777777" w:rsidR="005E5621" w:rsidRPr="00167D4E" w:rsidRDefault="005E5621" w:rsidP="005E5621">
      <w:pPr>
        <w:rPr>
          <w:color w:val="191919" w:themeColor="text1"/>
          <w:szCs w:val="22"/>
        </w:rPr>
      </w:pPr>
      <w:r w:rsidRPr="00167D4E">
        <w:rPr>
          <w:rFonts w:cs="Times New Roman"/>
          <w:b/>
          <w:szCs w:val="22"/>
        </w:rPr>
        <w:t xml:space="preserve">Require participants </w:t>
      </w:r>
      <w:r>
        <w:rPr>
          <w:rFonts w:cs="Times New Roman"/>
          <w:b/>
          <w:szCs w:val="22"/>
        </w:rPr>
        <w:t xml:space="preserve">to </w:t>
      </w:r>
      <w:r w:rsidRPr="00167D4E">
        <w:rPr>
          <w:rFonts w:cs="Times New Roman"/>
          <w:b/>
          <w:szCs w:val="22"/>
        </w:rPr>
        <w:t>provide final building simulation files as a condition of payment for all HPBD projects/measures.</w:t>
      </w:r>
      <w:r>
        <w:rPr>
          <w:rFonts w:cs="Times New Roman"/>
          <w:szCs w:val="22"/>
        </w:rPr>
        <w:t xml:space="preserve"> </w:t>
      </w:r>
      <w:r w:rsidRPr="00167D4E">
        <w:rPr>
          <w:rFonts w:cs="Times New Roman"/>
          <w:szCs w:val="22"/>
        </w:rPr>
        <w:t>The research team evaluated a total of the seven HPBD projects and none of them included a final version of the building simulation file in the documentation provided for review</w:t>
      </w:r>
      <w:r w:rsidRPr="00167D4E">
        <w:rPr>
          <w:rFonts w:cs="Times New Roman"/>
          <w:color w:val="191919" w:themeColor="text1"/>
          <w:szCs w:val="22"/>
        </w:rPr>
        <w:t xml:space="preserve">. </w:t>
      </w:r>
      <w:r w:rsidRPr="00167D4E">
        <w:rPr>
          <w:color w:val="191919" w:themeColor="text1"/>
        </w:rPr>
        <w:t xml:space="preserve"> </w:t>
      </w:r>
      <w:r w:rsidRPr="00167D4E">
        <w:rPr>
          <w:color w:val="191919" w:themeColor="text1"/>
          <w:szCs w:val="22"/>
        </w:rPr>
        <w:t>Building simulation projects are complicated and therefore require an enhanced level of rigor and documentation.  It is recommended that the following information be requested on all participant projects:</w:t>
      </w:r>
    </w:p>
    <w:p w14:paraId="671330A6" w14:textId="77777777" w:rsidR="005E5621" w:rsidRPr="00167D4E" w:rsidRDefault="005E5621" w:rsidP="005E5621">
      <w:pPr>
        <w:rPr>
          <w:color w:val="191919" w:themeColor="text1"/>
          <w:szCs w:val="22"/>
        </w:rPr>
      </w:pPr>
    </w:p>
    <w:p w14:paraId="663E4EA2" w14:textId="77777777" w:rsidR="005E5621" w:rsidRPr="00167D4E" w:rsidRDefault="005E5621" w:rsidP="007574E8">
      <w:pPr>
        <w:pStyle w:val="EMIBulletSpacingL1"/>
        <w:numPr>
          <w:ilvl w:val="0"/>
          <w:numId w:val="45"/>
        </w:numPr>
      </w:pPr>
      <w:r w:rsidRPr="00167D4E">
        <w:t xml:space="preserve">Project description—All projects should include a project description to ensure that the project, including the baseline and the energy efficiency improvement, are clearly defined.  This is especially critical for comprehensive whole building projects that often include multiple interconnected energy efficiency improvements. </w:t>
      </w:r>
    </w:p>
    <w:p w14:paraId="7F5B8B98" w14:textId="77777777" w:rsidR="005E5621" w:rsidRPr="00167D4E" w:rsidRDefault="005E5621" w:rsidP="007574E8">
      <w:pPr>
        <w:pStyle w:val="EMIBulletSpacingL1"/>
        <w:numPr>
          <w:ilvl w:val="0"/>
          <w:numId w:val="45"/>
        </w:numPr>
      </w:pPr>
      <w:r w:rsidRPr="00167D4E">
        <w:lastRenderedPageBreak/>
        <w:t>Building simulations or calculations—These are critical for the reviewer and the evaluator to understand the reasonableness and accuracy of the savings estimates.</w:t>
      </w:r>
    </w:p>
    <w:p w14:paraId="760731E3" w14:textId="77777777" w:rsidR="005E5621" w:rsidRPr="00167D4E" w:rsidRDefault="005E5621" w:rsidP="007574E8">
      <w:pPr>
        <w:pStyle w:val="EMIBulletSpacingL1"/>
        <w:numPr>
          <w:ilvl w:val="0"/>
          <w:numId w:val="45"/>
        </w:numPr>
      </w:pPr>
      <w:r w:rsidRPr="00167D4E">
        <w:t>Equipment specifications—The equipment specifications are important for all projects to ensure that any improvement meets program requirements and calculations are accurate.</w:t>
      </w:r>
    </w:p>
    <w:p w14:paraId="0D11D26B" w14:textId="77777777" w:rsidR="005E5621" w:rsidRPr="00167D4E" w:rsidRDefault="005E5621" w:rsidP="007574E8">
      <w:pPr>
        <w:pStyle w:val="EMIBulletSpacingL1"/>
        <w:numPr>
          <w:ilvl w:val="0"/>
          <w:numId w:val="45"/>
        </w:numPr>
      </w:pPr>
      <w:r w:rsidRPr="00167D4E">
        <w:t>Building plans—The building plans are important to ensure that modeled energy efficiency improvements are consistent with the as-built conditions.</w:t>
      </w:r>
    </w:p>
    <w:p w14:paraId="7FC21D92" w14:textId="77777777" w:rsidR="005E5621" w:rsidRPr="00167D4E" w:rsidRDefault="005E5621" w:rsidP="007574E8">
      <w:pPr>
        <w:pStyle w:val="EMIBulletSpacingL1"/>
        <w:numPr>
          <w:ilvl w:val="0"/>
          <w:numId w:val="45"/>
        </w:numPr>
      </w:pPr>
      <w:r w:rsidRPr="00167D4E">
        <w:t>Equipment sequences of operation—Similar to building plans, these will help to ensure that the modeled building condition is consistent with the as-built condition.</w:t>
      </w:r>
    </w:p>
    <w:p w14:paraId="54F56DE9" w14:textId="77777777" w:rsidR="005E5621" w:rsidRDefault="005E5621" w:rsidP="007574E8">
      <w:pPr>
        <w:pStyle w:val="EMIBulletSpacingL1"/>
        <w:numPr>
          <w:ilvl w:val="0"/>
          <w:numId w:val="45"/>
        </w:numPr>
      </w:pPr>
      <w:r w:rsidRPr="00167D4E">
        <w:t xml:space="preserve">Any other information to characterize or justify the project and/or modeled conditions.  This can include metered data collected, customer descriptions of operation, email correspondence of changes not reflected in the plans, etc. </w:t>
      </w:r>
    </w:p>
    <w:p w14:paraId="668677DB" w14:textId="77777777" w:rsidR="005E5621" w:rsidRPr="00167D4E" w:rsidRDefault="005E5621" w:rsidP="005E5621">
      <w:pPr>
        <w:pStyle w:val="ListParagraph"/>
        <w:rPr>
          <w:color w:val="191919" w:themeColor="text1"/>
          <w:szCs w:val="22"/>
        </w:rPr>
      </w:pPr>
    </w:p>
    <w:p w14:paraId="4FB10232" w14:textId="77777777" w:rsidR="005E5621" w:rsidRDefault="005E5621" w:rsidP="005E5621">
      <w:pPr>
        <w:rPr>
          <w:rFonts w:cs="Book Antiqua"/>
          <w:szCs w:val="22"/>
        </w:rPr>
      </w:pPr>
      <w:r w:rsidRPr="00AE6D97">
        <w:rPr>
          <w:rFonts w:cs="Book Antiqua"/>
          <w:b/>
          <w:color w:val="191919" w:themeColor="text1"/>
          <w:szCs w:val="22"/>
        </w:rPr>
        <w:t>Recommend modifying the program calculator used for high efficiency cooling equipment measures to disallow the use of a default facility types.</w:t>
      </w:r>
      <w:r w:rsidRPr="00AE6D97">
        <w:rPr>
          <w:rFonts w:cs="Book Antiqua"/>
          <w:szCs w:val="22"/>
        </w:rPr>
        <w:t xml:space="preserve"> The most common documentation adjustment made to cooling projects consisted of correcting the facility type assumption upon determining that the incorrect facility type was used in the </w:t>
      </w:r>
      <w:r>
        <w:rPr>
          <w:rFonts w:cs="Book Antiqua"/>
          <w:szCs w:val="22"/>
        </w:rPr>
        <w:t>reported</w:t>
      </w:r>
      <w:r w:rsidRPr="00AE6D97">
        <w:rPr>
          <w:rFonts w:cs="Book Antiqua"/>
          <w:szCs w:val="22"/>
        </w:rPr>
        <w:t xml:space="preserve"> calculations. The research team suspects that incorrect facility types used in the program calculator were the result of the program analyst neglecting to edit the facility type resulting in the use of a default building type.  This is suspected based on the fact that several of the calculators were observed with a key input field set to “auto-related.” It is recommended that all auto-selection or default functionality be disabled and require that the user enter the appropriate project-specific information.</w:t>
      </w:r>
    </w:p>
    <w:p w14:paraId="54AE18BF" w14:textId="77777777" w:rsidR="005E5621" w:rsidRDefault="005E5621" w:rsidP="005E5621">
      <w:pPr>
        <w:rPr>
          <w:rFonts w:cs="Times New Roman"/>
          <w:b/>
          <w:szCs w:val="22"/>
        </w:rPr>
      </w:pPr>
    </w:p>
    <w:p w14:paraId="35F83666" w14:textId="77777777" w:rsidR="005E5621" w:rsidRDefault="005E5621" w:rsidP="005E5621">
      <w:pPr>
        <w:rPr>
          <w:rFonts w:cs="Times New Roman"/>
          <w:szCs w:val="22"/>
        </w:rPr>
      </w:pPr>
      <w:r w:rsidRPr="00167D4E">
        <w:rPr>
          <w:rFonts w:cs="Times New Roman"/>
          <w:b/>
          <w:szCs w:val="22"/>
        </w:rPr>
        <w:t xml:space="preserve">Reconsider the cost-effectiveness of incentivizing enthalpy economizers. </w:t>
      </w:r>
      <w:r w:rsidRPr="00167D4E">
        <w:rPr>
          <w:rFonts w:cs="Times New Roman"/>
          <w:szCs w:val="22"/>
        </w:rPr>
        <w:t xml:space="preserve">Current energy code requires that new HVAC equipment be equipped with an air-temperature controlled economizer, which effectively eliminates a sizeable portion of the claimable savings. Enthalpy economizers are designed to take advantage of conditions when outdoor air temperatures are high, but relative humidity is low allowing economizing to occur beyond a simple high limit setpoint temperature. Unfortunately, there are not many hours during the year in this climate zone when these conditions occur. For this reason, the overall realization rate for dual-enthalpy economizer measures was approximately 62% (un-weighted).  </w:t>
      </w:r>
    </w:p>
    <w:p w14:paraId="0E4BA6D2" w14:textId="77777777" w:rsidR="005E5621" w:rsidRPr="00167D4E" w:rsidRDefault="005E5621" w:rsidP="005E5621">
      <w:pPr>
        <w:rPr>
          <w:rFonts w:cs="Times New Roman"/>
          <w:szCs w:val="22"/>
        </w:rPr>
      </w:pPr>
    </w:p>
    <w:p w14:paraId="074B8FDF" w14:textId="77777777" w:rsidR="005E5621" w:rsidRDefault="005E5621" w:rsidP="005E5621">
      <w:pPr>
        <w:rPr>
          <w:rFonts w:cs="Times New Roman"/>
          <w:szCs w:val="22"/>
        </w:rPr>
      </w:pPr>
      <w:r w:rsidRPr="00167D4E">
        <w:rPr>
          <w:rFonts w:cs="Times New Roman"/>
          <w:b/>
          <w:szCs w:val="22"/>
        </w:rPr>
        <w:t xml:space="preserve">Require that vendors use Compressed Air and Gas Institute (CAGI) performance curves when developing load profiles and energy savings on high efficiency air compressor projects. </w:t>
      </w:r>
      <w:r w:rsidRPr="00167D4E">
        <w:rPr>
          <w:rFonts w:cs="Times New Roman"/>
          <w:szCs w:val="22"/>
        </w:rPr>
        <w:t xml:space="preserve">There were several high efficiency air compressor measures included in the sample in which an incorrect or inappropriate part-load performance curve was used to approximate post-retrofit energy. It is recommended that the program require that participants use CAGI performance curves for the specific equipment being installed or standard performance curves made available by the Compressed Air Challenge.  </w:t>
      </w:r>
    </w:p>
    <w:p w14:paraId="78DB1FB8" w14:textId="77777777" w:rsidR="005E5621" w:rsidRPr="00167D4E" w:rsidRDefault="005E5621" w:rsidP="005E5621">
      <w:pPr>
        <w:rPr>
          <w:rFonts w:cs="Times New Roman"/>
          <w:szCs w:val="22"/>
        </w:rPr>
      </w:pPr>
    </w:p>
    <w:p w14:paraId="095CE184" w14:textId="77777777" w:rsidR="005E5621" w:rsidRPr="00167D4E" w:rsidRDefault="005E5621" w:rsidP="005E5621">
      <w:pPr>
        <w:rPr>
          <w:rFonts w:cs="Times New Roman"/>
          <w:szCs w:val="22"/>
        </w:rPr>
      </w:pPr>
      <w:r w:rsidRPr="00167D4E">
        <w:rPr>
          <w:rFonts w:cs="Times New Roman"/>
          <w:b/>
          <w:szCs w:val="22"/>
        </w:rPr>
        <w:t xml:space="preserve">Establish a protocol requiring that all baseline boiler thermal efficiency assumptions used in </w:t>
      </w:r>
      <w:r>
        <w:rPr>
          <w:rFonts w:cs="Times New Roman"/>
          <w:b/>
          <w:szCs w:val="22"/>
        </w:rPr>
        <w:t>reported</w:t>
      </w:r>
      <w:r w:rsidRPr="00167D4E">
        <w:rPr>
          <w:rFonts w:cs="Times New Roman"/>
          <w:b/>
          <w:szCs w:val="22"/>
        </w:rPr>
        <w:t xml:space="preserve"> calculations be based upon the minimum requirements of ASHRAE 90.1-2007 and the known input capacity of the equipment being replaced. </w:t>
      </w:r>
      <w:r w:rsidRPr="00167D4E">
        <w:rPr>
          <w:rFonts w:cs="Times New Roman"/>
          <w:szCs w:val="22"/>
        </w:rPr>
        <w:t xml:space="preserve">Documentation adjustments were required on several of the condensing boiler projects evaluated.  There were several projects with </w:t>
      </w:r>
      <w:r>
        <w:rPr>
          <w:rFonts w:cs="Times New Roman"/>
          <w:szCs w:val="22"/>
        </w:rPr>
        <w:t>reported</w:t>
      </w:r>
      <w:r w:rsidRPr="00167D4E">
        <w:rPr>
          <w:rFonts w:cs="Times New Roman"/>
          <w:szCs w:val="22"/>
        </w:rPr>
        <w:t xml:space="preserve"> savings calculations based upon a baseline efficiency of less than 80%. According to the 2012 PSD, the baseline efficiency to be used in the savings calculation is the minimum efficiency specified by ASHRAE 90.1 – 2007. </w:t>
      </w:r>
    </w:p>
    <w:p w14:paraId="4B44283E" w14:textId="77777777" w:rsidR="005E5621" w:rsidRPr="009E65DD" w:rsidRDefault="005E5621" w:rsidP="005E5621"/>
    <w:p w14:paraId="10C8C192" w14:textId="77777777" w:rsidR="005E5621" w:rsidRPr="00927498" w:rsidRDefault="005E5621" w:rsidP="005E5621">
      <w:pPr>
        <w:rPr>
          <w:rFonts w:cs="Times New Roman"/>
          <w:b/>
          <w:szCs w:val="22"/>
        </w:rPr>
      </w:pPr>
      <w:r w:rsidRPr="00927498">
        <w:rPr>
          <w:rFonts w:cs="Times New Roman"/>
          <w:b/>
          <w:szCs w:val="22"/>
        </w:rPr>
        <w:lastRenderedPageBreak/>
        <w:t xml:space="preserve">Incorporate a data field into the condensing boiler application form requesting that the customer provide estimated supply and return water temperatures. </w:t>
      </w:r>
      <w:r w:rsidRPr="00927498">
        <w:rPr>
          <w:rFonts w:cs="Times New Roman"/>
          <w:szCs w:val="22"/>
        </w:rPr>
        <w:t xml:space="preserve">This information coupled with product specifications could be used by the Program to develop an anticipated operating efficiency of the boiler system, which would improve the overall accuracy of claimed savings estimates.  </w:t>
      </w:r>
    </w:p>
    <w:p w14:paraId="00B6B8DD" w14:textId="77777777" w:rsidR="005E5621" w:rsidRPr="00167D4E" w:rsidRDefault="005E5621" w:rsidP="005E5621">
      <w:pPr>
        <w:widowControl w:val="0"/>
        <w:autoSpaceDE w:val="0"/>
        <w:autoSpaceDN w:val="0"/>
        <w:adjustRightInd w:val="0"/>
        <w:spacing w:line="240" w:lineRule="auto"/>
      </w:pPr>
    </w:p>
    <w:p w14:paraId="7CDE99F3" w14:textId="77777777" w:rsidR="005E5621" w:rsidRPr="00927498" w:rsidRDefault="005E5621" w:rsidP="005E5621">
      <w:pPr>
        <w:rPr>
          <w:rFonts w:cs="Times New Roman"/>
          <w:b/>
          <w:szCs w:val="22"/>
        </w:rPr>
      </w:pPr>
      <w:r w:rsidRPr="00927498">
        <w:rPr>
          <w:rFonts w:cs="Times New Roman"/>
          <w:b/>
          <w:szCs w:val="22"/>
        </w:rPr>
        <w:t xml:space="preserve">Consider undertaking a study to develop State of Connecticut-specific EFLH values for boiler replacement measures. </w:t>
      </w:r>
      <w:r w:rsidRPr="00927498">
        <w:rPr>
          <w:rFonts w:cs="Times New Roman"/>
          <w:szCs w:val="22"/>
        </w:rPr>
        <w:t>This is recommended for two reasons:</w:t>
      </w:r>
    </w:p>
    <w:p w14:paraId="02C4EACE" w14:textId="77777777" w:rsidR="005E5621" w:rsidRPr="00927498" w:rsidRDefault="005E5621" w:rsidP="007574E8">
      <w:pPr>
        <w:pStyle w:val="EMIBulletSpacingL1"/>
        <w:numPr>
          <w:ilvl w:val="0"/>
          <w:numId w:val="46"/>
        </w:numPr>
      </w:pPr>
      <w:r w:rsidRPr="00927498">
        <w:t xml:space="preserve">In observation of the fact that EFLH was adjusted in the </w:t>
      </w:r>
      <w:r>
        <w:t>evaluated</w:t>
      </w:r>
      <w:r w:rsidRPr="00927498">
        <w:t xml:space="preserve"> savings calculations for a majority of the boiler retrofit measures evaluated.  This is demonstrated in Table 3-17 within Section 3.7 of this Report where a comparison can be made between the PSD stipulated EFLH values used in the claimed savings estimates for each measure and the evaluated EFLH determined from metering. </w:t>
      </w:r>
    </w:p>
    <w:p w14:paraId="577092AA" w14:textId="77777777" w:rsidR="005E5621" w:rsidRPr="00927498" w:rsidRDefault="005E5621" w:rsidP="007574E8">
      <w:pPr>
        <w:pStyle w:val="EMIBulletSpacingL1"/>
        <w:numPr>
          <w:ilvl w:val="0"/>
          <w:numId w:val="46"/>
        </w:numPr>
      </w:pPr>
      <w:r w:rsidRPr="00927498">
        <w:t xml:space="preserve">Based on the fact that there are no cited sources in the Connecticut PSD for the EFLH values currently being used by the program to estimate savings. Table 4-1 shows the five EFLH values that are currently being used in savings estimates. </w:t>
      </w:r>
    </w:p>
    <w:p w14:paraId="14B75596" w14:textId="77777777" w:rsidR="005E5621" w:rsidRPr="009E65DD" w:rsidRDefault="005E5621" w:rsidP="005E5621">
      <w:pPr>
        <w:pStyle w:val="Caption"/>
        <w:ind w:left="720"/>
        <w:jc w:val="center"/>
      </w:pPr>
      <w:bookmarkStart w:id="242" w:name="_Toc425170898"/>
      <w:r>
        <w:t xml:space="preserve">Table </w:t>
      </w:r>
      <w:r w:rsidR="003355B2">
        <w:fldChar w:fldCharType="begin"/>
      </w:r>
      <w:r w:rsidR="003355B2">
        <w:instrText xml:space="preserve"> STYLEREF 1 \s </w:instrText>
      </w:r>
      <w:r w:rsidR="003355B2">
        <w:fldChar w:fldCharType="separate"/>
      </w:r>
      <w:r w:rsidR="004315D4">
        <w:rPr>
          <w:noProof/>
        </w:rPr>
        <w:t>4</w:t>
      </w:r>
      <w:r w:rsidR="003355B2">
        <w:rPr>
          <w:noProof/>
        </w:rPr>
        <w:fldChar w:fldCharType="end"/>
      </w:r>
      <w:r>
        <w:noBreakHyphen/>
      </w:r>
      <w:r w:rsidR="003355B2">
        <w:fldChar w:fldCharType="begin"/>
      </w:r>
      <w:r w:rsidR="003355B2">
        <w:instrText xml:space="preserve"> SEQ Table \* ARABIC \s 1 </w:instrText>
      </w:r>
      <w:r w:rsidR="003355B2">
        <w:fldChar w:fldCharType="separate"/>
      </w:r>
      <w:r w:rsidR="004315D4">
        <w:rPr>
          <w:noProof/>
        </w:rPr>
        <w:t>2</w:t>
      </w:r>
      <w:r w:rsidR="003355B2">
        <w:rPr>
          <w:noProof/>
        </w:rPr>
        <w:fldChar w:fldCharType="end"/>
      </w:r>
      <w:r>
        <w:t>. Current EFLH Assumptions Used to Estimate Savings for Boiler Replacement Measures</w:t>
      </w:r>
      <w:bookmarkEnd w:id="242"/>
    </w:p>
    <w:tbl>
      <w:tblPr>
        <w:tblW w:w="5806" w:type="dxa"/>
        <w:jc w:val="center"/>
        <w:tblInd w:w="-17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3600"/>
        <w:gridCol w:w="2206"/>
      </w:tblGrid>
      <w:tr w:rsidR="005E5621" w:rsidRPr="00382D36" w14:paraId="2D880E54" w14:textId="77777777" w:rsidTr="0017347D">
        <w:trPr>
          <w:trHeight w:val="300"/>
          <w:jc w:val="center"/>
        </w:trPr>
        <w:tc>
          <w:tcPr>
            <w:tcW w:w="3600" w:type="dxa"/>
            <w:shd w:val="clear" w:color="000000" w:fill="D3DBE8"/>
            <w:noWrap/>
            <w:vAlign w:val="center"/>
            <w:hideMark/>
          </w:tcPr>
          <w:p w14:paraId="585B0D18" w14:textId="77777777" w:rsidR="005E5621" w:rsidRPr="00927498" w:rsidRDefault="005E5621" w:rsidP="0017347D">
            <w:pPr>
              <w:spacing w:line="240" w:lineRule="auto"/>
              <w:rPr>
                <w:rFonts w:eastAsia="Times New Roman" w:cs="Times New Roman"/>
                <w:b/>
                <w:bCs/>
                <w:color w:val="000000"/>
                <w:szCs w:val="22"/>
              </w:rPr>
            </w:pPr>
            <w:r w:rsidRPr="00927498">
              <w:rPr>
                <w:rFonts w:eastAsia="Times New Roman" w:cs="Times New Roman"/>
                <w:b/>
                <w:bCs/>
                <w:color w:val="000000"/>
                <w:szCs w:val="22"/>
              </w:rPr>
              <w:t>Occupancy Category</w:t>
            </w:r>
          </w:p>
        </w:tc>
        <w:tc>
          <w:tcPr>
            <w:tcW w:w="2206" w:type="dxa"/>
            <w:shd w:val="clear" w:color="000000" w:fill="D3DBE8"/>
            <w:vAlign w:val="center"/>
          </w:tcPr>
          <w:p w14:paraId="38123500" w14:textId="77777777" w:rsidR="005E5621" w:rsidRPr="00927498" w:rsidRDefault="005E5621" w:rsidP="0017347D">
            <w:pPr>
              <w:spacing w:line="240" w:lineRule="auto"/>
              <w:jc w:val="center"/>
              <w:rPr>
                <w:rFonts w:eastAsia="Times New Roman" w:cs="Times New Roman"/>
                <w:b/>
                <w:bCs/>
                <w:color w:val="000000"/>
                <w:szCs w:val="22"/>
              </w:rPr>
            </w:pPr>
            <w:r w:rsidRPr="00927498">
              <w:rPr>
                <w:rFonts w:eastAsia="Times New Roman" w:cs="Times New Roman"/>
                <w:b/>
                <w:bCs/>
                <w:color w:val="000000"/>
                <w:szCs w:val="22"/>
              </w:rPr>
              <w:t>Equivalent Full-Load Heating Hours</w:t>
            </w:r>
          </w:p>
        </w:tc>
      </w:tr>
      <w:tr w:rsidR="005E5621" w:rsidRPr="00382D36" w14:paraId="1B3A67F1" w14:textId="77777777" w:rsidTr="0017347D">
        <w:trPr>
          <w:trHeight w:val="439"/>
          <w:jc w:val="center"/>
        </w:trPr>
        <w:tc>
          <w:tcPr>
            <w:tcW w:w="3600" w:type="dxa"/>
            <w:shd w:val="clear" w:color="000000" w:fill="FFFFFF"/>
            <w:noWrap/>
          </w:tcPr>
          <w:p w14:paraId="579A7160" w14:textId="77777777" w:rsidR="005E5621" w:rsidRPr="00927498" w:rsidRDefault="005E5621" w:rsidP="0017347D">
            <w:pPr>
              <w:spacing w:line="240" w:lineRule="auto"/>
              <w:rPr>
                <w:rFonts w:eastAsia="Times New Roman" w:cs="Times New Roman"/>
                <w:bCs/>
                <w:color w:val="000000"/>
                <w:szCs w:val="22"/>
              </w:rPr>
            </w:pPr>
            <w:r w:rsidRPr="00927498">
              <w:rPr>
                <w:rFonts w:cs="Book Antiqua"/>
                <w:color w:val="474747"/>
                <w:szCs w:val="22"/>
              </w:rPr>
              <w:t>Residential, Hospitals, Police, &amp; Fire Stations (24/7 Operation)</w:t>
            </w:r>
          </w:p>
        </w:tc>
        <w:tc>
          <w:tcPr>
            <w:tcW w:w="2206" w:type="dxa"/>
            <w:shd w:val="clear" w:color="000000" w:fill="FFFFFF"/>
            <w:vAlign w:val="center"/>
          </w:tcPr>
          <w:p w14:paraId="5AFC46F1" w14:textId="77777777" w:rsidR="005E5621" w:rsidRPr="00927498" w:rsidRDefault="005E5621" w:rsidP="0017347D">
            <w:pPr>
              <w:spacing w:line="240" w:lineRule="auto"/>
              <w:jc w:val="center"/>
              <w:rPr>
                <w:rFonts w:eastAsia="Times New Roman" w:cs="Times New Roman"/>
                <w:bCs/>
                <w:color w:val="000000"/>
                <w:szCs w:val="22"/>
              </w:rPr>
            </w:pPr>
            <w:r w:rsidRPr="00927498">
              <w:rPr>
                <w:rFonts w:cs="Book Antiqua"/>
                <w:color w:val="474747"/>
                <w:szCs w:val="22"/>
              </w:rPr>
              <w:t>1,519</w:t>
            </w:r>
          </w:p>
        </w:tc>
      </w:tr>
      <w:tr w:rsidR="005E5621" w:rsidRPr="00382D36" w14:paraId="2F15FD73" w14:textId="77777777" w:rsidTr="0017347D">
        <w:trPr>
          <w:trHeight w:val="259"/>
          <w:jc w:val="center"/>
        </w:trPr>
        <w:tc>
          <w:tcPr>
            <w:tcW w:w="3600" w:type="dxa"/>
            <w:shd w:val="clear" w:color="000000" w:fill="FFFFFF"/>
            <w:noWrap/>
          </w:tcPr>
          <w:p w14:paraId="2AB23A9B" w14:textId="77777777" w:rsidR="005E5621" w:rsidRPr="00927498" w:rsidRDefault="005E5621" w:rsidP="0017347D">
            <w:pPr>
              <w:spacing w:line="240" w:lineRule="auto"/>
              <w:rPr>
                <w:rFonts w:eastAsia="Times New Roman" w:cs="Times New Roman"/>
                <w:bCs/>
                <w:color w:val="000000"/>
                <w:szCs w:val="22"/>
              </w:rPr>
            </w:pPr>
            <w:r w:rsidRPr="00927498">
              <w:rPr>
                <w:rFonts w:cs="Book Antiqua"/>
                <w:color w:val="474747"/>
                <w:szCs w:val="22"/>
              </w:rPr>
              <w:t>Manufacturing</w:t>
            </w:r>
          </w:p>
        </w:tc>
        <w:tc>
          <w:tcPr>
            <w:tcW w:w="2206" w:type="dxa"/>
            <w:shd w:val="clear" w:color="000000" w:fill="FFFFFF"/>
            <w:vAlign w:val="center"/>
          </w:tcPr>
          <w:p w14:paraId="127F0CAD" w14:textId="77777777" w:rsidR="005E5621" w:rsidRPr="00927498" w:rsidRDefault="005E5621" w:rsidP="0017347D">
            <w:pPr>
              <w:spacing w:line="240" w:lineRule="auto"/>
              <w:jc w:val="center"/>
              <w:rPr>
                <w:rFonts w:eastAsia="Times New Roman" w:cs="Times New Roman"/>
                <w:bCs/>
                <w:color w:val="000000"/>
                <w:szCs w:val="22"/>
              </w:rPr>
            </w:pPr>
            <w:r w:rsidRPr="00927498">
              <w:rPr>
                <w:rFonts w:cs="Book Antiqua"/>
                <w:color w:val="474747"/>
                <w:szCs w:val="22"/>
              </w:rPr>
              <w:t>1,140</w:t>
            </w:r>
          </w:p>
        </w:tc>
      </w:tr>
      <w:tr w:rsidR="005E5621" w:rsidRPr="00382D36" w14:paraId="7C9DB442" w14:textId="77777777" w:rsidTr="0017347D">
        <w:trPr>
          <w:trHeight w:val="250"/>
          <w:jc w:val="center"/>
        </w:trPr>
        <w:tc>
          <w:tcPr>
            <w:tcW w:w="3600" w:type="dxa"/>
            <w:shd w:val="clear" w:color="000000" w:fill="FFFFFF"/>
            <w:noWrap/>
          </w:tcPr>
          <w:p w14:paraId="79A8EBE2" w14:textId="77777777" w:rsidR="005E5621" w:rsidRPr="00927498" w:rsidRDefault="005E5621" w:rsidP="0017347D">
            <w:pPr>
              <w:spacing w:line="240" w:lineRule="auto"/>
              <w:rPr>
                <w:rFonts w:eastAsia="Times New Roman" w:cs="Times New Roman"/>
                <w:bCs/>
                <w:color w:val="000000"/>
                <w:szCs w:val="22"/>
              </w:rPr>
            </w:pPr>
            <w:r w:rsidRPr="00927498">
              <w:rPr>
                <w:rFonts w:cs="Book Antiqua"/>
                <w:color w:val="474747"/>
                <w:szCs w:val="22"/>
              </w:rPr>
              <w:t>Retail Sales/Restaurants</w:t>
            </w:r>
          </w:p>
        </w:tc>
        <w:tc>
          <w:tcPr>
            <w:tcW w:w="2206" w:type="dxa"/>
            <w:shd w:val="clear" w:color="000000" w:fill="FFFFFF"/>
            <w:vAlign w:val="center"/>
          </w:tcPr>
          <w:p w14:paraId="606E2566" w14:textId="77777777" w:rsidR="005E5621" w:rsidRPr="00927498" w:rsidRDefault="005E5621" w:rsidP="0017347D">
            <w:pPr>
              <w:spacing w:line="240" w:lineRule="auto"/>
              <w:jc w:val="center"/>
              <w:rPr>
                <w:rFonts w:eastAsia="Times New Roman" w:cs="Times New Roman"/>
                <w:bCs/>
                <w:color w:val="000000"/>
                <w:szCs w:val="22"/>
              </w:rPr>
            </w:pPr>
            <w:r w:rsidRPr="00927498">
              <w:rPr>
                <w:rFonts w:cs="Book Antiqua"/>
                <w:color w:val="474747"/>
                <w:szCs w:val="22"/>
              </w:rPr>
              <w:t>1,170</w:t>
            </w:r>
          </w:p>
        </w:tc>
      </w:tr>
      <w:tr w:rsidR="005E5621" w:rsidRPr="00382D36" w14:paraId="13581E6A" w14:textId="77777777" w:rsidTr="0017347D">
        <w:trPr>
          <w:trHeight w:val="250"/>
          <w:jc w:val="center"/>
        </w:trPr>
        <w:tc>
          <w:tcPr>
            <w:tcW w:w="3600" w:type="dxa"/>
            <w:shd w:val="clear" w:color="000000" w:fill="FFFFFF"/>
            <w:noWrap/>
            <w:hideMark/>
          </w:tcPr>
          <w:p w14:paraId="491951FF" w14:textId="77777777" w:rsidR="005E5621" w:rsidRPr="00927498" w:rsidRDefault="005E5621" w:rsidP="0017347D">
            <w:pPr>
              <w:spacing w:line="240" w:lineRule="auto"/>
              <w:rPr>
                <w:rFonts w:eastAsia="Times New Roman" w:cs="Times New Roman"/>
                <w:bCs/>
                <w:color w:val="000000"/>
                <w:szCs w:val="22"/>
              </w:rPr>
            </w:pPr>
            <w:r w:rsidRPr="00927498">
              <w:rPr>
                <w:rFonts w:cs="Book Antiqua"/>
                <w:color w:val="474747"/>
                <w:szCs w:val="22"/>
              </w:rPr>
              <w:t>Offices</w:t>
            </w:r>
          </w:p>
        </w:tc>
        <w:tc>
          <w:tcPr>
            <w:tcW w:w="2206" w:type="dxa"/>
            <w:shd w:val="clear" w:color="000000" w:fill="FFFFFF"/>
            <w:vAlign w:val="center"/>
          </w:tcPr>
          <w:p w14:paraId="6B6B6D97" w14:textId="77777777" w:rsidR="005E5621" w:rsidRPr="00927498" w:rsidRDefault="005E5621" w:rsidP="0017347D">
            <w:pPr>
              <w:spacing w:line="240" w:lineRule="auto"/>
              <w:jc w:val="center"/>
              <w:rPr>
                <w:rFonts w:eastAsia="Times New Roman" w:cs="Times New Roman"/>
                <w:bCs/>
                <w:color w:val="000000"/>
                <w:szCs w:val="22"/>
              </w:rPr>
            </w:pPr>
            <w:r w:rsidRPr="00927498">
              <w:rPr>
                <w:rFonts w:cs="Book Antiqua"/>
                <w:color w:val="474747"/>
                <w:szCs w:val="22"/>
              </w:rPr>
              <w:t>1,306</w:t>
            </w:r>
          </w:p>
        </w:tc>
      </w:tr>
      <w:tr w:rsidR="005E5621" w:rsidRPr="00382D36" w14:paraId="4E2C4EDA" w14:textId="77777777" w:rsidTr="0017347D">
        <w:trPr>
          <w:trHeight w:val="250"/>
          <w:jc w:val="center"/>
        </w:trPr>
        <w:tc>
          <w:tcPr>
            <w:tcW w:w="3600" w:type="dxa"/>
            <w:shd w:val="clear" w:color="000000" w:fill="FFFFFF"/>
            <w:noWrap/>
            <w:hideMark/>
          </w:tcPr>
          <w:p w14:paraId="369372FE" w14:textId="77777777" w:rsidR="005E5621" w:rsidRPr="00927498" w:rsidRDefault="005E5621" w:rsidP="0017347D">
            <w:pPr>
              <w:spacing w:line="240" w:lineRule="auto"/>
              <w:rPr>
                <w:rFonts w:eastAsia="Times New Roman" w:cs="Times New Roman"/>
                <w:color w:val="000000"/>
                <w:szCs w:val="22"/>
              </w:rPr>
            </w:pPr>
            <w:r w:rsidRPr="00927498">
              <w:rPr>
                <w:rFonts w:cs="Book Antiqua"/>
                <w:color w:val="474747"/>
                <w:szCs w:val="22"/>
              </w:rPr>
              <w:t>Schools</w:t>
            </w:r>
          </w:p>
        </w:tc>
        <w:tc>
          <w:tcPr>
            <w:tcW w:w="2206" w:type="dxa"/>
            <w:shd w:val="clear" w:color="000000" w:fill="FFFFFF"/>
            <w:vAlign w:val="center"/>
          </w:tcPr>
          <w:p w14:paraId="51AF53BD" w14:textId="77777777" w:rsidR="005E5621" w:rsidRPr="00927498" w:rsidRDefault="005E5621" w:rsidP="0017347D">
            <w:pPr>
              <w:spacing w:line="240" w:lineRule="auto"/>
              <w:jc w:val="center"/>
              <w:rPr>
                <w:rFonts w:eastAsia="Times New Roman" w:cs="Times New Roman"/>
                <w:color w:val="000000"/>
                <w:szCs w:val="22"/>
              </w:rPr>
            </w:pPr>
            <w:r w:rsidRPr="00927498">
              <w:rPr>
                <w:rFonts w:cs="Book Antiqua"/>
                <w:color w:val="474747"/>
                <w:szCs w:val="22"/>
              </w:rPr>
              <w:t>1,176</w:t>
            </w:r>
          </w:p>
        </w:tc>
      </w:tr>
    </w:tbl>
    <w:p w14:paraId="14D9EF31" w14:textId="77777777" w:rsidR="005E5621" w:rsidRPr="009E65DD" w:rsidRDefault="005E5621" w:rsidP="005E5621"/>
    <w:p w14:paraId="07B9F728" w14:textId="77777777" w:rsidR="005E5621" w:rsidRPr="00927498" w:rsidRDefault="005E5621" w:rsidP="005E5621">
      <w:pPr>
        <w:rPr>
          <w:rFonts w:cs="Times New Roman"/>
          <w:szCs w:val="22"/>
        </w:rPr>
      </w:pPr>
      <w:r w:rsidRPr="00927498">
        <w:rPr>
          <w:rFonts w:cs="Times New Roman"/>
          <w:b/>
          <w:szCs w:val="22"/>
        </w:rPr>
        <w:t>Resolve issue of vendors repeatedly using the cooling energy interactive savings factor (Sc) to estimate summer peak demand savings instead of the algorithm for Summ</w:t>
      </w:r>
      <w:r>
        <w:rPr>
          <w:rFonts w:cs="Times New Roman"/>
          <w:b/>
          <w:szCs w:val="22"/>
        </w:rPr>
        <w:t>er Seasonal Peak Demand Savings</w:t>
      </w:r>
      <w:r w:rsidRPr="00927498">
        <w:rPr>
          <w:rFonts w:cs="Times New Roman"/>
          <w:b/>
          <w:szCs w:val="22"/>
        </w:rPr>
        <w:t xml:space="preserve"> (SKW). </w:t>
      </w:r>
      <w:r w:rsidRPr="00927498">
        <w:rPr>
          <w:rFonts w:cs="Times New Roman"/>
          <w:szCs w:val="22"/>
        </w:rPr>
        <w:t xml:space="preserve">A common error was encountered in </w:t>
      </w:r>
      <w:r>
        <w:rPr>
          <w:rFonts w:cs="Times New Roman"/>
          <w:szCs w:val="22"/>
        </w:rPr>
        <w:t>reported</w:t>
      </w:r>
      <w:r w:rsidRPr="00927498">
        <w:rPr>
          <w:rFonts w:cs="Times New Roman"/>
          <w:szCs w:val="22"/>
        </w:rPr>
        <w:t xml:space="preserve"> savings calculations for lighting measures. Vendors frequently used a PSD-stipulated cooling savings factor (Sc) to determine summer peak demand savings; however, this approach is inconsistent with the methodology outlined in the PSD. The following equation should be used when accounting for interactive effect savings for summer peak demand:</w:t>
      </w:r>
    </w:p>
    <w:p w14:paraId="044B7088" w14:textId="77777777" w:rsidR="005E5621" w:rsidRPr="009E65DD" w:rsidRDefault="005E5621" w:rsidP="005E5621"/>
    <w:p w14:paraId="5D28D152" w14:textId="77777777" w:rsidR="005E5621" w:rsidRPr="009E65DD" w:rsidRDefault="005E5621" w:rsidP="005E5621">
      <m:oMathPara>
        <m:oMath>
          <m:r>
            <w:rPr>
              <w:rFonts w:ascii="Cambria Math" w:hAnsi="Cambria Math"/>
            </w:rPr>
            <m:t>SKW=</m:t>
          </m:r>
          <m:d>
            <m:dPr>
              <m:ctrlPr>
                <w:rPr>
                  <w:rFonts w:ascii="Cambria Math" w:hAnsi="Cambria Math"/>
                  <w:i/>
                </w:rPr>
              </m:ctrlPr>
            </m:dPr>
            <m:e>
              <m:sSub>
                <m:sSubPr>
                  <m:ctrlPr>
                    <w:rPr>
                      <w:rFonts w:ascii="Cambria Math" w:hAnsi="Cambria Math"/>
                      <w:i/>
                    </w:rPr>
                  </m:ctrlPr>
                </m:sSubPr>
                <m:e>
                  <m:r>
                    <w:rPr>
                      <w:rFonts w:ascii="Cambria Math" w:hAnsi="Cambria Math"/>
                    </w:rPr>
                    <m:t>CF</m:t>
                  </m:r>
                </m:e>
                <m:sub>
                  <m:r>
                    <w:rPr>
                      <w:rFonts w:ascii="Cambria Math" w:hAnsi="Cambria Math"/>
                    </w:rPr>
                    <m:t>OS</m:t>
                  </m:r>
                </m:sub>
              </m:sSub>
              <m:r>
                <w:rPr>
                  <w:rFonts w:ascii="Cambria Math" w:hAnsi="Cambria Math" w:hint="eastAsia"/>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i/>
                            </w:rPr>
                          </m:ctrlPr>
                        </m:sSubPr>
                        <m:e>
                          <m:r>
                            <w:rPr>
                              <w:rFonts w:ascii="Cambria Math" w:hAnsi="Cambria Math"/>
                            </w:rPr>
                            <m:t>O</m:t>
                          </m:r>
                        </m:e>
                        <m:sub>
                          <m:r>
                            <w:rPr>
                              <w:rFonts w:ascii="Cambria Math" w:hAnsi="Cambria Math"/>
                            </w:rPr>
                            <m:t>n</m:t>
                          </m:r>
                        </m:sub>
                      </m:sSub>
                      <m:sSub>
                        <m:sSubPr>
                          <m:ctrlPr>
                            <w:rPr>
                              <w:rFonts w:ascii="Cambria Math" w:hAnsi="Cambria Math"/>
                              <w:i/>
                            </w:rPr>
                          </m:ctrlPr>
                        </m:sSubPr>
                        <m:e>
                          <m:r>
                            <w:rPr>
                              <w:rFonts w:ascii="Cambria Math" w:hAnsi="Cambria Math"/>
                            </w:rPr>
                            <m:t>W</m:t>
                          </m:r>
                        </m:e>
                        <m:sub>
                          <m:r>
                            <w:rPr>
                              <w:rFonts w:ascii="Cambria Math" w:hAnsi="Cambria Math"/>
                            </w:rPr>
                            <m:t>n</m:t>
                          </m:r>
                        </m:sub>
                      </m:sSub>
                    </m:e>
                  </m:nary>
                </m:num>
                <m:den>
                  <m:r>
                    <w:rPr>
                      <w:rFonts w:ascii="Cambria Math" w:hAnsi="Cambria Math"/>
                    </w:rPr>
                    <m:t>1000</m:t>
                  </m:r>
                </m:den>
              </m:f>
            </m:e>
          </m:d>
          <m:r>
            <w:rPr>
              <w:rFonts w:ascii="Cambria Math" w:hAnsi="Cambria Math" w:hint="eastAsia"/>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G</m:t>
                  </m:r>
                </m:num>
                <m:den>
                  <m:r>
                    <w:rPr>
                      <w:rFonts w:ascii="Cambria Math" w:hAnsi="Cambria Math"/>
                    </w:rPr>
                    <m:t>COP</m:t>
                  </m:r>
                </m:den>
              </m:f>
            </m:e>
          </m:d>
        </m:oMath>
      </m:oMathPara>
    </w:p>
    <w:p w14:paraId="01F30E4F" w14:textId="77777777" w:rsidR="005E5621" w:rsidRPr="009E65DD" w:rsidRDefault="005E5621" w:rsidP="005E5621"/>
    <w:p w14:paraId="6478A62B" w14:textId="77777777" w:rsidR="005E5621" w:rsidRPr="009E65DD" w:rsidRDefault="005E5621" w:rsidP="005E5621">
      <w:r w:rsidRPr="009E65DD">
        <w:t>where:</w:t>
      </w:r>
    </w:p>
    <w:p w14:paraId="038BA5AE" w14:textId="77777777" w:rsidR="005E5621" w:rsidRDefault="005E5621" w:rsidP="005E5621">
      <w:pPr>
        <w:ind w:firstLine="720"/>
      </w:pPr>
    </w:p>
    <w:p w14:paraId="1F5FB777" w14:textId="77777777" w:rsidR="005E5621" w:rsidRPr="009E65DD" w:rsidRDefault="005E5621" w:rsidP="005E5621">
      <w:pPr>
        <w:ind w:firstLine="720"/>
      </w:pPr>
      <w:r w:rsidRPr="009E65DD">
        <w:t>SKW = summer seasonal peak demand savings</w:t>
      </w:r>
    </w:p>
    <w:p w14:paraId="360E0D00" w14:textId="77777777" w:rsidR="005E5621" w:rsidRPr="009E65DD" w:rsidRDefault="005E5621" w:rsidP="005E5621">
      <w:pPr>
        <w:ind w:firstLine="720"/>
      </w:pPr>
      <w:r w:rsidRPr="009E65DD">
        <w:t>CF</w:t>
      </w:r>
      <w:r w:rsidRPr="009E65DD">
        <w:rPr>
          <w:vertAlign w:val="subscript"/>
        </w:rPr>
        <w:t>OS</w:t>
      </w:r>
      <w:r w:rsidRPr="009E65DD">
        <w:t xml:space="preserve"> = occupancy sensor coincidence factor, from Appendix 1 of the PSD</w:t>
      </w:r>
    </w:p>
    <w:p w14:paraId="54157863" w14:textId="77777777" w:rsidR="005E5621" w:rsidRPr="009E65DD" w:rsidRDefault="005E5621" w:rsidP="005E5621">
      <w:pPr>
        <w:ind w:firstLine="720"/>
      </w:pPr>
      <w:r w:rsidRPr="009E65DD">
        <w:t>O</w:t>
      </w:r>
      <w:r w:rsidRPr="009E65DD">
        <w:rPr>
          <w:vertAlign w:val="subscript"/>
        </w:rPr>
        <w:t>n</w:t>
      </w:r>
      <w:r w:rsidRPr="009E65DD">
        <w:t xml:space="preserve"> = number of occupancy sensors</w:t>
      </w:r>
    </w:p>
    <w:p w14:paraId="56B8616E" w14:textId="77777777" w:rsidR="005E5621" w:rsidRPr="009E65DD" w:rsidRDefault="005E5621" w:rsidP="005E5621">
      <w:pPr>
        <w:ind w:firstLine="720"/>
      </w:pPr>
      <w:r w:rsidRPr="009E65DD">
        <w:t>W</w:t>
      </w:r>
      <w:r w:rsidRPr="009E65DD">
        <w:rPr>
          <w:vertAlign w:val="subscript"/>
        </w:rPr>
        <w:t>n</w:t>
      </w:r>
      <w:r w:rsidRPr="009E65DD">
        <w:t xml:space="preserve"> = controlled wattage per occupancy sensor</w:t>
      </w:r>
    </w:p>
    <w:p w14:paraId="7A7E8F46" w14:textId="77777777" w:rsidR="005E5621" w:rsidRPr="009E65DD" w:rsidRDefault="005E5621" w:rsidP="005E5621">
      <w:pPr>
        <w:ind w:firstLine="720"/>
      </w:pPr>
      <w:r w:rsidRPr="009E65DD">
        <w:t>G = estimated summer lighting heat to space = 0.73</w:t>
      </w:r>
    </w:p>
    <w:p w14:paraId="644B7A39" w14:textId="77777777" w:rsidR="005E5621" w:rsidRPr="009E65DD" w:rsidRDefault="005E5621" w:rsidP="005E5621">
      <w:pPr>
        <w:ind w:firstLine="720"/>
      </w:pPr>
      <w:r w:rsidRPr="009E65DD">
        <w:t>COP = coefficient of performance of cooling system (</w:t>
      </w:r>
      <w:r>
        <w:t xml:space="preserve">4.5 </w:t>
      </w:r>
      <w:r w:rsidRPr="009E65DD">
        <w:t>unless otherwise specified)</w:t>
      </w:r>
    </w:p>
    <w:p w14:paraId="3E9CB80C" w14:textId="77777777" w:rsidR="005E5621" w:rsidRPr="009E65DD" w:rsidRDefault="005E5621" w:rsidP="005E5621">
      <w:r w:rsidRPr="009E65DD">
        <w:t xml:space="preserve"> </w:t>
      </w:r>
    </w:p>
    <w:p w14:paraId="3D99829C" w14:textId="4F7B032A" w:rsidR="005E5621" w:rsidRPr="009E65DD" w:rsidRDefault="005E5621" w:rsidP="005E5621">
      <w:r w:rsidRPr="00927498">
        <w:rPr>
          <w:rFonts w:cs="Times New Roman"/>
          <w:szCs w:val="22"/>
        </w:rPr>
        <w:lastRenderedPageBreak/>
        <w:t xml:space="preserve">In this equation the estimated lighting heat to space (variable G) is used to calculate the demand savings for lighting measures. Using the algorithm above instead of the cooling savings factor will result in increased claimed savings.  </w:t>
      </w:r>
    </w:p>
    <w:p w14:paraId="45347064" w14:textId="77777777" w:rsidR="005E5621" w:rsidRDefault="005E5621" w:rsidP="00E3590F">
      <w:pPr>
        <w:pStyle w:val="Heading1"/>
        <w:numPr>
          <w:ilvl w:val="0"/>
          <w:numId w:val="0"/>
        </w:numPr>
        <w:ind w:left="504" w:hanging="504"/>
      </w:pPr>
      <w:bookmarkStart w:id="243" w:name="_Ref295080587"/>
      <w:bookmarkStart w:id="244" w:name="_Ref295080955"/>
      <w:bookmarkStart w:id="245" w:name="_Toc425170750"/>
      <w:bookmarkStart w:id="246" w:name="_Ref291916975"/>
      <w:bookmarkStart w:id="247" w:name="_Ref292975099"/>
      <w:bookmarkStart w:id="248" w:name="_Toc293928810"/>
      <w:r>
        <w:lastRenderedPageBreak/>
        <w:t>Appendix A: Impact Methods</w:t>
      </w:r>
      <w:bookmarkEnd w:id="243"/>
      <w:bookmarkEnd w:id="244"/>
      <w:r>
        <w:t xml:space="preserve"> Detail</w:t>
      </w:r>
      <w:bookmarkEnd w:id="245"/>
    </w:p>
    <w:p w14:paraId="07C87E61" w14:textId="77777777" w:rsidR="005E5621" w:rsidRPr="00927498" w:rsidRDefault="005E5621" w:rsidP="005E5621">
      <w:pPr>
        <w:rPr>
          <w:rFonts w:cs="Times New Roman"/>
          <w:szCs w:val="22"/>
        </w:rPr>
      </w:pPr>
      <w:r w:rsidRPr="00927498">
        <w:rPr>
          <w:rFonts w:cs="Times New Roman"/>
          <w:szCs w:val="22"/>
        </w:rPr>
        <w:t>This appendix provides more details on the approach used for the impact evaluation. First, the method to calculate the final relative precision is presented followed by specific approaches to data collection and analysis used by the evaluation team at the measure level.</w:t>
      </w:r>
    </w:p>
    <w:p w14:paraId="31A4FEBE" w14:textId="77777777" w:rsidR="005E5621" w:rsidRDefault="005E5621" w:rsidP="005E5621">
      <w:pPr>
        <w:pStyle w:val="Heading2"/>
        <w:numPr>
          <w:ilvl w:val="0"/>
          <w:numId w:val="0"/>
        </w:numPr>
      </w:pPr>
      <w:bookmarkStart w:id="249" w:name="_Toc298859243"/>
      <w:bookmarkStart w:id="250" w:name="_Toc299004744"/>
      <w:bookmarkStart w:id="251" w:name="_Toc425170751"/>
      <w:r>
        <w:rPr>
          <w:sz w:val="28"/>
          <w:szCs w:val="28"/>
        </w:rPr>
        <w:t xml:space="preserve">A.1 </w:t>
      </w:r>
      <w:r>
        <w:t>Relative Precision</w:t>
      </w:r>
      <w:bookmarkEnd w:id="249"/>
      <w:bookmarkEnd w:id="250"/>
      <w:bookmarkEnd w:id="251"/>
      <w:r>
        <w:t xml:space="preserve"> </w:t>
      </w:r>
    </w:p>
    <w:p w14:paraId="21CD9F02" w14:textId="77777777" w:rsidR="005E5621" w:rsidRPr="00927498" w:rsidRDefault="005E5621" w:rsidP="005E5621">
      <w:pPr>
        <w:rPr>
          <w:rFonts w:cs="Times New Roman"/>
          <w:szCs w:val="22"/>
        </w:rPr>
      </w:pPr>
      <w:r w:rsidRPr="00927498">
        <w:rPr>
          <w:rFonts w:cs="Times New Roman"/>
          <w:szCs w:val="22"/>
        </w:rPr>
        <w:t xml:space="preserve">After collecting data, the evaluation team calculated the </w:t>
      </w:r>
      <w:r>
        <w:rPr>
          <w:rFonts w:cs="Times New Roman"/>
          <w:szCs w:val="22"/>
        </w:rPr>
        <w:t>coefficient of variation (</w:t>
      </w:r>
      <w:r w:rsidRPr="00D71CCD">
        <w:rPr>
          <w:rFonts w:cs="Times New Roman"/>
          <w:i/>
          <w:szCs w:val="22"/>
        </w:rPr>
        <w:t>c.v</w:t>
      </w:r>
      <w:r w:rsidRPr="00927498">
        <w:rPr>
          <w:rFonts w:cs="Times New Roman"/>
          <w:szCs w:val="22"/>
        </w:rPr>
        <w:t>.</w:t>
      </w:r>
      <w:r>
        <w:rPr>
          <w:rFonts w:cs="Times New Roman"/>
          <w:szCs w:val="22"/>
        </w:rPr>
        <w:t>)</w:t>
      </w:r>
      <w:r w:rsidRPr="00927498">
        <w:rPr>
          <w:rFonts w:cs="Times New Roman"/>
          <w:szCs w:val="22"/>
        </w:rPr>
        <w:t xml:space="preserve"> and the relative precision of sampling studies based on the measured realization rates using the following equation: </w:t>
      </w:r>
    </w:p>
    <w:p w14:paraId="6859DD5A" w14:textId="77777777" w:rsidR="005E5621" w:rsidRDefault="005E5621" w:rsidP="005E5621"/>
    <w:p w14:paraId="5A8DA66D" w14:textId="77777777" w:rsidR="005E5621" w:rsidRDefault="005E5621" w:rsidP="005E5621">
      <w:pPr>
        <w:rPr>
          <w:rFonts w:cs="Times New Roman"/>
          <w:szCs w:val="22"/>
        </w:rPr>
      </w:pPr>
      <w:r>
        <w:rPr>
          <w:rFonts w:cs="Times New Roman"/>
          <w:noProof/>
          <w:szCs w:val="22"/>
        </w:rPr>
        <w:drawing>
          <wp:anchor distT="0" distB="0" distL="114300" distR="114300" simplePos="0" relativeHeight="251681792" behindDoc="0" locked="0" layoutInCell="1" allowOverlap="1" wp14:anchorId="55A3C9B8" wp14:editId="077E6FAA">
            <wp:simplePos x="0" y="0"/>
            <wp:positionH relativeFrom="column">
              <wp:posOffset>1943100</wp:posOffset>
            </wp:positionH>
            <wp:positionV relativeFrom="paragraph">
              <wp:posOffset>12700</wp:posOffset>
            </wp:positionV>
            <wp:extent cx="1485900" cy="511175"/>
            <wp:effectExtent l="0" t="0" r="12700" b="0"/>
            <wp:wrapTight wrapText="bothSides">
              <wp:wrapPolygon edited="0">
                <wp:start x="7015" y="0"/>
                <wp:lineTo x="0" y="8586"/>
                <wp:lineTo x="0" y="15026"/>
                <wp:lineTo x="6646" y="20393"/>
                <wp:lineTo x="19938" y="20393"/>
                <wp:lineTo x="19938" y="18246"/>
                <wp:lineTo x="21415" y="12880"/>
                <wp:lineTo x="21415" y="3220"/>
                <wp:lineTo x="14769" y="0"/>
                <wp:lineTo x="7015" y="0"/>
              </wp:wrapPolygon>
            </wp:wrapTight>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6908C" w14:textId="77777777" w:rsidR="005E5621" w:rsidRDefault="005E5621" w:rsidP="005E5621">
      <w:pPr>
        <w:rPr>
          <w:rFonts w:cs="Times New Roman"/>
          <w:szCs w:val="22"/>
        </w:rPr>
      </w:pPr>
    </w:p>
    <w:p w14:paraId="53540261" w14:textId="77777777" w:rsidR="005E5621" w:rsidRDefault="005E5621" w:rsidP="005E5621">
      <w:pPr>
        <w:rPr>
          <w:rFonts w:cs="Times New Roman"/>
          <w:szCs w:val="22"/>
        </w:rPr>
      </w:pPr>
    </w:p>
    <w:p w14:paraId="58EC33EE" w14:textId="77777777" w:rsidR="005E5621" w:rsidRPr="003710C0" w:rsidRDefault="005E5621" w:rsidP="005E5621">
      <w:r>
        <w:t>w</w:t>
      </w:r>
      <w:r w:rsidRPr="003710C0">
        <w:t xml:space="preserve">here: </w:t>
      </w:r>
    </w:p>
    <w:p w14:paraId="7891127D" w14:textId="77777777" w:rsidR="005E5621" w:rsidRPr="003710C0" w:rsidRDefault="005E5621" w:rsidP="005E5621">
      <w:r w:rsidRPr="003710C0">
        <w:t xml:space="preserve">x = sample mean </w:t>
      </w:r>
    </w:p>
    <w:p w14:paraId="707F4E3A" w14:textId="77777777" w:rsidR="005E5621" w:rsidRPr="003710C0" w:rsidRDefault="005E5621" w:rsidP="005E5621">
      <w:r w:rsidRPr="003710C0">
        <w:t xml:space="preserve">s = standard deviation </w:t>
      </w:r>
    </w:p>
    <w:p w14:paraId="5EE8FAFC" w14:textId="77777777" w:rsidR="005E5621" w:rsidRPr="003710C0" w:rsidRDefault="005E5621" w:rsidP="005E5621">
      <w:r w:rsidRPr="003710C0">
        <w:t xml:space="preserve">n = number of samples in a finite population </w:t>
      </w:r>
    </w:p>
    <w:p w14:paraId="2AF16F63" w14:textId="77777777" w:rsidR="005E5621" w:rsidRPr="003710C0" w:rsidRDefault="005E5621" w:rsidP="005E5621">
      <w:pPr>
        <w:rPr>
          <w:rFonts w:cs="Book Antiqua"/>
        </w:rPr>
      </w:pPr>
      <w:r w:rsidRPr="003710C0">
        <w:rPr>
          <w:rFonts w:cs="Book Antiqua"/>
          <w:i/>
          <w:iCs/>
        </w:rPr>
        <w:t xml:space="preserve">N </w:t>
      </w:r>
      <w:r w:rsidRPr="003710C0">
        <w:rPr>
          <w:rFonts w:cs="Book Antiqua"/>
        </w:rPr>
        <w:t xml:space="preserve">= total number of units in the population </w:t>
      </w:r>
    </w:p>
    <w:p w14:paraId="0B4AFAA4" w14:textId="77777777" w:rsidR="005E5621" w:rsidRPr="003710C0" w:rsidRDefault="005E5621" w:rsidP="005E5621">
      <w:pPr>
        <w:rPr>
          <w:rFonts w:cs="Book Antiqua"/>
        </w:rPr>
      </w:pPr>
      <w:r w:rsidRPr="003710C0">
        <w:rPr>
          <w:rFonts w:cs="Book Antiqua"/>
        </w:rPr>
        <w:t>z = the appropriate z-value for the confidence level</w:t>
      </w:r>
    </w:p>
    <w:p w14:paraId="567E189A" w14:textId="77777777" w:rsidR="005E5621" w:rsidRDefault="005E5621" w:rsidP="005E5621">
      <w:pPr>
        <w:rPr>
          <w:rFonts w:cs="Book Antiqua"/>
        </w:rPr>
      </w:pPr>
      <m:oMath>
        <m:r>
          <w:rPr>
            <w:rFonts w:ascii="Cambria Math" w:hAnsi="Cambria Math" w:cs="Book Antiqua"/>
          </w:rPr>
          <m:t xml:space="preserve">c.v. = </m:t>
        </m:r>
        <m:f>
          <m:fPr>
            <m:ctrlPr>
              <w:rPr>
                <w:rFonts w:ascii="Cambria Math" w:hAnsi="Cambria Math" w:cs="Book Antiqua"/>
                <w:i/>
              </w:rPr>
            </m:ctrlPr>
          </m:fPr>
          <m:num>
            <m:r>
              <w:rPr>
                <w:rFonts w:ascii="Cambria Math" w:hAnsi="Cambria Math" w:cs="Book Antiqua"/>
              </w:rPr>
              <m:t>s</m:t>
            </m:r>
          </m:num>
          <m:den>
            <m:acc>
              <m:accPr>
                <m:chr m:val="̅"/>
                <m:ctrlPr>
                  <w:rPr>
                    <w:rFonts w:ascii="Cambria Math" w:hAnsi="Cambria Math" w:cs="Book Antiqua"/>
                    <w:i/>
                  </w:rPr>
                </m:ctrlPr>
              </m:accPr>
              <m:e>
                <m:acc>
                  <m:accPr>
                    <m:chr m:val="̅"/>
                    <m:ctrlPr>
                      <w:rPr>
                        <w:rFonts w:ascii="Cambria Math" w:hAnsi="Cambria Math" w:cs="Book Antiqua"/>
                        <w:i/>
                      </w:rPr>
                    </m:ctrlPr>
                  </m:accPr>
                  <m:e>
                    <m:r>
                      <w:rPr>
                        <w:rFonts w:ascii="Cambria Math" w:hAnsi="Cambria Math" w:cs="Book Antiqua"/>
                      </w:rPr>
                      <m:t>x</m:t>
                    </m:r>
                  </m:e>
                </m:acc>
              </m:e>
            </m:acc>
          </m:den>
        </m:f>
      </m:oMath>
      <w:r w:rsidRPr="003710C0">
        <w:rPr>
          <w:rFonts w:cs="Book Antiqua"/>
        </w:rPr>
        <w:t xml:space="preserve"> </w:t>
      </w:r>
    </w:p>
    <w:p w14:paraId="3E82C089" w14:textId="77777777" w:rsidR="005E5621" w:rsidRDefault="005E5621" w:rsidP="005E5621">
      <w:pPr>
        <w:rPr>
          <w:szCs w:val="22"/>
        </w:rPr>
      </w:pPr>
      <w:r>
        <w:rPr>
          <w:szCs w:val="22"/>
        </w:rPr>
        <w:t xml:space="preserve">Note that the equation includes the finite adjustment factor of </w:t>
      </w:r>
      <w:r>
        <w:rPr>
          <w:noProof/>
          <w:szCs w:val="22"/>
        </w:rPr>
        <w:drawing>
          <wp:inline distT="0" distB="0" distL="0" distR="0" wp14:anchorId="188E7BBE" wp14:editId="2D2DD73B">
            <wp:extent cx="498785" cy="434128"/>
            <wp:effectExtent l="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325" cy="434598"/>
                    </a:xfrm>
                    <a:prstGeom prst="rect">
                      <a:avLst/>
                    </a:prstGeom>
                    <a:noFill/>
                    <a:ln>
                      <a:noFill/>
                    </a:ln>
                  </pic:spPr>
                </pic:pic>
              </a:graphicData>
            </a:graphic>
          </wp:inline>
        </w:drawing>
      </w:r>
      <w:r>
        <w:rPr>
          <w:szCs w:val="22"/>
        </w:rPr>
        <w:t>.</w:t>
      </w:r>
    </w:p>
    <w:p w14:paraId="39211386" w14:textId="77777777" w:rsidR="005E5621" w:rsidRDefault="005E5621" w:rsidP="005E5621">
      <w:pPr>
        <w:rPr>
          <w:szCs w:val="22"/>
        </w:rPr>
      </w:pPr>
    </w:p>
    <w:p w14:paraId="44F6C7A8" w14:textId="77777777" w:rsidR="005E5621" w:rsidRDefault="005E5621" w:rsidP="005E5621">
      <w:pPr>
        <w:rPr>
          <w:szCs w:val="22"/>
        </w:rPr>
      </w:pPr>
      <w:r>
        <w:rPr>
          <w:szCs w:val="22"/>
        </w:rPr>
        <w:t xml:space="preserve">The evaluation team determined the sampling precision using stratified ratio estimation. Stratified ratio estimation combines a stratified sample design with a ratio estimator; in this case, the ratio estimator, </w:t>
      </w:r>
      <w:r>
        <w:rPr>
          <w:i/>
          <w:iCs/>
          <w:szCs w:val="22"/>
        </w:rPr>
        <w:t>B</w:t>
      </w:r>
      <w:r>
        <w:rPr>
          <w:szCs w:val="22"/>
        </w:rPr>
        <w:t xml:space="preserve">, is realization rate, or the percent of observed savings relative to reported tracking savings. The ratio for any given site, </w:t>
      </w:r>
      <w:r>
        <w:rPr>
          <w:i/>
          <w:iCs/>
          <w:szCs w:val="22"/>
        </w:rPr>
        <w:t>b</w:t>
      </w:r>
      <w:r>
        <w:rPr>
          <w:i/>
          <w:iCs/>
          <w:sz w:val="14"/>
          <w:szCs w:val="14"/>
        </w:rPr>
        <w:t>i</w:t>
      </w:r>
      <w:r>
        <w:rPr>
          <w:szCs w:val="22"/>
        </w:rPr>
        <w:t xml:space="preserve">, is determined as </w:t>
      </w:r>
      <w:r>
        <w:rPr>
          <w:rFonts w:ascii="Cambria Math" w:hAnsi="Cambria Math" w:cs="Cambria Math"/>
          <w:szCs w:val="22"/>
        </w:rPr>
        <w:t>𝑒</w:t>
      </w:r>
      <w:r>
        <w:rPr>
          <w:rFonts w:ascii="Cambria Math" w:hAnsi="Cambria Math" w:cs="Cambria Math"/>
          <w:sz w:val="16"/>
          <w:szCs w:val="16"/>
        </w:rPr>
        <w:t>𝑖</w:t>
      </w:r>
      <w:r>
        <w:rPr>
          <w:rFonts w:ascii="Cambria Math" w:hAnsi="Cambria Math" w:cs="Cambria Math"/>
          <w:szCs w:val="22"/>
        </w:rPr>
        <w:t>=𝑦</w:t>
      </w:r>
      <w:r>
        <w:rPr>
          <w:rFonts w:ascii="Cambria Math" w:hAnsi="Cambria Math" w:cs="Cambria Math"/>
          <w:sz w:val="16"/>
          <w:szCs w:val="16"/>
        </w:rPr>
        <w:t>𝑖</w:t>
      </w:r>
      <w:r>
        <w:rPr>
          <w:rFonts w:ascii="Cambria Math" w:hAnsi="Cambria Math" w:cs="Cambria Math"/>
          <w:szCs w:val="22"/>
        </w:rPr>
        <w:t>−𝑏𝑥</w:t>
      </w:r>
      <w:r>
        <w:rPr>
          <w:rFonts w:ascii="Cambria Math" w:hAnsi="Cambria Math" w:cs="Cambria Math"/>
          <w:sz w:val="16"/>
          <w:szCs w:val="16"/>
        </w:rPr>
        <w:t>𝑖</w:t>
      </w:r>
      <w:r>
        <w:rPr>
          <w:szCs w:val="22"/>
        </w:rPr>
        <w:t xml:space="preserve">; where </w:t>
      </w:r>
      <w:r>
        <w:rPr>
          <w:i/>
          <w:iCs/>
          <w:szCs w:val="22"/>
        </w:rPr>
        <w:t xml:space="preserve">y </w:t>
      </w:r>
      <w:r>
        <w:rPr>
          <w:szCs w:val="22"/>
        </w:rPr>
        <w:t xml:space="preserve">is the evaluated savings and </w:t>
      </w:r>
      <w:r>
        <w:rPr>
          <w:i/>
          <w:iCs/>
          <w:szCs w:val="22"/>
        </w:rPr>
        <w:t xml:space="preserve">x </w:t>
      </w:r>
      <w:r>
        <w:rPr>
          <w:szCs w:val="22"/>
        </w:rPr>
        <w:t xml:space="preserve">is the tracking savings. Case weights, </w:t>
      </w:r>
      <w:r>
        <w:rPr>
          <w:i/>
          <w:iCs/>
          <w:szCs w:val="22"/>
        </w:rPr>
        <w:t>w</w:t>
      </w:r>
      <w:r>
        <w:rPr>
          <w:i/>
          <w:iCs/>
          <w:sz w:val="14"/>
          <w:szCs w:val="14"/>
        </w:rPr>
        <w:t>i</w:t>
      </w:r>
      <w:r>
        <w:rPr>
          <w:szCs w:val="22"/>
        </w:rPr>
        <w:t xml:space="preserve">, are used to weight each project. The standard error of the sample ratio, </w:t>
      </w:r>
      <w:r>
        <w:rPr>
          <w:i/>
          <w:iCs/>
          <w:szCs w:val="22"/>
        </w:rPr>
        <w:t>b</w:t>
      </w:r>
      <w:r>
        <w:rPr>
          <w:szCs w:val="22"/>
        </w:rPr>
        <w:t xml:space="preserve">, is calculated as: </w:t>
      </w:r>
    </w:p>
    <w:p w14:paraId="4A5658EA" w14:textId="77777777" w:rsidR="005E5621" w:rsidRDefault="005E5621" w:rsidP="005E5621">
      <w:pPr>
        <w:rPr>
          <w:szCs w:val="22"/>
        </w:rPr>
      </w:pPr>
    </w:p>
    <w:p w14:paraId="6D9DDD86" w14:textId="77777777" w:rsidR="005E5621" w:rsidRPr="00A85D96" w:rsidRDefault="005E5621" w:rsidP="005E5621">
      <w:pPr>
        <w:rPr>
          <w:rFonts w:cs="Book Antiqua"/>
        </w:rPr>
      </w:pPr>
      <m:oMathPara>
        <m:oMath>
          <m:r>
            <w:rPr>
              <w:rFonts w:ascii="Cambria Math" w:hAnsi="Cambria Math" w:cs="Book Antiqua"/>
            </w:rPr>
            <m:t>se</m:t>
          </m:r>
          <m:d>
            <m:dPr>
              <m:ctrlPr>
                <w:rPr>
                  <w:rFonts w:ascii="Cambria Math" w:hAnsi="Cambria Math" w:cs="Book Antiqua"/>
                  <w:i/>
                </w:rPr>
              </m:ctrlPr>
            </m:dPr>
            <m:e>
              <m:r>
                <w:rPr>
                  <w:rFonts w:ascii="Cambria Math" w:hAnsi="Cambria Math" w:cs="Book Antiqua"/>
                </w:rPr>
                <m:t>b</m:t>
              </m:r>
            </m:e>
          </m:d>
          <m:r>
            <w:rPr>
              <w:rFonts w:ascii="Cambria Math" w:hAnsi="Cambria Math" w:cs="Book Antiqua"/>
            </w:rPr>
            <m:t xml:space="preserve">= </m:t>
          </m:r>
          <m:f>
            <m:fPr>
              <m:ctrlPr>
                <w:rPr>
                  <w:rFonts w:ascii="Cambria Math" w:hAnsi="Cambria Math" w:cs="Book Antiqua"/>
                  <w:i/>
                </w:rPr>
              </m:ctrlPr>
            </m:fPr>
            <m:num>
              <m:rad>
                <m:radPr>
                  <m:degHide m:val="1"/>
                  <m:ctrlPr>
                    <w:rPr>
                      <w:rFonts w:ascii="Cambria Math" w:hAnsi="Cambria Math" w:cs="Book Antiqua"/>
                      <w:i/>
                    </w:rPr>
                  </m:ctrlPr>
                </m:radPr>
                <m:deg/>
                <m:e>
                  <m:nary>
                    <m:naryPr>
                      <m:chr m:val="∑"/>
                      <m:limLoc m:val="subSup"/>
                      <m:ctrlPr>
                        <w:rPr>
                          <w:rFonts w:ascii="Cambria Math" w:hAnsi="Cambria Math" w:cs="Book Antiqua"/>
                          <w:i/>
                        </w:rPr>
                      </m:ctrlPr>
                    </m:naryPr>
                    <m:sub>
                      <m:r>
                        <w:rPr>
                          <w:rFonts w:ascii="Cambria Math" w:hAnsi="Cambria Math" w:cs="Book Antiqua"/>
                        </w:rPr>
                        <m:t>i=1</m:t>
                      </m:r>
                    </m:sub>
                    <m:sup>
                      <m:r>
                        <w:rPr>
                          <w:rFonts w:ascii="Cambria Math" w:hAnsi="Cambria Math" w:cs="Book Antiqua"/>
                        </w:rPr>
                        <m:t>n</m:t>
                      </m:r>
                    </m:sup>
                    <m:e>
                      <m:sSub>
                        <m:sSubPr>
                          <m:ctrlPr>
                            <w:rPr>
                              <w:rFonts w:ascii="Cambria Math" w:hAnsi="Cambria Math" w:cs="Book Antiqua"/>
                              <w:i/>
                            </w:rPr>
                          </m:ctrlPr>
                        </m:sSubPr>
                        <m:e>
                          <m:r>
                            <w:rPr>
                              <w:rFonts w:ascii="Cambria Math" w:hAnsi="Cambria Math" w:cs="Book Antiqua"/>
                            </w:rPr>
                            <m:t>w</m:t>
                          </m:r>
                        </m:e>
                        <m:sub>
                          <m:r>
                            <w:rPr>
                              <w:rFonts w:ascii="Cambria Math" w:hAnsi="Cambria Math" w:cs="Book Antiqua"/>
                            </w:rPr>
                            <m:t>i</m:t>
                          </m:r>
                        </m:sub>
                      </m:sSub>
                      <m:r>
                        <w:rPr>
                          <w:rFonts w:ascii="Cambria Math" w:hAnsi="Cambria Math" w:cs="Book Antiqua"/>
                        </w:rPr>
                        <m:t>(</m:t>
                      </m:r>
                      <m:sSub>
                        <m:sSubPr>
                          <m:ctrlPr>
                            <w:rPr>
                              <w:rFonts w:ascii="Cambria Math" w:hAnsi="Cambria Math" w:cs="Book Antiqua"/>
                              <w:i/>
                            </w:rPr>
                          </m:ctrlPr>
                        </m:sSubPr>
                        <m:e>
                          <m:r>
                            <w:rPr>
                              <w:rFonts w:ascii="Cambria Math" w:hAnsi="Cambria Math" w:cs="Book Antiqua"/>
                            </w:rPr>
                            <m:t>w</m:t>
                          </m:r>
                        </m:e>
                        <m:sub>
                          <m:r>
                            <w:rPr>
                              <w:rFonts w:ascii="Cambria Math" w:hAnsi="Cambria Math" w:cs="Book Antiqua"/>
                            </w:rPr>
                            <m:t>i</m:t>
                          </m:r>
                        </m:sub>
                      </m:sSub>
                      <m:r>
                        <w:rPr>
                          <w:rFonts w:ascii="Cambria Math" w:hAnsi="Cambria Math" w:cs="Book Antiqua"/>
                        </w:rPr>
                        <m:t>-1)</m:t>
                      </m:r>
                      <m:sSubSup>
                        <m:sSubSupPr>
                          <m:ctrlPr>
                            <w:rPr>
                              <w:rFonts w:ascii="Cambria Math" w:hAnsi="Cambria Math" w:cs="Book Antiqua"/>
                              <w:i/>
                            </w:rPr>
                          </m:ctrlPr>
                        </m:sSubSupPr>
                        <m:e>
                          <m:r>
                            <w:rPr>
                              <w:rFonts w:ascii="Cambria Math" w:hAnsi="Cambria Math" w:cs="Book Antiqua"/>
                            </w:rPr>
                            <m:t>e</m:t>
                          </m:r>
                        </m:e>
                        <m:sub>
                          <m:r>
                            <w:rPr>
                              <w:rFonts w:ascii="Cambria Math" w:hAnsi="Cambria Math" w:cs="Book Antiqua"/>
                            </w:rPr>
                            <m:t>i</m:t>
                          </m:r>
                        </m:sub>
                        <m:sup>
                          <m:r>
                            <w:rPr>
                              <w:rFonts w:ascii="Cambria Math" w:hAnsi="Cambria Math" w:cs="Book Antiqua"/>
                            </w:rPr>
                            <m:t>2</m:t>
                          </m:r>
                        </m:sup>
                      </m:sSubSup>
                    </m:e>
                  </m:nary>
                </m:e>
              </m:rad>
            </m:num>
            <m:den>
              <m:nary>
                <m:naryPr>
                  <m:chr m:val="∑"/>
                  <m:limLoc m:val="subSup"/>
                  <m:ctrlPr>
                    <w:rPr>
                      <w:rFonts w:ascii="Cambria Math" w:hAnsi="Cambria Math" w:cs="Book Antiqua"/>
                      <w:i/>
                    </w:rPr>
                  </m:ctrlPr>
                </m:naryPr>
                <m:sub>
                  <m:r>
                    <w:rPr>
                      <w:rFonts w:ascii="Cambria Math" w:hAnsi="Cambria Math" w:cs="Book Antiqua"/>
                    </w:rPr>
                    <m:t>i=1</m:t>
                  </m:r>
                </m:sub>
                <m:sup>
                  <m:r>
                    <w:rPr>
                      <w:rFonts w:ascii="Cambria Math" w:hAnsi="Cambria Math" w:cs="Book Antiqua"/>
                    </w:rPr>
                    <m:t>n</m:t>
                  </m:r>
                </m:sup>
                <m:e>
                  <m:sSub>
                    <m:sSubPr>
                      <m:ctrlPr>
                        <w:rPr>
                          <w:rFonts w:ascii="Cambria Math" w:hAnsi="Cambria Math" w:cs="Book Antiqua"/>
                          <w:i/>
                        </w:rPr>
                      </m:ctrlPr>
                    </m:sSubPr>
                    <m:e>
                      <m:r>
                        <w:rPr>
                          <w:rFonts w:ascii="Cambria Math" w:hAnsi="Cambria Math" w:cs="Book Antiqua"/>
                        </w:rPr>
                        <m:t>w</m:t>
                      </m:r>
                    </m:e>
                    <m:sub>
                      <m:r>
                        <w:rPr>
                          <w:rFonts w:ascii="Cambria Math" w:hAnsi="Cambria Math" w:cs="Book Antiqua"/>
                        </w:rPr>
                        <m:t>i</m:t>
                      </m:r>
                    </m:sub>
                  </m:sSub>
                  <m:sSub>
                    <m:sSubPr>
                      <m:ctrlPr>
                        <w:rPr>
                          <w:rFonts w:ascii="Cambria Math" w:hAnsi="Cambria Math" w:cs="Book Antiqua"/>
                          <w:i/>
                        </w:rPr>
                      </m:ctrlPr>
                    </m:sSubPr>
                    <m:e>
                      <m:r>
                        <w:rPr>
                          <w:rFonts w:ascii="Cambria Math" w:hAnsi="Cambria Math" w:cs="Book Antiqua"/>
                        </w:rPr>
                        <m:t>x</m:t>
                      </m:r>
                    </m:e>
                    <m:sub>
                      <m:r>
                        <w:rPr>
                          <w:rFonts w:ascii="Cambria Math" w:hAnsi="Cambria Math" w:cs="Book Antiqua"/>
                        </w:rPr>
                        <m:t>i</m:t>
                      </m:r>
                    </m:sub>
                  </m:sSub>
                </m:e>
              </m:nary>
            </m:den>
          </m:f>
        </m:oMath>
      </m:oMathPara>
    </w:p>
    <w:p w14:paraId="5C4859AF" w14:textId="77777777" w:rsidR="005E5621" w:rsidRDefault="005E5621" w:rsidP="005E5621">
      <w:pPr>
        <w:rPr>
          <w:szCs w:val="22"/>
        </w:rPr>
      </w:pPr>
    </w:p>
    <w:p w14:paraId="5EA58017" w14:textId="77777777" w:rsidR="005E5621" w:rsidRDefault="005E5621" w:rsidP="005E5621">
      <w:pPr>
        <w:rPr>
          <w:szCs w:val="22"/>
        </w:rPr>
      </w:pPr>
      <w:r>
        <w:rPr>
          <w:szCs w:val="22"/>
        </w:rPr>
        <w:t>The relative precision is then determined by the following equation:</w:t>
      </w:r>
    </w:p>
    <w:p w14:paraId="0E2FD351" w14:textId="77777777" w:rsidR="005E5621" w:rsidRDefault="005E5621" w:rsidP="005E5621">
      <w:pPr>
        <w:rPr>
          <w:szCs w:val="22"/>
        </w:rPr>
      </w:pPr>
    </w:p>
    <w:p w14:paraId="098B5275" w14:textId="2EFF4FA5" w:rsidR="00077593" w:rsidRPr="00E3590F" w:rsidRDefault="005E5621" w:rsidP="00E3590F">
      <w:pPr>
        <w:pStyle w:val="Heading2"/>
        <w:numPr>
          <w:ilvl w:val="0"/>
          <w:numId w:val="0"/>
        </w:numPr>
        <w:rPr>
          <w:color w:val="auto"/>
        </w:rPr>
      </w:pPr>
      <w:bookmarkStart w:id="252" w:name="_Toc298859244"/>
      <w:bookmarkStart w:id="253" w:name="_Toc299004745"/>
      <w:bookmarkStart w:id="254" w:name="_Toc425170752"/>
      <m:oMathPara>
        <m:oMath>
          <m:r>
            <w:rPr>
              <w:rFonts w:ascii="Cambria Math" w:hAnsi="Cambria Math"/>
              <w:color w:val="auto"/>
            </w:rPr>
            <m:t>r</m:t>
          </m:r>
          <m:r>
            <m:rPr>
              <m:sty m:val="p"/>
            </m:rPr>
            <w:rPr>
              <w:rFonts w:ascii="Cambria Math" w:hAnsi="Cambria Math"/>
              <w:color w:val="auto"/>
            </w:rPr>
            <m:t>.</m:t>
          </m:r>
          <m:r>
            <w:rPr>
              <w:rFonts w:ascii="Cambria Math" w:hAnsi="Cambria Math"/>
              <w:color w:val="auto"/>
            </w:rPr>
            <m:t>p</m:t>
          </m:r>
          <m:r>
            <m:rPr>
              <m:sty m:val="p"/>
            </m:rPr>
            <w:rPr>
              <w:rFonts w:ascii="Cambria Math" w:hAnsi="Cambria Math"/>
              <w:color w:val="auto"/>
            </w:rPr>
            <m:t xml:space="preserve">. = </m:t>
          </m:r>
          <m:f>
            <m:fPr>
              <m:ctrlPr>
                <w:rPr>
                  <w:rFonts w:ascii="Cambria Math" w:hAnsi="Cambria Math"/>
                  <w:color w:val="auto"/>
                </w:rPr>
              </m:ctrlPr>
            </m:fPr>
            <m:num>
              <m:r>
                <w:rPr>
                  <w:rFonts w:ascii="Cambria Math" w:hAnsi="Cambria Math"/>
                  <w:color w:val="auto"/>
                </w:rPr>
                <m:t>se</m:t>
              </m:r>
              <m:d>
                <m:dPr>
                  <m:ctrlPr>
                    <w:rPr>
                      <w:rFonts w:ascii="Cambria Math" w:hAnsi="Cambria Math"/>
                      <w:color w:val="auto"/>
                    </w:rPr>
                  </m:ctrlPr>
                </m:dPr>
                <m:e>
                  <m:r>
                    <w:rPr>
                      <w:rFonts w:ascii="Cambria Math" w:hAnsi="Cambria Math"/>
                      <w:color w:val="auto"/>
                    </w:rPr>
                    <m:t>b</m:t>
                  </m:r>
                </m:e>
              </m:d>
              <m:r>
                <m:rPr>
                  <m:sty m:val="p"/>
                </m:rPr>
                <w:rPr>
                  <w:rFonts w:ascii="Cambria Math" w:hAnsi="Cambria Math"/>
                  <w:color w:val="auto"/>
                </w:rPr>
                <m:t xml:space="preserve">* </m:t>
              </m:r>
              <m:r>
                <w:rPr>
                  <w:rFonts w:ascii="Cambria Math" w:hAnsi="Cambria Math"/>
                  <w:color w:val="auto"/>
                </w:rPr>
                <m:t>z</m:t>
              </m:r>
            </m:num>
            <m:den>
              <m:r>
                <w:rPr>
                  <w:rFonts w:ascii="Cambria Math" w:hAnsi="Cambria Math"/>
                  <w:color w:val="auto"/>
                </w:rPr>
                <m:t>b</m:t>
              </m:r>
            </m:den>
          </m:f>
        </m:oMath>
      </m:oMathPara>
      <w:bookmarkEnd w:id="252"/>
      <w:bookmarkEnd w:id="253"/>
      <w:bookmarkEnd w:id="254"/>
    </w:p>
    <w:p w14:paraId="40E7005D" w14:textId="77777777" w:rsidR="00077593" w:rsidRDefault="00077593" w:rsidP="005E5621">
      <w:pPr>
        <w:rPr>
          <w:szCs w:val="22"/>
        </w:rPr>
      </w:pPr>
    </w:p>
    <w:p w14:paraId="532B0BD7" w14:textId="77777777" w:rsidR="005E5621" w:rsidRDefault="005E5621" w:rsidP="005E5621">
      <w:pPr>
        <w:rPr>
          <w:rFonts w:eastAsia="MS Mincho"/>
          <w:szCs w:val="22"/>
        </w:rPr>
      </w:pPr>
      <w:r>
        <w:rPr>
          <w:szCs w:val="22"/>
        </w:rPr>
        <w:t xml:space="preserve">The error ratio for use in future sample designs was calculated as shown, assuming </w:t>
      </w:r>
      <w:r>
        <w:rPr>
          <w:rFonts w:ascii="MS Mincho" w:eastAsia="MS Mincho" w:cs="MS Mincho" w:hint="eastAsia"/>
          <w:szCs w:val="22"/>
        </w:rPr>
        <w:t>γ</w:t>
      </w:r>
      <w:r>
        <w:rPr>
          <w:rFonts w:eastAsia="MS Mincho"/>
          <w:szCs w:val="22"/>
        </w:rPr>
        <w:t>=0.8.</w:t>
      </w:r>
    </w:p>
    <w:p w14:paraId="35720D93" w14:textId="77777777" w:rsidR="005E5621" w:rsidRDefault="005E5621" w:rsidP="005E5621">
      <w:pPr>
        <w:rPr>
          <w:rFonts w:eastAsia="MS Mincho"/>
          <w:szCs w:val="22"/>
        </w:rPr>
      </w:pPr>
    </w:p>
    <w:p w14:paraId="737FA268" w14:textId="77777777" w:rsidR="005E5621" w:rsidRPr="004454F0" w:rsidRDefault="003355B2" w:rsidP="005E5621">
      <w:pPr>
        <w:rPr>
          <w:rFonts w:cs="Book Antiqua"/>
        </w:rPr>
      </w:pPr>
      <m:oMathPara>
        <m:oMath>
          <m:acc>
            <m:accPr>
              <m:ctrlPr>
                <w:rPr>
                  <w:rFonts w:ascii="Cambria Math" w:hAnsi="Cambria Math" w:cs="Book Antiqua"/>
                  <w:i/>
                </w:rPr>
              </m:ctrlPr>
            </m:accPr>
            <m:e>
              <m:r>
                <w:rPr>
                  <w:rFonts w:ascii="Cambria Math" w:hAnsi="Cambria Math" w:cs="Book Antiqua"/>
                </w:rPr>
                <m:t>e</m:t>
              </m:r>
            </m:e>
          </m:acc>
          <m:r>
            <w:rPr>
              <w:rFonts w:ascii="Cambria Math" w:hAnsi="Cambria Math" w:cs="Book Antiqua"/>
            </w:rPr>
            <m:t xml:space="preserve">r= </m:t>
          </m:r>
          <m:f>
            <m:fPr>
              <m:ctrlPr>
                <w:rPr>
                  <w:rFonts w:ascii="Cambria Math" w:hAnsi="Cambria Math" w:cs="Book Antiqua"/>
                  <w:i/>
                </w:rPr>
              </m:ctrlPr>
            </m:fPr>
            <m:num>
              <m:rad>
                <m:radPr>
                  <m:degHide m:val="1"/>
                  <m:ctrlPr>
                    <w:rPr>
                      <w:rFonts w:ascii="Cambria Math" w:hAnsi="Cambria Math" w:cs="Book Antiqua"/>
                      <w:i/>
                    </w:rPr>
                  </m:ctrlPr>
                </m:radPr>
                <m:deg/>
                <m:e>
                  <m:r>
                    <w:rPr>
                      <w:rFonts w:ascii="Cambria Math" w:hAnsi="Cambria Math" w:cs="Book Antiqua"/>
                    </w:rPr>
                    <m:t>(</m:t>
                  </m:r>
                  <m:nary>
                    <m:naryPr>
                      <m:chr m:val="∑"/>
                      <m:limLoc m:val="subSup"/>
                      <m:ctrlPr>
                        <w:rPr>
                          <w:rFonts w:ascii="Cambria Math" w:hAnsi="Cambria Math" w:cs="Book Antiqua"/>
                          <w:i/>
                        </w:rPr>
                      </m:ctrlPr>
                    </m:naryPr>
                    <m:sub>
                      <m:r>
                        <w:rPr>
                          <w:rFonts w:ascii="Cambria Math" w:hAnsi="Cambria Math" w:cs="Book Antiqua"/>
                        </w:rPr>
                        <m:t>i=1</m:t>
                      </m:r>
                    </m:sub>
                    <m:sup>
                      <m:r>
                        <w:rPr>
                          <w:rFonts w:ascii="Cambria Math" w:hAnsi="Cambria Math" w:cs="Book Antiqua"/>
                        </w:rPr>
                        <m:t>n</m:t>
                      </m:r>
                    </m:sup>
                    <m:e>
                      <m:sSub>
                        <m:sSubPr>
                          <m:ctrlPr>
                            <w:rPr>
                              <w:rFonts w:ascii="Cambria Math" w:hAnsi="Cambria Math" w:cs="Book Antiqua"/>
                              <w:i/>
                            </w:rPr>
                          </m:ctrlPr>
                        </m:sSubPr>
                        <m:e>
                          <m:r>
                            <w:rPr>
                              <w:rFonts w:ascii="Cambria Math" w:hAnsi="Cambria Math" w:cs="Book Antiqua"/>
                            </w:rPr>
                            <m:t>w</m:t>
                          </m:r>
                        </m:e>
                        <m:sub>
                          <m:r>
                            <w:rPr>
                              <w:rFonts w:ascii="Cambria Math" w:hAnsi="Cambria Math" w:cs="Book Antiqua"/>
                            </w:rPr>
                            <m:t>i</m:t>
                          </m:r>
                        </m:sub>
                      </m:sSub>
                      <m:f>
                        <m:fPr>
                          <m:type m:val="lin"/>
                          <m:ctrlPr>
                            <w:rPr>
                              <w:rFonts w:ascii="Cambria Math" w:hAnsi="Cambria Math" w:cs="Book Antiqua"/>
                              <w:i/>
                            </w:rPr>
                          </m:ctrlPr>
                        </m:fPr>
                        <m:num>
                          <m:sSubSup>
                            <m:sSubSupPr>
                              <m:ctrlPr>
                                <w:rPr>
                                  <w:rFonts w:ascii="Cambria Math" w:hAnsi="Cambria Math" w:cs="Book Antiqua"/>
                                  <w:i/>
                                </w:rPr>
                              </m:ctrlPr>
                            </m:sSubSupPr>
                            <m:e>
                              <m:r>
                                <w:rPr>
                                  <w:rFonts w:ascii="Cambria Math" w:hAnsi="Cambria Math" w:cs="Book Antiqua"/>
                                </w:rPr>
                                <m:t>e</m:t>
                              </m:r>
                            </m:e>
                            <m:sub>
                              <m:r>
                                <w:rPr>
                                  <w:rFonts w:ascii="Cambria Math" w:hAnsi="Cambria Math" w:cs="Book Antiqua"/>
                                </w:rPr>
                                <m:t>i</m:t>
                              </m:r>
                            </m:sub>
                            <m:sup>
                              <m:r>
                                <w:rPr>
                                  <w:rFonts w:ascii="Cambria Math" w:hAnsi="Cambria Math" w:cs="Book Antiqua"/>
                                </w:rPr>
                                <m:t>2</m:t>
                              </m:r>
                            </m:sup>
                          </m:sSubSup>
                        </m:num>
                        <m:den>
                          <m:sSubSup>
                            <m:sSubSupPr>
                              <m:ctrlPr>
                                <w:rPr>
                                  <w:rFonts w:ascii="Cambria Math" w:hAnsi="Cambria Math" w:cs="Book Antiqua"/>
                                  <w:i/>
                                </w:rPr>
                              </m:ctrlPr>
                            </m:sSubSupPr>
                            <m:e>
                              <m:r>
                                <w:rPr>
                                  <w:rFonts w:ascii="Cambria Math" w:hAnsi="Cambria Math" w:cs="Book Antiqua"/>
                                </w:rPr>
                                <m:t>x</m:t>
                              </m:r>
                            </m:e>
                            <m:sub>
                              <m:r>
                                <w:rPr>
                                  <w:rFonts w:ascii="Cambria Math" w:hAnsi="Cambria Math" w:cs="Book Antiqua"/>
                                </w:rPr>
                                <m:t>i</m:t>
                              </m:r>
                            </m:sub>
                            <m:sup>
                              <m:r>
                                <w:rPr>
                                  <w:rFonts w:ascii="Cambria Math" w:hAnsi="Cambria Math" w:cs="Book Antiqua"/>
                                </w:rPr>
                                <m:t>γ</m:t>
                              </m:r>
                            </m:sup>
                          </m:sSubSup>
                        </m:den>
                      </m:f>
                    </m:e>
                  </m:nary>
                  <m:r>
                    <w:rPr>
                      <w:rFonts w:ascii="Cambria Math" w:hAnsi="Cambria Math" w:cs="Book Antiqua"/>
                    </w:rPr>
                    <m:t>)(</m:t>
                  </m:r>
                  <m:nary>
                    <m:naryPr>
                      <m:chr m:val="∑"/>
                      <m:limLoc m:val="subSup"/>
                      <m:ctrlPr>
                        <w:rPr>
                          <w:rFonts w:ascii="Cambria Math" w:hAnsi="Cambria Math" w:cs="Book Antiqua"/>
                          <w:i/>
                        </w:rPr>
                      </m:ctrlPr>
                    </m:naryPr>
                    <m:sub>
                      <m:r>
                        <w:rPr>
                          <w:rFonts w:ascii="Cambria Math" w:hAnsi="Cambria Math" w:cs="Book Antiqua"/>
                        </w:rPr>
                        <m:t>i=1</m:t>
                      </m:r>
                    </m:sub>
                    <m:sup>
                      <m:r>
                        <w:rPr>
                          <w:rFonts w:ascii="Cambria Math" w:hAnsi="Cambria Math" w:cs="Book Antiqua"/>
                        </w:rPr>
                        <m:t>n</m:t>
                      </m:r>
                    </m:sup>
                    <m:e>
                      <m:sSub>
                        <m:sSubPr>
                          <m:ctrlPr>
                            <w:rPr>
                              <w:rFonts w:ascii="Cambria Math" w:hAnsi="Cambria Math" w:cs="Book Antiqua"/>
                              <w:i/>
                            </w:rPr>
                          </m:ctrlPr>
                        </m:sSubPr>
                        <m:e>
                          <m:r>
                            <w:rPr>
                              <w:rFonts w:ascii="Cambria Math" w:hAnsi="Cambria Math" w:cs="Book Antiqua"/>
                            </w:rPr>
                            <m:t>w</m:t>
                          </m:r>
                        </m:e>
                        <m:sub>
                          <m:r>
                            <w:rPr>
                              <w:rFonts w:ascii="Cambria Math" w:hAnsi="Cambria Math" w:cs="Book Antiqua"/>
                            </w:rPr>
                            <m:t>i</m:t>
                          </m:r>
                        </m:sub>
                      </m:sSub>
                      <m:sSubSup>
                        <m:sSubSupPr>
                          <m:ctrlPr>
                            <w:rPr>
                              <w:rFonts w:ascii="Cambria Math" w:hAnsi="Cambria Math" w:cs="Book Antiqua"/>
                              <w:i/>
                            </w:rPr>
                          </m:ctrlPr>
                        </m:sSubSupPr>
                        <m:e>
                          <m:r>
                            <w:rPr>
                              <w:rFonts w:ascii="Cambria Math" w:hAnsi="Cambria Math" w:cs="Book Antiqua"/>
                            </w:rPr>
                            <m:t>x</m:t>
                          </m:r>
                        </m:e>
                        <m:sub>
                          <m:r>
                            <w:rPr>
                              <w:rFonts w:ascii="Cambria Math" w:hAnsi="Cambria Math" w:cs="Book Antiqua"/>
                            </w:rPr>
                            <m:t>i</m:t>
                          </m:r>
                        </m:sub>
                        <m:sup>
                          <m:r>
                            <w:rPr>
                              <w:rFonts w:ascii="Cambria Math" w:hAnsi="Cambria Math" w:cs="Book Antiqua"/>
                            </w:rPr>
                            <m:t>γ</m:t>
                          </m:r>
                        </m:sup>
                      </m:sSubSup>
                      <m:r>
                        <w:rPr>
                          <w:rFonts w:ascii="Cambria Math" w:hAnsi="Cambria Math" w:cs="Book Antiqua"/>
                        </w:rPr>
                        <m:t>)</m:t>
                      </m:r>
                    </m:e>
                  </m:nary>
                </m:e>
              </m:rad>
            </m:num>
            <m:den>
              <m:nary>
                <m:naryPr>
                  <m:chr m:val="∑"/>
                  <m:limLoc m:val="subSup"/>
                  <m:ctrlPr>
                    <w:rPr>
                      <w:rFonts w:ascii="Cambria Math" w:hAnsi="Cambria Math" w:cs="Book Antiqua"/>
                      <w:i/>
                    </w:rPr>
                  </m:ctrlPr>
                </m:naryPr>
                <m:sub>
                  <m:r>
                    <w:rPr>
                      <w:rFonts w:ascii="Cambria Math" w:hAnsi="Cambria Math" w:cs="Book Antiqua"/>
                    </w:rPr>
                    <m:t>i=1</m:t>
                  </m:r>
                </m:sub>
                <m:sup>
                  <m:r>
                    <w:rPr>
                      <w:rFonts w:ascii="Cambria Math" w:hAnsi="Cambria Math" w:cs="Book Antiqua"/>
                    </w:rPr>
                    <m:t>n</m:t>
                  </m:r>
                </m:sup>
                <m:e>
                  <m:sSub>
                    <m:sSubPr>
                      <m:ctrlPr>
                        <w:rPr>
                          <w:rFonts w:ascii="Cambria Math" w:hAnsi="Cambria Math" w:cs="Book Antiqua"/>
                          <w:i/>
                        </w:rPr>
                      </m:ctrlPr>
                    </m:sSubPr>
                    <m:e>
                      <m:r>
                        <w:rPr>
                          <w:rFonts w:ascii="Cambria Math" w:hAnsi="Cambria Math" w:cs="Book Antiqua"/>
                        </w:rPr>
                        <m:t>w</m:t>
                      </m:r>
                    </m:e>
                    <m:sub>
                      <m:r>
                        <w:rPr>
                          <w:rFonts w:ascii="Cambria Math" w:hAnsi="Cambria Math" w:cs="Book Antiqua"/>
                        </w:rPr>
                        <m:t>i</m:t>
                      </m:r>
                    </m:sub>
                  </m:sSub>
                  <m:sSub>
                    <m:sSubPr>
                      <m:ctrlPr>
                        <w:rPr>
                          <w:rFonts w:ascii="Cambria Math" w:hAnsi="Cambria Math" w:cs="Book Antiqua"/>
                          <w:i/>
                        </w:rPr>
                      </m:ctrlPr>
                    </m:sSubPr>
                    <m:e>
                      <m:r>
                        <w:rPr>
                          <w:rFonts w:ascii="Cambria Math" w:hAnsi="Cambria Math" w:cs="Book Antiqua"/>
                        </w:rPr>
                        <m:t>y</m:t>
                      </m:r>
                    </m:e>
                    <m:sub>
                      <m:r>
                        <w:rPr>
                          <w:rFonts w:ascii="Cambria Math" w:hAnsi="Cambria Math" w:cs="Book Antiqua"/>
                        </w:rPr>
                        <m:t>i</m:t>
                      </m:r>
                    </m:sub>
                  </m:sSub>
                </m:e>
              </m:nary>
            </m:den>
          </m:f>
        </m:oMath>
      </m:oMathPara>
    </w:p>
    <w:p w14:paraId="0286601A" w14:textId="77777777" w:rsidR="005E5621" w:rsidRPr="004454F0" w:rsidRDefault="005E5621" w:rsidP="005E5621">
      <w:pPr>
        <w:pStyle w:val="Heading2"/>
        <w:numPr>
          <w:ilvl w:val="0"/>
          <w:numId w:val="0"/>
        </w:numPr>
        <w:rPr>
          <w:sz w:val="28"/>
          <w:szCs w:val="28"/>
        </w:rPr>
      </w:pPr>
      <w:bookmarkStart w:id="255" w:name="_Toc298859245"/>
      <w:bookmarkStart w:id="256" w:name="_Toc299004746"/>
      <w:bookmarkStart w:id="257" w:name="_Toc425170753"/>
      <w:r w:rsidRPr="004454F0">
        <w:rPr>
          <w:sz w:val="28"/>
          <w:szCs w:val="28"/>
        </w:rPr>
        <w:t>A.2 Lighting Data Collection and Analysis</w:t>
      </w:r>
      <w:bookmarkEnd w:id="255"/>
      <w:bookmarkEnd w:id="256"/>
      <w:bookmarkEnd w:id="257"/>
      <w:r w:rsidRPr="004454F0">
        <w:rPr>
          <w:sz w:val="28"/>
          <w:szCs w:val="28"/>
        </w:rPr>
        <w:t xml:space="preserve"> </w:t>
      </w:r>
    </w:p>
    <w:p w14:paraId="782183B5" w14:textId="77777777" w:rsidR="005E5621" w:rsidRDefault="005E5621" w:rsidP="005E5621">
      <w:pPr>
        <w:rPr>
          <w:rFonts w:cs="Book Antiqua"/>
        </w:rPr>
      </w:pPr>
      <w:r w:rsidRPr="004454F0">
        <w:rPr>
          <w:rFonts w:cs="Book Antiqua"/>
        </w:rPr>
        <w:t xml:space="preserve">The primary method to verify savings estimates for lighting projects in this evaluation is International Performance Measurement and Verification Protocol (IPMVP) Option A, Partially Measured Retrofit Isolation. Data were collected during site visits and then analyzed for direct and interactive effects. </w:t>
      </w:r>
    </w:p>
    <w:p w14:paraId="38C6B4C9" w14:textId="77777777" w:rsidR="005E5621" w:rsidRDefault="005E5621" w:rsidP="005E5621">
      <w:pPr>
        <w:pStyle w:val="Heading3"/>
      </w:pPr>
      <w:bookmarkStart w:id="258" w:name="_Toc296177627"/>
      <w:bookmarkStart w:id="259" w:name="_Toc296178015"/>
      <w:bookmarkStart w:id="260" w:name="_Toc298859246"/>
      <w:bookmarkStart w:id="261" w:name="_Toc299004747"/>
      <w:bookmarkStart w:id="262" w:name="_Toc425170754"/>
      <w:r>
        <w:t>Lighting Data Collection</w:t>
      </w:r>
      <w:bookmarkEnd w:id="258"/>
      <w:bookmarkEnd w:id="259"/>
      <w:bookmarkEnd w:id="260"/>
      <w:bookmarkEnd w:id="261"/>
      <w:bookmarkEnd w:id="262"/>
    </w:p>
    <w:p w14:paraId="3A126181" w14:textId="77777777" w:rsidR="005E5621" w:rsidRPr="004454F0" w:rsidRDefault="005E5621" w:rsidP="005E5621">
      <w:pPr>
        <w:rPr>
          <w:rFonts w:cs="Book Antiqua"/>
        </w:rPr>
      </w:pPr>
      <w:r w:rsidRPr="004454F0">
        <w:rPr>
          <w:rFonts w:cs="Book Antiqua"/>
        </w:rPr>
        <w:t xml:space="preserve">For lighting data collection, a site visit was performed for each sample project. Each site visit included four steps: customer interview, installed measure verification, metering, and HVAC system inspection. Each of these steps is described here. </w:t>
      </w:r>
    </w:p>
    <w:p w14:paraId="6E336D93" w14:textId="77777777" w:rsidR="005E5621" w:rsidRPr="004454F0" w:rsidRDefault="005E5621" w:rsidP="005E5621">
      <w:pPr>
        <w:pStyle w:val="Heading4"/>
      </w:pPr>
      <w:bookmarkStart w:id="263" w:name="_Toc296177628"/>
      <w:bookmarkStart w:id="264" w:name="_Toc296178016"/>
      <w:bookmarkStart w:id="265" w:name="_Toc298859247"/>
      <w:bookmarkStart w:id="266" w:name="_Toc299004748"/>
      <w:bookmarkStart w:id="267" w:name="_Toc425170755"/>
      <w:r w:rsidRPr="004454F0">
        <w:t>Customer interview</w:t>
      </w:r>
      <w:bookmarkEnd w:id="263"/>
      <w:bookmarkEnd w:id="264"/>
      <w:bookmarkEnd w:id="265"/>
      <w:bookmarkEnd w:id="266"/>
      <w:bookmarkEnd w:id="267"/>
      <w:r w:rsidRPr="004454F0">
        <w:t xml:space="preserve"> </w:t>
      </w:r>
    </w:p>
    <w:p w14:paraId="45FF86D4" w14:textId="77777777" w:rsidR="005E5621" w:rsidRPr="004454F0" w:rsidRDefault="005E5621" w:rsidP="005E5621">
      <w:pPr>
        <w:rPr>
          <w:rFonts w:cs="Book Antiqua"/>
        </w:rPr>
      </w:pPr>
      <w:r w:rsidRPr="004454F0">
        <w:rPr>
          <w:rFonts w:cs="Book Antiqua"/>
        </w:rPr>
        <w:t xml:space="preserve">The customer was interviewed during the site visit to provide additional information regarding the use of the lighting, the hours of facility operation, and the HVAC system. Specific data gathered through interviews are identified along with that activity. </w:t>
      </w:r>
    </w:p>
    <w:p w14:paraId="76E4588A" w14:textId="77777777" w:rsidR="005E5621" w:rsidRPr="00F732DE" w:rsidRDefault="005E5621" w:rsidP="005E5621">
      <w:pPr>
        <w:pStyle w:val="Heading4"/>
      </w:pPr>
      <w:bookmarkStart w:id="268" w:name="_Toc296177629"/>
      <w:bookmarkStart w:id="269" w:name="_Toc296178017"/>
      <w:bookmarkStart w:id="270" w:name="_Toc298859248"/>
      <w:bookmarkStart w:id="271" w:name="_Toc299004749"/>
      <w:bookmarkStart w:id="272" w:name="_Toc425170756"/>
      <w:r w:rsidRPr="00F732DE">
        <w:t>Installed measure verification</w:t>
      </w:r>
      <w:bookmarkEnd w:id="268"/>
      <w:bookmarkEnd w:id="269"/>
      <w:bookmarkEnd w:id="270"/>
      <w:bookmarkEnd w:id="271"/>
      <w:bookmarkEnd w:id="272"/>
      <w:r w:rsidRPr="00F732DE">
        <w:t xml:space="preserve"> </w:t>
      </w:r>
    </w:p>
    <w:p w14:paraId="3125AB0F" w14:textId="77777777" w:rsidR="005E5621" w:rsidRDefault="005E5621" w:rsidP="005E5621">
      <w:pPr>
        <w:rPr>
          <w:rFonts w:cs="Book Antiqua"/>
        </w:rPr>
      </w:pPr>
      <w:r w:rsidRPr="004454F0">
        <w:rPr>
          <w:rFonts w:cs="Book Antiqua"/>
        </w:rPr>
        <w:t xml:space="preserve">The project measures were verified for installation and inspected to ensure consistency with the project documentation, including lamps, ballasts, etc., as well as lighting controls, such as: occupancy sensors, time clocks, photocells, and daylighting controls where the project included them or they are relevant to lighting operation. In addition to verifying that the project measures were installed, the verification inspections were used to collect power consumption information. Lamp and ballast information for the installed lighting, as well as the removed lighting, was collected to the extent available. The lamp and ballast information was then used to stipulate fixture power consumption, using manufacturer literature. If the lamp and ballast information was not available, and it was possible to take spot measurements of fixture demand for the installed fixtures, spot checks of demand were taken using a NIST-calibrated Fluke 1735 power analyzer. This information was used to provide base-case and post-case power consumption information for the fixtures that were retrofitted or removed with the completion of this project. </w:t>
      </w:r>
    </w:p>
    <w:p w14:paraId="0D201AEB" w14:textId="77777777" w:rsidR="005E5621" w:rsidRPr="00F732DE" w:rsidRDefault="005E5621" w:rsidP="005E5621">
      <w:pPr>
        <w:pStyle w:val="Heading4"/>
      </w:pPr>
      <w:bookmarkStart w:id="273" w:name="_Toc296177630"/>
      <w:bookmarkStart w:id="274" w:name="_Toc296178018"/>
      <w:bookmarkStart w:id="275" w:name="_Toc298859249"/>
      <w:bookmarkStart w:id="276" w:name="_Toc299004750"/>
      <w:bookmarkStart w:id="277" w:name="_Toc425170757"/>
      <w:r w:rsidRPr="00F732DE">
        <w:t>Metering</w:t>
      </w:r>
      <w:bookmarkEnd w:id="273"/>
      <w:bookmarkEnd w:id="274"/>
      <w:bookmarkEnd w:id="275"/>
      <w:bookmarkEnd w:id="276"/>
      <w:bookmarkEnd w:id="277"/>
      <w:r w:rsidRPr="00F732DE">
        <w:t xml:space="preserve"> </w:t>
      </w:r>
    </w:p>
    <w:p w14:paraId="23B57341" w14:textId="77777777" w:rsidR="005E5621" w:rsidRPr="00F732DE" w:rsidRDefault="005E5621" w:rsidP="005E5621">
      <w:pPr>
        <w:rPr>
          <w:rFonts w:cs="Book Antiqua"/>
        </w:rPr>
      </w:pPr>
      <w:r w:rsidRPr="004454F0">
        <w:rPr>
          <w:rFonts w:cs="Book Antiqua"/>
        </w:rPr>
        <w:t>In order to determine the hours of use for the fixtures, meters capable of logging lighting On/Off state, lumens, and/or power were installed during the site visit depending on what</w:t>
      </w:r>
      <w:r>
        <w:rPr>
          <w:rFonts w:cs="Book Antiqua"/>
        </w:rPr>
        <w:t xml:space="preserve"> </w:t>
      </w:r>
      <w:r w:rsidRPr="00F732DE">
        <w:rPr>
          <w:rFonts w:cs="Book Antiqua"/>
        </w:rPr>
        <w:t>data were required for the evaluation. For each site, the number of loggers necessary to accurately determine the hours of use of the lighting involved in the project was based on circuit configuration and the predicted variability of the lighting operation, as determined by the field engineer through the onsite interview process. Specific metering equipment used in this evaluation, al</w:t>
      </w:r>
      <w:r>
        <w:rPr>
          <w:rFonts w:cs="Book Antiqua"/>
        </w:rPr>
        <w:t>ong with their purpose, included</w:t>
      </w:r>
      <w:r w:rsidRPr="00F732DE">
        <w:rPr>
          <w:rFonts w:cs="Book Antiqua"/>
        </w:rPr>
        <w:t xml:space="preserve">: </w:t>
      </w:r>
    </w:p>
    <w:p w14:paraId="03133BD7" w14:textId="77777777" w:rsidR="005E5621" w:rsidRPr="00F732DE" w:rsidRDefault="005E5621" w:rsidP="00BF2202">
      <w:pPr>
        <w:pStyle w:val="EMIBulletSpacingL1"/>
      </w:pPr>
      <w:r w:rsidRPr="00F732DE">
        <w:lastRenderedPageBreak/>
        <w:t xml:space="preserve">HOBO® UX90-002 Light On/Off loggers – to monitor the operational status (on/off) of the lights. </w:t>
      </w:r>
    </w:p>
    <w:p w14:paraId="13EB5590" w14:textId="77777777" w:rsidR="005E5621" w:rsidRPr="00F732DE" w:rsidRDefault="005E5621" w:rsidP="00BF2202">
      <w:pPr>
        <w:pStyle w:val="EMIBulletSpacingL1"/>
      </w:pPr>
      <w:r w:rsidRPr="00F732DE">
        <w:t xml:space="preserve">HOBO U12-012 lumen level loggers – to monitor the operational status (on/off) of the lights. </w:t>
      </w:r>
    </w:p>
    <w:p w14:paraId="463E4078" w14:textId="77777777" w:rsidR="005E5621" w:rsidRPr="00860BEB" w:rsidRDefault="005E5621" w:rsidP="00BF2202">
      <w:pPr>
        <w:pStyle w:val="EMIBulletSpacingL1"/>
        <w:rPr>
          <w:rFonts w:cs="Book Antiqua"/>
        </w:rPr>
      </w:pPr>
      <w:r w:rsidRPr="00F732DE">
        <w:t>HOBO U12-012 external channel loggers with split-core current transducers of appropriate sizes</w:t>
      </w:r>
      <w:r w:rsidRPr="00F732DE">
        <w:rPr>
          <w:rFonts w:cs="Book Antiqua"/>
        </w:rPr>
        <w:t xml:space="preserve"> –to monitor the current supplied to the lights where all or a significant portion of the lights are powered by dedicated and independent circuits (no other equipment or outlets on the circuit). </w:t>
      </w:r>
    </w:p>
    <w:p w14:paraId="5D3C0D30" w14:textId="77777777" w:rsidR="005E5621" w:rsidRDefault="005E5621" w:rsidP="005E5621">
      <w:pPr>
        <w:rPr>
          <w:rFonts w:cs="Book Antiqua"/>
        </w:rPr>
      </w:pPr>
      <w:r w:rsidRPr="00F732DE">
        <w:rPr>
          <w:rFonts w:cs="Book Antiqua"/>
        </w:rPr>
        <w:t xml:space="preserve">For sites that involved the installation of occupancy sensors, the customer was asked if there were any lights in the facility that operated in the same manner as the occupancy sensor controlled lighting did prior to the installation of the occupancy sensors. If so, loggers were also installed to monitor these lights, providing proxy base-case operating data for the lighting controlled by the installed occupancy sensors. If no lighting in the facility was operated similar to the controlled lighting prior to the completion of the project, the customer was interviewed to determine the base case operation of the lights. </w:t>
      </w:r>
    </w:p>
    <w:p w14:paraId="63D2E338" w14:textId="77777777" w:rsidR="005E5621" w:rsidRPr="00F732DE" w:rsidRDefault="005E5621" w:rsidP="005E5621">
      <w:pPr>
        <w:rPr>
          <w:rFonts w:cs="Book Antiqua"/>
        </w:rPr>
      </w:pPr>
    </w:p>
    <w:p w14:paraId="2C63D40E" w14:textId="77777777" w:rsidR="005E5621" w:rsidRDefault="005E5621" w:rsidP="005E5621">
      <w:pPr>
        <w:rPr>
          <w:rFonts w:cs="Book Antiqua"/>
        </w:rPr>
      </w:pPr>
      <w:r w:rsidRPr="00F732DE">
        <w:rPr>
          <w:rFonts w:cs="Book Antiqua"/>
        </w:rPr>
        <w:t xml:space="preserve">All loggers installed were launched from a computer with a UTC-calibrated clock, and were deployed with a sampling interval no greater than 5 minutes, for a minimum of 3 weeks. Special care was taken to identify emergency or security fixtures that operate 8,760 hours per year or an alternate schedule. </w:t>
      </w:r>
    </w:p>
    <w:p w14:paraId="0CCAE878" w14:textId="77777777" w:rsidR="005E5621" w:rsidRPr="00F732DE" w:rsidRDefault="005E5621" w:rsidP="005E5621">
      <w:pPr>
        <w:rPr>
          <w:rFonts w:cs="Book Antiqua"/>
        </w:rPr>
      </w:pPr>
    </w:p>
    <w:p w14:paraId="5F44ECBA" w14:textId="77777777" w:rsidR="005E5621" w:rsidRDefault="005E5621" w:rsidP="005E5621">
      <w:pPr>
        <w:rPr>
          <w:rFonts w:cs="Book Antiqua"/>
        </w:rPr>
      </w:pPr>
      <w:r w:rsidRPr="00F732DE">
        <w:rPr>
          <w:rFonts w:cs="Book Antiqua"/>
        </w:rPr>
        <w:t xml:space="preserve">The customer was also interviewed to verify the facility hours of operation. Specifically, the customer was interviewed to determine if the operation of the lighting during the metering period was “typical” or if there were variations to the expected operation that were not captured. These variations could include seasonal variations, shut-downs due to maintenance, power outages, or any other variations to operation that should be considered. This information was used to remove any atypical operation from the metered data, as well as to assist in the extrapolation of the metered data to the expected annual operation. </w:t>
      </w:r>
    </w:p>
    <w:p w14:paraId="723A910E" w14:textId="77777777" w:rsidR="005E5621" w:rsidRPr="00C26533" w:rsidRDefault="005E5621" w:rsidP="005E5621">
      <w:pPr>
        <w:pStyle w:val="Heading4"/>
      </w:pPr>
      <w:bookmarkStart w:id="278" w:name="_Toc296177631"/>
      <w:bookmarkStart w:id="279" w:name="_Toc296178019"/>
      <w:bookmarkStart w:id="280" w:name="_Toc298859250"/>
      <w:bookmarkStart w:id="281" w:name="_Toc299004751"/>
      <w:bookmarkStart w:id="282" w:name="_Toc425170758"/>
      <w:r w:rsidRPr="00C26533">
        <w:t>HVAC system inspection</w:t>
      </w:r>
      <w:bookmarkEnd w:id="278"/>
      <w:bookmarkEnd w:id="279"/>
      <w:bookmarkEnd w:id="280"/>
      <w:bookmarkEnd w:id="281"/>
      <w:bookmarkEnd w:id="282"/>
      <w:r w:rsidRPr="00C26533">
        <w:t xml:space="preserve"> </w:t>
      </w:r>
    </w:p>
    <w:p w14:paraId="4BDBBF18" w14:textId="77777777" w:rsidR="005E5621" w:rsidRDefault="005E5621" w:rsidP="005E5621">
      <w:pPr>
        <w:rPr>
          <w:rFonts w:cs="Book Antiqua"/>
        </w:rPr>
      </w:pPr>
      <w:r w:rsidRPr="00F732DE">
        <w:rPr>
          <w:rFonts w:cs="Book Antiqua"/>
        </w:rPr>
        <w:t>In order to verify interactive effects on energy use between lighting and heating and cooling systems, whenever possible the make and model numbers for the heating and cooling equipment were recorded. The make and model numbers were used to verify operational efficiency data, such as EER, COP for heating or cooling, or kW/ton, as well as the presence of an economizer. The customer was interviewed to determine the operational parameters for the heating and cooling equipment as well, such as temperature setpoints for both occupied and unoccupied periods, economizer operation and controls, daily and weekly operating schedules, as well as expected annual heating and cooling operation, either through the collection of annual schedules for the dates that cooling plants are typically started and stopped, or temperatures above which cooling equipment is expected to operate.</w:t>
      </w:r>
    </w:p>
    <w:p w14:paraId="483EE30B" w14:textId="77777777" w:rsidR="005E5621" w:rsidRPr="00C26533" w:rsidRDefault="005E5621" w:rsidP="005E5621">
      <w:pPr>
        <w:pStyle w:val="Heading3"/>
      </w:pPr>
      <w:bookmarkStart w:id="283" w:name="_Toc296177632"/>
      <w:bookmarkStart w:id="284" w:name="_Toc296178020"/>
      <w:bookmarkStart w:id="285" w:name="_Toc298859251"/>
      <w:bookmarkStart w:id="286" w:name="_Toc299004752"/>
      <w:bookmarkStart w:id="287" w:name="_Toc425170759"/>
      <w:r w:rsidRPr="00C26533">
        <w:t>Lighting Savings Analysis</w:t>
      </w:r>
      <w:bookmarkEnd w:id="283"/>
      <w:bookmarkEnd w:id="284"/>
      <w:bookmarkEnd w:id="285"/>
      <w:bookmarkEnd w:id="286"/>
      <w:bookmarkEnd w:id="287"/>
      <w:r w:rsidRPr="00C26533">
        <w:t xml:space="preserve"> </w:t>
      </w:r>
    </w:p>
    <w:p w14:paraId="2F990958" w14:textId="77777777" w:rsidR="005E5621" w:rsidRDefault="005E5621" w:rsidP="005E5621">
      <w:pPr>
        <w:rPr>
          <w:rFonts w:cs="Book Antiqua"/>
        </w:rPr>
      </w:pPr>
      <w:r w:rsidRPr="00C26533">
        <w:rPr>
          <w:rFonts w:cs="Book Antiqua"/>
        </w:rPr>
        <w:t xml:space="preserve">The data collected from metering was used to create average weekly operating profiles (one for each logger). An example profile is provided in </w:t>
      </w:r>
      <w:r>
        <w:rPr>
          <w:rFonts w:cs="Book Antiqua"/>
          <w:highlight w:val="yellow"/>
        </w:rPr>
        <w:fldChar w:fldCharType="begin"/>
      </w:r>
      <w:r>
        <w:rPr>
          <w:rFonts w:cs="Book Antiqua"/>
        </w:rPr>
        <w:instrText xml:space="preserve"> REF _Ref295049741 \h </w:instrText>
      </w:r>
      <w:r>
        <w:rPr>
          <w:rFonts w:cs="Book Antiqua"/>
          <w:highlight w:val="yellow"/>
        </w:rPr>
      </w:r>
      <w:r>
        <w:rPr>
          <w:rFonts w:cs="Book Antiqua"/>
          <w:highlight w:val="yellow"/>
        </w:rPr>
        <w:fldChar w:fldCharType="separate"/>
      </w:r>
      <w:r w:rsidR="004315D4">
        <w:t>Figure A</w:t>
      </w:r>
      <w:r w:rsidR="004315D4">
        <w:noBreakHyphen/>
      </w:r>
      <w:r w:rsidR="004315D4">
        <w:rPr>
          <w:noProof/>
        </w:rPr>
        <w:t>1</w:t>
      </w:r>
      <w:r>
        <w:rPr>
          <w:rFonts w:cs="Book Antiqua"/>
          <w:highlight w:val="yellow"/>
        </w:rPr>
        <w:fldChar w:fldCharType="end"/>
      </w:r>
      <w:r w:rsidRPr="00C26533">
        <w:rPr>
          <w:rFonts w:cs="Book Antiqua"/>
        </w:rPr>
        <w:t xml:space="preserve">. The weekly hourly operating profiles are applied to an entire year with due consideration of weekday, weekend and holiday operations, resulting </w:t>
      </w:r>
      <w:r>
        <w:rPr>
          <w:rFonts w:cs="Book Antiqua"/>
        </w:rPr>
        <w:t xml:space="preserve">in </w:t>
      </w:r>
      <w:r w:rsidRPr="00C26533">
        <w:rPr>
          <w:rFonts w:cs="Book Antiqua"/>
        </w:rPr>
        <w:t>an hourly profile of equipment operation for both the pre/base case and the post-installation case for an entire year. The resulting profile is called an “8760 model.” The 8</w:t>
      </w:r>
      <w:r>
        <w:rPr>
          <w:rFonts w:cs="Book Antiqua"/>
        </w:rPr>
        <w:t>,</w:t>
      </w:r>
      <w:r w:rsidRPr="00C26533">
        <w:rPr>
          <w:rFonts w:cs="Book Antiqua"/>
        </w:rPr>
        <w:t xml:space="preserve">760 model </w:t>
      </w:r>
      <w:r w:rsidRPr="00C26533">
        <w:rPr>
          <w:rFonts w:cs="Book Antiqua"/>
        </w:rPr>
        <w:lastRenderedPageBreak/>
        <w:t xml:space="preserve">is used to estimate </w:t>
      </w:r>
      <w:r w:rsidRPr="00C26533">
        <w:rPr>
          <w:rFonts w:cs="Book Antiqua"/>
          <w:i/>
          <w:iCs/>
        </w:rPr>
        <w:t xml:space="preserve">ex post </w:t>
      </w:r>
      <w:r w:rsidRPr="00C26533">
        <w:rPr>
          <w:rFonts w:cs="Book Antiqua"/>
        </w:rPr>
        <w:t>savings, which are the sum of savings resulting directly from the lighting measures and also indirectly through interactive HVAC effects.</w:t>
      </w:r>
    </w:p>
    <w:p w14:paraId="60C483E4" w14:textId="77777777" w:rsidR="005E5621" w:rsidRDefault="005E5621" w:rsidP="005E5621">
      <w:pPr>
        <w:pStyle w:val="Caption"/>
        <w:jc w:val="center"/>
      </w:pPr>
      <w:bookmarkStart w:id="288" w:name="_Ref295049741"/>
      <w:bookmarkStart w:id="289" w:name="_Toc425170940"/>
      <w:r>
        <w:t>Figure A</w:t>
      </w:r>
      <w:r>
        <w:noBreakHyphen/>
      </w:r>
      <w:r w:rsidR="003355B2">
        <w:fldChar w:fldCharType="begin"/>
      </w:r>
      <w:r w:rsidR="003355B2">
        <w:instrText xml:space="preserve"> SEQ Figure \* ARABIC \s 1 </w:instrText>
      </w:r>
      <w:r w:rsidR="003355B2">
        <w:fldChar w:fldCharType="separate"/>
      </w:r>
      <w:r w:rsidR="004315D4">
        <w:rPr>
          <w:noProof/>
        </w:rPr>
        <w:t>1</w:t>
      </w:r>
      <w:r w:rsidR="003355B2">
        <w:rPr>
          <w:noProof/>
        </w:rPr>
        <w:fldChar w:fldCharType="end"/>
      </w:r>
      <w:bookmarkEnd w:id="288"/>
      <w:r>
        <w:t>: Example Lighting Profile</w:t>
      </w:r>
      <w:bookmarkEnd w:id="289"/>
    </w:p>
    <w:p w14:paraId="6E049FDC" w14:textId="77777777" w:rsidR="005E5621" w:rsidRDefault="005E5621" w:rsidP="005E5621">
      <w:pPr>
        <w:rPr>
          <w:rFonts w:cs="Book Antiqua"/>
        </w:rPr>
      </w:pPr>
      <w:r>
        <w:rPr>
          <w:rFonts w:cs="Book Antiqua"/>
          <w:noProof/>
        </w:rPr>
        <w:drawing>
          <wp:inline distT="0" distB="0" distL="0" distR="0" wp14:anchorId="52A6B68B" wp14:editId="60B5D09B">
            <wp:extent cx="5943600" cy="3422774"/>
            <wp:effectExtent l="25400" t="25400" r="25400" b="3175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22774"/>
                    </a:xfrm>
                    <a:prstGeom prst="rect">
                      <a:avLst/>
                    </a:prstGeom>
                    <a:noFill/>
                    <a:ln>
                      <a:solidFill>
                        <a:schemeClr val="tx1"/>
                      </a:solidFill>
                    </a:ln>
                  </pic:spPr>
                </pic:pic>
              </a:graphicData>
            </a:graphic>
          </wp:inline>
        </w:drawing>
      </w:r>
    </w:p>
    <w:p w14:paraId="4275B98D" w14:textId="77777777" w:rsidR="005E5621" w:rsidRPr="005F094D" w:rsidRDefault="005E5621" w:rsidP="005E5621">
      <w:pPr>
        <w:pStyle w:val="Heading4"/>
      </w:pPr>
      <w:bookmarkStart w:id="290" w:name="_Toc296177633"/>
      <w:bookmarkStart w:id="291" w:name="_Toc296178021"/>
      <w:bookmarkStart w:id="292" w:name="_Toc298859252"/>
      <w:bookmarkStart w:id="293" w:name="_Toc299004753"/>
      <w:bookmarkStart w:id="294" w:name="_Toc425170760"/>
      <w:r w:rsidRPr="005F094D">
        <w:t>Direct Lighting Savings Analysis</w:t>
      </w:r>
      <w:bookmarkEnd w:id="290"/>
      <w:bookmarkEnd w:id="291"/>
      <w:bookmarkEnd w:id="292"/>
      <w:bookmarkEnd w:id="293"/>
      <w:bookmarkEnd w:id="294"/>
      <w:r w:rsidRPr="005F094D">
        <w:t xml:space="preserve"> </w:t>
      </w:r>
    </w:p>
    <w:p w14:paraId="395C2F2A" w14:textId="77777777" w:rsidR="005E5621" w:rsidRPr="005F094D" w:rsidRDefault="005E5621" w:rsidP="005E5621">
      <w:pPr>
        <w:rPr>
          <w:rFonts w:cs="Book Antiqua"/>
        </w:rPr>
      </w:pPr>
      <w:r w:rsidRPr="005F094D">
        <w:rPr>
          <w:rFonts w:cs="Book Antiqua"/>
        </w:rPr>
        <w:t xml:space="preserve">The annual energy savings for each project’s measures were determined by combining the 8760 model of lighting fixture hours of use with the fixture demand change from the pre- to post-case. The peak demand savings were estimated as the expected demand reduction during the peak and seasonal peak hours, which are a function of both time of day and outdoor air temperature. </w:t>
      </w:r>
      <w:r w:rsidRPr="00DB5160">
        <w:rPr>
          <w:rFonts w:cs="Book Antiqua"/>
        </w:rPr>
        <w:t xml:space="preserve">Additional details on peak definitions are given in </w:t>
      </w:r>
      <w:r w:rsidRPr="00DB5160">
        <w:rPr>
          <w:rFonts w:cs="Book Antiqua"/>
        </w:rPr>
        <w:fldChar w:fldCharType="begin"/>
      </w:r>
      <w:r w:rsidRPr="00DB5160">
        <w:rPr>
          <w:rFonts w:cs="Book Antiqua"/>
        </w:rPr>
        <w:instrText xml:space="preserve"> REF _Ref296180807 \h </w:instrText>
      </w:r>
      <w:r w:rsidRPr="00DB5160">
        <w:rPr>
          <w:rFonts w:cs="Book Antiqua"/>
        </w:rPr>
      </w:r>
      <w:r w:rsidRPr="00DB5160">
        <w:rPr>
          <w:rFonts w:cs="Book Antiqua"/>
        </w:rPr>
        <w:fldChar w:fldCharType="separate"/>
      </w:r>
      <w:r w:rsidR="004315D4">
        <w:t>Appendix E: Peak Period</w:t>
      </w:r>
      <w:r w:rsidRPr="00DB5160">
        <w:rPr>
          <w:rFonts w:cs="Book Antiqua"/>
        </w:rPr>
        <w:fldChar w:fldCharType="end"/>
      </w:r>
      <w:r>
        <w:rPr>
          <w:rFonts w:cs="Book Antiqua"/>
        </w:rPr>
        <w:t>.</w:t>
      </w:r>
    </w:p>
    <w:p w14:paraId="208A290A" w14:textId="77777777" w:rsidR="005E5621" w:rsidRPr="005F094D" w:rsidRDefault="005E5621" w:rsidP="005E5621">
      <w:pPr>
        <w:pStyle w:val="Heading4"/>
      </w:pPr>
      <w:bookmarkStart w:id="295" w:name="_Toc296177634"/>
      <w:bookmarkStart w:id="296" w:name="_Toc296178022"/>
      <w:bookmarkStart w:id="297" w:name="_Toc298859253"/>
      <w:bookmarkStart w:id="298" w:name="_Toc299004754"/>
      <w:bookmarkStart w:id="299" w:name="_Toc425170761"/>
      <w:r w:rsidRPr="005F094D">
        <w:t>Interactive Effects Analysis</w:t>
      </w:r>
      <w:bookmarkEnd w:id="295"/>
      <w:bookmarkEnd w:id="296"/>
      <w:bookmarkEnd w:id="297"/>
      <w:bookmarkEnd w:id="298"/>
      <w:bookmarkEnd w:id="299"/>
      <w:r w:rsidRPr="005F094D">
        <w:t xml:space="preserve"> </w:t>
      </w:r>
    </w:p>
    <w:p w14:paraId="6F5522BF" w14:textId="77777777" w:rsidR="005E5621" w:rsidRDefault="005E5621" w:rsidP="005E5621">
      <w:pPr>
        <w:rPr>
          <w:rFonts w:cs="Book Antiqua"/>
        </w:rPr>
      </w:pPr>
      <w:r w:rsidRPr="005F094D">
        <w:rPr>
          <w:rFonts w:cs="Book Antiqua"/>
        </w:rPr>
        <w:t>The interactive effects were calculated using the 8760 model, where the cooling energy effects are accounted for in each hour of the year. Specifically, the cooling effects are calculated using the demand formula from the PSD, where the cooling interactive effects factor is calculated as:</w:t>
      </w:r>
    </w:p>
    <w:p w14:paraId="3022E97B" w14:textId="77777777" w:rsidR="005E5621" w:rsidRDefault="005E5621" w:rsidP="005E5621">
      <w:pPr>
        <w:rPr>
          <w:rFonts w:cs="Book Antiqua"/>
        </w:rPr>
      </w:pPr>
    </w:p>
    <w:p w14:paraId="4663E355" w14:textId="77777777" w:rsidR="005E5621" w:rsidRPr="005F6D99" w:rsidRDefault="003355B2" w:rsidP="005E5621">
      <w:pPr>
        <w:rPr>
          <w:rFonts w:cs="Book Antiqua"/>
        </w:rPr>
      </w:pPr>
      <m:oMathPara>
        <m:oMath>
          <m:sSub>
            <m:sSubPr>
              <m:ctrlPr>
                <w:rPr>
                  <w:rFonts w:ascii="Cambria Math" w:hAnsi="Cambria Math" w:cs="Book Antiqua"/>
                  <w:i/>
                </w:rPr>
              </m:ctrlPr>
            </m:sSubPr>
            <m:e>
              <m:r>
                <w:rPr>
                  <w:rFonts w:ascii="Cambria Math" w:hAnsi="Cambria Math" w:cs="Book Antiqua"/>
                </w:rPr>
                <m:t>F</m:t>
              </m:r>
            </m:e>
            <m:sub>
              <m:r>
                <w:rPr>
                  <w:rFonts w:ascii="Cambria Math" w:hAnsi="Cambria Math" w:cs="Book Antiqua"/>
                </w:rPr>
                <m:t>d</m:t>
              </m:r>
            </m:sub>
          </m:sSub>
          <m:r>
            <w:rPr>
              <w:rFonts w:ascii="Cambria Math" w:hAnsi="Cambria Math" w:cs="Book Antiqua"/>
            </w:rPr>
            <m:t xml:space="preserve">=1+ </m:t>
          </m:r>
          <m:f>
            <m:fPr>
              <m:ctrlPr>
                <w:rPr>
                  <w:rFonts w:ascii="Cambria Math" w:hAnsi="Cambria Math" w:cs="Book Antiqua"/>
                  <w:i/>
                </w:rPr>
              </m:ctrlPr>
            </m:fPr>
            <m:num>
              <m:r>
                <w:rPr>
                  <w:rFonts w:ascii="Cambria Math" w:hAnsi="Cambria Math" w:cs="Book Antiqua"/>
                </w:rPr>
                <m:t>G</m:t>
              </m:r>
            </m:num>
            <m:den>
              <m:r>
                <w:rPr>
                  <w:rFonts w:ascii="Cambria Math" w:hAnsi="Cambria Math" w:cs="Book Antiqua"/>
                </w:rPr>
                <m:t>COP</m:t>
              </m:r>
            </m:den>
          </m:f>
        </m:oMath>
      </m:oMathPara>
    </w:p>
    <w:p w14:paraId="011510F2" w14:textId="77777777" w:rsidR="005E5621" w:rsidRPr="003710C0" w:rsidRDefault="005E5621" w:rsidP="005E5621">
      <w:r>
        <w:t>w</w:t>
      </w:r>
      <w:r w:rsidRPr="003710C0">
        <w:t xml:space="preserve">here: </w:t>
      </w:r>
    </w:p>
    <w:p w14:paraId="2037B7F5" w14:textId="77777777" w:rsidR="005E5621" w:rsidRPr="003710C0" w:rsidRDefault="005E5621" w:rsidP="005E5621">
      <w:r>
        <w:t>F</w:t>
      </w:r>
      <w:r w:rsidRPr="005F6D99">
        <w:rPr>
          <w:szCs w:val="22"/>
          <w:vertAlign w:val="subscript"/>
        </w:rPr>
        <w:t>d</w:t>
      </w:r>
      <w:r w:rsidRPr="003710C0">
        <w:t xml:space="preserve"> </w:t>
      </w:r>
      <w:r>
        <w:t>is the cooling interactive effects factor;</w:t>
      </w:r>
      <w:r w:rsidRPr="003710C0">
        <w:t xml:space="preserve"> </w:t>
      </w:r>
    </w:p>
    <w:p w14:paraId="1498F3A5" w14:textId="77777777" w:rsidR="005E5621" w:rsidRPr="003710C0" w:rsidRDefault="005E5621" w:rsidP="005E5621">
      <w:r>
        <w:t>G</w:t>
      </w:r>
      <w:r w:rsidRPr="003710C0">
        <w:t xml:space="preserve"> = </w:t>
      </w:r>
      <w:r w:rsidRPr="005F6D99">
        <w:t>0.73 and is the percent of the energy of the lighting that results in heat rejected to the space, as defined by the PSD</w:t>
      </w:r>
      <w:r>
        <w:t>; and</w:t>
      </w:r>
      <w:r w:rsidRPr="005F6D99">
        <w:t xml:space="preserve"> </w:t>
      </w:r>
    </w:p>
    <w:p w14:paraId="4AC7C46A" w14:textId="77777777" w:rsidR="005E5621" w:rsidRPr="005F6D99" w:rsidRDefault="005E5621" w:rsidP="005E5621">
      <w:r w:rsidRPr="005F6D99">
        <w:t>CO</w:t>
      </w:r>
      <w:r>
        <w:t>P =</w:t>
      </w:r>
      <w:r w:rsidRPr="005F6D99">
        <w:t xml:space="preserve"> the efficiency of the cooling system as determined based on observations and/or PSD assumptions </w:t>
      </w:r>
    </w:p>
    <w:p w14:paraId="6CC6F2EE" w14:textId="77777777" w:rsidR="005E5621" w:rsidRDefault="005E5621" w:rsidP="005E5621">
      <w:pPr>
        <w:rPr>
          <w:rFonts w:cs="Book Antiqua"/>
        </w:rPr>
      </w:pPr>
    </w:p>
    <w:p w14:paraId="27628382" w14:textId="77777777" w:rsidR="005E5621" w:rsidRPr="00B734A8" w:rsidRDefault="005E5621" w:rsidP="005E5621">
      <w:pPr>
        <w:rPr>
          <w:szCs w:val="22"/>
        </w:rPr>
      </w:pPr>
      <w:r>
        <w:rPr>
          <w:szCs w:val="22"/>
        </w:rPr>
        <w:t>Interactive savings were calculated separately for the occupied and unoccupied period as defined for each project. Interactive savings only occur if the lights are operating during the specific hour and the outside air temperature is above the selected balance point for either the occupied or unoccupied hours. These criteria and calculations are intrinsic to the 8760 model The balance point for each period is selected for each project based on the specific site conditions, dependent upon space setpoint temperature, internal gains, and economizer operation and included in the model.</w:t>
      </w:r>
    </w:p>
    <w:p w14:paraId="095BCD33" w14:textId="77777777" w:rsidR="005E5621" w:rsidRPr="00B734A8" w:rsidRDefault="005E5621" w:rsidP="005E5621">
      <w:pPr>
        <w:pStyle w:val="Heading2"/>
        <w:numPr>
          <w:ilvl w:val="0"/>
          <w:numId w:val="0"/>
        </w:numPr>
        <w:rPr>
          <w:sz w:val="28"/>
          <w:szCs w:val="28"/>
        </w:rPr>
      </w:pPr>
      <w:bookmarkStart w:id="300" w:name="_Toc298859254"/>
      <w:bookmarkStart w:id="301" w:name="_Toc299004755"/>
      <w:bookmarkStart w:id="302" w:name="_Toc425170762"/>
      <w:r w:rsidRPr="00B734A8">
        <w:rPr>
          <w:sz w:val="28"/>
          <w:szCs w:val="28"/>
        </w:rPr>
        <w:t>A.3 Non-Lighting Data Collection and Analysis</w:t>
      </w:r>
      <w:bookmarkEnd w:id="300"/>
      <w:bookmarkEnd w:id="301"/>
      <w:bookmarkEnd w:id="302"/>
      <w:r w:rsidRPr="00B734A8">
        <w:rPr>
          <w:sz w:val="28"/>
          <w:szCs w:val="28"/>
        </w:rPr>
        <w:t xml:space="preserve"> </w:t>
      </w:r>
    </w:p>
    <w:p w14:paraId="21DBCF22" w14:textId="77777777" w:rsidR="005E5621" w:rsidRPr="005F6D99" w:rsidRDefault="005E5621" w:rsidP="005E5621">
      <w:pPr>
        <w:rPr>
          <w:rFonts w:cs="Book Antiqua"/>
        </w:rPr>
      </w:pPr>
      <w:r w:rsidRPr="005F6D99">
        <w:rPr>
          <w:rFonts w:cs="Book Antiqua"/>
        </w:rPr>
        <w:t xml:space="preserve">For the non-lighting projects, the specific approach taken to evaluate each project was determined based on the type of technology, </w:t>
      </w:r>
      <w:r>
        <w:rPr>
          <w:rFonts w:cs="Book Antiqua"/>
          <w:i/>
          <w:iCs/>
        </w:rPr>
        <w:t>reported</w:t>
      </w:r>
      <w:r w:rsidRPr="005F6D99">
        <w:rPr>
          <w:rFonts w:cs="Book Antiqua"/>
          <w:i/>
          <w:iCs/>
        </w:rPr>
        <w:t xml:space="preserve"> </w:t>
      </w:r>
      <w:r w:rsidRPr="005F6D99">
        <w:rPr>
          <w:rFonts w:cs="Book Antiqua"/>
        </w:rPr>
        <w:t xml:space="preserve">calculation methodology, and available information, as well as the expected magnitude of the savings. Therefore, this section outlines the overall approach taken towards non-lighting projects, rather than the specific approaches taken for individual projects. </w:t>
      </w:r>
    </w:p>
    <w:p w14:paraId="08A60846" w14:textId="77777777" w:rsidR="005E5621" w:rsidRPr="00B734A8" w:rsidRDefault="005E5621" w:rsidP="005E5621">
      <w:pPr>
        <w:pStyle w:val="Heading3"/>
      </w:pPr>
      <w:bookmarkStart w:id="303" w:name="_Toc296177636"/>
      <w:bookmarkStart w:id="304" w:name="_Toc296178024"/>
      <w:bookmarkStart w:id="305" w:name="_Toc298859255"/>
      <w:bookmarkStart w:id="306" w:name="_Toc299004756"/>
      <w:bookmarkStart w:id="307" w:name="_Toc425170763"/>
      <w:r w:rsidRPr="00B734A8">
        <w:t>Non-lighting data collection</w:t>
      </w:r>
      <w:bookmarkEnd w:id="303"/>
      <w:bookmarkEnd w:id="304"/>
      <w:bookmarkEnd w:id="305"/>
      <w:bookmarkEnd w:id="306"/>
      <w:bookmarkEnd w:id="307"/>
      <w:r w:rsidRPr="00B734A8">
        <w:t xml:space="preserve"> </w:t>
      </w:r>
    </w:p>
    <w:p w14:paraId="64980C64" w14:textId="77777777" w:rsidR="005E5621" w:rsidRPr="005F6D99" w:rsidRDefault="005E5621" w:rsidP="005E5621">
      <w:pPr>
        <w:rPr>
          <w:rFonts w:cs="Book Antiqua"/>
        </w:rPr>
      </w:pPr>
      <w:r w:rsidRPr="005F6D99">
        <w:rPr>
          <w:rFonts w:cs="Book Antiqua"/>
        </w:rPr>
        <w:t xml:space="preserve">Non-lighting data collection varied by project. For each project, the evaluation team reviewed project documentation, developed a site-specific measurement and verification plan (SSMVP), and conducted site visits. Each of these steps is described here. </w:t>
      </w:r>
    </w:p>
    <w:p w14:paraId="3820438D" w14:textId="77777777" w:rsidR="005E5621" w:rsidRPr="005F6D99" w:rsidRDefault="005E5621" w:rsidP="005E5621">
      <w:pPr>
        <w:pStyle w:val="Heading4"/>
      </w:pPr>
      <w:bookmarkStart w:id="308" w:name="_Toc296177637"/>
      <w:bookmarkStart w:id="309" w:name="_Toc296178025"/>
      <w:bookmarkStart w:id="310" w:name="_Toc298859256"/>
      <w:bookmarkStart w:id="311" w:name="_Toc299004757"/>
      <w:bookmarkStart w:id="312" w:name="_Toc425170764"/>
      <w:r w:rsidRPr="005F6D99">
        <w:t>Project documentation review</w:t>
      </w:r>
      <w:bookmarkEnd w:id="308"/>
      <w:bookmarkEnd w:id="309"/>
      <w:bookmarkEnd w:id="310"/>
      <w:bookmarkEnd w:id="311"/>
      <w:bookmarkEnd w:id="312"/>
      <w:r w:rsidRPr="005F6D99">
        <w:t xml:space="preserve"> </w:t>
      </w:r>
    </w:p>
    <w:p w14:paraId="48CC4F4A" w14:textId="77777777" w:rsidR="005E5621" w:rsidRDefault="005E5621" w:rsidP="005E5621">
      <w:pPr>
        <w:rPr>
          <w:rFonts w:cs="Book Antiqua"/>
        </w:rPr>
      </w:pPr>
      <w:r w:rsidRPr="005F6D99">
        <w:rPr>
          <w:rFonts w:cs="Book Antiqua"/>
        </w:rPr>
        <w:t xml:space="preserve">The first step in the evaluation process for each project was the desk review of </w:t>
      </w:r>
      <w:r>
        <w:rPr>
          <w:rFonts w:cs="Book Antiqua"/>
          <w:i/>
          <w:iCs/>
        </w:rPr>
        <w:t>reported</w:t>
      </w:r>
      <w:r w:rsidRPr="005F6D99">
        <w:rPr>
          <w:rFonts w:cs="Book Antiqua"/>
          <w:i/>
          <w:iCs/>
        </w:rPr>
        <w:t xml:space="preserve"> </w:t>
      </w:r>
      <w:r w:rsidRPr="005F6D99">
        <w:rPr>
          <w:rFonts w:cs="Book Antiqua"/>
        </w:rPr>
        <w:t xml:space="preserve">project documentation. The desk review first allowed the analyst to become familiar with the project calculations and descriptions to ensure that the calculations were consistent with the described project and the claimed savings in the tracking system. The analyst was also able to review the calculations and identify areas of uncertainty that would then be addressed through the measurement and verification efforts. </w:t>
      </w:r>
    </w:p>
    <w:p w14:paraId="610AA645" w14:textId="77777777" w:rsidR="005E5621" w:rsidRPr="005F6D99" w:rsidRDefault="005E5621" w:rsidP="005E5621">
      <w:pPr>
        <w:rPr>
          <w:rFonts w:cs="Book Antiqua"/>
        </w:rPr>
      </w:pPr>
    </w:p>
    <w:p w14:paraId="70997D7B" w14:textId="77777777" w:rsidR="005E5621" w:rsidRDefault="005E5621" w:rsidP="005E5621">
      <w:pPr>
        <w:rPr>
          <w:rFonts w:cs="Book Antiqua"/>
        </w:rPr>
      </w:pPr>
      <w:r w:rsidRPr="005F6D99">
        <w:rPr>
          <w:rFonts w:cs="Book Antiqua"/>
        </w:rPr>
        <w:t xml:space="preserve">Second, the desk review was used to review the calculations. Prescriptive project documents were reviewed to ensure consistency with program prescriptive measure specifications, and that the method from the PSD was followed for calculating savings correctly. Non-prescriptive, or custom, savings calculations were reviewed for calculation errors and to ensure that they were completed using accepted engineering practices, appropriate assumptions, and equipment characteristics consistent with the supplied documentation. </w:t>
      </w:r>
    </w:p>
    <w:p w14:paraId="4B6FBE69" w14:textId="77777777" w:rsidR="005E5621" w:rsidRPr="005F6D99" w:rsidRDefault="005E5621" w:rsidP="005E5621">
      <w:pPr>
        <w:rPr>
          <w:rFonts w:cs="Book Antiqua"/>
        </w:rPr>
      </w:pPr>
    </w:p>
    <w:p w14:paraId="18E89D2F" w14:textId="77777777" w:rsidR="005E5621" w:rsidRPr="00B734A8" w:rsidRDefault="005E5621" w:rsidP="005E5621">
      <w:pPr>
        <w:rPr>
          <w:rFonts w:cs="Book Antiqua"/>
        </w:rPr>
      </w:pPr>
      <w:r w:rsidRPr="005F6D99">
        <w:rPr>
          <w:rFonts w:cs="Book Antiqua"/>
        </w:rPr>
        <w:t>In some cases, the revisions to the savings estimates involved simply substituting verified parameters into the original calculation. In other cases, where the underlying calculation methods were flawed or inappropriately applied, an independent calculation of energy savings</w:t>
      </w:r>
      <w:r>
        <w:rPr>
          <w:rFonts w:cs="Book Antiqua"/>
        </w:rPr>
        <w:t xml:space="preserve"> </w:t>
      </w:r>
      <w:r w:rsidRPr="00B734A8">
        <w:rPr>
          <w:rFonts w:cs="Book Antiqua"/>
        </w:rPr>
        <w:t xml:space="preserve">was developed based on engineering fundamentals, accepted energy efficiency practices and judgment. </w:t>
      </w:r>
    </w:p>
    <w:p w14:paraId="2EE2E227" w14:textId="77777777" w:rsidR="005E5621" w:rsidRDefault="005E5621" w:rsidP="005E5621">
      <w:pPr>
        <w:rPr>
          <w:rFonts w:cs="Book Antiqua"/>
        </w:rPr>
      </w:pPr>
    </w:p>
    <w:p w14:paraId="510AAFFC" w14:textId="77777777" w:rsidR="005E5621" w:rsidRPr="00B734A8" w:rsidRDefault="005E5621" w:rsidP="005E5621">
      <w:pPr>
        <w:rPr>
          <w:rFonts w:cs="Book Antiqua"/>
        </w:rPr>
      </w:pPr>
      <w:r w:rsidRPr="00B734A8">
        <w:rPr>
          <w:rFonts w:cs="Book Antiqua"/>
        </w:rPr>
        <w:t xml:space="preserve">Finally, the desk review supported the development of an SSMVP to inspect and monitor key data to confirm project savings. </w:t>
      </w:r>
    </w:p>
    <w:p w14:paraId="220E2AC5" w14:textId="77777777" w:rsidR="005E5621" w:rsidRPr="00B734A8" w:rsidRDefault="005E5621" w:rsidP="005E5621">
      <w:pPr>
        <w:pStyle w:val="Heading4"/>
      </w:pPr>
      <w:bookmarkStart w:id="313" w:name="_Toc296177638"/>
      <w:bookmarkStart w:id="314" w:name="_Toc296178026"/>
      <w:bookmarkStart w:id="315" w:name="_Toc298859257"/>
      <w:bookmarkStart w:id="316" w:name="_Toc299004758"/>
      <w:bookmarkStart w:id="317" w:name="_Toc425170765"/>
      <w:r w:rsidRPr="00B734A8">
        <w:lastRenderedPageBreak/>
        <w:t>Site Specific Measurement and Verification</w:t>
      </w:r>
      <w:bookmarkEnd w:id="313"/>
      <w:bookmarkEnd w:id="314"/>
      <w:bookmarkEnd w:id="315"/>
      <w:bookmarkEnd w:id="316"/>
      <w:bookmarkEnd w:id="317"/>
      <w:r w:rsidRPr="00B734A8">
        <w:t xml:space="preserve"> </w:t>
      </w:r>
    </w:p>
    <w:p w14:paraId="148B8157" w14:textId="77777777" w:rsidR="005E5621" w:rsidRPr="00B734A8" w:rsidRDefault="005E5621" w:rsidP="005E5621">
      <w:pPr>
        <w:rPr>
          <w:rFonts w:cs="Book Antiqua"/>
        </w:rPr>
      </w:pPr>
      <w:r w:rsidRPr="00B734A8">
        <w:rPr>
          <w:rFonts w:cs="Book Antiqua"/>
        </w:rPr>
        <w:t xml:space="preserve">Prior to performing an onsite inspection, an SSMVP was written for each site. The SSMVP included the results of the </w:t>
      </w:r>
      <w:r>
        <w:rPr>
          <w:rFonts w:cs="Book Antiqua"/>
          <w:i/>
          <w:iCs/>
        </w:rPr>
        <w:t>reported</w:t>
      </w:r>
      <w:r w:rsidRPr="00B734A8">
        <w:rPr>
          <w:rFonts w:cs="Book Antiqua"/>
          <w:i/>
          <w:iCs/>
        </w:rPr>
        <w:t xml:space="preserve"> </w:t>
      </w:r>
      <w:r w:rsidRPr="00B734A8">
        <w:rPr>
          <w:rFonts w:cs="Book Antiqua"/>
        </w:rPr>
        <w:t xml:space="preserve">project review as well as a description of the measures involved in the project, the method used to calculate savings in the original analysis, and any comments regarding the analysis or adjustments made to the analysis as a result of the desk review. </w:t>
      </w:r>
    </w:p>
    <w:p w14:paraId="46ED9BCE" w14:textId="77777777" w:rsidR="005E5621" w:rsidRPr="00B734A8" w:rsidRDefault="005E5621" w:rsidP="005E5621">
      <w:pPr>
        <w:rPr>
          <w:rFonts w:cs="Book Antiqua"/>
        </w:rPr>
      </w:pPr>
      <w:r w:rsidRPr="00B734A8">
        <w:rPr>
          <w:rFonts w:cs="Book Antiqua"/>
        </w:rPr>
        <w:t xml:space="preserve">The SSMVP also included a description of the various parameters used to determine the savings, and described the data collection efforts and the measurement and verification plan to be undertaken to verify the project savings. Specifically, the SSMVP addressed the following areas: </w:t>
      </w:r>
    </w:p>
    <w:p w14:paraId="247F0654" w14:textId="77777777" w:rsidR="005E5621" w:rsidRPr="00B734A8" w:rsidRDefault="005E5621" w:rsidP="007574E8">
      <w:pPr>
        <w:pStyle w:val="EMIBulletSpacingL1"/>
        <w:numPr>
          <w:ilvl w:val="0"/>
          <w:numId w:val="47"/>
        </w:numPr>
      </w:pPr>
      <w:r w:rsidRPr="00B734A8">
        <w:t xml:space="preserve">Verify that the equipment included in the project is installed as expected and operates as described in the project documentation </w:t>
      </w:r>
    </w:p>
    <w:p w14:paraId="38228BD9" w14:textId="77777777" w:rsidR="005E5621" w:rsidRPr="00B734A8" w:rsidRDefault="005E5621" w:rsidP="007574E8">
      <w:pPr>
        <w:pStyle w:val="EMIBulletSpacingL1"/>
        <w:numPr>
          <w:ilvl w:val="0"/>
          <w:numId w:val="47"/>
        </w:numPr>
      </w:pPr>
      <w:r w:rsidRPr="00B734A8">
        <w:t xml:space="preserve">Verify make/model number of affected equipment </w:t>
      </w:r>
    </w:p>
    <w:p w14:paraId="205BDAAD" w14:textId="77777777" w:rsidR="005E5621" w:rsidRPr="00B734A8" w:rsidRDefault="005E5621" w:rsidP="007574E8">
      <w:pPr>
        <w:pStyle w:val="EMIBulletSpacingL1"/>
        <w:numPr>
          <w:ilvl w:val="0"/>
          <w:numId w:val="47"/>
        </w:numPr>
      </w:pPr>
      <w:r w:rsidRPr="00B734A8">
        <w:t xml:space="preserve">Verify operational parameters such as hours of operation, motor load factors, heating and cooling efficiencies, etc. </w:t>
      </w:r>
    </w:p>
    <w:p w14:paraId="7EE0E653" w14:textId="77777777" w:rsidR="005E5621" w:rsidRPr="00B734A8" w:rsidRDefault="005E5621" w:rsidP="007574E8">
      <w:pPr>
        <w:pStyle w:val="EMIBulletSpacingL1"/>
        <w:numPr>
          <w:ilvl w:val="0"/>
          <w:numId w:val="47"/>
        </w:numPr>
      </w:pPr>
      <w:r w:rsidRPr="00B734A8">
        <w:t xml:space="preserve">Verify baseline system operation </w:t>
      </w:r>
    </w:p>
    <w:p w14:paraId="14F1094C" w14:textId="77777777" w:rsidR="005E5621" w:rsidRPr="00B734A8" w:rsidRDefault="005E5621" w:rsidP="007574E8">
      <w:pPr>
        <w:pStyle w:val="EMIBulletSpacingL1"/>
        <w:numPr>
          <w:ilvl w:val="0"/>
          <w:numId w:val="47"/>
        </w:numPr>
      </w:pPr>
      <w:r w:rsidRPr="00B734A8">
        <w:t xml:space="preserve">Collection of instantaneous measurements </w:t>
      </w:r>
    </w:p>
    <w:p w14:paraId="7DFE67EC" w14:textId="77777777" w:rsidR="005E5621" w:rsidRPr="00EA26F0" w:rsidRDefault="005E5621" w:rsidP="007574E8">
      <w:pPr>
        <w:pStyle w:val="EMIBulletSpacingL1"/>
        <w:numPr>
          <w:ilvl w:val="0"/>
          <w:numId w:val="47"/>
        </w:numPr>
      </w:pPr>
      <w:r w:rsidRPr="00B734A8">
        <w:t xml:space="preserve">Installation of data loggers for short or long-term metering </w:t>
      </w:r>
    </w:p>
    <w:p w14:paraId="23E5B53C" w14:textId="77777777" w:rsidR="005E5621" w:rsidRDefault="005E5621" w:rsidP="005E5621">
      <w:pPr>
        <w:rPr>
          <w:rFonts w:cs="Book Antiqua"/>
        </w:rPr>
      </w:pPr>
      <w:r w:rsidRPr="00B734A8">
        <w:rPr>
          <w:rFonts w:cs="Book Antiqua"/>
        </w:rPr>
        <w:t>Special care was taken to ensure that the data collection efforts focused on factors of uncertainty that would have significant impacts on the actual energy savings. Additionally, the SSMVP described the IPMVP approach(es) to be utilized for each project. The four IPMVP approaches are described in the table below.</w:t>
      </w:r>
    </w:p>
    <w:p w14:paraId="3E6672DF" w14:textId="77777777" w:rsidR="005E5621" w:rsidRDefault="005E5621" w:rsidP="005E5621">
      <w:pPr>
        <w:pStyle w:val="Caption"/>
      </w:pPr>
      <w:bookmarkStart w:id="318" w:name="_Toc425170941"/>
      <w:r>
        <w:t>Figure A</w:t>
      </w:r>
      <w:r>
        <w:noBreakHyphen/>
      </w:r>
      <w:r w:rsidR="003355B2">
        <w:fldChar w:fldCharType="begin"/>
      </w:r>
      <w:r w:rsidR="003355B2">
        <w:instrText xml:space="preserve"> SEQ Figure \* ARABIC \s 1 </w:instrText>
      </w:r>
      <w:r w:rsidR="003355B2">
        <w:fldChar w:fldCharType="separate"/>
      </w:r>
      <w:r w:rsidR="004315D4">
        <w:rPr>
          <w:noProof/>
        </w:rPr>
        <w:t>2</w:t>
      </w:r>
      <w:r w:rsidR="003355B2">
        <w:rPr>
          <w:noProof/>
        </w:rPr>
        <w:fldChar w:fldCharType="end"/>
      </w:r>
      <w:r>
        <w:t>: Summary of International Performance Measurement &amp; Verification Protocol (IPMVP) Evaluation Methods</w:t>
      </w:r>
      <w:bookmarkEnd w:id="318"/>
    </w:p>
    <w:tbl>
      <w:tblPr>
        <w:tblStyle w:val="EMITable"/>
        <w:tblW w:w="9468" w:type="dxa"/>
        <w:tblLayout w:type="fixed"/>
        <w:tblLook w:val="04A0" w:firstRow="1" w:lastRow="0" w:firstColumn="1" w:lastColumn="0" w:noHBand="0" w:noVBand="1"/>
      </w:tblPr>
      <w:tblGrid>
        <w:gridCol w:w="2268"/>
        <w:gridCol w:w="3600"/>
        <w:gridCol w:w="3600"/>
      </w:tblGrid>
      <w:tr w:rsidR="005E5621" w:rsidRPr="000422A4" w14:paraId="7ABB5EAA" w14:textId="77777777" w:rsidTr="001734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hideMark/>
          </w:tcPr>
          <w:p w14:paraId="7B51B810" w14:textId="77777777" w:rsidR="005E5621" w:rsidRPr="00A915F1" w:rsidRDefault="005E5621" w:rsidP="0017347D">
            <w:pPr>
              <w:jc w:val="left"/>
              <w:rPr>
                <w:rFonts w:asciiTheme="minorHAnsi" w:eastAsia="Times New Roman" w:hAnsiTheme="minorHAnsi" w:cs="Times New Roman"/>
                <w:b/>
                <w:bCs/>
                <w:color w:val="000000"/>
                <w:sz w:val="16"/>
                <w:szCs w:val="16"/>
              </w:rPr>
            </w:pPr>
            <w:r>
              <w:rPr>
                <w:rFonts w:asciiTheme="minorHAnsi" w:eastAsia="Times New Roman" w:hAnsiTheme="minorHAnsi" w:cs="Times New Roman"/>
                <w:b/>
                <w:bCs/>
                <w:color w:val="000000"/>
                <w:sz w:val="16"/>
                <w:szCs w:val="16"/>
              </w:rPr>
              <w:t>IPMVP Option</w:t>
            </w:r>
          </w:p>
        </w:tc>
        <w:tc>
          <w:tcPr>
            <w:tcW w:w="3600" w:type="dxa"/>
            <w:tcBorders>
              <w:top w:val="single" w:sz="4" w:space="0" w:color="808080" w:themeColor="background1" w:themeShade="80"/>
              <w:left w:val="nil"/>
              <w:bottom w:val="single" w:sz="4" w:space="0" w:color="808080" w:themeColor="background1" w:themeShade="80"/>
              <w:right w:val="nil"/>
            </w:tcBorders>
            <w:noWrap/>
            <w:hideMark/>
          </w:tcPr>
          <w:p w14:paraId="090F42F7"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Pr>
                <w:rFonts w:asciiTheme="minorHAnsi" w:eastAsia="Times New Roman" w:hAnsiTheme="minorHAnsi" w:cs="Times New Roman"/>
                <w:b/>
                <w:bCs/>
                <w:color w:val="000000"/>
                <w:sz w:val="16"/>
                <w:szCs w:val="16"/>
              </w:rPr>
              <w:t>Used for</w:t>
            </w:r>
          </w:p>
        </w:tc>
        <w:tc>
          <w:tcPr>
            <w:tcW w:w="360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hideMark/>
          </w:tcPr>
          <w:p w14:paraId="2988A8AB" w14:textId="77777777" w:rsidR="005E5621" w:rsidRPr="00A915F1" w:rsidRDefault="005E5621" w:rsidP="0017347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rPr>
            </w:pPr>
            <w:r>
              <w:rPr>
                <w:rFonts w:asciiTheme="minorHAnsi" w:eastAsia="Times New Roman" w:hAnsiTheme="minorHAnsi" w:cs="Times New Roman"/>
                <w:b/>
                <w:bCs/>
                <w:color w:val="000000"/>
                <w:sz w:val="16"/>
                <w:szCs w:val="16"/>
              </w:rPr>
              <w:t>Examples</w:t>
            </w:r>
          </w:p>
        </w:tc>
      </w:tr>
      <w:tr w:rsidR="005E5621" w:rsidRPr="000422A4" w14:paraId="4ACD9920" w14:textId="77777777" w:rsidTr="0017347D">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808080" w:themeColor="background1" w:themeShade="80"/>
              <w:left w:val="single" w:sz="4" w:space="0" w:color="808080" w:themeColor="background1" w:themeShade="80"/>
              <w:right w:val="nil"/>
            </w:tcBorders>
            <w:noWrap/>
            <w:hideMark/>
          </w:tcPr>
          <w:p w14:paraId="012BA8F5"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A. Retrofit Isolation with Key Parameter Measurement</w:t>
            </w:r>
          </w:p>
        </w:tc>
        <w:tc>
          <w:tcPr>
            <w:tcW w:w="3600" w:type="dxa"/>
            <w:tcBorders>
              <w:top w:val="single" w:sz="4" w:space="0" w:color="808080" w:themeColor="background1" w:themeShade="80"/>
              <w:left w:val="nil"/>
              <w:right w:val="nil"/>
            </w:tcBorders>
            <w:noWrap/>
            <w:hideMark/>
          </w:tcPr>
          <w:p w14:paraId="02FD6299"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Calibrating energy models where metering all points is cost-prohibitive for the amount of savings, or not possible.</w:t>
            </w:r>
          </w:p>
        </w:tc>
        <w:tc>
          <w:tcPr>
            <w:tcW w:w="3600" w:type="dxa"/>
            <w:tcBorders>
              <w:top w:val="single" w:sz="4" w:space="0" w:color="808080" w:themeColor="background1" w:themeShade="80"/>
              <w:left w:val="nil"/>
              <w:right w:val="single" w:sz="4" w:space="0" w:color="808080" w:themeColor="background1" w:themeShade="80"/>
            </w:tcBorders>
            <w:noWrap/>
            <w:hideMark/>
          </w:tcPr>
          <w:p w14:paraId="4DBC45C6"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 xml:space="preserve">Spot check on lighting power plus logging hours of usage; using an on/off logger to estimate packaged air conditioning unit load. </w:t>
            </w:r>
          </w:p>
        </w:tc>
      </w:tr>
      <w:tr w:rsidR="005E5621" w:rsidRPr="000422A4" w14:paraId="3AE22282" w14:textId="77777777" w:rsidTr="0017347D">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808080" w:themeColor="background1" w:themeShade="80"/>
              <w:right w:val="nil"/>
            </w:tcBorders>
            <w:noWrap/>
            <w:hideMark/>
          </w:tcPr>
          <w:p w14:paraId="4C784A33"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B. Retrofit isolation with All Parameter Measurement</w:t>
            </w:r>
          </w:p>
        </w:tc>
        <w:tc>
          <w:tcPr>
            <w:tcW w:w="3600" w:type="dxa"/>
            <w:tcBorders>
              <w:left w:val="nil"/>
              <w:right w:val="nil"/>
            </w:tcBorders>
            <w:noWrap/>
            <w:hideMark/>
          </w:tcPr>
          <w:p w14:paraId="3DC35DBF"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Determining loading and duty cycle for measures that have significant savings and where all significant parameters can be metered.</w:t>
            </w:r>
          </w:p>
        </w:tc>
        <w:tc>
          <w:tcPr>
            <w:tcW w:w="3600" w:type="dxa"/>
            <w:tcBorders>
              <w:left w:val="nil"/>
              <w:right w:val="single" w:sz="4" w:space="0" w:color="808080" w:themeColor="background1" w:themeShade="80"/>
            </w:tcBorders>
            <w:noWrap/>
            <w:hideMark/>
          </w:tcPr>
          <w:p w14:paraId="0AF02C5A"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 xml:space="preserve">Determining the duty cycle of a variable frequency drive; measuring the duty cycle and output of a large chiller. </w:t>
            </w:r>
          </w:p>
        </w:tc>
      </w:tr>
      <w:tr w:rsidR="005E5621" w:rsidRPr="000422A4" w14:paraId="17338C06" w14:textId="77777777" w:rsidTr="0017347D">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808080" w:themeColor="background1" w:themeShade="80"/>
              <w:right w:val="nil"/>
            </w:tcBorders>
            <w:noWrap/>
            <w:hideMark/>
          </w:tcPr>
          <w:p w14:paraId="10529658"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C.  Whole Facility</w:t>
            </w:r>
          </w:p>
        </w:tc>
        <w:tc>
          <w:tcPr>
            <w:tcW w:w="3600" w:type="dxa"/>
            <w:tcBorders>
              <w:left w:val="nil"/>
              <w:right w:val="nil"/>
            </w:tcBorders>
            <w:noWrap/>
            <w:hideMark/>
          </w:tcPr>
          <w:p w14:paraId="4B5E5B86"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 xml:space="preserve">Projects that are expected to save at least 10% of facility / meter consumption. </w:t>
            </w:r>
          </w:p>
        </w:tc>
        <w:tc>
          <w:tcPr>
            <w:tcW w:w="3600" w:type="dxa"/>
            <w:tcBorders>
              <w:left w:val="nil"/>
              <w:right w:val="single" w:sz="4" w:space="0" w:color="808080" w:themeColor="background1" w:themeShade="80"/>
            </w:tcBorders>
            <w:noWrap/>
            <w:hideMark/>
          </w:tcPr>
          <w:p w14:paraId="7DEA0E4D" w14:textId="77777777" w:rsidR="005E5621" w:rsidRPr="00A915F1" w:rsidRDefault="005E5621" w:rsidP="0017347D">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Multiple measure / comprehensive facility projects such as retrocommissioning, new control systems, or major system replacements or upgrades.</w:t>
            </w:r>
          </w:p>
        </w:tc>
      </w:tr>
      <w:tr w:rsidR="005E5621" w:rsidRPr="000422A4" w14:paraId="3AA28095" w14:textId="77777777" w:rsidTr="0017347D">
        <w:trPr>
          <w:cnfStyle w:val="000000010000" w:firstRow="0" w:lastRow="0" w:firstColumn="0" w:lastColumn="0" w:oddVBand="0" w:evenVBand="0" w:oddHBand="0" w:evenHBand="1"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D9D9D9" w:themeColor="background1" w:themeShade="D9"/>
              <w:left w:val="single" w:sz="4" w:space="0" w:color="808080" w:themeColor="background1" w:themeShade="80"/>
              <w:bottom w:val="single" w:sz="4" w:space="0" w:color="808080" w:themeColor="background1" w:themeShade="80"/>
              <w:right w:val="nil"/>
            </w:tcBorders>
            <w:noWrap/>
            <w:hideMark/>
          </w:tcPr>
          <w:p w14:paraId="2F8F72F6" w14:textId="77777777" w:rsidR="005E5621" w:rsidRPr="00A915F1" w:rsidRDefault="005E5621" w:rsidP="0017347D">
            <w:pPr>
              <w:spacing w:line="240" w:lineRule="auto"/>
              <w:rPr>
                <w:rFonts w:eastAsia="Times New Roman" w:cs="Times New Roman"/>
                <w:color w:val="000000"/>
                <w:sz w:val="16"/>
                <w:szCs w:val="16"/>
              </w:rPr>
            </w:pPr>
            <w:r>
              <w:rPr>
                <w:rFonts w:eastAsia="Times New Roman" w:cs="Times New Roman"/>
                <w:color w:val="000000"/>
                <w:sz w:val="16"/>
                <w:szCs w:val="16"/>
              </w:rPr>
              <w:t>D.  Calibrated Simulation</w:t>
            </w:r>
          </w:p>
        </w:tc>
        <w:tc>
          <w:tcPr>
            <w:tcW w:w="3600" w:type="dxa"/>
            <w:tcBorders>
              <w:top w:val="single" w:sz="4" w:space="0" w:color="D9D9D9" w:themeColor="background1" w:themeShade="D9"/>
              <w:left w:val="nil"/>
              <w:bottom w:val="single" w:sz="4" w:space="0" w:color="808080" w:themeColor="background1" w:themeShade="80"/>
              <w:right w:val="nil"/>
            </w:tcBorders>
            <w:noWrap/>
            <w:hideMark/>
          </w:tcPr>
          <w:p w14:paraId="2D3A045C"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New construction primarily, or major retrofit projects and complex projects that are expected to save less than 10% of the facility / meter consumption.</w:t>
            </w:r>
          </w:p>
        </w:tc>
        <w:tc>
          <w:tcPr>
            <w:tcW w:w="3600" w:type="dxa"/>
            <w:tcBorders>
              <w:top w:val="single" w:sz="4" w:space="0" w:color="D9D9D9" w:themeColor="background1" w:themeShade="D9"/>
              <w:left w:val="nil"/>
              <w:bottom w:val="single" w:sz="4" w:space="0" w:color="808080" w:themeColor="background1" w:themeShade="80"/>
              <w:right w:val="single" w:sz="4" w:space="0" w:color="808080" w:themeColor="background1" w:themeShade="80"/>
            </w:tcBorders>
            <w:noWrap/>
            <w:hideMark/>
          </w:tcPr>
          <w:p w14:paraId="25C611B8" w14:textId="77777777" w:rsidR="005E5621" w:rsidRPr="00A915F1" w:rsidRDefault="005E5621" w:rsidP="0017347D">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New construction and retrocommissioning projects where the quantity of affected equipment and systems results in prohibitively expensive alternative M&amp;V methods.</w:t>
            </w:r>
          </w:p>
        </w:tc>
      </w:tr>
    </w:tbl>
    <w:p w14:paraId="072BAB93" w14:textId="77777777" w:rsidR="005E5621" w:rsidRDefault="005E5621" w:rsidP="005E5621">
      <w:pPr>
        <w:rPr>
          <w:rFonts w:cs="Book Antiqua"/>
        </w:rPr>
      </w:pPr>
    </w:p>
    <w:p w14:paraId="3161D8E8" w14:textId="77777777" w:rsidR="005E5621" w:rsidRDefault="005E5621" w:rsidP="005E5621">
      <w:pPr>
        <w:rPr>
          <w:szCs w:val="22"/>
        </w:rPr>
      </w:pPr>
    </w:p>
    <w:p w14:paraId="11CB0018" w14:textId="77777777" w:rsidR="005E5621" w:rsidRDefault="005E5621" w:rsidP="005E5621">
      <w:pPr>
        <w:rPr>
          <w:szCs w:val="22"/>
        </w:rPr>
      </w:pPr>
      <w:r>
        <w:rPr>
          <w:szCs w:val="22"/>
        </w:rPr>
        <w:t xml:space="preserve">The specific approach taken was determined based on the project type as well as the expected savings levels. For example, Option A, retrofit isolation with parameter measurement may be used for a specific measure; however, if the impacts are significant enough such that results should be apparent on billing data, analysis on billing data (Option C) would also be conducted as a cross-check. Similarly, if Option C, whole building energy billing analysis, is the primary means of M&amp;V, </w:t>
      </w:r>
      <w:r>
        <w:rPr>
          <w:szCs w:val="22"/>
        </w:rPr>
        <w:lastRenderedPageBreak/>
        <w:t>Option A or B could be used to verify savings from specific measures with a significant impact on the total billed savings. A more comprehensive list of examples for applying IPMVP methods is included in the table below.</w:t>
      </w:r>
    </w:p>
    <w:p w14:paraId="33CF5AF5" w14:textId="77777777" w:rsidR="005E5621" w:rsidRDefault="005E5621" w:rsidP="005E5621">
      <w:pPr>
        <w:rPr>
          <w:szCs w:val="22"/>
        </w:rPr>
      </w:pPr>
    </w:p>
    <w:p w14:paraId="34E1325C" w14:textId="77777777" w:rsidR="005E5621" w:rsidRDefault="005E5621" w:rsidP="005E5621">
      <w:pPr>
        <w:rPr>
          <w:rFonts w:cs="Book Antiqua"/>
        </w:rPr>
      </w:pPr>
      <w:r>
        <w:rPr>
          <w:rFonts w:cs="Book Antiqua"/>
          <w:noProof/>
        </w:rPr>
        <w:drawing>
          <wp:inline distT="0" distB="0" distL="0" distR="0" wp14:anchorId="3A10A98B" wp14:editId="2C450E2B">
            <wp:extent cx="5943600" cy="3256433"/>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56433"/>
                    </a:xfrm>
                    <a:prstGeom prst="rect">
                      <a:avLst/>
                    </a:prstGeom>
                    <a:noFill/>
                    <a:ln>
                      <a:noFill/>
                    </a:ln>
                  </pic:spPr>
                </pic:pic>
              </a:graphicData>
            </a:graphic>
          </wp:inline>
        </w:drawing>
      </w:r>
    </w:p>
    <w:p w14:paraId="3E55C698" w14:textId="77777777" w:rsidR="005E5621" w:rsidRDefault="005E5621" w:rsidP="005E5621">
      <w:pPr>
        <w:rPr>
          <w:rFonts w:cs="Book Antiqua"/>
        </w:rPr>
      </w:pPr>
    </w:p>
    <w:p w14:paraId="7BB08085" w14:textId="77777777" w:rsidR="005E5621" w:rsidRDefault="005E5621" w:rsidP="005E5621">
      <w:pPr>
        <w:rPr>
          <w:rFonts w:cs="Book Antiqua"/>
        </w:rPr>
      </w:pPr>
      <w:r>
        <w:rPr>
          <w:rFonts w:cs="Book Antiqua"/>
          <w:noProof/>
        </w:rPr>
        <w:drawing>
          <wp:inline distT="0" distB="0" distL="0" distR="0" wp14:anchorId="703D44D6" wp14:editId="7986AEF0">
            <wp:extent cx="2334367" cy="579967"/>
            <wp:effectExtent l="0" t="0" r="2540" b="4445"/>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4367" cy="579967"/>
                    </a:xfrm>
                    <a:prstGeom prst="rect">
                      <a:avLst/>
                    </a:prstGeom>
                    <a:noFill/>
                    <a:ln>
                      <a:noFill/>
                    </a:ln>
                  </pic:spPr>
                </pic:pic>
              </a:graphicData>
            </a:graphic>
          </wp:inline>
        </w:drawing>
      </w:r>
    </w:p>
    <w:p w14:paraId="3D3F5D36" w14:textId="77777777" w:rsidR="005E5621" w:rsidRPr="000A64FC" w:rsidRDefault="005E5621" w:rsidP="005E5621">
      <w:pPr>
        <w:pStyle w:val="Heading4"/>
      </w:pPr>
      <w:bookmarkStart w:id="319" w:name="_Toc296177639"/>
      <w:bookmarkStart w:id="320" w:name="_Toc296178027"/>
      <w:bookmarkStart w:id="321" w:name="_Toc298859258"/>
      <w:bookmarkStart w:id="322" w:name="_Toc299004759"/>
      <w:bookmarkStart w:id="323" w:name="_Toc425170766"/>
      <w:r w:rsidRPr="000A64FC">
        <w:t>Non-lighting site visits</w:t>
      </w:r>
      <w:bookmarkEnd w:id="319"/>
      <w:bookmarkEnd w:id="320"/>
      <w:bookmarkEnd w:id="321"/>
      <w:bookmarkEnd w:id="322"/>
      <w:bookmarkEnd w:id="323"/>
      <w:r w:rsidRPr="000A64FC">
        <w:t xml:space="preserve"> </w:t>
      </w:r>
    </w:p>
    <w:p w14:paraId="42E7B3DD" w14:textId="77777777" w:rsidR="005E5621" w:rsidRDefault="005E5621" w:rsidP="005E5621">
      <w:pPr>
        <w:rPr>
          <w:rFonts w:cs="Book Antiqua"/>
        </w:rPr>
      </w:pPr>
      <w:r>
        <w:rPr>
          <w:rFonts w:cs="Book Antiqua"/>
        </w:rPr>
        <w:t>Similar</w:t>
      </w:r>
      <w:r w:rsidRPr="000A64FC">
        <w:rPr>
          <w:rFonts w:cs="Book Antiqua"/>
        </w:rPr>
        <w:t xml:space="preserve"> to lighting site visits, each site visit included </w:t>
      </w:r>
      <w:r>
        <w:rPr>
          <w:rFonts w:cs="Book Antiqua"/>
        </w:rPr>
        <w:t xml:space="preserve">the </w:t>
      </w:r>
      <w:r w:rsidRPr="000A64FC">
        <w:rPr>
          <w:rFonts w:cs="Book Antiqua"/>
        </w:rPr>
        <w:t xml:space="preserve">physical inspection of measures and a customer interview to gather information about the </w:t>
      </w:r>
      <w:r>
        <w:rPr>
          <w:rFonts w:cs="Book Antiqua"/>
        </w:rPr>
        <w:t xml:space="preserve">completed </w:t>
      </w:r>
      <w:r w:rsidRPr="000A64FC">
        <w:rPr>
          <w:rFonts w:cs="Book Antiqua"/>
        </w:rPr>
        <w:t>pr</w:t>
      </w:r>
      <w:r>
        <w:rPr>
          <w:rFonts w:cs="Book Antiqua"/>
        </w:rPr>
        <w:t>oject for verification purposes.</w:t>
      </w:r>
    </w:p>
    <w:p w14:paraId="4DEBF78E" w14:textId="77777777" w:rsidR="005E5621" w:rsidRPr="000A64FC" w:rsidRDefault="005E5621" w:rsidP="005E5621">
      <w:pPr>
        <w:rPr>
          <w:rFonts w:cs="Book Antiqua"/>
        </w:rPr>
      </w:pPr>
    </w:p>
    <w:p w14:paraId="7084ED5B" w14:textId="77777777" w:rsidR="005E5621" w:rsidRDefault="005E5621" w:rsidP="005E5621">
      <w:pPr>
        <w:rPr>
          <w:rFonts w:cs="Book Antiqua"/>
        </w:rPr>
      </w:pPr>
      <w:r w:rsidRPr="000A64FC">
        <w:rPr>
          <w:rFonts w:cs="Book Antiqua"/>
        </w:rPr>
        <w:t xml:space="preserve">For projects that operate mainly at a steady state, spot measurements of critical parameters such as amps, kW, temperatures and flow rates were taken. Examples of these projects may include constant speed fans and pumps, or process heating or cooling systems that serve a constant load. Such projects were analyzed primarily using IPMVP Option A or Option B. </w:t>
      </w:r>
    </w:p>
    <w:p w14:paraId="3692B60B" w14:textId="77777777" w:rsidR="005E5621" w:rsidRPr="000A64FC" w:rsidRDefault="005E5621" w:rsidP="005E5621">
      <w:pPr>
        <w:rPr>
          <w:rFonts w:cs="Book Antiqua"/>
        </w:rPr>
      </w:pPr>
    </w:p>
    <w:p w14:paraId="355E92BF" w14:textId="77777777" w:rsidR="005E5621" w:rsidRPr="000A64FC" w:rsidRDefault="005E5621" w:rsidP="005E5621">
      <w:pPr>
        <w:rPr>
          <w:rFonts w:cs="Book Antiqua"/>
        </w:rPr>
      </w:pPr>
      <w:r w:rsidRPr="000A64FC">
        <w:rPr>
          <w:rFonts w:cs="Book Antiqua"/>
        </w:rPr>
        <w:t xml:space="preserve">For projects that operate with significant fluctuations, power data logging was completed for a period of at least two weeks. Additional data was collected as appropriate to normalize or extrapolate the data to the expected annual operation. These data could include outdoor air temperatures, production levels, facility schedules, or other factors as required. Examples of such projects would include most compressed air systems improvements; variable frequency drives, and controls projects. These projects are primarily analyzed using IPMVP Option A or Option B. </w:t>
      </w:r>
    </w:p>
    <w:p w14:paraId="08307F8F" w14:textId="77777777" w:rsidR="005E5621" w:rsidRDefault="005E5621" w:rsidP="005E5621">
      <w:pPr>
        <w:rPr>
          <w:rFonts w:cs="Book Antiqua"/>
        </w:rPr>
      </w:pPr>
    </w:p>
    <w:p w14:paraId="479A4014" w14:textId="77777777" w:rsidR="005E5621" w:rsidRPr="000A64FC" w:rsidRDefault="005E5621" w:rsidP="005E5621">
      <w:pPr>
        <w:rPr>
          <w:rFonts w:cs="Book Antiqua"/>
        </w:rPr>
      </w:pPr>
      <w:r w:rsidRPr="000A64FC">
        <w:rPr>
          <w:rFonts w:cs="Book Antiqua"/>
        </w:rPr>
        <w:t>The</w:t>
      </w:r>
      <w:r>
        <w:rPr>
          <w:rFonts w:cs="Book Antiqua"/>
        </w:rPr>
        <w:t xml:space="preserve">re is </w:t>
      </w:r>
      <w:r w:rsidRPr="000A64FC">
        <w:rPr>
          <w:rFonts w:cs="Book Antiqua"/>
        </w:rPr>
        <w:t>a compelling case to use IPMVP Option C; whole building billing analysis, in combination with Option A, partially measur</w:t>
      </w:r>
      <w:r>
        <w:rPr>
          <w:rFonts w:cs="Book Antiqua"/>
        </w:rPr>
        <w:t>ed retrofit isolation, for energy management system (EMS)</w:t>
      </w:r>
      <w:r w:rsidRPr="000A64FC">
        <w:rPr>
          <w:rFonts w:cs="Book Antiqua"/>
        </w:rPr>
        <w:t xml:space="preserve"> projects. The </w:t>
      </w:r>
      <w:r w:rsidRPr="000A64FC">
        <w:rPr>
          <w:rFonts w:cs="Book Antiqua"/>
        </w:rPr>
        <w:lastRenderedPageBreak/>
        <w:t>rationale for using Option C is that the EMS typically has direct impact on (is controlling or interactive with) the entire facility, including both all new</w:t>
      </w:r>
      <w:r>
        <w:rPr>
          <w:rFonts w:cs="Book Antiqua"/>
        </w:rPr>
        <w:t xml:space="preserve"> </w:t>
      </w:r>
      <w:r w:rsidRPr="000A64FC">
        <w:rPr>
          <w:rFonts w:cs="Book Antiqua"/>
        </w:rPr>
        <w:t xml:space="preserve">measures and preexisting energy systems, and because the savings claimed as a percent of pre-implementation energy consumption are typically quite high for such projects. Also, it is usually impossible to determine what the baseline HVAC operating sequences or system conditions and functionality was prior to implementation in these projects. Therefore, unless the </w:t>
      </w:r>
      <w:r>
        <w:rPr>
          <w:rFonts w:cs="Book Antiqua"/>
          <w:i/>
          <w:iCs/>
        </w:rPr>
        <w:t>reported</w:t>
      </w:r>
      <w:r w:rsidRPr="000A64FC">
        <w:rPr>
          <w:rFonts w:cs="Book Antiqua"/>
          <w:i/>
          <w:iCs/>
        </w:rPr>
        <w:t xml:space="preserve"> </w:t>
      </w:r>
      <w:r w:rsidRPr="000A64FC">
        <w:rPr>
          <w:rFonts w:cs="Book Antiqua"/>
        </w:rPr>
        <w:t xml:space="preserve">savings estimates are very low as a percent of pre-implementation energy consumption, Option C is typically the most suitable. The use of Option A in combination with Option C serves to: </w:t>
      </w:r>
    </w:p>
    <w:p w14:paraId="039922C6" w14:textId="77777777" w:rsidR="005E5621" w:rsidRPr="000A64FC" w:rsidRDefault="005E5621" w:rsidP="007574E8">
      <w:pPr>
        <w:pStyle w:val="EMIBulletSpacingL1"/>
        <w:numPr>
          <w:ilvl w:val="0"/>
          <w:numId w:val="48"/>
        </w:numPr>
      </w:pPr>
      <w:r w:rsidRPr="000A64FC">
        <w:t xml:space="preserve">Confirm savings are due to properly functioning energy management systems operating in accordance with project documentation where Option C results are reasonably close to </w:t>
      </w:r>
      <w:r>
        <w:t>reported</w:t>
      </w:r>
      <w:r w:rsidRPr="000A64FC">
        <w:t xml:space="preserve"> estimates, </w:t>
      </w:r>
    </w:p>
    <w:p w14:paraId="24D7C1CD" w14:textId="77777777" w:rsidR="005E5621" w:rsidRPr="000A64FC" w:rsidRDefault="005E5621" w:rsidP="007574E8">
      <w:pPr>
        <w:pStyle w:val="EMIBulletSpacingL1"/>
        <w:numPr>
          <w:ilvl w:val="0"/>
          <w:numId w:val="48"/>
        </w:numPr>
      </w:pPr>
      <w:r w:rsidRPr="000A64FC">
        <w:t xml:space="preserve">Where Option C results diverge from </w:t>
      </w:r>
      <w:r>
        <w:t>reported</w:t>
      </w:r>
      <w:r w:rsidRPr="000A64FC">
        <w:t xml:space="preserve"> estimates, determine why this is the case (i.e. identify which measures or systems under EMS control are not operating as expected). </w:t>
      </w:r>
    </w:p>
    <w:p w14:paraId="04328DF9" w14:textId="77777777" w:rsidR="005E5621" w:rsidRPr="000A64FC" w:rsidRDefault="005E5621" w:rsidP="007574E8">
      <w:pPr>
        <w:pStyle w:val="EMIBulletSpacingL1"/>
        <w:numPr>
          <w:ilvl w:val="0"/>
          <w:numId w:val="48"/>
        </w:numPr>
      </w:pPr>
      <w:r>
        <w:t>Isolate and remove any e</w:t>
      </w:r>
      <w:r w:rsidRPr="000A64FC">
        <w:t xml:space="preserve">ffects due to minor changes in facility operation/equipment or other energy efficiency projects that were completed around or near the time of the project completion but not as part of the project scope. </w:t>
      </w:r>
    </w:p>
    <w:p w14:paraId="227D3B49" w14:textId="77777777" w:rsidR="005E5621" w:rsidRDefault="005E5621" w:rsidP="005E5621">
      <w:pPr>
        <w:rPr>
          <w:rFonts w:cs="Book Antiqua"/>
        </w:rPr>
      </w:pPr>
      <w:r w:rsidRPr="000A64FC">
        <w:rPr>
          <w:rFonts w:cs="Book Antiqua"/>
        </w:rPr>
        <w:t xml:space="preserve">Option C provides the best estimate of savings for EMS measures at a reasonable resource use, while Option A either corroborates that savings are due to effective energy management system deployment, or it helps explain why savings are not reasonably consistent with the </w:t>
      </w:r>
      <w:r>
        <w:rPr>
          <w:rFonts w:cs="Book Antiqua"/>
          <w:i/>
          <w:iCs/>
        </w:rPr>
        <w:t>reported</w:t>
      </w:r>
      <w:r w:rsidRPr="000A64FC">
        <w:rPr>
          <w:rFonts w:cs="Book Antiqua"/>
          <w:i/>
          <w:iCs/>
        </w:rPr>
        <w:t xml:space="preserve"> </w:t>
      </w:r>
      <w:r w:rsidRPr="000A64FC">
        <w:rPr>
          <w:rFonts w:cs="Book Antiqua"/>
        </w:rPr>
        <w:t xml:space="preserve">estimates. </w:t>
      </w:r>
    </w:p>
    <w:p w14:paraId="39583158" w14:textId="77777777" w:rsidR="005E5621" w:rsidRPr="000A64FC" w:rsidRDefault="005E5621" w:rsidP="005E5621">
      <w:pPr>
        <w:rPr>
          <w:rFonts w:cs="Book Antiqua"/>
        </w:rPr>
      </w:pPr>
    </w:p>
    <w:p w14:paraId="0769BDEF" w14:textId="77777777" w:rsidR="005E5621" w:rsidRDefault="005E5621" w:rsidP="005E5621">
      <w:pPr>
        <w:rPr>
          <w:rFonts w:cs="Book Antiqua"/>
        </w:rPr>
      </w:pPr>
      <w:r w:rsidRPr="000A64FC">
        <w:rPr>
          <w:rFonts w:cs="Book Antiqua"/>
        </w:rPr>
        <w:t>Instantaneous measurements of demand were taken using a NIST-calibrated three-phase RMS power meter. Short and long term metering was completed using equipment consistent with the relevant sections of the M-MVDR.</w:t>
      </w:r>
    </w:p>
    <w:p w14:paraId="7EA83FCE" w14:textId="77777777" w:rsidR="005E5621" w:rsidRPr="00AD7D11" w:rsidRDefault="005E5621" w:rsidP="005E5621">
      <w:pPr>
        <w:pStyle w:val="Heading3"/>
      </w:pPr>
      <w:bookmarkStart w:id="324" w:name="_Toc296177640"/>
      <w:bookmarkStart w:id="325" w:name="_Toc296178028"/>
      <w:bookmarkStart w:id="326" w:name="_Toc298859259"/>
      <w:bookmarkStart w:id="327" w:name="_Toc299004760"/>
      <w:bookmarkStart w:id="328" w:name="_Toc425170767"/>
      <w:r w:rsidRPr="00AD7D11">
        <w:t>Non-lighting savings analysis</w:t>
      </w:r>
      <w:bookmarkEnd w:id="324"/>
      <w:bookmarkEnd w:id="325"/>
      <w:bookmarkEnd w:id="326"/>
      <w:bookmarkEnd w:id="327"/>
      <w:bookmarkEnd w:id="328"/>
      <w:r w:rsidRPr="00AD7D11">
        <w:t xml:space="preserve"> </w:t>
      </w:r>
    </w:p>
    <w:p w14:paraId="17A4B4B4" w14:textId="77777777" w:rsidR="005E5621" w:rsidRPr="00482264" w:rsidRDefault="005E5621" w:rsidP="005E5621">
      <w:pPr>
        <w:rPr>
          <w:rFonts w:cs="Book Antiqua"/>
        </w:rPr>
      </w:pPr>
      <w:r w:rsidRPr="00482264">
        <w:rPr>
          <w:rFonts w:cs="Book Antiqua"/>
        </w:rPr>
        <w:t xml:space="preserve">Non-lighting site-specific analysis is conducted in the same general way as for lighting. The data collected through measurement are used to develop hourly operating and/or power use profiles for each measure by day-type (e.g., weekday, weekend, holiday, as well as any customer-specific day-types, and/or in relation to incidence of outside temperature [so-called ‘bin methods’]) for the post-implementation case, to whatever degree of resolution is needed and practical. The evaluation team also developed an estimated pre-implementation operation case for each day-type based on the post-implementation metered data, equipment specification data, and any customer interviews. The day-types were then applied to each day of the year to develop an hourly profile (8760 model) of equipment operation for both the pre/base case and the post-installation case for an entire year. Using the 8760 model, the evaluation team calculated both energy and peak demand </w:t>
      </w:r>
      <w:r w:rsidRPr="00482264">
        <w:rPr>
          <w:rFonts w:cs="Book Antiqua"/>
          <w:i/>
          <w:iCs/>
        </w:rPr>
        <w:t xml:space="preserve">ex post </w:t>
      </w:r>
      <w:r w:rsidRPr="00482264">
        <w:rPr>
          <w:rFonts w:cs="Book Antiqua"/>
        </w:rPr>
        <w:t xml:space="preserve">savings values based on the difference between pre- and post-implementation condition (e.g., the operational and coincident adjustment). This was done for both electric and gas projects, producing overall energy impacts and peak demand results. Although peak gas demand is not specifically required in the evaluation it is a valuable by-product of this analysis strategy. </w:t>
      </w:r>
    </w:p>
    <w:p w14:paraId="24B52267" w14:textId="77777777" w:rsidR="005E5621" w:rsidRDefault="005E5621" w:rsidP="005E5621">
      <w:pPr>
        <w:rPr>
          <w:rFonts w:cs="Book Antiqua"/>
        </w:rPr>
      </w:pPr>
    </w:p>
    <w:p w14:paraId="53F5880F" w14:textId="77777777" w:rsidR="005E5621" w:rsidRDefault="005E5621" w:rsidP="005E5621">
      <w:pPr>
        <w:rPr>
          <w:rFonts w:cs="Book Antiqua"/>
        </w:rPr>
      </w:pPr>
      <w:r w:rsidRPr="00482264">
        <w:rPr>
          <w:rFonts w:cs="Book Antiqua"/>
        </w:rPr>
        <w:t>The construction of the profile is different for non-weather sensitive and weather sensitive measures; each is described here.</w:t>
      </w:r>
    </w:p>
    <w:p w14:paraId="0D717B99" w14:textId="77777777" w:rsidR="005E5621" w:rsidRPr="00AD7D11" w:rsidRDefault="005E5621" w:rsidP="005E5621">
      <w:pPr>
        <w:pStyle w:val="Heading4"/>
      </w:pPr>
      <w:bookmarkStart w:id="329" w:name="_Toc296177641"/>
      <w:bookmarkStart w:id="330" w:name="_Toc296178029"/>
      <w:bookmarkStart w:id="331" w:name="_Toc298859260"/>
      <w:bookmarkStart w:id="332" w:name="_Toc299004761"/>
      <w:bookmarkStart w:id="333" w:name="_Toc425170768"/>
      <w:r w:rsidRPr="00AD7D11">
        <w:lastRenderedPageBreak/>
        <w:t>Non-Weather Sensitive Measures</w:t>
      </w:r>
      <w:bookmarkEnd w:id="329"/>
      <w:bookmarkEnd w:id="330"/>
      <w:bookmarkEnd w:id="331"/>
      <w:bookmarkEnd w:id="332"/>
      <w:bookmarkEnd w:id="333"/>
      <w:r w:rsidRPr="00AD7D11">
        <w:t xml:space="preserve"> </w:t>
      </w:r>
    </w:p>
    <w:p w14:paraId="559F4F62" w14:textId="77777777" w:rsidR="005E5621" w:rsidRPr="00AD7D11" w:rsidRDefault="005E5621" w:rsidP="005E5621">
      <w:pPr>
        <w:rPr>
          <w:rFonts w:cs="Book Antiqua"/>
        </w:rPr>
      </w:pPr>
      <w:r w:rsidRPr="00AD7D11">
        <w:rPr>
          <w:rFonts w:cs="Book Antiqua"/>
        </w:rPr>
        <w:t xml:space="preserve">For non-weather sensitive measures, the short-term data collected was used to relate the operating characteristics (such as kW), of the affected equipment to other parameters such as time of day, day-type, production levels, operating schedules, and other factors specific to the project, as determined through examination of the original calculations as well as through on-site interviews. Typically, multiple relationships were required to sufficiently account for annual expected operating patterns and variations. The relationships were then annualized based on the expected annual patterns in production, day-type relationships, and other factors to determine the savings for each hour of the year in the 8760 model. </w:t>
      </w:r>
    </w:p>
    <w:p w14:paraId="5BB54249" w14:textId="77777777" w:rsidR="005E5621" w:rsidRPr="00AD7D11" w:rsidRDefault="005E5621" w:rsidP="005E5621">
      <w:pPr>
        <w:pStyle w:val="Heading4"/>
      </w:pPr>
      <w:bookmarkStart w:id="334" w:name="_Toc296177642"/>
      <w:bookmarkStart w:id="335" w:name="_Toc296178030"/>
      <w:bookmarkStart w:id="336" w:name="_Toc298859261"/>
      <w:bookmarkStart w:id="337" w:name="_Toc299004762"/>
      <w:bookmarkStart w:id="338" w:name="_Toc425170769"/>
      <w:r w:rsidRPr="00AD7D11">
        <w:t>Weather Sensitive Measures</w:t>
      </w:r>
      <w:bookmarkEnd w:id="334"/>
      <w:bookmarkEnd w:id="335"/>
      <w:bookmarkEnd w:id="336"/>
      <w:bookmarkEnd w:id="337"/>
      <w:bookmarkEnd w:id="338"/>
      <w:r w:rsidRPr="00AD7D11">
        <w:t xml:space="preserve"> </w:t>
      </w:r>
    </w:p>
    <w:p w14:paraId="53BCC2A2" w14:textId="77777777" w:rsidR="005E5621" w:rsidRPr="00AD7D11" w:rsidRDefault="005E5621" w:rsidP="005E5621">
      <w:pPr>
        <w:rPr>
          <w:rFonts w:cs="Book Antiqua"/>
        </w:rPr>
      </w:pPr>
      <w:r w:rsidRPr="00AD7D11">
        <w:rPr>
          <w:rFonts w:cs="Book Antiqua"/>
        </w:rPr>
        <w:t xml:space="preserve">For weather sensitive measures using IPMVP Option A and Option B, the short-term metered data collected was used to relate the operating characteristics (such as kW) of the affected equipment to outdoor air temperature and humidity levels, as applicable. Typically, multiple regression analyses were required for each individual piece of equipment to account for variations in operation for occupied versus unoccupied periods, day-types, as well as any other factor determined to be significant. </w:t>
      </w:r>
    </w:p>
    <w:p w14:paraId="0B83B212" w14:textId="77777777" w:rsidR="005E5621" w:rsidRDefault="005E5621" w:rsidP="005E5621">
      <w:pPr>
        <w:rPr>
          <w:rFonts w:cs="Book Antiqua"/>
        </w:rPr>
      </w:pPr>
    </w:p>
    <w:p w14:paraId="5653219F" w14:textId="77777777" w:rsidR="005E5621" w:rsidRPr="00AD7D11" w:rsidRDefault="005E5621" w:rsidP="005E5621">
      <w:pPr>
        <w:rPr>
          <w:rFonts w:cs="Book Antiqua"/>
        </w:rPr>
      </w:pPr>
      <w:r w:rsidRPr="00AD7D11">
        <w:rPr>
          <w:rFonts w:cs="Book Antiqua"/>
        </w:rPr>
        <w:t xml:space="preserve">The results of the regression analysis were then used to calculate the expected usages and savings for each hour of the year, including the peak period for peak demand, using TMY3 data in the 8760 model. </w:t>
      </w:r>
    </w:p>
    <w:p w14:paraId="4E3DBCBC" w14:textId="77777777" w:rsidR="005E5621" w:rsidRDefault="005E5621" w:rsidP="005E5621">
      <w:pPr>
        <w:rPr>
          <w:rFonts w:cs="Book Antiqua"/>
        </w:rPr>
      </w:pPr>
    </w:p>
    <w:p w14:paraId="317E4852" w14:textId="77777777" w:rsidR="005E5621" w:rsidRDefault="005E5621" w:rsidP="005E5621">
      <w:pPr>
        <w:rPr>
          <w:rFonts w:cs="Book Antiqua"/>
        </w:rPr>
      </w:pPr>
      <w:r w:rsidRPr="00AD7D11">
        <w:rPr>
          <w:rFonts w:cs="Book Antiqua"/>
        </w:rPr>
        <w:t xml:space="preserve">Evaluating </w:t>
      </w:r>
      <w:r>
        <w:rPr>
          <w:rFonts w:cs="Book Antiqua"/>
        </w:rPr>
        <w:t>energy management system</w:t>
      </w:r>
      <w:r w:rsidRPr="00AD7D11">
        <w:rPr>
          <w:rFonts w:cs="Book Antiqua"/>
        </w:rPr>
        <w:t xml:space="preserve"> measures with Option C involves a somewhat different approach. Project documentation is reviewed to best determine when the energy management system was installed and became functional. In addition, site staff were interviewed to determine if any changes to the facility (building, occupancy, fuel change, etc.), not directly related to the project being evaluated occurred during the energy bill sampling period being used as the basis for Option C analysis. This is done to ensure that changes unrelated to the measure(s) under study (exogenous) can be eliminated from the analysis. This </w:t>
      </w:r>
      <w:r>
        <w:rPr>
          <w:rFonts w:cs="Book Antiqua"/>
        </w:rPr>
        <w:t xml:space="preserve">was performed using interviews, </w:t>
      </w:r>
      <w:r w:rsidRPr="00AD7D11">
        <w:rPr>
          <w:rFonts w:cs="Book Antiqua"/>
        </w:rPr>
        <w:t xml:space="preserve">verification reports, calculation dates, and invoicing information from the project file. Three to four years of electric and/or natural gas billing data was used for these evaluations. For most projects, there was a year to a year and a half of data available before and after energy management system deployment. This provided a representative sample of data to assess performance before and after implementation. </w:t>
      </w:r>
    </w:p>
    <w:p w14:paraId="54A94B54" w14:textId="77777777" w:rsidR="005E5621" w:rsidRPr="00AD7D11" w:rsidRDefault="005E5621" w:rsidP="005E5621">
      <w:pPr>
        <w:rPr>
          <w:rFonts w:cs="Book Antiqua"/>
        </w:rPr>
      </w:pPr>
    </w:p>
    <w:p w14:paraId="7DBBB1AD" w14:textId="77777777" w:rsidR="005E5621" w:rsidRDefault="005E5621" w:rsidP="005E5621">
      <w:pPr>
        <w:rPr>
          <w:rFonts w:cs="Book Antiqua"/>
        </w:rPr>
      </w:pPr>
      <w:r w:rsidRPr="00AD7D11">
        <w:rPr>
          <w:rFonts w:cs="Book Antiqua"/>
        </w:rPr>
        <w:t xml:space="preserve">Billing data were weather normalized using actual weather data from the nearest weather station over the billing periods according to the utility meter read dates. Energy use per degree day (heating or cooling as appropriate) was developed using regression techniques to determine the functional relationship between energy consumption and degree days for the evaluated billing period both pre and post project implementation. The difference represents savings as a function of degree-days. Savings for a “typical meteorological year” (TMY) were then applied to this function to determine savings under normal conditions. </w:t>
      </w:r>
    </w:p>
    <w:p w14:paraId="249C23B9" w14:textId="77777777" w:rsidR="005E5621" w:rsidRPr="00AD7D11" w:rsidRDefault="005E5621" w:rsidP="005E5621">
      <w:pPr>
        <w:rPr>
          <w:rFonts w:cs="Book Antiqua"/>
        </w:rPr>
      </w:pPr>
    </w:p>
    <w:p w14:paraId="15133D03" w14:textId="77777777" w:rsidR="005E5621" w:rsidRPr="008D02F7" w:rsidRDefault="005E5621" w:rsidP="005E5621">
      <w:pPr>
        <w:rPr>
          <w:rFonts w:cs="Book Antiqua"/>
        </w:rPr>
      </w:pPr>
      <w:r w:rsidRPr="00AD7D11">
        <w:rPr>
          <w:rFonts w:cs="Book Antiqua"/>
        </w:rPr>
        <w:t>For the Option A and/or Option B portion of an analysis of an energy management system, parameters from the program-provided documentation were verified on site. Some of these were fixed parameters such as building shell features. Other parameters were varying and these typically included percentage of outdoor air, and building temperature setback (heating)</w:t>
      </w:r>
      <w:r>
        <w:rPr>
          <w:rFonts w:cs="Book Antiqua"/>
        </w:rPr>
        <w:t xml:space="preserve"> </w:t>
      </w:r>
      <w:r w:rsidRPr="008D02F7">
        <w:rPr>
          <w:rFonts w:cs="Book Antiqua"/>
        </w:rPr>
        <w:t xml:space="preserve">and set-forward </w:t>
      </w:r>
      <w:r w:rsidRPr="008D02F7">
        <w:rPr>
          <w:rFonts w:cs="Book Antiqua"/>
        </w:rPr>
        <w:lastRenderedPageBreak/>
        <w:t xml:space="preserve">(cooling). These parameters were targeted for inspection, metering and/or data logging as appropriate. </w:t>
      </w:r>
    </w:p>
    <w:p w14:paraId="1E185689" w14:textId="77777777" w:rsidR="005E5621" w:rsidRPr="008D02F7" w:rsidRDefault="005E5621" w:rsidP="005E5621">
      <w:pPr>
        <w:rPr>
          <w:rFonts w:cs="Book Antiqua"/>
        </w:rPr>
      </w:pPr>
    </w:p>
    <w:p w14:paraId="26BC9352" w14:textId="77777777" w:rsidR="005E5621" w:rsidRPr="003710C0" w:rsidRDefault="005E5621" w:rsidP="005E5621">
      <w:pPr>
        <w:rPr>
          <w:rFonts w:cs="Book Antiqua"/>
        </w:rPr>
      </w:pPr>
      <w:r w:rsidRPr="008D02F7">
        <w:rPr>
          <w:rFonts w:cs="Book Antiqua"/>
        </w:rPr>
        <w:t>To determine peak demand impacts for energy management systems using primarily billing data, the projects were first evaluated for energy savings year-round, using the combination of IPMVP options described above. Once savings were veri</w:t>
      </w:r>
      <w:r>
        <w:rPr>
          <w:rFonts w:cs="Book Antiqua"/>
        </w:rPr>
        <w:t>fied or adjusted as appropriate</w:t>
      </w:r>
      <w:r w:rsidRPr="008D02F7">
        <w:rPr>
          <w:rFonts w:cs="Book Antiqua"/>
        </w:rPr>
        <w:t xml:space="preserve"> and related to a specific degree-day function, peak weather conditions </w:t>
      </w:r>
      <w:r>
        <w:rPr>
          <w:rFonts w:cs="Book Antiqua"/>
        </w:rPr>
        <w:t xml:space="preserve">were </w:t>
      </w:r>
      <w:r w:rsidRPr="008D02F7">
        <w:rPr>
          <w:rFonts w:cs="Book Antiqua"/>
        </w:rPr>
        <w:t>found in the TMY records and were applied to these energy models to determine the demand impacts under these conditions.</w:t>
      </w:r>
    </w:p>
    <w:p w14:paraId="2B6C8A8E" w14:textId="77777777" w:rsidR="005E5621" w:rsidRDefault="005E5621" w:rsidP="00E3590F">
      <w:pPr>
        <w:pStyle w:val="Heading1"/>
        <w:numPr>
          <w:ilvl w:val="0"/>
          <w:numId w:val="0"/>
        </w:numPr>
        <w:ind w:left="504" w:hanging="504"/>
      </w:pPr>
      <w:bookmarkStart w:id="339" w:name="_Ref295080732"/>
      <w:bookmarkStart w:id="340" w:name="_Toc425170770"/>
      <w:r>
        <w:lastRenderedPageBreak/>
        <w:t>Appendix B: Metering Equipment Used</w:t>
      </w:r>
      <w:bookmarkEnd w:id="339"/>
      <w:bookmarkEnd w:id="340"/>
    </w:p>
    <w:p w14:paraId="7E0C3449" w14:textId="77777777" w:rsidR="005E5621" w:rsidRPr="00FB27C5" w:rsidRDefault="005E5621" w:rsidP="005E5621">
      <w:pPr>
        <w:pStyle w:val="Heading3"/>
      </w:pPr>
      <w:bookmarkStart w:id="341" w:name="_Toc387825603"/>
      <w:bookmarkStart w:id="342" w:name="_Toc293927870"/>
      <w:bookmarkStart w:id="343" w:name="_Toc293928812"/>
      <w:bookmarkStart w:id="344" w:name="_Toc293931843"/>
      <w:bookmarkStart w:id="345" w:name="_Toc296177644"/>
      <w:bookmarkStart w:id="346" w:name="_Toc296178032"/>
      <w:bookmarkStart w:id="347" w:name="_Toc298859263"/>
      <w:bookmarkStart w:id="348" w:name="_Toc299004764"/>
      <w:bookmarkStart w:id="349" w:name="_Toc425170771"/>
      <w:r>
        <w:t>Hobo UX90 Light On/Off Logger</w:t>
      </w:r>
      <w:bookmarkEnd w:id="341"/>
      <w:bookmarkEnd w:id="342"/>
      <w:bookmarkEnd w:id="343"/>
      <w:bookmarkEnd w:id="344"/>
      <w:bookmarkEnd w:id="345"/>
      <w:bookmarkEnd w:id="346"/>
      <w:bookmarkEnd w:id="347"/>
      <w:bookmarkEnd w:id="348"/>
      <w:bookmarkEnd w:id="349"/>
    </w:p>
    <w:p w14:paraId="353ED865" w14:textId="77777777" w:rsidR="005E5621" w:rsidRDefault="005E5621" w:rsidP="005E5621">
      <w:r>
        <w:t>The Hobo UX90 light on/off logger is a state logger that records the time and determine light state (on/off) when a change in state is determined, based on observed light level.  When installed, the Hobo UX90 must be launched from a computer that has the clock synchronized to a NIST time source and programmed with a logging interval of no less than once every 15 minutes.  For this evaluation, a</w:t>
      </w:r>
      <w:r w:rsidRPr="001D1013">
        <w:t xml:space="preserve">ll loggers installed </w:t>
      </w:r>
      <w:r>
        <w:t>were</w:t>
      </w:r>
      <w:r w:rsidRPr="001D1013">
        <w:t xml:space="preserve"> launched from a computer with a UTC-calibrated clock, and </w:t>
      </w:r>
      <w:r>
        <w:t>were</w:t>
      </w:r>
      <w:r w:rsidRPr="001D1013">
        <w:t xml:space="preserve"> deployed with a sampling interval no greater than 5 minutes, for a minimum of 3 weeks.</w:t>
      </w:r>
      <w:r>
        <w:t xml:space="preserve"> Per the manufacturer specifications, the UX90 loggers have a rated time accuracy of ±1 min/month.  This meets the requirements of the M-MVDR.  </w:t>
      </w:r>
    </w:p>
    <w:p w14:paraId="4700688B" w14:textId="77777777" w:rsidR="005E5621" w:rsidRPr="00FB27C5" w:rsidRDefault="005E5621" w:rsidP="005E5621">
      <w:pPr>
        <w:pStyle w:val="Heading3"/>
      </w:pPr>
      <w:bookmarkStart w:id="350" w:name="_Toc387825604"/>
      <w:bookmarkStart w:id="351" w:name="_Toc293927871"/>
      <w:bookmarkStart w:id="352" w:name="_Toc293928813"/>
      <w:bookmarkStart w:id="353" w:name="_Toc293931844"/>
      <w:bookmarkStart w:id="354" w:name="_Toc296177645"/>
      <w:bookmarkStart w:id="355" w:name="_Toc296178033"/>
      <w:bookmarkStart w:id="356" w:name="_Toc298859264"/>
      <w:bookmarkStart w:id="357" w:name="_Toc299004765"/>
      <w:bookmarkStart w:id="358" w:name="_Toc425170772"/>
      <w:r>
        <w:t>Hobo U12-012 Lumen Level Loggers</w:t>
      </w:r>
      <w:bookmarkEnd w:id="350"/>
      <w:bookmarkEnd w:id="351"/>
      <w:bookmarkEnd w:id="352"/>
      <w:bookmarkEnd w:id="353"/>
      <w:bookmarkEnd w:id="354"/>
      <w:bookmarkEnd w:id="355"/>
      <w:bookmarkEnd w:id="356"/>
      <w:bookmarkEnd w:id="357"/>
      <w:bookmarkEnd w:id="358"/>
    </w:p>
    <w:p w14:paraId="75B76BC4" w14:textId="77777777" w:rsidR="005E5621" w:rsidRDefault="005E5621" w:rsidP="005E5621">
      <w:r>
        <w:t>The Hobo U12-012 Temp/%RH/1 external channel/ lumen level logger is a status logger that records the dry bulb temperature, % relative humidity, information made available by 1 external devices, and lumen level at a preset time interval. When installed, the Hobo U12-012 must be launched from a computer that has the clock synchronized to a NIST time source and programmed with a logging interval of no less than once every 15 minutes.  For this evaluation, a</w:t>
      </w:r>
      <w:r w:rsidRPr="001D1013">
        <w:t xml:space="preserve">ll loggers installed </w:t>
      </w:r>
      <w:r>
        <w:t>were</w:t>
      </w:r>
      <w:r w:rsidRPr="001D1013">
        <w:t xml:space="preserve"> launched from a computer with a UTC-calibrated clock, and </w:t>
      </w:r>
      <w:r>
        <w:t>were</w:t>
      </w:r>
      <w:r w:rsidRPr="001D1013">
        <w:t xml:space="preserve"> deployed with a sampling interval no greater than 5 minutes, for a minimum of 3 weeks.</w:t>
      </w:r>
      <w:r>
        <w:t xml:space="preserve"> Per the manufacturer specifications, the U12-012 loggers have a rated time accuracy of ±1 min/month.  This meets the requirements of the M-MVDR.  Because the Temp/%RH/lumen level are not used to correlate to demand, but instead is used as a “threshold” variable indicating light status, the lumen level accuracy requirement is not subject to the M-MVDR requirements and is not addressed.</w:t>
      </w:r>
    </w:p>
    <w:p w14:paraId="18AE4527" w14:textId="77777777" w:rsidR="005E5621" w:rsidRDefault="005E5621" w:rsidP="005E5621">
      <w:pPr>
        <w:pStyle w:val="Heading3"/>
      </w:pPr>
      <w:bookmarkStart w:id="359" w:name="_Toc387825605"/>
      <w:bookmarkStart w:id="360" w:name="_Toc293927872"/>
      <w:bookmarkStart w:id="361" w:name="_Toc293928814"/>
      <w:bookmarkStart w:id="362" w:name="_Toc293931845"/>
      <w:bookmarkStart w:id="363" w:name="_Toc296177646"/>
      <w:bookmarkStart w:id="364" w:name="_Toc296178034"/>
      <w:bookmarkStart w:id="365" w:name="_Toc298859265"/>
      <w:bookmarkStart w:id="366" w:name="_Toc299004766"/>
      <w:bookmarkStart w:id="367" w:name="_Toc425170773"/>
      <w:r>
        <w:t>Hobo U12-013 External Channel Status Loggers</w:t>
      </w:r>
      <w:bookmarkEnd w:id="359"/>
      <w:bookmarkEnd w:id="360"/>
      <w:bookmarkEnd w:id="361"/>
      <w:bookmarkEnd w:id="362"/>
      <w:bookmarkEnd w:id="363"/>
      <w:bookmarkEnd w:id="364"/>
      <w:bookmarkEnd w:id="365"/>
      <w:bookmarkEnd w:id="366"/>
      <w:bookmarkEnd w:id="367"/>
      <w:r>
        <w:t xml:space="preserve"> </w:t>
      </w:r>
    </w:p>
    <w:p w14:paraId="709FA1E3" w14:textId="77777777" w:rsidR="005E5621" w:rsidRDefault="005E5621" w:rsidP="005E5621">
      <w:r>
        <w:t>The Hobo U12-012 Temp/%RH/2 external channel logger is a status logger that records the dry bulb temperature, % relative humidity, and information made available by up to 2 external devices at a preset time interval.  When installed, the Hobo U12-012 must be launched from a computer that has the clock synchronized to a NIST time source and programmed with a logging interval of no less than once every 15 minutes.  For this evaluation, a</w:t>
      </w:r>
      <w:r w:rsidRPr="001D1013">
        <w:t xml:space="preserve">ll loggers installed </w:t>
      </w:r>
      <w:r>
        <w:t>were</w:t>
      </w:r>
      <w:r w:rsidRPr="001D1013">
        <w:t xml:space="preserve"> launched from a computer with a UTC-calibrated clock, and </w:t>
      </w:r>
      <w:r>
        <w:t>were</w:t>
      </w:r>
      <w:r w:rsidRPr="001D1013">
        <w:t xml:space="preserve"> deployed with a sampling interval no greater than 5 minutes, for a minimum of 3 weeks.</w:t>
      </w:r>
      <w:r>
        <w:t xml:space="preserve"> Per the manufacturer specifications, the U12-012 loggers have a rated time accuracy of ±1 min/month.  This meets the requirements of the M-MVDR.   Because the temperature/%RH are not used to directly calculate demand they are not required to meet the ±2% accuracy set forth by the M-MVDR for proxy variables.</w:t>
      </w:r>
    </w:p>
    <w:p w14:paraId="37126E90" w14:textId="77777777" w:rsidR="005E5621" w:rsidRDefault="005E5621" w:rsidP="005E5621">
      <w:pPr>
        <w:pStyle w:val="Heading3"/>
      </w:pPr>
      <w:bookmarkStart w:id="368" w:name="_Toc387825606"/>
      <w:bookmarkStart w:id="369" w:name="_Toc293927873"/>
      <w:bookmarkStart w:id="370" w:name="_Toc293928815"/>
      <w:bookmarkStart w:id="371" w:name="_Toc293931846"/>
      <w:bookmarkStart w:id="372" w:name="_Toc296177647"/>
      <w:bookmarkStart w:id="373" w:name="_Toc296178035"/>
      <w:bookmarkStart w:id="374" w:name="_Toc298859266"/>
      <w:bookmarkStart w:id="375" w:name="_Toc299004767"/>
      <w:bookmarkStart w:id="376" w:name="_Toc425170774"/>
      <w:r>
        <w:t>Dent Elite Energy Logger</w:t>
      </w:r>
      <w:bookmarkEnd w:id="368"/>
      <w:bookmarkEnd w:id="369"/>
      <w:bookmarkEnd w:id="370"/>
      <w:bookmarkEnd w:id="371"/>
      <w:bookmarkEnd w:id="372"/>
      <w:bookmarkEnd w:id="373"/>
      <w:bookmarkEnd w:id="374"/>
      <w:bookmarkEnd w:id="375"/>
      <w:bookmarkEnd w:id="376"/>
    </w:p>
    <w:p w14:paraId="59284FC5" w14:textId="77777777" w:rsidR="005E5621" w:rsidRPr="002F2635" w:rsidRDefault="005E5621" w:rsidP="005E5621">
      <w:r>
        <w:t xml:space="preserve">The Dent ElitePro kW logger is a status logger that records the average kW over a predetermined time interval by measuring the total kWh for the stated time interval.  When installed, the Dent ElitePro logger must be launched from a computer that has the clock synchronized to a NIST time </w:t>
      </w:r>
      <w:r>
        <w:lastRenderedPageBreak/>
        <w:t>source and programmed with a logging interval of no less than once every 15 minutes.  Per the manufacturer specifications, the Dent ElitePro loggers have a rated time accuracy of ±5 sec/week.  The Dent ElitePro combined with SCT Amp Current Transformers have a combined rated accuracy of ±1.5% within 10% to 130% of SCT Amp Current Transformer rated current.  This meets the requirements of the M-MVDR for both ±2 min/month time accuracy and ±2% kW accuracy.</w:t>
      </w:r>
    </w:p>
    <w:p w14:paraId="7A892103" w14:textId="77777777" w:rsidR="005E5621" w:rsidRDefault="005E5621" w:rsidP="00E3590F">
      <w:pPr>
        <w:pStyle w:val="Heading1"/>
        <w:numPr>
          <w:ilvl w:val="0"/>
          <w:numId w:val="0"/>
        </w:numPr>
        <w:ind w:left="504" w:hanging="504"/>
      </w:pPr>
      <w:bookmarkStart w:id="377" w:name="_Ref296178041"/>
      <w:bookmarkStart w:id="378" w:name="_Toc425170775"/>
      <w:bookmarkStart w:id="379" w:name="_Ref295081154"/>
      <w:r>
        <w:lastRenderedPageBreak/>
        <w:t>Appendix C: General Vendor Survey Instruments</w:t>
      </w:r>
      <w:bookmarkEnd w:id="377"/>
      <w:bookmarkEnd w:id="378"/>
    </w:p>
    <w:p w14:paraId="79C4783B" w14:textId="77777777" w:rsidR="005E5621" w:rsidRDefault="005E5621" w:rsidP="005E5621">
      <w:pPr>
        <w:pStyle w:val="ESMemoHeading1"/>
      </w:pPr>
      <w:r>
        <w:t>General Vendor Telephone Survey</w:t>
      </w:r>
    </w:p>
    <w:p w14:paraId="0145714A" w14:textId="77777777" w:rsidR="005E5621" w:rsidRDefault="005E5621" w:rsidP="005E5621">
      <w:pPr>
        <w:pStyle w:val="ESMemoHeading2"/>
        <w:rPr>
          <w:rFonts w:asciiTheme="minorHAnsi" w:hAnsiTheme="minorHAnsi"/>
          <w:color w:val="auto"/>
          <w:sz w:val="22"/>
        </w:rPr>
      </w:pPr>
      <w:r w:rsidRPr="004D48D7">
        <w:rPr>
          <w:rFonts w:asciiTheme="minorHAnsi" w:hAnsiTheme="minorHAnsi"/>
          <w:color w:val="auto"/>
          <w:sz w:val="22"/>
        </w:rPr>
        <w:t>Per the 2012 Conservation and Load Management Plan, the objective of the ECB program is “to maximize electric and natural gas energy savings for ‘lost opportunity’ projects, at the time of initial construction/major renovation, or when equipment needs to be replace</w:t>
      </w:r>
      <w:r>
        <w:rPr>
          <w:rFonts w:asciiTheme="minorHAnsi" w:hAnsiTheme="minorHAnsi"/>
          <w:color w:val="auto"/>
          <w:sz w:val="22"/>
        </w:rPr>
        <w:t>d or added.” This survey is targeting the general vendor population in Connecticut in order to estimate the baseline equipment efficiencies and to determine if efficiency differences exist between measures installed in new construction and retrofit projects.</w:t>
      </w:r>
    </w:p>
    <w:p w14:paraId="6017CF1D" w14:textId="77777777" w:rsidR="005E5621" w:rsidRDefault="005E5621" w:rsidP="005E5621">
      <w:pPr>
        <w:pStyle w:val="ESMemoHeading2"/>
      </w:pPr>
      <w:r>
        <w:t>Sample Variables</w:t>
      </w:r>
    </w:p>
    <w:p w14:paraId="0C718453" w14:textId="77777777" w:rsidR="005E5621" w:rsidRPr="00EA1DF1" w:rsidRDefault="005E5621" w:rsidP="005E5621">
      <w:pPr>
        <w:pStyle w:val="Caption"/>
        <w:jc w:val="center"/>
      </w:pPr>
      <w:r>
        <w:t>Table c-1: Summary of Sample Variables</w:t>
      </w:r>
    </w:p>
    <w:tbl>
      <w:tblPr>
        <w:tblStyle w:val="EMITable"/>
        <w:tblW w:w="0" w:type="auto"/>
        <w:jc w:val="center"/>
        <w:tblLook w:val="04A0" w:firstRow="1" w:lastRow="0" w:firstColumn="1" w:lastColumn="0" w:noHBand="0" w:noVBand="1"/>
      </w:tblPr>
      <w:tblGrid>
        <w:gridCol w:w="2628"/>
        <w:gridCol w:w="3870"/>
      </w:tblGrid>
      <w:tr w:rsidR="005E5621" w:rsidRPr="00C13056" w14:paraId="73E9E390" w14:textId="77777777" w:rsidTr="0017347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28" w:type="dxa"/>
          </w:tcPr>
          <w:p w14:paraId="79EE1B99" w14:textId="77777777" w:rsidR="005E5621" w:rsidRPr="00C13056" w:rsidRDefault="005E5621" w:rsidP="0017347D">
            <w:pPr>
              <w:rPr>
                <w:sz w:val="18"/>
              </w:rPr>
            </w:pPr>
            <w:r w:rsidRPr="00C13056">
              <w:rPr>
                <w:sz w:val="18"/>
              </w:rPr>
              <w:t>Code</w:t>
            </w:r>
          </w:p>
        </w:tc>
        <w:tc>
          <w:tcPr>
            <w:tcW w:w="3870" w:type="dxa"/>
          </w:tcPr>
          <w:p w14:paraId="3EA5A64E" w14:textId="77777777" w:rsidR="005E5621" w:rsidRPr="00C13056" w:rsidRDefault="005E5621" w:rsidP="0017347D">
            <w:pPr>
              <w:cnfStyle w:val="100000000000" w:firstRow="1" w:lastRow="0" w:firstColumn="0" w:lastColumn="0" w:oddVBand="0" w:evenVBand="0" w:oddHBand="0" w:evenHBand="0" w:firstRowFirstColumn="0" w:firstRowLastColumn="0" w:lastRowFirstColumn="0" w:lastRowLastColumn="0"/>
              <w:rPr>
                <w:sz w:val="18"/>
              </w:rPr>
            </w:pPr>
            <w:r>
              <w:rPr>
                <w:sz w:val="18"/>
              </w:rPr>
              <w:t>Description</w:t>
            </w:r>
          </w:p>
        </w:tc>
      </w:tr>
      <w:tr w:rsidR="005E5621" w:rsidRPr="00C13056" w14:paraId="090DFB1F" w14:textId="77777777" w:rsidTr="001734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6ECBF45C" w14:textId="77777777" w:rsidR="005E5621" w:rsidRPr="00C13056" w:rsidRDefault="005E5621" w:rsidP="0017347D">
            <w:pPr>
              <w:rPr>
                <w:sz w:val="18"/>
              </w:rPr>
            </w:pPr>
            <w:r w:rsidRPr="00C13056">
              <w:rPr>
                <w:sz w:val="18"/>
              </w:rPr>
              <w:t>&lt;&amp;CONTACT&gt;</w:t>
            </w:r>
          </w:p>
        </w:tc>
        <w:tc>
          <w:tcPr>
            <w:tcW w:w="3870" w:type="dxa"/>
          </w:tcPr>
          <w:p w14:paraId="216A60BD" w14:textId="77777777" w:rsidR="005E5621" w:rsidRPr="00C13056" w:rsidRDefault="005E5621" w:rsidP="0017347D">
            <w:pPr>
              <w:jc w:val="left"/>
              <w:cnfStyle w:val="000000100000" w:firstRow="0" w:lastRow="0" w:firstColumn="0" w:lastColumn="0" w:oddVBand="0" w:evenVBand="0" w:oddHBand="1" w:evenHBand="0" w:firstRowFirstColumn="0" w:firstRowLastColumn="0" w:lastRowFirstColumn="0" w:lastRowLastColumn="0"/>
              <w:rPr>
                <w:sz w:val="18"/>
              </w:rPr>
            </w:pPr>
            <w:r w:rsidRPr="00C13056">
              <w:rPr>
                <w:sz w:val="18"/>
              </w:rPr>
              <w:t>First and last name of respondent</w:t>
            </w:r>
          </w:p>
        </w:tc>
      </w:tr>
      <w:tr w:rsidR="005E5621" w:rsidRPr="00C13056" w14:paraId="4D8ECB22" w14:textId="77777777" w:rsidTr="001734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78677A2C" w14:textId="77777777" w:rsidR="005E5621" w:rsidRPr="00C13056" w:rsidRDefault="005E5621" w:rsidP="0017347D">
            <w:pPr>
              <w:rPr>
                <w:sz w:val="18"/>
              </w:rPr>
            </w:pPr>
            <w:r w:rsidRPr="00C13056">
              <w:rPr>
                <w:sz w:val="18"/>
              </w:rPr>
              <w:t>&lt;&amp;APPOINT&gt;</w:t>
            </w:r>
          </w:p>
        </w:tc>
        <w:tc>
          <w:tcPr>
            <w:tcW w:w="3870" w:type="dxa"/>
          </w:tcPr>
          <w:p w14:paraId="34C6E6BE" w14:textId="77777777" w:rsidR="005E5621" w:rsidRPr="00C13056" w:rsidRDefault="005E5621" w:rsidP="0017347D">
            <w:pPr>
              <w:jc w:val="left"/>
              <w:cnfStyle w:val="000000010000" w:firstRow="0" w:lastRow="0" w:firstColumn="0" w:lastColumn="0" w:oddVBand="0" w:evenVBand="0" w:oddHBand="0" w:evenHBand="1" w:firstRowFirstColumn="0" w:firstRowLastColumn="0" w:lastRowFirstColumn="0" w:lastRowLastColumn="0"/>
              <w:rPr>
                <w:sz w:val="18"/>
              </w:rPr>
            </w:pPr>
            <w:r w:rsidRPr="00C13056">
              <w:rPr>
                <w:sz w:val="18"/>
              </w:rPr>
              <w:t>Date and time you arrange with respondent to call back if they are busy at time of first call</w:t>
            </w:r>
          </w:p>
        </w:tc>
      </w:tr>
      <w:tr w:rsidR="005E5621" w:rsidRPr="00C13056" w14:paraId="6F586D30" w14:textId="77777777" w:rsidTr="001734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7A13B575" w14:textId="77777777" w:rsidR="005E5621" w:rsidRPr="00C13056" w:rsidRDefault="005E5621" w:rsidP="0017347D">
            <w:pPr>
              <w:rPr>
                <w:sz w:val="18"/>
              </w:rPr>
            </w:pPr>
            <w:r w:rsidRPr="00C13056">
              <w:rPr>
                <w:sz w:val="18"/>
              </w:rPr>
              <w:t>&lt;INTERVIEWER NAME&gt;</w:t>
            </w:r>
          </w:p>
        </w:tc>
        <w:tc>
          <w:tcPr>
            <w:tcW w:w="3870" w:type="dxa"/>
          </w:tcPr>
          <w:p w14:paraId="61254F19" w14:textId="77777777" w:rsidR="005E5621" w:rsidRPr="00C13056" w:rsidRDefault="005E5621" w:rsidP="0017347D">
            <w:pPr>
              <w:jc w:val="left"/>
              <w:cnfStyle w:val="000000100000" w:firstRow="0" w:lastRow="0" w:firstColumn="0" w:lastColumn="0" w:oddVBand="0" w:evenVBand="0" w:oddHBand="1" w:evenHBand="0" w:firstRowFirstColumn="0" w:firstRowLastColumn="0" w:lastRowFirstColumn="0" w:lastRowLastColumn="0"/>
              <w:rPr>
                <w:sz w:val="18"/>
              </w:rPr>
            </w:pPr>
            <w:r w:rsidRPr="00C13056">
              <w:rPr>
                <w:sz w:val="18"/>
              </w:rPr>
              <w:t>Name of interviewer</w:t>
            </w:r>
          </w:p>
        </w:tc>
      </w:tr>
      <w:tr w:rsidR="005E5621" w:rsidRPr="00C13056" w14:paraId="5A1BF0FA" w14:textId="77777777" w:rsidTr="001734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2E61B4FD" w14:textId="77777777" w:rsidR="005E5621" w:rsidRPr="00C13056" w:rsidRDefault="005E5621" w:rsidP="0017347D">
            <w:pPr>
              <w:rPr>
                <w:sz w:val="18"/>
              </w:rPr>
            </w:pPr>
            <w:r w:rsidRPr="00C13056">
              <w:rPr>
                <w:sz w:val="18"/>
              </w:rPr>
              <w:t>&lt;SURVEY COMPANY&gt;</w:t>
            </w:r>
          </w:p>
        </w:tc>
        <w:tc>
          <w:tcPr>
            <w:tcW w:w="3870" w:type="dxa"/>
          </w:tcPr>
          <w:p w14:paraId="75690CC6" w14:textId="77777777" w:rsidR="005E5621" w:rsidRPr="00C13056" w:rsidRDefault="005E5621" w:rsidP="0017347D">
            <w:pPr>
              <w:jc w:val="left"/>
              <w:cnfStyle w:val="000000010000" w:firstRow="0" w:lastRow="0" w:firstColumn="0" w:lastColumn="0" w:oddVBand="0" w:evenVBand="0" w:oddHBand="0" w:evenHBand="1" w:firstRowFirstColumn="0" w:firstRowLastColumn="0" w:lastRowFirstColumn="0" w:lastRowLastColumn="0"/>
              <w:rPr>
                <w:sz w:val="18"/>
              </w:rPr>
            </w:pPr>
            <w:r w:rsidRPr="00C13056">
              <w:rPr>
                <w:sz w:val="18"/>
              </w:rPr>
              <w:t>Name of survey company</w:t>
            </w:r>
          </w:p>
        </w:tc>
      </w:tr>
      <w:tr w:rsidR="005E5621" w:rsidRPr="00C13056" w14:paraId="2C89F98B" w14:textId="77777777" w:rsidTr="001734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7CF89A22" w14:textId="77777777" w:rsidR="005E5621" w:rsidRPr="00C13056" w:rsidRDefault="005E5621" w:rsidP="0017347D">
            <w:pPr>
              <w:rPr>
                <w:sz w:val="18"/>
              </w:rPr>
            </w:pPr>
            <w:r>
              <w:rPr>
                <w:sz w:val="18"/>
              </w:rPr>
              <w:t>&lt;&amp;COMPANY TYPE&gt;</w:t>
            </w:r>
          </w:p>
        </w:tc>
        <w:tc>
          <w:tcPr>
            <w:tcW w:w="3870" w:type="dxa"/>
          </w:tcPr>
          <w:p w14:paraId="683DF918" w14:textId="77777777" w:rsidR="005E5621" w:rsidRPr="00C13056" w:rsidRDefault="005E5621" w:rsidP="0017347D">
            <w:pPr>
              <w:jc w:val="left"/>
              <w:cnfStyle w:val="000000100000" w:firstRow="0" w:lastRow="0" w:firstColumn="0" w:lastColumn="0" w:oddVBand="0" w:evenVBand="0" w:oddHBand="1" w:evenHBand="0" w:firstRowFirstColumn="0" w:firstRowLastColumn="0" w:lastRowFirstColumn="0" w:lastRowLastColumn="0"/>
              <w:rPr>
                <w:sz w:val="18"/>
              </w:rPr>
            </w:pPr>
            <w:r>
              <w:rPr>
                <w:sz w:val="18"/>
              </w:rPr>
              <w:t>Type of company (lighting or HVAC)</w:t>
            </w:r>
          </w:p>
        </w:tc>
      </w:tr>
      <w:tr w:rsidR="005E5621" w:rsidRPr="00C13056" w14:paraId="182EAA0F" w14:textId="77777777" w:rsidTr="001734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4370B95" w14:textId="77777777" w:rsidR="005E5621" w:rsidRDefault="005E5621" w:rsidP="0017347D">
            <w:pPr>
              <w:rPr>
                <w:sz w:val="18"/>
              </w:rPr>
            </w:pPr>
            <w:r>
              <w:rPr>
                <w:sz w:val="18"/>
              </w:rPr>
              <w:t>&lt;&amp;ACTUAL COMPANY TYPE&gt;</w:t>
            </w:r>
          </w:p>
        </w:tc>
        <w:tc>
          <w:tcPr>
            <w:tcW w:w="3870" w:type="dxa"/>
          </w:tcPr>
          <w:p w14:paraId="0EC434EA" w14:textId="77777777" w:rsidR="005E5621" w:rsidRDefault="005E5621" w:rsidP="0017347D">
            <w:pPr>
              <w:jc w:val="left"/>
              <w:cnfStyle w:val="000000010000" w:firstRow="0" w:lastRow="0" w:firstColumn="0" w:lastColumn="0" w:oddVBand="0" w:evenVBand="0" w:oddHBand="0" w:evenHBand="1" w:firstRowFirstColumn="0" w:firstRowLastColumn="0" w:lastRowFirstColumn="0" w:lastRowLastColumn="0"/>
              <w:rPr>
                <w:sz w:val="18"/>
              </w:rPr>
            </w:pPr>
            <w:r>
              <w:rPr>
                <w:sz w:val="18"/>
              </w:rPr>
              <w:t>Type of company (lighting, HVAC, or both) as identified by respondent</w:t>
            </w:r>
          </w:p>
        </w:tc>
      </w:tr>
      <w:tr w:rsidR="005E5621" w:rsidRPr="00C13056" w14:paraId="362DFA48" w14:textId="77777777" w:rsidTr="001734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513ECC01" w14:textId="77777777" w:rsidR="005E5621" w:rsidRPr="00C13056" w:rsidRDefault="005E5621" w:rsidP="0017347D">
            <w:pPr>
              <w:rPr>
                <w:sz w:val="18"/>
              </w:rPr>
            </w:pPr>
            <w:r w:rsidRPr="00C13056">
              <w:rPr>
                <w:sz w:val="18"/>
              </w:rPr>
              <w:t>&lt;</w:t>
            </w:r>
            <w:r>
              <w:rPr>
                <w:sz w:val="18"/>
              </w:rPr>
              <w:t>&amp;COMPANY</w:t>
            </w:r>
            <w:r w:rsidRPr="00C13056">
              <w:rPr>
                <w:sz w:val="18"/>
              </w:rPr>
              <w:t>&gt;</w:t>
            </w:r>
          </w:p>
        </w:tc>
        <w:tc>
          <w:tcPr>
            <w:tcW w:w="3870" w:type="dxa"/>
          </w:tcPr>
          <w:p w14:paraId="712511EF" w14:textId="77777777" w:rsidR="005E5621" w:rsidRPr="00C13056" w:rsidRDefault="005E5621" w:rsidP="0017347D">
            <w:pPr>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Name of respondent’s </w:t>
            </w:r>
            <w:r w:rsidRPr="00C13056">
              <w:rPr>
                <w:sz w:val="18"/>
              </w:rPr>
              <w:t>company</w:t>
            </w:r>
          </w:p>
        </w:tc>
      </w:tr>
      <w:tr w:rsidR="005E5621" w:rsidRPr="00C13056" w14:paraId="50AC697D" w14:textId="77777777" w:rsidTr="001734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CE76AC2" w14:textId="77777777" w:rsidR="005E5621" w:rsidRPr="00C13056" w:rsidRDefault="005E5621" w:rsidP="0017347D">
            <w:pPr>
              <w:rPr>
                <w:sz w:val="18"/>
              </w:rPr>
            </w:pPr>
            <w:r w:rsidRPr="00C13056">
              <w:rPr>
                <w:sz w:val="18"/>
              </w:rPr>
              <w:t>&lt;&amp;ADDRESS&gt;</w:t>
            </w:r>
          </w:p>
        </w:tc>
        <w:tc>
          <w:tcPr>
            <w:tcW w:w="3870" w:type="dxa"/>
          </w:tcPr>
          <w:p w14:paraId="74F75CB4" w14:textId="77777777" w:rsidR="005E5621" w:rsidRPr="00C13056" w:rsidRDefault="005E5621" w:rsidP="0017347D">
            <w:pPr>
              <w:jc w:val="left"/>
              <w:cnfStyle w:val="000000010000" w:firstRow="0" w:lastRow="0" w:firstColumn="0" w:lastColumn="0" w:oddVBand="0" w:evenVBand="0" w:oddHBand="0" w:evenHBand="1" w:firstRowFirstColumn="0" w:firstRowLastColumn="0" w:lastRowFirstColumn="0" w:lastRowLastColumn="0"/>
              <w:rPr>
                <w:sz w:val="18"/>
              </w:rPr>
            </w:pPr>
            <w:r w:rsidRPr="00C13056">
              <w:rPr>
                <w:sz w:val="18"/>
              </w:rPr>
              <w:t>Respondent’s address</w:t>
            </w:r>
          </w:p>
        </w:tc>
      </w:tr>
      <w:tr w:rsidR="005E5621" w:rsidRPr="00C13056" w14:paraId="0EF8AC02" w14:textId="77777777" w:rsidTr="001734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0157C33F" w14:textId="77777777" w:rsidR="005E5621" w:rsidRPr="00C13056" w:rsidRDefault="005E5621" w:rsidP="0017347D">
            <w:pPr>
              <w:rPr>
                <w:sz w:val="18"/>
              </w:rPr>
            </w:pPr>
            <w:r w:rsidRPr="00C13056">
              <w:rPr>
                <w:sz w:val="18"/>
              </w:rPr>
              <w:t>&lt;&amp;CITY&gt;</w:t>
            </w:r>
          </w:p>
        </w:tc>
        <w:tc>
          <w:tcPr>
            <w:tcW w:w="3870" w:type="dxa"/>
          </w:tcPr>
          <w:p w14:paraId="1EE9EB68" w14:textId="77777777" w:rsidR="005E5621" w:rsidRPr="00C13056" w:rsidRDefault="005E5621" w:rsidP="0017347D">
            <w:pPr>
              <w:jc w:val="left"/>
              <w:cnfStyle w:val="000000100000" w:firstRow="0" w:lastRow="0" w:firstColumn="0" w:lastColumn="0" w:oddVBand="0" w:evenVBand="0" w:oddHBand="1" w:evenHBand="0" w:firstRowFirstColumn="0" w:firstRowLastColumn="0" w:lastRowFirstColumn="0" w:lastRowLastColumn="0"/>
              <w:rPr>
                <w:sz w:val="18"/>
              </w:rPr>
            </w:pPr>
            <w:r w:rsidRPr="00C13056">
              <w:rPr>
                <w:sz w:val="18"/>
              </w:rPr>
              <w:t>Respondent’s city</w:t>
            </w:r>
          </w:p>
        </w:tc>
      </w:tr>
    </w:tbl>
    <w:p w14:paraId="74EB82AE" w14:textId="77777777" w:rsidR="005E5621" w:rsidRDefault="005E5621" w:rsidP="005E5621">
      <w:pPr>
        <w:pStyle w:val="ESMemoHeading2"/>
      </w:pPr>
      <w:r>
        <w:t>Fielding Instructions</w:t>
      </w:r>
    </w:p>
    <w:p w14:paraId="0A014D61" w14:textId="77777777" w:rsidR="005E5621" w:rsidRPr="00E31168" w:rsidRDefault="005E5621" w:rsidP="005E5621">
      <w:r>
        <w:t>This section details fielding instructions:</w:t>
      </w:r>
    </w:p>
    <w:p w14:paraId="6F023D5B" w14:textId="77777777" w:rsidR="005E5621" w:rsidRDefault="005E5621" w:rsidP="005E5621">
      <w:pPr>
        <w:pStyle w:val="EMIBulletSpacingL1"/>
        <w:spacing w:line="260" w:lineRule="exact"/>
      </w:pPr>
      <w:r>
        <w:t>Attempt each record six times on different days of the week and at different times.</w:t>
      </w:r>
    </w:p>
    <w:p w14:paraId="43F8B1F6" w14:textId="77777777" w:rsidR="005E5621" w:rsidRDefault="005E5621" w:rsidP="005E5621">
      <w:pPr>
        <w:pStyle w:val="EMIBulletSpacingL1"/>
        <w:spacing w:line="260" w:lineRule="exact"/>
      </w:pPr>
      <w:r>
        <w:t>Leave messages on the first and fourth attempt.</w:t>
      </w:r>
    </w:p>
    <w:p w14:paraId="36D00568" w14:textId="77777777" w:rsidR="005E5621" w:rsidRDefault="005E5621" w:rsidP="005E5621">
      <w:pPr>
        <w:pStyle w:val="EMIBulletSpacingL1"/>
        <w:spacing w:line="260" w:lineRule="exact"/>
      </w:pPr>
      <w:r>
        <w:t>Experienced interviewers should a</w:t>
      </w:r>
      <w:r w:rsidRPr="004A7E4D">
        <w:t>ttempt to convert "soft" refusals (e.g., "I'm not interested", immediate hang-ups) at least once.</w:t>
      </w:r>
    </w:p>
    <w:p w14:paraId="656C34DB" w14:textId="77777777" w:rsidR="005E5621" w:rsidRDefault="005E5621" w:rsidP="005E5621">
      <w:pPr>
        <w:pStyle w:val="EMIBulletSpacingL1"/>
        <w:spacing w:line="260" w:lineRule="exact"/>
      </w:pPr>
      <w:r>
        <w:t xml:space="preserve">After completing 10 interviews, hold calling and output a preliminary SPSS dataset and recordings of the pretest interviews. Resume calling after EMI Consulting checks the data (usually with 1-2 working days). </w:t>
      </w:r>
    </w:p>
    <w:p w14:paraId="033499BE" w14:textId="77777777" w:rsidR="005E5621" w:rsidRDefault="005E5621" w:rsidP="005E5621">
      <w:pPr>
        <w:pStyle w:val="EMIBulletSpacingL1"/>
        <w:spacing w:line="260" w:lineRule="exact"/>
      </w:pPr>
      <w:r>
        <w:lastRenderedPageBreak/>
        <w:t>Monitor at least 10 percent of the interviews to ensure proper interview protocols (e.g., reading questions verbatim, proper probing, accurate data entry).</w:t>
      </w:r>
    </w:p>
    <w:p w14:paraId="13FABBE2" w14:textId="77777777" w:rsidR="005E5621" w:rsidRDefault="005E5621" w:rsidP="005E5621">
      <w:pPr>
        <w:pStyle w:val="EMIBulletSpacingL1"/>
        <w:spacing w:line="260" w:lineRule="exact"/>
      </w:pPr>
      <w:r>
        <w:t>Calling hours are 9 AM to 5 PM EST.</w:t>
      </w:r>
    </w:p>
    <w:p w14:paraId="150686E0" w14:textId="77777777" w:rsidR="005E5621" w:rsidRDefault="005E5621" w:rsidP="005E5621">
      <w:pPr>
        <w:pStyle w:val="ESMemoHeading2"/>
      </w:pPr>
      <w:r>
        <w:t>Interview Instructions</w:t>
      </w:r>
    </w:p>
    <w:p w14:paraId="36710B94" w14:textId="77777777" w:rsidR="005E5621" w:rsidRPr="00B93D90" w:rsidRDefault="005E5621" w:rsidP="005E5621">
      <w:r w:rsidRPr="00B93D90">
        <w:t xml:space="preserve">Respondents to this survey </w:t>
      </w:r>
      <w:r>
        <w:t>are</w:t>
      </w:r>
      <w:r w:rsidRPr="00B93D90">
        <w:t xml:space="preserve"> electric or mechanical contractors, equipment distributors and suppliers, and equipment retailers providing energy</w:t>
      </w:r>
      <w:r>
        <w:t>-</w:t>
      </w:r>
      <w:r w:rsidRPr="00B93D90">
        <w:t>efficien</w:t>
      </w:r>
      <w:r>
        <w:t>t</w:t>
      </w:r>
      <w:r w:rsidRPr="00B93D90">
        <w:t xml:space="preserve"> equipment and services. The Energy Conscious Blueprint Program provides rebates (incentives) for energy</w:t>
      </w:r>
      <w:r>
        <w:t>-</w:t>
      </w:r>
      <w:r w:rsidRPr="00B93D90">
        <w:t>efficient equipment in new construction or major renovation projects or in projects where the existing equipment is at the end of its usable life.</w:t>
      </w:r>
    </w:p>
    <w:p w14:paraId="29D5FC31" w14:textId="77777777" w:rsidR="005E5621" w:rsidRDefault="005E5621" w:rsidP="005E5621">
      <w:pPr>
        <w:pStyle w:val="ESMemoHeading2"/>
      </w:pPr>
      <w:r>
        <w:t>Survey</w:t>
      </w:r>
    </w:p>
    <w:p w14:paraId="1138ABF6" w14:textId="77777777" w:rsidR="005E5621" w:rsidRDefault="005E5621" w:rsidP="005E5621">
      <w:pPr>
        <w:pStyle w:val="ESMemoHeading2"/>
      </w:pPr>
      <w:r w:rsidRPr="00407720">
        <w:t xml:space="preserve">Section </w:t>
      </w:r>
      <w:r>
        <w:t>I</w:t>
      </w:r>
      <w:r w:rsidRPr="00407720">
        <w:t>: Introduction</w:t>
      </w:r>
    </w:p>
    <w:p w14:paraId="4629ACC5" w14:textId="77777777" w:rsidR="005E5621" w:rsidRDefault="005E5621" w:rsidP="005E5621">
      <w:r>
        <w:t xml:space="preserve">Hello, this is &lt;INTERVIEWER NAME&gt; calling from &lt;SURVEY COMPANY&gt; on behalf of Eversource and United Illuminating. This is not a sales call, but a study on the </w:t>
      </w:r>
      <w:r w:rsidRPr="00D124D8">
        <w:t>commercial HVAC and lighting markets. Please</w:t>
      </w:r>
      <w:r>
        <w:t xml:space="preserve"> be assured that your company name will not be identified in the study report. </w:t>
      </w:r>
    </w:p>
    <w:p w14:paraId="47D5E871" w14:textId="77777777" w:rsidR="005E5621" w:rsidRDefault="005E5621" w:rsidP="005E5621"/>
    <w:p w14:paraId="74431FF3" w14:textId="77777777" w:rsidR="005E5621" w:rsidRDefault="005E5621" w:rsidP="005E5621">
      <w:pPr>
        <w:ind w:left="1440" w:hanging="1440"/>
      </w:pPr>
      <w:r>
        <w:rPr>
          <w:rFonts w:asciiTheme="majorHAnsi" w:hAnsiTheme="majorHAnsi"/>
        </w:rPr>
        <w:t xml:space="preserve">I1. </w:t>
      </w:r>
      <w:r>
        <w:rPr>
          <w:rFonts w:asciiTheme="majorHAnsi" w:hAnsiTheme="majorHAnsi"/>
        </w:rPr>
        <w:tab/>
      </w:r>
      <w:r>
        <w:t xml:space="preserve">I’m </w:t>
      </w:r>
      <w:r w:rsidRPr="00D124D8">
        <w:t>looking to speak to the person in your firm that is most knowledgeable about your company’s sales of different &lt;&amp;COMPANY TYPE&gt; products. Could</w:t>
      </w:r>
      <w:r>
        <w:t xml:space="preserve"> you point me to such a person in your firm?</w:t>
      </w:r>
    </w:p>
    <w:p w14:paraId="4E2D9281" w14:textId="77777777" w:rsidR="005E5621" w:rsidRDefault="005E5621" w:rsidP="005E5621">
      <w:pPr>
        <w:ind w:left="1440" w:hanging="1440"/>
      </w:pPr>
    </w:p>
    <w:p w14:paraId="455A47FD" w14:textId="77777777" w:rsidR="005E5621" w:rsidRPr="00E912D3" w:rsidRDefault="005E5621" w:rsidP="005E5621">
      <w:pPr>
        <w:pStyle w:val="ResponseEMI"/>
        <w:ind w:left="1440" w:firstLine="0"/>
      </w:pPr>
      <w:r w:rsidRPr="00E912D3">
        <w:t>1.</w:t>
      </w:r>
      <w:r w:rsidRPr="00E912D3">
        <w:tab/>
        <w:t xml:space="preserve">No, </w:t>
      </w:r>
      <w:r>
        <w:t xml:space="preserve">I am not available right now. </w:t>
      </w:r>
    </w:p>
    <w:p w14:paraId="338888AE" w14:textId="77777777" w:rsidR="005E5621" w:rsidRPr="00D124D8" w:rsidRDefault="005E5621" w:rsidP="005E5621">
      <w:pPr>
        <w:pStyle w:val="ResponseEMI"/>
        <w:ind w:left="1440" w:firstLine="0"/>
      </w:pPr>
      <w:r w:rsidRPr="00E912D3">
        <w:t xml:space="preserve">2. </w:t>
      </w:r>
      <w:r w:rsidRPr="00E912D3">
        <w:tab/>
      </w:r>
      <w:r w:rsidRPr="00D124D8">
        <w:t>Unable to refer someone who can help [TERMINATE]</w:t>
      </w:r>
    </w:p>
    <w:p w14:paraId="17F057E6" w14:textId="77777777" w:rsidR="005E5621" w:rsidRPr="00D124D8" w:rsidRDefault="005E5621" w:rsidP="005E5621">
      <w:pPr>
        <w:pStyle w:val="ResponseEMI"/>
        <w:ind w:left="1440" w:firstLine="0"/>
      </w:pPr>
      <w:r w:rsidRPr="00D124D8">
        <w:t xml:space="preserve">3. </w:t>
      </w:r>
      <w:r w:rsidRPr="00D124D8">
        <w:tab/>
        <w:t>Yes, that would be me [SKIP TO COMMENT 2]</w:t>
      </w:r>
    </w:p>
    <w:p w14:paraId="7A68E07A" w14:textId="77777777" w:rsidR="005E5621" w:rsidRPr="00D124D8" w:rsidRDefault="005E5621" w:rsidP="005E5621">
      <w:pPr>
        <w:pStyle w:val="ResponseEMI"/>
        <w:ind w:left="1440" w:firstLine="0"/>
      </w:pPr>
      <w:r w:rsidRPr="00D124D8">
        <w:t xml:space="preserve">4. </w:t>
      </w:r>
      <w:r w:rsidRPr="00D124D8">
        <w:tab/>
        <w:t>Yes, let me transfer you to ______________ [SKIP TO I7]</w:t>
      </w:r>
    </w:p>
    <w:p w14:paraId="2478A4EE" w14:textId="77777777" w:rsidR="005E5621" w:rsidRPr="00D124D8" w:rsidRDefault="005E5621" w:rsidP="005E5621">
      <w:pPr>
        <w:pStyle w:val="ResponseEMI"/>
        <w:ind w:left="1440" w:firstLine="0"/>
      </w:pPr>
      <w:r w:rsidRPr="00D124D8">
        <w:t>-8.</w:t>
      </w:r>
      <w:r w:rsidRPr="00D124D8">
        <w:tab/>
        <w:t>DON’T KNOW [SKIP TO 14]</w:t>
      </w:r>
    </w:p>
    <w:p w14:paraId="435BF4A2" w14:textId="77777777" w:rsidR="005E5621" w:rsidRDefault="005E5621" w:rsidP="005E5621">
      <w:pPr>
        <w:pStyle w:val="ResponseEMI"/>
        <w:ind w:left="1440" w:firstLine="0"/>
      </w:pPr>
      <w:r w:rsidRPr="00D124D8">
        <w:t xml:space="preserve">-9. </w:t>
      </w:r>
      <w:r w:rsidRPr="00D124D8">
        <w:tab/>
        <w:t>REFUSED [TERMINATE]</w:t>
      </w:r>
    </w:p>
    <w:p w14:paraId="39C4D134" w14:textId="77777777" w:rsidR="005E5621" w:rsidRDefault="005E5621" w:rsidP="005E5621">
      <w:pPr>
        <w:pStyle w:val="ResponseEMI"/>
        <w:ind w:left="0" w:firstLine="0"/>
      </w:pPr>
    </w:p>
    <w:p w14:paraId="4E9A9660" w14:textId="77777777" w:rsidR="005E5621" w:rsidRPr="004D2E93" w:rsidRDefault="005E5621" w:rsidP="005E5621">
      <w:r w:rsidRPr="00D124D8">
        <w:rPr>
          <w:i/>
        </w:rPr>
        <w:t>IF NECESSARY:</w:t>
      </w:r>
      <w:r w:rsidRPr="00D124D8">
        <w:t xml:space="preserve"> Connecticut’s electric and gas utilities are interested in getting input from &lt;&amp;COMPANY TYPE&gt; vendors serving businesses in Connecticut regarding market share for different &lt;&amp;COMPANY TYPE&gt; products and services. We are collecting the information through an online survey and will provide a $50</w:t>
      </w:r>
      <w:r>
        <w:t xml:space="preserve"> Amazon gift card in appreciation of your time. </w:t>
      </w:r>
    </w:p>
    <w:p w14:paraId="1B87BC97" w14:textId="77777777" w:rsidR="005E5621" w:rsidRDefault="005E5621" w:rsidP="005E5621">
      <w:pPr>
        <w:pStyle w:val="ResponseEMI"/>
        <w:ind w:left="0" w:firstLine="0"/>
      </w:pPr>
    </w:p>
    <w:p w14:paraId="415AACEB" w14:textId="77777777" w:rsidR="005E5621" w:rsidRPr="00E912D3" w:rsidRDefault="005E5621" w:rsidP="005E5621">
      <w:pPr>
        <w:pStyle w:val="QuestionEMI"/>
      </w:pPr>
      <w:r w:rsidRPr="00D124D8">
        <w:rPr>
          <w:rStyle w:val="Semibold"/>
        </w:rPr>
        <w:t>I2.</w:t>
      </w:r>
      <w:r w:rsidRPr="00D124D8">
        <w:t xml:space="preserve"> </w:t>
      </w:r>
      <w:r w:rsidRPr="00D124D8">
        <w:tab/>
        <w:t>[IF I1=1] When would be a good day and time for us to call back?</w:t>
      </w:r>
    </w:p>
    <w:p w14:paraId="4EA898D3" w14:textId="77777777" w:rsidR="005E5621" w:rsidRPr="00E912D3" w:rsidRDefault="005E5621" w:rsidP="005E5621">
      <w:pPr>
        <w:pStyle w:val="ResponseEMI"/>
        <w:ind w:left="1440" w:firstLine="0"/>
      </w:pPr>
      <w:r w:rsidRPr="00E912D3">
        <w:t>1.</w:t>
      </w:r>
      <w:r w:rsidRPr="00E912D3">
        <w:tab/>
        <w:t>Record day of the week, time of day, and date to call, as &lt;&amp;APPOINT&gt;</w:t>
      </w:r>
    </w:p>
    <w:p w14:paraId="34FBAE3F" w14:textId="77777777" w:rsidR="005E5621" w:rsidRPr="00E912D3" w:rsidRDefault="005E5621" w:rsidP="005E5621">
      <w:pPr>
        <w:pStyle w:val="ResponseEMI"/>
        <w:ind w:left="1440" w:firstLine="0"/>
      </w:pPr>
      <w:r w:rsidRPr="00E912D3">
        <w:t xml:space="preserve">-8. </w:t>
      </w:r>
      <w:r w:rsidRPr="00E912D3">
        <w:tab/>
        <w:t>DON’T KNOW [SKIP TO COMMENT 1]</w:t>
      </w:r>
    </w:p>
    <w:p w14:paraId="36586753" w14:textId="77777777" w:rsidR="005E5621" w:rsidRDefault="005E5621" w:rsidP="005E5621">
      <w:pPr>
        <w:pStyle w:val="ResponseEMI"/>
        <w:ind w:left="1440" w:firstLine="0"/>
      </w:pPr>
      <w:r w:rsidRPr="00E912D3">
        <w:t xml:space="preserve">-9. </w:t>
      </w:r>
      <w:r w:rsidRPr="00E912D3">
        <w:tab/>
        <w:t>REFUSED [SKIP TO COMMENT 1]</w:t>
      </w:r>
    </w:p>
    <w:p w14:paraId="7880BD15" w14:textId="77777777" w:rsidR="005E5621" w:rsidRDefault="005E5621" w:rsidP="005E5621">
      <w:pPr>
        <w:pStyle w:val="ResponseEMI"/>
        <w:ind w:left="1440" w:firstLine="0"/>
      </w:pPr>
    </w:p>
    <w:p w14:paraId="7DE2B7FA" w14:textId="77777777" w:rsidR="005E5621" w:rsidRPr="00D124D8" w:rsidRDefault="005E5621" w:rsidP="005E5621">
      <w:pPr>
        <w:pStyle w:val="QuestionEMI"/>
      </w:pPr>
      <w:r w:rsidRPr="00D124D8">
        <w:rPr>
          <w:rStyle w:val="Semibold"/>
        </w:rPr>
        <w:t xml:space="preserve">I3. </w:t>
      </w:r>
      <w:r w:rsidRPr="00D124D8">
        <w:tab/>
        <w:t>[IF I1=1] Is there a phone extension or phone number you recommend we use when we call back?</w:t>
      </w:r>
    </w:p>
    <w:p w14:paraId="7DB8DAA4" w14:textId="77777777" w:rsidR="005E5621" w:rsidRPr="00D124D8" w:rsidRDefault="005E5621" w:rsidP="005E5621">
      <w:pPr>
        <w:pStyle w:val="ResponseEMI"/>
      </w:pPr>
      <w:r w:rsidRPr="00D124D8">
        <w:lastRenderedPageBreak/>
        <w:t>1.          Record extension or phone number, as &lt;&amp;PHONE&gt; [TERMINATE]</w:t>
      </w:r>
    </w:p>
    <w:p w14:paraId="37A8CA47" w14:textId="77777777" w:rsidR="005E5621" w:rsidRPr="00D124D8" w:rsidRDefault="005E5621" w:rsidP="005E5621">
      <w:pPr>
        <w:pStyle w:val="ResponseEMI"/>
        <w:ind w:left="1440" w:firstLine="0"/>
      </w:pPr>
      <w:r w:rsidRPr="00D124D8">
        <w:t>-8.</w:t>
      </w:r>
      <w:r w:rsidRPr="00D124D8">
        <w:tab/>
        <w:t>DON’T KNOW [TERMINATE]</w:t>
      </w:r>
    </w:p>
    <w:p w14:paraId="6164D3A4" w14:textId="77777777" w:rsidR="005E5621" w:rsidRPr="00D124D8" w:rsidRDefault="005E5621" w:rsidP="005E5621">
      <w:pPr>
        <w:pStyle w:val="ResponseEMI"/>
        <w:ind w:left="1440" w:firstLine="0"/>
      </w:pPr>
      <w:r w:rsidRPr="00D124D8">
        <w:t xml:space="preserve">-9. </w:t>
      </w:r>
      <w:r w:rsidRPr="00D124D8">
        <w:tab/>
        <w:t>REFUSED [TERMINATE]</w:t>
      </w:r>
    </w:p>
    <w:p w14:paraId="74183036" w14:textId="77777777" w:rsidR="005E5621" w:rsidRPr="00D124D8" w:rsidRDefault="005E5621" w:rsidP="005E5621">
      <w:pPr>
        <w:pStyle w:val="ResponseEMI"/>
        <w:ind w:left="1440" w:firstLine="0"/>
      </w:pPr>
    </w:p>
    <w:p w14:paraId="5EFE8E90" w14:textId="77777777" w:rsidR="005E5621" w:rsidRPr="00D124D8" w:rsidRDefault="005E5621" w:rsidP="005E5621">
      <w:pPr>
        <w:pStyle w:val="QuestionEMI"/>
      </w:pPr>
      <w:r w:rsidRPr="00D124D8">
        <w:rPr>
          <w:rStyle w:val="Semibold"/>
        </w:rPr>
        <w:t>I4.</w:t>
      </w:r>
      <w:r w:rsidRPr="00D124D8">
        <w:t xml:space="preserve"> </w:t>
      </w:r>
      <w:r w:rsidRPr="00D124D8">
        <w:tab/>
        <w:t>[IF I1=-8] If it would make you more comfortable, I can offer you the contact information for the utilities we are working with so that you can verify the legitimacy of this study. Would that help?</w:t>
      </w:r>
    </w:p>
    <w:p w14:paraId="66B00965" w14:textId="77777777" w:rsidR="005E5621" w:rsidRPr="00D124D8" w:rsidRDefault="005E5621" w:rsidP="005E5621">
      <w:pPr>
        <w:pStyle w:val="ResponseEMI"/>
        <w:ind w:left="1440" w:firstLine="0"/>
      </w:pPr>
      <w:r w:rsidRPr="00D124D8">
        <w:t>1.</w:t>
      </w:r>
      <w:r w:rsidRPr="00D124D8">
        <w:tab/>
        <w:t>Yes</w:t>
      </w:r>
    </w:p>
    <w:p w14:paraId="0A6554CA" w14:textId="77777777" w:rsidR="005E5621" w:rsidRPr="00D124D8" w:rsidRDefault="005E5621" w:rsidP="005E5621">
      <w:pPr>
        <w:pStyle w:val="ResponseEMI"/>
        <w:ind w:left="1440" w:firstLine="0"/>
      </w:pPr>
      <w:r w:rsidRPr="00D124D8">
        <w:t xml:space="preserve">2. </w:t>
      </w:r>
      <w:r w:rsidRPr="00D124D8">
        <w:tab/>
        <w:t>No [SKIP TO I6]</w:t>
      </w:r>
    </w:p>
    <w:p w14:paraId="6C728ED7" w14:textId="77777777" w:rsidR="005E5621" w:rsidRPr="00D124D8" w:rsidRDefault="005E5621" w:rsidP="005E5621">
      <w:pPr>
        <w:pStyle w:val="ResponseEMI"/>
        <w:ind w:left="1440" w:firstLine="0"/>
      </w:pPr>
    </w:p>
    <w:p w14:paraId="01DEB68F" w14:textId="77777777" w:rsidR="005E5621" w:rsidRPr="00D124D8" w:rsidRDefault="005E5621" w:rsidP="005E5621">
      <w:pPr>
        <w:pStyle w:val="QuestionEMI"/>
      </w:pPr>
      <w:r w:rsidRPr="00D124D8">
        <w:rPr>
          <w:rStyle w:val="Semibold"/>
        </w:rPr>
        <w:t>I5.</w:t>
      </w:r>
      <w:r w:rsidRPr="00D124D8">
        <w:t xml:space="preserve"> </w:t>
      </w:r>
      <w:r w:rsidRPr="00D124D8">
        <w:tab/>
        <w:t xml:space="preserve">[IF I4=1] The contact for United Illuminating is Roy Haller. His number is 203.499.2025 and his email address is roy.haller@uinet.com. The contact for </w:t>
      </w:r>
      <w:r>
        <w:t>Eversource</w:t>
      </w:r>
      <w:r w:rsidRPr="00D124D8">
        <w:t xml:space="preserve"> is Joe Swift. His number is 860.665.5692 and his email is joseph.swift@nu.com. When would be a good day and time for us to call back?</w:t>
      </w:r>
    </w:p>
    <w:p w14:paraId="580E4784" w14:textId="77777777" w:rsidR="005E5621" w:rsidRPr="00D124D8" w:rsidRDefault="005E5621" w:rsidP="005E5621">
      <w:pPr>
        <w:pStyle w:val="ResponseEMI"/>
        <w:ind w:left="1440" w:firstLine="0"/>
      </w:pPr>
      <w:r w:rsidRPr="00D124D8">
        <w:t>1.</w:t>
      </w:r>
      <w:r w:rsidRPr="00D124D8">
        <w:tab/>
        <w:t>Record day of the week, time of day, and date to call, as &lt;&amp;APPOINT&gt;</w:t>
      </w:r>
    </w:p>
    <w:p w14:paraId="36DA7C4E" w14:textId="77777777" w:rsidR="005E5621" w:rsidRPr="00D124D8" w:rsidRDefault="005E5621" w:rsidP="005E5621">
      <w:pPr>
        <w:pStyle w:val="ResponseEMI"/>
        <w:ind w:left="1440" w:firstLine="0"/>
      </w:pPr>
      <w:r w:rsidRPr="00D124D8">
        <w:t xml:space="preserve">-8. </w:t>
      </w:r>
      <w:r w:rsidRPr="00D124D8">
        <w:tab/>
        <w:t>DON’T KNOW [SKIP TO COMMENT 1]</w:t>
      </w:r>
    </w:p>
    <w:p w14:paraId="76DF95A6" w14:textId="77777777" w:rsidR="005E5621" w:rsidRPr="00D124D8" w:rsidRDefault="005E5621" w:rsidP="005E5621">
      <w:pPr>
        <w:pStyle w:val="ResponseEMI"/>
        <w:ind w:left="1440" w:firstLine="0"/>
      </w:pPr>
      <w:r w:rsidRPr="00D124D8">
        <w:t xml:space="preserve">-9. </w:t>
      </w:r>
      <w:r w:rsidRPr="00D124D8">
        <w:tab/>
        <w:t>REFUSED [SKIP TO COMMENT 1]</w:t>
      </w:r>
    </w:p>
    <w:p w14:paraId="7A7CEEEC" w14:textId="77777777" w:rsidR="005E5621" w:rsidRPr="00D124D8" w:rsidRDefault="005E5621" w:rsidP="005E5621">
      <w:pPr>
        <w:pStyle w:val="ResponseEMI"/>
        <w:ind w:left="1440" w:firstLine="0"/>
      </w:pPr>
    </w:p>
    <w:p w14:paraId="25E6CA0C" w14:textId="77777777" w:rsidR="005E5621" w:rsidRPr="00D124D8" w:rsidRDefault="005E5621" w:rsidP="005E5621">
      <w:pPr>
        <w:pStyle w:val="QuestionEMI"/>
      </w:pPr>
      <w:r w:rsidRPr="00D124D8">
        <w:rPr>
          <w:rStyle w:val="Semibold"/>
        </w:rPr>
        <w:t>I6.</w:t>
      </w:r>
      <w:r w:rsidRPr="00D124D8">
        <w:t xml:space="preserve"> </w:t>
      </w:r>
      <w:r w:rsidRPr="00D124D8">
        <w:tab/>
        <w:t>[IF I4=2] Is there someone else I could speak with?</w:t>
      </w:r>
    </w:p>
    <w:p w14:paraId="21E20102" w14:textId="77777777" w:rsidR="005E5621" w:rsidRPr="00D124D8" w:rsidRDefault="005E5621" w:rsidP="005E5621">
      <w:pPr>
        <w:pStyle w:val="ResponseEMI"/>
        <w:ind w:left="1440" w:firstLine="0"/>
      </w:pPr>
      <w:r w:rsidRPr="00D124D8">
        <w:t>1.</w:t>
      </w:r>
      <w:r w:rsidRPr="00D124D8">
        <w:tab/>
        <w:t>Yes, let me transfer you to ______________</w:t>
      </w:r>
    </w:p>
    <w:p w14:paraId="764D6A9D" w14:textId="77777777" w:rsidR="005E5621" w:rsidRPr="00D124D8" w:rsidRDefault="005E5621" w:rsidP="005E5621">
      <w:pPr>
        <w:pStyle w:val="ResponseEMI"/>
        <w:ind w:left="1440" w:firstLine="0"/>
      </w:pPr>
      <w:r w:rsidRPr="00D124D8">
        <w:t xml:space="preserve">-8. </w:t>
      </w:r>
      <w:r w:rsidRPr="00D124D8">
        <w:tab/>
        <w:t>DON’T KNOW [READ COMMENT 1]</w:t>
      </w:r>
    </w:p>
    <w:p w14:paraId="12FFEE6B" w14:textId="77777777" w:rsidR="005E5621" w:rsidRPr="00590713" w:rsidRDefault="005E5621" w:rsidP="005E5621">
      <w:pPr>
        <w:pStyle w:val="ResponseEMI"/>
        <w:ind w:left="1440" w:firstLine="0"/>
      </w:pPr>
      <w:r w:rsidRPr="00D124D8">
        <w:t xml:space="preserve">-9. </w:t>
      </w:r>
      <w:r w:rsidRPr="00D124D8">
        <w:tab/>
        <w:t>REFUSED [READ COMMENT 1]</w:t>
      </w:r>
    </w:p>
    <w:p w14:paraId="7F6A2934" w14:textId="77777777" w:rsidR="005E5621" w:rsidRDefault="005E5621" w:rsidP="005E5621">
      <w:pPr>
        <w:pStyle w:val="ResponseEMI"/>
        <w:ind w:left="0" w:firstLine="0"/>
      </w:pPr>
    </w:p>
    <w:p w14:paraId="26BBA1C9" w14:textId="77777777" w:rsidR="005E5621" w:rsidRPr="00AE0B3A" w:rsidRDefault="005E5621" w:rsidP="005E5621">
      <w:pPr>
        <w:pStyle w:val="QuestionEMI"/>
        <w:rPr>
          <w:rFonts w:asciiTheme="majorHAnsi" w:hAnsiTheme="majorHAnsi"/>
        </w:rPr>
      </w:pPr>
      <w:r w:rsidRPr="00F433B3">
        <w:rPr>
          <w:rFonts w:asciiTheme="majorHAnsi" w:hAnsiTheme="majorHAnsi"/>
        </w:rPr>
        <w:t>COMMENT 1.</w:t>
      </w:r>
      <w:r w:rsidRPr="00E912D3">
        <w:t xml:space="preserve"> Thank you for your time. </w:t>
      </w:r>
      <w:r w:rsidRPr="00E912D3">
        <w:rPr>
          <w:szCs w:val="22"/>
        </w:rPr>
        <w:t xml:space="preserve">Those are all of the questions I have for you today. </w:t>
      </w:r>
      <w:r w:rsidRPr="00E912D3">
        <w:rPr>
          <w:rStyle w:val="Semibold"/>
        </w:rPr>
        <w:t>[</w:t>
      </w:r>
      <w:r w:rsidRPr="001A4E07">
        <w:rPr>
          <w:rStyle w:val="Semibold"/>
        </w:rPr>
        <w:t>TERMINATE</w:t>
      </w:r>
      <w:r w:rsidRPr="00E912D3">
        <w:rPr>
          <w:rStyle w:val="Semibold"/>
        </w:rPr>
        <w:t>]</w:t>
      </w:r>
    </w:p>
    <w:p w14:paraId="073A5318" w14:textId="77777777" w:rsidR="005E5621" w:rsidRDefault="005E5621" w:rsidP="005E5621">
      <w:pPr>
        <w:ind w:left="1440" w:hanging="1440"/>
        <w:rPr>
          <w:rFonts w:asciiTheme="majorHAnsi" w:hAnsiTheme="majorHAnsi"/>
        </w:rPr>
      </w:pPr>
      <w:r w:rsidRPr="00A3632D">
        <w:rPr>
          <w:rFonts w:asciiTheme="majorHAnsi" w:hAnsiTheme="majorHAnsi"/>
        </w:rPr>
        <w:t>I7.</w:t>
      </w:r>
      <w:r>
        <w:rPr>
          <w:rFonts w:asciiTheme="majorHAnsi" w:hAnsiTheme="majorHAnsi"/>
        </w:rPr>
        <w:t xml:space="preserve">  </w:t>
      </w:r>
      <w:r>
        <w:rPr>
          <w:rFonts w:asciiTheme="majorHAnsi" w:hAnsiTheme="majorHAnsi"/>
        </w:rPr>
        <w:tab/>
        <w:t>[READ IF TRANSFERRED]</w:t>
      </w:r>
    </w:p>
    <w:p w14:paraId="63928699" w14:textId="77777777" w:rsidR="005E5621" w:rsidRPr="00D124D8" w:rsidRDefault="005E5621" w:rsidP="005E5621">
      <w:pPr>
        <w:ind w:left="1440"/>
      </w:pPr>
      <w:r>
        <w:t xml:space="preserve">Hello, this is &lt;INTERVIEWER NAME&gt; calling from &lt;SURVEY COMPANY&gt; on behalf of Connecticut Light &amp; Power, Yankee Gas, and United Illuminating. We are interested in speaking with the person most knowledgeable about your company’s sales of different &lt;&amp;COMPANY TYPE&gt; products.  I was told that would </w:t>
      </w:r>
      <w:r w:rsidRPr="00D124D8">
        <w:t>be you. Is this correct?</w:t>
      </w:r>
    </w:p>
    <w:p w14:paraId="07429558" w14:textId="77777777" w:rsidR="005E5621" w:rsidRPr="00D124D8" w:rsidRDefault="005E5621" w:rsidP="005E5621">
      <w:pPr>
        <w:ind w:left="1440"/>
      </w:pPr>
    </w:p>
    <w:p w14:paraId="20680AD1" w14:textId="77777777" w:rsidR="005E5621" w:rsidRPr="00D124D8" w:rsidRDefault="005E5621" w:rsidP="005E5621">
      <w:pPr>
        <w:rPr>
          <w:rStyle w:val="Semibold"/>
        </w:rPr>
      </w:pPr>
      <w:r w:rsidRPr="00D124D8">
        <w:rPr>
          <w:rFonts w:asciiTheme="majorHAnsi" w:hAnsiTheme="majorHAnsi"/>
        </w:rPr>
        <w:t>COMMENT 2.</w:t>
      </w:r>
      <w:r w:rsidRPr="00D124D8">
        <w:t xml:space="preserve"> </w:t>
      </w:r>
      <w:r w:rsidRPr="00D124D8">
        <w:rPr>
          <w:rStyle w:val="Semibold"/>
        </w:rPr>
        <w:t>[READ FOR ALL RESPONDENTS]</w:t>
      </w:r>
    </w:p>
    <w:p w14:paraId="5273B018" w14:textId="77777777" w:rsidR="005E5621" w:rsidRDefault="005E5621" w:rsidP="005E5621">
      <w:pPr>
        <w:ind w:left="1440"/>
      </w:pPr>
      <w:r w:rsidRPr="00D124D8">
        <w:t>Connecticut’s electric and gas utilities are interested in getting input from &lt;&amp;COMPANY TYPE&gt; vendors serving businesses in Connecticut regarding market share for different commercial &lt;&amp;COMPANY TYPE&gt; products and services. To determine whether your company primarily serves the commercial market, can you tell me…</w:t>
      </w:r>
    </w:p>
    <w:p w14:paraId="3B375D17" w14:textId="77777777" w:rsidR="005E5621" w:rsidRDefault="005E5621" w:rsidP="005E5621"/>
    <w:p w14:paraId="55FB0310" w14:textId="77777777" w:rsidR="005E5621" w:rsidRDefault="005E5621" w:rsidP="005E5621">
      <w:r w:rsidRPr="00D124D8">
        <w:rPr>
          <w:b/>
        </w:rPr>
        <w:t>I8.</w:t>
      </w:r>
      <w:r>
        <w:t xml:space="preserve"> </w:t>
      </w:r>
      <w:r>
        <w:tab/>
      </w:r>
      <w:r>
        <w:tab/>
        <w:t>Is your company…</w:t>
      </w:r>
    </w:p>
    <w:p w14:paraId="19B15023" w14:textId="77777777" w:rsidR="005E5621" w:rsidRDefault="005E5621" w:rsidP="005E5621">
      <w:r>
        <w:tab/>
      </w:r>
      <w:r>
        <w:tab/>
      </w:r>
    </w:p>
    <w:p w14:paraId="425C0197" w14:textId="77777777" w:rsidR="005E5621" w:rsidRDefault="005E5621" w:rsidP="005E5621">
      <w:pPr>
        <w:ind w:left="1440"/>
      </w:pPr>
      <w:r>
        <w:t xml:space="preserve">1. </w:t>
      </w:r>
      <w:r>
        <w:tab/>
        <w:t>A lighting company [RECORD lighting AS &lt;&amp;ACTUAL COMPANY TYPE&gt;]</w:t>
      </w:r>
    </w:p>
    <w:p w14:paraId="5EB5E481" w14:textId="77777777" w:rsidR="005E5621" w:rsidRDefault="005E5621" w:rsidP="005E5621">
      <w:pPr>
        <w:ind w:left="1440"/>
      </w:pPr>
      <w:r>
        <w:t xml:space="preserve">2. </w:t>
      </w:r>
      <w:r>
        <w:tab/>
        <w:t>An HVAC company [RECORD HVAC AS &lt;&amp;ACTUAL COMPANY TYPE&gt;]</w:t>
      </w:r>
    </w:p>
    <w:p w14:paraId="030C233A" w14:textId="77777777" w:rsidR="005E5621" w:rsidRDefault="005E5621" w:rsidP="005E5621">
      <w:pPr>
        <w:ind w:left="1440"/>
      </w:pPr>
      <w:r>
        <w:t xml:space="preserve">3. </w:t>
      </w:r>
      <w:r>
        <w:tab/>
        <w:t>Both [RECORD lighting &amp; HVAC AS &lt;&amp;ACTUAL COMPANY TYPE&gt;]</w:t>
      </w:r>
    </w:p>
    <w:p w14:paraId="03B00CF0" w14:textId="77777777" w:rsidR="005E5621" w:rsidRDefault="005E5621" w:rsidP="005E5621">
      <w:pPr>
        <w:ind w:left="1440"/>
      </w:pPr>
      <w:r>
        <w:t xml:space="preserve">4. </w:t>
      </w:r>
      <w:r>
        <w:tab/>
        <w:t>[DO NOT READ] Neither</w:t>
      </w:r>
    </w:p>
    <w:p w14:paraId="13ED14C1" w14:textId="77777777" w:rsidR="005E5621" w:rsidRDefault="005E5621" w:rsidP="005E5621">
      <w:pPr>
        <w:ind w:left="1440"/>
      </w:pPr>
      <w:r>
        <w:t xml:space="preserve">-8. </w:t>
      </w:r>
      <w:r>
        <w:tab/>
        <w:t>[DO NOT READ] DON’T KNOW</w:t>
      </w:r>
    </w:p>
    <w:p w14:paraId="0941F81D" w14:textId="77777777" w:rsidR="005E5621" w:rsidRDefault="005E5621" w:rsidP="005E5621">
      <w:pPr>
        <w:ind w:left="1440"/>
      </w:pPr>
      <w:r>
        <w:lastRenderedPageBreak/>
        <w:t xml:space="preserve">-9. </w:t>
      </w:r>
      <w:r>
        <w:tab/>
        <w:t>[DO NOT READ] REFUSED</w:t>
      </w:r>
    </w:p>
    <w:p w14:paraId="42D82A1E" w14:textId="77777777" w:rsidR="005E5621" w:rsidRDefault="005E5621" w:rsidP="005E5621">
      <w:pPr>
        <w:ind w:left="1440"/>
      </w:pPr>
    </w:p>
    <w:p w14:paraId="79D49E38" w14:textId="77777777" w:rsidR="005E5621" w:rsidRDefault="005E5621" w:rsidP="005E5621">
      <w:r w:rsidRPr="004525D2">
        <w:t xml:space="preserve">[IF I8 =4 or I8=-8 or I8=-9, Thank and Terminate. Those are all the questions I have. Thank you for your time.] </w:t>
      </w:r>
    </w:p>
    <w:p w14:paraId="6CC6C047" w14:textId="77777777" w:rsidR="005E5621" w:rsidRDefault="005E5621" w:rsidP="005E5621">
      <w:pPr>
        <w:ind w:left="1440"/>
      </w:pPr>
    </w:p>
    <w:p w14:paraId="1FCB6067" w14:textId="77777777" w:rsidR="005E5621" w:rsidRPr="004525D2" w:rsidRDefault="005E5621" w:rsidP="005E5621">
      <w:pPr>
        <w:ind w:left="1440" w:hanging="1440"/>
      </w:pPr>
      <w:r w:rsidRPr="004525D2">
        <w:rPr>
          <w:b/>
        </w:rPr>
        <w:t>I9.</w:t>
      </w:r>
      <w:r w:rsidRPr="004525D2">
        <w:rPr>
          <w:rStyle w:val="Semibold"/>
        </w:rPr>
        <w:t xml:space="preserve"> </w:t>
      </w:r>
      <w:r w:rsidRPr="004525D2">
        <w:rPr>
          <w:rStyle w:val="Semibold"/>
        </w:rPr>
        <w:tab/>
      </w:r>
      <w:r w:rsidRPr="004525D2">
        <w:t>About what percentage of your company’s Connecticut &lt;&amp;ACTUAL COMPANY TYPE&gt; equipment sales or installations are to business and institutional rather than residential customers? Would you say:</w:t>
      </w:r>
    </w:p>
    <w:p w14:paraId="583E0597" w14:textId="77777777" w:rsidR="005E5621" w:rsidRPr="004525D2" w:rsidRDefault="005E5621" w:rsidP="005E5621">
      <w:pPr>
        <w:ind w:left="1440"/>
      </w:pPr>
    </w:p>
    <w:p w14:paraId="5E695835" w14:textId="77777777" w:rsidR="005E5621" w:rsidRPr="004525D2" w:rsidRDefault="005E5621" w:rsidP="005E5621">
      <w:pPr>
        <w:ind w:left="1440"/>
      </w:pPr>
      <w:r>
        <w:t xml:space="preserve">1. </w:t>
      </w:r>
      <w:r>
        <w:tab/>
      </w:r>
      <w:r w:rsidRPr="004525D2">
        <w:t>Less than 25%</w:t>
      </w:r>
    </w:p>
    <w:p w14:paraId="0A69C7BE" w14:textId="77777777" w:rsidR="005E5621" w:rsidRPr="004525D2" w:rsidRDefault="005E5621" w:rsidP="005E5621">
      <w:pPr>
        <w:ind w:left="1440"/>
      </w:pPr>
      <w:r>
        <w:t xml:space="preserve">2. </w:t>
      </w:r>
      <w:r>
        <w:tab/>
      </w:r>
      <w:r w:rsidRPr="004525D2">
        <w:t>25-50%</w:t>
      </w:r>
    </w:p>
    <w:p w14:paraId="17207960" w14:textId="77777777" w:rsidR="005E5621" w:rsidRPr="004525D2" w:rsidRDefault="005E5621" w:rsidP="005E5621">
      <w:pPr>
        <w:ind w:left="1440"/>
      </w:pPr>
      <w:r>
        <w:t xml:space="preserve">3. </w:t>
      </w:r>
      <w:r>
        <w:tab/>
      </w:r>
      <w:r w:rsidRPr="004525D2">
        <w:t>50-100%</w:t>
      </w:r>
    </w:p>
    <w:p w14:paraId="53DD17F0" w14:textId="77777777" w:rsidR="005E5621" w:rsidRPr="004525D2" w:rsidRDefault="005E5621" w:rsidP="005E5621">
      <w:pPr>
        <w:ind w:left="1440"/>
      </w:pPr>
      <w:r w:rsidRPr="004525D2">
        <w:t>-8.</w:t>
      </w:r>
      <w:r w:rsidRPr="004525D2">
        <w:tab/>
        <w:t>DON’T KNOW</w:t>
      </w:r>
    </w:p>
    <w:p w14:paraId="63EC37A3" w14:textId="77777777" w:rsidR="005E5621" w:rsidRPr="00A3632D" w:rsidRDefault="005E5621" w:rsidP="005E5621">
      <w:pPr>
        <w:ind w:left="1440"/>
      </w:pPr>
      <w:r w:rsidRPr="004525D2">
        <w:t>-9.</w:t>
      </w:r>
      <w:r w:rsidRPr="004525D2">
        <w:tab/>
        <w:t>REFUSED</w:t>
      </w:r>
    </w:p>
    <w:p w14:paraId="781F662B" w14:textId="77777777" w:rsidR="005E5621" w:rsidRPr="00A3632D" w:rsidRDefault="005E5621" w:rsidP="005E5621"/>
    <w:p w14:paraId="679F666C" w14:textId="77777777" w:rsidR="005E5621" w:rsidRDefault="005E5621" w:rsidP="005E5621">
      <w:r w:rsidRPr="00A3632D">
        <w:t>[IF I8 =1 or I8=-8 or I8=-9, Thank</w:t>
      </w:r>
      <w:r w:rsidRPr="00323D54">
        <w:t xml:space="preserve"> and Terminate. Thanks for your time. We are focused on vendors who do most of their </w:t>
      </w:r>
      <w:r>
        <w:t xml:space="preserve">Connecticut </w:t>
      </w:r>
      <w:r w:rsidRPr="00323D54">
        <w:t>work serving businesses.]</w:t>
      </w:r>
    </w:p>
    <w:p w14:paraId="69291F2A" w14:textId="77777777" w:rsidR="005E5621" w:rsidRDefault="005E5621" w:rsidP="005E5621"/>
    <w:p w14:paraId="699D779B" w14:textId="77777777" w:rsidR="005E5621" w:rsidRPr="004525D2" w:rsidRDefault="005E5621" w:rsidP="005E5621">
      <w:pPr>
        <w:ind w:left="1440" w:hanging="1440"/>
      </w:pPr>
      <w:r w:rsidRPr="004525D2">
        <w:rPr>
          <w:b/>
        </w:rPr>
        <w:t>I10a.</w:t>
      </w:r>
      <w:r w:rsidRPr="004525D2">
        <w:rPr>
          <w:rStyle w:val="Semibold"/>
        </w:rPr>
        <w:t xml:space="preserve"> </w:t>
      </w:r>
      <w:r w:rsidRPr="004525D2">
        <w:tab/>
        <w:t>[IF &lt;&amp;ACTUAL COMPANY TYPE&gt; = lighting or HVAC] Does your company also work with [IF &lt;&amp;ACTUAL COMPANY TYPE&gt; = lighting, HVAC or compressed air] / [IF &lt;&amp;ACTUAL COMPANY TYPE&gt; = HVAC, lighting or compressed air] / [IF &lt;&amp;ACTUAL COMPANY TYPE&gt; = lighting &amp; HVAC, compressed air?  [DO NOT READ]</w:t>
      </w:r>
    </w:p>
    <w:p w14:paraId="59025DFB" w14:textId="77777777" w:rsidR="005E5621" w:rsidRPr="004525D2" w:rsidRDefault="005E5621" w:rsidP="005E5621">
      <w:pPr>
        <w:ind w:left="720" w:firstLine="720"/>
      </w:pPr>
    </w:p>
    <w:p w14:paraId="4ADC5CDF" w14:textId="77777777" w:rsidR="005E5621" w:rsidRPr="004525D2" w:rsidRDefault="005E5621" w:rsidP="005E5621">
      <w:pPr>
        <w:ind w:left="720" w:firstLine="720"/>
      </w:pPr>
      <w:r>
        <w:t>1.</w:t>
      </w:r>
      <w:r>
        <w:tab/>
      </w:r>
      <w:r w:rsidRPr="004525D2">
        <w:t>Yes, lighting</w:t>
      </w:r>
    </w:p>
    <w:p w14:paraId="02E3A611" w14:textId="77777777" w:rsidR="005E5621" w:rsidRPr="004525D2" w:rsidRDefault="005E5621" w:rsidP="005E5621">
      <w:pPr>
        <w:ind w:left="720" w:firstLine="720"/>
      </w:pPr>
      <w:r>
        <w:t xml:space="preserve">2. </w:t>
      </w:r>
      <w:r>
        <w:tab/>
      </w:r>
      <w:r w:rsidRPr="004525D2">
        <w:t>Yes, HVAC</w:t>
      </w:r>
    </w:p>
    <w:p w14:paraId="72667F7D" w14:textId="77777777" w:rsidR="005E5621" w:rsidRPr="004525D2" w:rsidRDefault="005E5621" w:rsidP="005E5621">
      <w:pPr>
        <w:ind w:left="720" w:firstLine="720"/>
      </w:pPr>
      <w:r>
        <w:t xml:space="preserve">3. </w:t>
      </w:r>
      <w:r>
        <w:tab/>
      </w:r>
      <w:r w:rsidRPr="004525D2">
        <w:t>Yes, compressed air</w:t>
      </w:r>
    </w:p>
    <w:p w14:paraId="6135C9C8" w14:textId="77777777" w:rsidR="005E5621" w:rsidRPr="004525D2" w:rsidRDefault="005E5621" w:rsidP="005E5621">
      <w:pPr>
        <w:ind w:left="720" w:firstLine="720"/>
      </w:pPr>
      <w:r>
        <w:t xml:space="preserve">4. </w:t>
      </w:r>
      <w:r>
        <w:tab/>
      </w:r>
      <w:r w:rsidRPr="004525D2">
        <w:t>Yes, both.</w:t>
      </w:r>
    </w:p>
    <w:p w14:paraId="678AF9A9" w14:textId="77777777" w:rsidR="005E5621" w:rsidRPr="004525D2" w:rsidRDefault="005E5621" w:rsidP="005E5621">
      <w:pPr>
        <w:ind w:left="720" w:firstLine="720"/>
      </w:pPr>
      <w:r>
        <w:t xml:space="preserve">5. </w:t>
      </w:r>
      <w:r>
        <w:tab/>
      </w:r>
      <w:r w:rsidRPr="004525D2">
        <w:t>No, neither.</w:t>
      </w:r>
    </w:p>
    <w:p w14:paraId="5998B9D6" w14:textId="77777777" w:rsidR="005E5621" w:rsidRPr="004525D2" w:rsidRDefault="005E5621" w:rsidP="005E5621">
      <w:pPr>
        <w:ind w:left="720" w:firstLine="720"/>
      </w:pPr>
      <w:r>
        <w:t xml:space="preserve">6. </w:t>
      </w:r>
      <w:r>
        <w:tab/>
      </w:r>
      <w:r w:rsidRPr="004525D2">
        <w:t xml:space="preserve">Other [RECORD VERBATIM] </w:t>
      </w:r>
    </w:p>
    <w:p w14:paraId="531E20BB" w14:textId="77777777" w:rsidR="005E5621" w:rsidRPr="004525D2" w:rsidRDefault="005E5621" w:rsidP="005E5621">
      <w:r w:rsidRPr="004525D2">
        <w:tab/>
        <w:t xml:space="preserve">            -8.</w:t>
      </w:r>
      <w:r w:rsidRPr="004525D2">
        <w:tab/>
        <w:t>DON’T KNOW</w:t>
      </w:r>
    </w:p>
    <w:p w14:paraId="45DA858B" w14:textId="77777777" w:rsidR="005E5621" w:rsidRPr="004525D2" w:rsidRDefault="005E5621" w:rsidP="005E5621">
      <w:r w:rsidRPr="004525D2">
        <w:tab/>
        <w:t xml:space="preserve">            -9.</w:t>
      </w:r>
      <w:r w:rsidRPr="004525D2">
        <w:tab/>
        <w:t>REFUSED</w:t>
      </w:r>
    </w:p>
    <w:p w14:paraId="6B41F6A4" w14:textId="77777777" w:rsidR="005E5621" w:rsidRPr="004525D2" w:rsidRDefault="005E5621" w:rsidP="005E5621"/>
    <w:p w14:paraId="5C9FE6EA" w14:textId="77777777" w:rsidR="005E5621" w:rsidRPr="004525D2" w:rsidRDefault="005E5621" w:rsidP="005E5621">
      <w:pPr>
        <w:ind w:left="1440" w:hanging="1440"/>
      </w:pPr>
      <w:r w:rsidRPr="004525D2">
        <w:rPr>
          <w:b/>
        </w:rPr>
        <w:t>I10b.</w:t>
      </w:r>
      <w:r w:rsidRPr="004525D2">
        <w:rPr>
          <w:rStyle w:val="Semibold"/>
        </w:rPr>
        <w:t xml:space="preserve"> </w:t>
      </w:r>
      <w:r w:rsidRPr="004525D2">
        <w:tab/>
        <w:t>[IF &lt;&amp;ACTUAL COMPANY TYPE&gt; = lighting &amp; HVAC] Does your company also work with compressed air?  [DO NOT READ]</w:t>
      </w:r>
    </w:p>
    <w:p w14:paraId="7D6A8A3A" w14:textId="77777777" w:rsidR="005E5621" w:rsidRPr="004525D2" w:rsidRDefault="005E5621" w:rsidP="005E5621"/>
    <w:p w14:paraId="7B45D07F" w14:textId="77777777" w:rsidR="005E5621" w:rsidRPr="004525D2" w:rsidRDefault="005E5621" w:rsidP="005E5621">
      <w:pPr>
        <w:ind w:left="720" w:firstLine="720"/>
      </w:pPr>
      <w:r>
        <w:t xml:space="preserve">1. </w:t>
      </w:r>
      <w:r>
        <w:tab/>
      </w:r>
      <w:r w:rsidRPr="004525D2">
        <w:t>Yes</w:t>
      </w:r>
    </w:p>
    <w:p w14:paraId="405C9B09" w14:textId="77777777" w:rsidR="005E5621" w:rsidRPr="004525D2" w:rsidRDefault="005E5621" w:rsidP="005E5621">
      <w:pPr>
        <w:ind w:left="720" w:firstLine="720"/>
      </w:pPr>
      <w:r>
        <w:t xml:space="preserve">2. </w:t>
      </w:r>
      <w:r>
        <w:tab/>
      </w:r>
      <w:r w:rsidRPr="004525D2">
        <w:t>No</w:t>
      </w:r>
    </w:p>
    <w:p w14:paraId="3BB48EB2" w14:textId="77777777" w:rsidR="005E5621" w:rsidRPr="004525D2" w:rsidRDefault="005E5621" w:rsidP="005E5621">
      <w:pPr>
        <w:ind w:left="720" w:firstLine="720"/>
      </w:pPr>
      <w:r>
        <w:t xml:space="preserve">3. </w:t>
      </w:r>
      <w:r>
        <w:tab/>
      </w:r>
      <w:r w:rsidRPr="004525D2">
        <w:t xml:space="preserve">Other [RECORD VERBATIM] </w:t>
      </w:r>
    </w:p>
    <w:p w14:paraId="18D3281F" w14:textId="77777777" w:rsidR="005E5621" w:rsidRPr="004525D2" w:rsidRDefault="005E5621" w:rsidP="005E5621">
      <w:r w:rsidRPr="004525D2">
        <w:tab/>
        <w:t xml:space="preserve">            -8.</w:t>
      </w:r>
      <w:r w:rsidRPr="004525D2">
        <w:tab/>
        <w:t>DON’T KNOW</w:t>
      </w:r>
    </w:p>
    <w:p w14:paraId="77B6DE7D" w14:textId="77777777" w:rsidR="005E5621" w:rsidRPr="004525D2" w:rsidRDefault="005E5621" w:rsidP="005E5621">
      <w:r w:rsidRPr="004525D2">
        <w:tab/>
        <w:t xml:space="preserve">            -9.</w:t>
      </w:r>
      <w:r w:rsidRPr="004525D2">
        <w:tab/>
        <w:t>REFUSED</w:t>
      </w:r>
    </w:p>
    <w:p w14:paraId="3D824836" w14:textId="77777777" w:rsidR="005E5621" w:rsidRPr="004525D2" w:rsidRDefault="005E5621" w:rsidP="005E5621"/>
    <w:p w14:paraId="4A19218C" w14:textId="77777777" w:rsidR="005E5621" w:rsidRPr="004525D2" w:rsidRDefault="005E5621" w:rsidP="005E5621">
      <w:pPr>
        <w:ind w:left="1440" w:hanging="1440"/>
      </w:pPr>
      <w:r w:rsidRPr="004525D2">
        <w:rPr>
          <w:b/>
        </w:rPr>
        <w:t>I11.</w:t>
      </w:r>
      <w:r w:rsidRPr="004525D2">
        <w:rPr>
          <w:rStyle w:val="Semibold"/>
        </w:rPr>
        <w:t xml:space="preserve"> </w:t>
      </w:r>
      <w:r w:rsidRPr="004525D2">
        <w:tab/>
        <w:t>[IF I8 =3 or I10a=1, 2 or 4] Would you say that lighting or HVAC is a larger share of business?</w:t>
      </w:r>
    </w:p>
    <w:p w14:paraId="4128E135" w14:textId="77777777" w:rsidR="005E5621" w:rsidRPr="004525D2" w:rsidRDefault="005E5621" w:rsidP="005E5621"/>
    <w:p w14:paraId="585496ED" w14:textId="77777777" w:rsidR="005E5621" w:rsidRPr="004525D2" w:rsidRDefault="005E5621" w:rsidP="005E5621">
      <w:pPr>
        <w:ind w:left="720" w:firstLine="720"/>
      </w:pPr>
      <w:r>
        <w:t xml:space="preserve">1. </w:t>
      </w:r>
      <w:r>
        <w:tab/>
      </w:r>
      <w:r w:rsidRPr="004525D2">
        <w:t>Lighting</w:t>
      </w:r>
    </w:p>
    <w:p w14:paraId="402EF8C9" w14:textId="77777777" w:rsidR="005E5621" w:rsidRPr="004525D2" w:rsidRDefault="005E5621" w:rsidP="005E5621">
      <w:pPr>
        <w:ind w:left="720" w:firstLine="720"/>
      </w:pPr>
      <w:r>
        <w:t xml:space="preserve">2. </w:t>
      </w:r>
      <w:r>
        <w:tab/>
      </w:r>
      <w:r w:rsidRPr="004525D2">
        <w:t>HVAC</w:t>
      </w:r>
    </w:p>
    <w:p w14:paraId="650B0611" w14:textId="77777777" w:rsidR="005E5621" w:rsidRPr="004525D2" w:rsidRDefault="005E5621" w:rsidP="005E5621">
      <w:pPr>
        <w:ind w:left="720" w:firstLine="720"/>
      </w:pPr>
      <w:r>
        <w:t>3.</w:t>
      </w:r>
      <w:r>
        <w:tab/>
        <w:t xml:space="preserve"> </w:t>
      </w:r>
      <w:r w:rsidRPr="004525D2">
        <w:t>Both</w:t>
      </w:r>
    </w:p>
    <w:p w14:paraId="72F4AC37" w14:textId="77777777" w:rsidR="005E5621" w:rsidRPr="004525D2" w:rsidRDefault="005E5621" w:rsidP="005E5621">
      <w:pPr>
        <w:ind w:left="720" w:firstLine="720"/>
      </w:pPr>
      <w:r>
        <w:t xml:space="preserve">4. </w:t>
      </w:r>
      <w:r>
        <w:tab/>
      </w:r>
      <w:r w:rsidRPr="004525D2">
        <w:t xml:space="preserve">Other [RECORD VERBATIM] </w:t>
      </w:r>
    </w:p>
    <w:p w14:paraId="2F7FA55B" w14:textId="77777777" w:rsidR="005E5621" w:rsidRPr="004525D2" w:rsidRDefault="005E5621" w:rsidP="005E5621">
      <w:r w:rsidRPr="004525D2">
        <w:lastRenderedPageBreak/>
        <w:tab/>
        <w:t xml:space="preserve">            -8.</w:t>
      </w:r>
      <w:r w:rsidRPr="004525D2">
        <w:tab/>
        <w:t>DON’T KNOW</w:t>
      </w:r>
    </w:p>
    <w:p w14:paraId="4EF752C6" w14:textId="77777777" w:rsidR="005E5621" w:rsidRDefault="005E5621" w:rsidP="005E5621">
      <w:r w:rsidRPr="004525D2">
        <w:tab/>
        <w:t xml:space="preserve">            -9.</w:t>
      </w:r>
      <w:r w:rsidRPr="004525D2">
        <w:tab/>
        <w:t>REFUSED</w:t>
      </w:r>
    </w:p>
    <w:p w14:paraId="012F510C" w14:textId="77777777" w:rsidR="005E5621" w:rsidRDefault="005E5621" w:rsidP="005E5621"/>
    <w:p w14:paraId="0F44E80B" w14:textId="77777777" w:rsidR="005E5621" w:rsidRPr="004525D2" w:rsidRDefault="005E5621" w:rsidP="005E5621">
      <w:pPr>
        <w:rPr>
          <w:rStyle w:val="Semibold"/>
        </w:rPr>
      </w:pPr>
      <w:r w:rsidRPr="004525D2">
        <w:rPr>
          <w:rFonts w:asciiTheme="majorHAnsi" w:hAnsiTheme="majorHAnsi"/>
        </w:rPr>
        <w:t>COMMENT 3.</w:t>
      </w:r>
      <w:r w:rsidRPr="004525D2">
        <w:t xml:space="preserve"> </w:t>
      </w:r>
      <w:r w:rsidRPr="004525D2">
        <w:rPr>
          <w:rStyle w:val="Semibold"/>
        </w:rPr>
        <w:t>[READ FOR ALL RESPONDENTS]</w:t>
      </w:r>
    </w:p>
    <w:p w14:paraId="6186A7B1" w14:textId="77777777" w:rsidR="005E5621" w:rsidRDefault="005E5621" w:rsidP="005E5621">
      <w:pPr>
        <w:ind w:left="1440"/>
      </w:pPr>
      <w:r w:rsidRPr="004525D2">
        <w:t>We are collecting information on the breakdown of commercial equipment sales through online surveys and will provide a $50 Amazon gift card in appreciation of your time. All data will be kept confidential and only reported in aggregate with all other results.</w:t>
      </w:r>
    </w:p>
    <w:p w14:paraId="05DC1166" w14:textId="77777777" w:rsidR="005E5621" w:rsidRDefault="005E5621" w:rsidP="005E5621">
      <w:pPr>
        <w:ind w:left="1440"/>
      </w:pPr>
    </w:p>
    <w:p w14:paraId="66943AFD" w14:textId="77777777" w:rsidR="005E5621" w:rsidRPr="00E912D3" w:rsidRDefault="005E5621" w:rsidP="005E5621">
      <w:pPr>
        <w:pStyle w:val="QuestionEMI"/>
      </w:pPr>
      <w:r w:rsidRPr="00A3632D">
        <w:rPr>
          <w:rStyle w:val="Semibold"/>
        </w:rPr>
        <w:t>I</w:t>
      </w:r>
      <w:r>
        <w:rPr>
          <w:rStyle w:val="Semibold"/>
        </w:rPr>
        <w:t>12</w:t>
      </w:r>
      <w:r w:rsidRPr="00A3632D">
        <w:rPr>
          <w:rStyle w:val="Semibold"/>
        </w:rPr>
        <w:t>.</w:t>
      </w:r>
      <w:r w:rsidRPr="00E912D3">
        <w:t xml:space="preserve"> </w:t>
      </w:r>
      <w:r w:rsidRPr="00E912D3">
        <w:tab/>
      </w:r>
      <w:r>
        <w:t>Are you willing to participate in the study?</w:t>
      </w:r>
    </w:p>
    <w:p w14:paraId="5FA7D9F2" w14:textId="77777777" w:rsidR="005E5621" w:rsidRPr="00E912D3" w:rsidRDefault="005E5621" w:rsidP="005E5621">
      <w:pPr>
        <w:pStyle w:val="ResponseEMI"/>
        <w:ind w:left="1440" w:firstLine="0"/>
      </w:pPr>
      <w:r w:rsidRPr="00E912D3">
        <w:t>1.</w:t>
      </w:r>
      <w:r w:rsidRPr="00E912D3">
        <w:tab/>
      </w:r>
      <w:r>
        <w:t>Yes</w:t>
      </w:r>
    </w:p>
    <w:p w14:paraId="4560F12E" w14:textId="77777777" w:rsidR="005E5621" w:rsidRPr="00E912D3" w:rsidRDefault="005E5621" w:rsidP="005E5621">
      <w:pPr>
        <w:pStyle w:val="ResponseEMI"/>
        <w:ind w:left="1440" w:firstLine="0"/>
      </w:pPr>
      <w:r>
        <w:t xml:space="preserve">2. </w:t>
      </w:r>
      <w:r>
        <w:tab/>
        <w:t>No [TERMINATE]</w:t>
      </w:r>
    </w:p>
    <w:p w14:paraId="33114A81" w14:textId="77777777" w:rsidR="005E5621" w:rsidRPr="00E912D3" w:rsidRDefault="005E5621" w:rsidP="005E5621">
      <w:pPr>
        <w:pStyle w:val="ResponseEMI"/>
        <w:ind w:left="1440" w:firstLine="0"/>
      </w:pPr>
      <w:r w:rsidRPr="00E912D3">
        <w:t>-8.</w:t>
      </w:r>
      <w:r w:rsidRPr="00E912D3">
        <w:tab/>
      </w:r>
      <w:r w:rsidRPr="004525D2">
        <w:t>DON’T KNOW [SKIP TO I6]</w:t>
      </w:r>
    </w:p>
    <w:p w14:paraId="3963F3B5" w14:textId="77777777" w:rsidR="005E5621" w:rsidRDefault="005E5621" w:rsidP="005E5621">
      <w:pPr>
        <w:pStyle w:val="ResponseEMI"/>
        <w:ind w:left="1440" w:firstLine="0"/>
      </w:pPr>
      <w:r w:rsidRPr="00E912D3">
        <w:t xml:space="preserve">-9. </w:t>
      </w:r>
      <w:r w:rsidRPr="00E912D3">
        <w:tab/>
        <w:t>REFUSED [TERMINATE]</w:t>
      </w:r>
    </w:p>
    <w:p w14:paraId="4A892D1C" w14:textId="77777777" w:rsidR="005E5621" w:rsidRDefault="005E5621" w:rsidP="005E5621">
      <w:pPr>
        <w:pStyle w:val="ResponseEMI"/>
        <w:ind w:left="1440" w:firstLine="0"/>
      </w:pPr>
    </w:p>
    <w:p w14:paraId="0B947A85" w14:textId="77777777" w:rsidR="005E5621" w:rsidRPr="004525D2" w:rsidRDefault="005E5621" w:rsidP="005E5621">
      <w:pPr>
        <w:pStyle w:val="QuestionEMI"/>
      </w:pPr>
      <w:r w:rsidRPr="004525D2">
        <w:rPr>
          <w:rStyle w:val="Semibold"/>
        </w:rPr>
        <w:t>I13.</w:t>
      </w:r>
      <w:r w:rsidRPr="004525D2">
        <w:t xml:space="preserve"> </w:t>
      </w:r>
      <w:r w:rsidRPr="004525D2">
        <w:tab/>
        <w:t>[IF I8 =3 or I10a=1, 2 or 4]</w:t>
      </w:r>
      <w:r>
        <w:t xml:space="preserve"> </w:t>
      </w:r>
      <w:r w:rsidRPr="004525D2">
        <w:t>There are separate online surveys for lighting and HVAC. We will provide two $50 Amazon gift cards if you complete both. Are you willing to complete both?</w:t>
      </w:r>
    </w:p>
    <w:p w14:paraId="5A2CF0A5" w14:textId="77777777" w:rsidR="005E5621" w:rsidRPr="004525D2" w:rsidRDefault="005E5621" w:rsidP="005E5621">
      <w:pPr>
        <w:pStyle w:val="ResponseEMI"/>
        <w:ind w:left="1440" w:firstLine="0"/>
      </w:pPr>
      <w:r w:rsidRPr="004525D2">
        <w:t>1.</w:t>
      </w:r>
      <w:r w:rsidRPr="004525D2">
        <w:tab/>
        <w:t>Yes</w:t>
      </w:r>
    </w:p>
    <w:p w14:paraId="0918C9DA" w14:textId="77777777" w:rsidR="005E5621" w:rsidRPr="004525D2" w:rsidRDefault="005E5621" w:rsidP="005E5621">
      <w:pPr>
        <w:pStyle w:val="ResponseEMI"/>
        <w:ind w:left="1440" w:firstLine="0"/>
      </w:pPr>
      <w:r w:rsidRPr="004525D2">
        <w:t xml:space="preserve">2. </w:t>
      </w:r>
      <w:r w:rsidRPr="004525D2">
        <w:tab/>
        <w:t>No</w:t>
      </w:r>
    </w:p>
    <w:p w14:paraId="170476DB" w14:textId="77777777" w:rsidR="005E5621" w:rsidRPr="00E912D3" w:rsidRDefault="005E5621" w:rsidP="005E5621">
      <w:pPr>
        <w:pStyle w:val="ResponseEMI"/>
        <w:ind w:left="1440" w:firstLine="0"/>
      </w:pPr>
      <w:r w:rsidRPr="004525D2">
        <w:t>-8.</w:t>
      </w:r>
      <w:r w:rsidRPr="004525D2">
        <w:tab/>
        <w:t>DON’T KNOW</w:t>
      </w:r>
      <w:r w:rsidRPr="00E912D3">
        <w:t xml:space="preserve"> </w:t>
      </w:r>
    </w:p>
    <w:p w14:paraId="21506E0D" w14:textId="77777777" w:rsidR="005E5621" w:rsidRPr="007425DD" w:rsidRDefault="005E5621" w:rsidP="005E5621">
      <w:pPr>
        <w:pStyle w:val="ResponseEMI"/>
        <w:ind w:left="1440" w:firstLine="0"/>
        <w:rPr>
          <w:rStyle w:val="Semibold"/>
        </w:rPr>
      </w:pPr>
    </w:p>
    <w:p w14:paraId="259AAEEF" w14:textId="77777777" w:rsidR="005E5621" w:rsidRPr="004525D2" w:rsidRDefault="005E5621" w:rsidP="005E5621">
      <w:pPr>
        <w:pStyle w:val="QuestionEMI"/>
        <w:rPr>
          <w:rStyle w:val="Semibold"/>
        </w:rPr>
      </w:pPr>
      <w:r w:rsidRPr="004525D2">
        <w:rPr>
          <w:rStyle w:val="Semibold"/>
        </w:rPr>
        <w:t>Can you please tell me the e-mail address(es) you would like us to send the online portion of the survey to?</w:t>
      </w:r>
    </w:p>
    <w:p w14:paraId="3A35C1DE" w14:textId="77777777" w:rsidR="005E5621" w:rsidRPr="004525D2" w:rsidRDefault="005E5621" w:rsidP="005E5621">
      <w:pPr>
        <w:pStyle w:val="ResponseEMI"/>
        <w:rPr>
          <w:rStyle w:val="Semibold"/>
        </w:rPr>
      </w:pPr>
      <w:r w:rsidRPr="004525D2">
        <w:rPr>
          <w:rStyle w:val="Semibold"/>
        </w:rPr>
        <w:t>[RECORD EMAIL ADDRESS(ES)]</w:t>
      </w:r>
    </w:p>
    <w:p w14:paraId="3B5B4095" w14:textId="77777777" w:rsidR="005E5621" w:rsidRPr="004525D2" w:rsidRDefault="005E5621" w:rsidP="005E5621">
      <w:pPr>
        <w:pStyle w:val="ResponseEMI"/>
      </w:pPr>
      <w:r w:rsidRPr="004525D2">
        <w:t>-8. Don’t know (GO TO CLOSE 2)</w:t>
      </w:r>
    </w:p>
    <w:p w14:paraId="36C9734A" w14:textId="77777777" w:rsidR="005E5621" w:rsidRPr="004525D2" w:rsidRDefault="005E5621" w:rsidP="005E5621">
      <w:pPr>
        <w:pStyle w:val="ResponseEMI"/>
        <w:rPr>
          <w:rFonts w:asciiTheme="majorHAnsi" w:hAnsiTheme="majorHAnsi"/>
        </w:rPr>
      </w:pPr>
      <w:r w:rsidRPr="004525D2">
        <w:t>-9. Refused (GO TO CLOSE 2)</w:t>
      </w:r>
      <w:r w:rsidRPr="004525D2">
        <w:tab/>
      </w:r>
    </w:p>
    <w:p w14:paraId="6958AB95" w14:textId="77777777" w:rsidR="005E5621" w:rsidRPr="004525D2" w:rsidRDefault="005E5621" w:rsidP="005E5621">
      <w:pPr>
        <w:pStyle w:val="ResponseEMI"/>
        <w:ind w:left="0" w:firstLine="0"/>
      </w:pPr>
    </w:p>
    <w:p w14:paraId="09BB5AD5" w14:textId="77777777" w:rsidR="005E5621" w:rsidRPr="001A4E07" w:rsidRDefault="005E5621" w:rsidP="005E5621">
      <w:pPr>
        <w:pStyle w:val="QuestionEMI"/>
      </w:pPr>
      <w:r w:rsidRPr="004525D2">
        <w:rPr>
          <w:rStyle w:val="Semibold"/>
        </w:rPr>
        <w:t>I14.</w:t>
      </w:r>
      <w:r w:rsidRPr="004525D2">
        <w:rPr>
          <w:rStyle w:val="Semibold"/>
        </w:rPr>
        <w:tab/>
      </w:r>
      <w:r w:rsidRPr="004525D2">
        <w:t>Thank you. We have a few introductory questions and will then send you the online survey(s), which</w:t>
      </w:r>
      <w:r>
        <w:t xml:space="preserve"> you can complete on your own time.</w:t>
      </w:r>
    </w:p>
    <w:p w14:paraId="73985FD6" w14:textId="77777777" w:rsidR="005E5621" w:rsidRDefault="005E5621" w:rsidP="005E5621">
      <w:pPr>
        <w:pStyle w:val="ESMemoHeading2"/>
      </w:pPr>
      <w:r w:rsidRPr="00407720">
        <w:t xml:space="preserve">Section </w:t>
      </w:r>
      <w:r>
        <w:t>F</w:t>
      </w:r>
      <w:r w:rsidRPr="00407720">
        <w:t xml:space="preserve">: </w:t>
      </w:r>
      <w:r>
        <w:t>Firmographics</w:t>
      </w:r>
    </w:p>
    <w:p w14:paraId="37A1995E" w14:textId="77777777" w:rsidR="005E5621" w:rsidRDefault="005E5621" w:rsidP="005E5621">
      <w:r w:rsidRPr="00442CA7">
        <w:rPr>
          <w:rFonts w:asciiTheme="majorHAnsi" w:hAnsiTheme="majorHAnsi"/>
        </w:rPr>
        <w:t>F1.</w:t>
      </w:r>
      <w:r w:rsidRPr="005B26DE">
        <w:rPr>
          <w:b/>
        </w:rPr>
        <w:tab/>
      </w:r>
      <w:r>
        <w:tab/>
        <w:t>First, what is your position or job title? [DO NOT READ]</w:t>
      </w:r>
    </w:p>
    <w:p w14:paraId="4D85721B" w14:textId="77777777" w:rsidR="005E5621" w:rsidRDefault="005E5621" w:rsidP="005E5621"/>
    <w:p w14:paraId="1377502D" w14:textId="77777777" w:rsidR="005E5621" w:rsidRDefault="005E5621" w:rsidP="005E5621">
      <w:pPr>
        <w:ind w:left="720" w:firstLine="720"/>
      </w:pPr>
      <w:r>
        <w:t xml:space="preserve">1. </w:t>
      </w:r>
      <w:r>
        <w:tab/>
        <w:t>Technician, installer, maintenance person</w:t>
      </w:r>
    </w:p>
    <w:p w14:paraId="634B8412" w14:textId="77777777" w:rsidR="005E5621" w:rsidRDefault="005E5621" w:rsidP="005E5621">
      <w:pPr>
        <w:ind w:left="720" w:firstLine="720"/>
      </w:pPr>
      <w:r>
        <w:t xml:space="preserve">2. </w:t>
      </w:r>
      <w:r>
        <w:tab/>
        <w:t>General sales</w:t>
      </w:r>
    </w:p>
    <w:p w14:paraId="63168971" w14:textId="77777777" w:rsidR="005E5621" w:rsidRPr="004525D2" w:rsidRDefault="005E5621" w:rsidP="005E5621">
      <w:pPr>
        <w:ind w:left="720" w:firstLine="720"/>
      </w:pPr>
      <w:r>
        <w:t xml:space="preserve">3. </w:t>
      </w:r>
      <w:r>
        <w:tab/>
      </w:r>
      <w:r w:rsidRPr="004525D2">
        <w:t>HVAC sales</w:t>
      </w:r>
    </w:p>
    <w:p w14:paraId="72A3AB42" w14:textId="77777777" w:rsidR="005E5621" w:rsidRPr="004525D2" w:rsidRDefault="005E5621" w:rsidP="005E5621">
      <w:pPr>
        <w:ind w:left="720" w:firstLine="720"/>
      </w:pPr>
      <w:r>
        <w:t xml:space="preserve">4. </w:t>
      </w:r>
      <w:r>
        <w:tab/>
      </w:r>
      <w:r w:rsidRPr="004525D2">
        <w:t>Lighting sales</w:t>
      </w:r>
    </w:p>
    <w:p w14:paraId="0BEE02CF" w14:textId="77777777" w:rsidR="005E5621" w:rsidRPr="004525D2" w:rsidRDefault="005E5621" w:rsidP="005E5621">
      <w:pPr>
        <w:ind w:left="720" w:firstLine="720"/>
      </w:pPr>
      <w:r>
        <w:t xml:space="preserve">5. </w:t>
      </w:r>
      <w:r>
        <w:tab/>
      </w:r>
      <w:r w:rsidRPr="004525D2">
        <w:t>Plumbing sales</w:t>
      </w:r>
    </w:p>
    <w:p w14:paraId="44EE6E2E" w14:textId="77777777" w:rsidR="005E5621" w:rsidRDefault="005E5621" w:rsidP="005E5621">
      <w:pPr>
        <w:ind w:left="720" w:firstLine="720"/>
      </w:pPr>
      <w:r>
        <w:t xml:space="preserve">6. </w:t>
      </w:r>
      <w:r>
        <w:tab/>
        <w:t>Inside sales/quotes</w:t>
      </w:r>
    </w:p>
    <w:p w14:paraId="0A05B048" w14:textId="77777777" w:rsidR="005E5621" w:rsidRDefault="005E5621" w:rsidP="005E5621">
      <w:pPr>
        <w:ind w:left="720" w:firstLine="720"/>
      </w:pPr>
      <w:r>
        <w:t xml:space="preserve">7. </w:t>
      </w:r>
      <w:r>
        <w:tab/>
        <w:t>Manager</w:t>
      </w:r>
    </w:p>
    <w:p w14:paraId="17487E45" w14:textId="77777777" w:rsidR="005E5621" w:rsidRDefault="005E5621" w:rsidP="005E5621">
      <w:pPr>
        <w:ind w:left="720" w:firstLine="720"/>
      </w:pPr>
      <w:r>
        <w:t xml:space="preserve">8. </w:t>
      </w:r>
      <w:r>
        <w:tab/>
        <w:t>President/Owner</w:t>
      </w:r>
    </w:p>
    <w:p w14:paraId="5320D4D0" w14:textId="77777777" w:rsidR="005E5621" w:rsidRPr="00EA26F0" w:rsidRDefault="005E5621" w:rsidP="005E5621">
      <w:pPr>
        <w:ind w:left="720" w:firstLine="720"/>
      </w:pPr>
      <w:r>
        <w:t xml:space="preserve">9. </w:t>
      </w:r>
      <w:r>
        <w:tab/>
        <w:t>Other [RECORD VERBATIM]</w:t>
      </w:r>
    </w:p>
    <w:p w14:paraId="2D910ECC" w14:textId="77777777" w:rsidR="005E5621" w:rsidRDefault="005E5621" w:rsidP="005E5621">
      <w:r>
        <w:tab/>
      </w:r>
      <w:r>
        <w:tab/>
        <w:t>-9.</w:t>
      </w:r>
      <w:r>
        <w:tab/>
        <w:t>REFUSED</w:t>
      </w:r>
    </w:p>
    <w:p w14:paraId="30F17CC8" w14:textId="77777777" w:rsidR="005E5621" w:rsidRDefault="005E5621" w:rsidP="005E5621"/>
    <w:p w14:paraId="3B4CC1E0" w14:textId="77777777" w:rsidR="005E5621" w:rsidRDefault="005E5621" w:rsidP="005E5621">
      <w:pPr>
        <w:ind w:left="1440" w:hanging="1440"/>
      </w:pPr>
      <w:r w:rsidRPr="00274BAA">
        <w:rPr>
          <w:rFonts w:asciiTheme="majorHAnsi" w:hAnsiTheme="majorHAnsi"/>
        </w:rPr>
        <w:t>F2.</w:t>
      </w:r>
      <w:r w:rsidRPr="00274BAA">
        <w:rPr>
          <w:rFonts w:asciiTheme="majorHAnsi" w:hAnsiTheme="majorHAnsi"/>
        </w:rPr>
        <w:tab/>
      </w:r>
      <w:r>
        <w:t>[IF I8=2 or 3</w:t>
      </w:r>
      <w:r w:rsidRPr="004525D2">
        <w:t xml:space="preserve"> or I10a=1, 2 or 4]</w:t>
      </w:r>
      <w:r>
        <w:t xml:space="preserve"> Which activities are a major part of your company’s HVAC work? Installation? Distribution? Retail? Repair? Design?  [ALLOW MULTIPLE RESPONSES]</w:t>
      </w:r>
    </w:p>
    <w:p w14:paraId="0AB67137" w14:textId="77777777" w:rsidR="005E5621" w:rsidRDefault="005E5621" w:rsidP="005E5621"/>
    <w:p w14:paraId="1421FF5C" w14:textId="77777777" w:rsidR="005E5621" w:rsidRDefault="005E5621" w:rsidP="005E5621">
      <w:pPr>
        <w:ind w:left="720" w:firstLine="720"/>
      </w:pPr>
      <w:r>
        <w:t xml:space="preserve">1. </w:t>
      </w:r>
      <w:r>
        <w:tab/>
        <w:t>Install</w:t>
      </w:r>
    </w:p>
    <w:p w14:paraId="774E1E9F" w14:textId="77777777" w:rsidR="005E5621" w:rsidRDefault="005E5621" w:rsidP="005E5621">
      <w:pPr>
        <w:ind w:left="720" w:firstLine="720"/>
      </w:pPr>
      <w:r>
        <w:t xml:space="preserve">2. </w:t>
      </w:r>
      <w:r>
        <w:tab/>
        <w:t>Distribute</w:t>
      </w:r>
    </w:p>
    <w:p w14:paraId="0AF9AE6E" w14:textId="77777777" w:rsidR="005E5621" w:rsidRDefault="005E5621" w:rsidP="005E5621">
      <w:pPr>
        <w:ind w:left="720" w:firstLine="720"/>
      </w:pPr>
      <w:r>
        <w:t xml:space="preserve">3. </w:t>
      </w:r>
      <w:r>
        <w:tab/>
        <w:t>Retail</w:t>
      </w:r>
    </w:p>
    <w:p w14:paraId="27A55E65" w14:textId="77777777" w:rsidR="005E5621" w:rsidRDefault="005E5621" w:rsidP="005E5621">
      <w:pPr>
        <w:ind w:left="720" w:firstLine="720"/>
      </w:pPr>
      <w:r>
        <w:t xml:space="preserve">4. </w:t>
      </w:r>
      <w:r>
        <w:tab/>
        <w:t>Repair</w:t>
      </w:r>
    </w:p>
    <w:p w14:paraId="0E231785" w14:textId="77777777" w:rsidR="005E5621" w:rsidRDefault="005E5621" w:rsidP="005E5621">
      <w:pPr>
        <w:ind w:left="720" w:firstLine="720"/>
      </w:pPr>
      <w:r>
        <w:t xml:space="preserve">5. </w:t>
      </w:r>
      <w:r>
        <w:tab/>
        <w:t>Design</w:t>
      </w:r>
    </w:p>
    <w:p w14:paraId="734A0016" w14:textId="77777777" w:rsidR="005E5621" w:rsidRDefault="005E5621" w:rsidP="005E5621">
      <w:pPr>
        <w:ind w:left="720" w:firstLine="720"/>
      </w:pPr>
      <w:r>
        <w:t xml:space="preserve">6. </w:t>
      </w:r>
      <w:r>
        <w:tab/>
        <w:t xml:space="preserve">Other [RECORD VERBATIM] </w:t>
      </w:r>
    </w:p>
    <w:p w14:paraId="78F243B9" w14:textId="77777777" w:rsidR="005E5621" w:rsidRDefault="005E5621" w:rsidP="005E5621">
      <w:r>
        <w:tab/>
        <w:t xml:space="preserve">            -8.</w:t>
      </w:r>
      <w:r>
        <w:tab/>
        <w:t>DON’T KNOW</w:t>
      </w:r>
    </w:p>
    <w:p w14:paraId="011D1A9B" w14:textId="77777777" w:rsidR="005E5621" w:rsidRDefault="005E5621" w:rsidP="005E5621">
      <w:r>
        <w:tab/>
        <w:t xml:space="preserve">            -9.</w:t>
      </w:r>
      <w:r>
        <w:tab/>
        <w:t>REFUSED</w:t>
      </w:r>
    </w:p>
    <w:p w14:paraId="54924C4D" w14:textId="77777777" w:rsidR="005E5621" w:rsidRDefault="005E5621" w:rsidP="005E5621"/>
    <w:p w14:paraId="0B861552" w14:textId="77777777" w:rsidR="005E5621" w:rsidRDefault="005E5621" w:rsidP="005E5621">
      <w:pPr>
        <w:ind w:left="1440" w:hanging="1440"/>
      </w:pPr>
      <w:r>
        <w:rPr>
          <w:rFonts w:asciiTheme="majorHAnsi" w:hAnsiTheme="majorHAnsi"/>
        </w:rPr>
        <w:t>F3</w:t>
      </w:r>
      <w:r w:rsidRPr="00274BAA">
        <w:rPr>
          <w:rFonts w:asciiTheme="majorHAnsi" w:hAnsiTheme="majorHAnsi"/>
        </w:rPr>
        <w:t>.</w:t>
      </w:r>
      <w:r w:rsidRPr="00274BAA">
        <w:rPr>
          <w:rFonts w:asciiTheme="majorHAnsi" w:hAnsiTheme="majorHAnsi"/>
        </w:rPr>
        <w:tab/>
      </w:r>
      <w:r>
        <w:t>[IF I8=1 or 3</w:t>
      </w:r>
      <w:r w:rsidRPr="004525D2">
        <w:t xml:space="preserve"> or I10a=1, 2 or 4]</w:t>
      </w:r>
      <w:r>
        <w:t xml:space="preserve"> </w:t>
      </w:r>
      <w:r w:rsidRPr="00CC306D">
        <w:t>Which activities are a major part of your company’s lighting work? Installation? Distribution? Retail? Repair? Lighting Design? Daylighting Design?</w:t>
      </w:r>
      <w:r>
        <w:rPr>
          <w:rFonts w:asciiTheme="majorHAnsi" w:hAnsiTheme="majorHAnsi"/>
        </w:rPr>
        <w:t xml:space="preserve"> </w:t>
      </w:r>
      <w:r>
        <w:t>[ALLOW MULTIPLE RESPONSES]</w:t>
      </w:r>
    </w:p>
    <w:p w14:paraId="31ECA695" w14:textId="77777777" w:rsidR="005E5621" w:rsidRDefault="005E5621" w:rsidP="005E5621"/>
    <w:p w14:paraId="5EBF7A05" w14:textId="77777777" w:rsidR="005E5621" w:rsidRDefault="005E5621" w:rsidP="005E5621">
      <w:pPr>
        <w:ind w:left="720" w:firstLine="720"/>
      </w:pPr>
      <w:r>
        <w:t xml:space="preserve">1. </w:t>
      </w:r>
      <w:r>
        <w:tab/>
        <w:t>Install</w:t>
      </w:r>
    </w:p>
    <w:p w14:paraId="72B8EE20" w14:textId="77777777" w:rsidR="005E5621" w:rsidRDefault="005E5621" w:rsidP="005E5621">
      <w:pPr>
        <w:ind w:left="720" w:firstLine="720"/>
      </w:pPr>
      <w:r>
        <w:t xml:space="preserve">2. </w:t>
      </w:r>
      <w:r>
        <w:tab/>
        <w:t>Distribute</w:t>
      </w:r>
    </w:p>
    <w:p w14:paraId="3B943970" w14:textId="77777777" w:rsidR="005E5621" w:rsidRDefault="005E5621" w:rsidP="005E5621">
      <w:pPr>
        <w:ind w:left="720" w:firstLine="720"/>
      </w:pPr>
      <w:r>
        <w:t xml:space="preserve">3. </w:t>
      </w:r>
      <w:r>
        <w:tab/>
        <w:t>Retail</w:t>
      </w:r>
    </w:p>
    <w:p w14:paraId="406C423F" w14:textId="77777777" w:rsidR="005E5621" w:rsidRDefault="005E5621" w:rsidP="005E5621">
      <w:pPr>
        <w:ind w:left="720" w:firstLine="720"/>
      </w:pPr>
      <w:r>
        <w:t xml:space="preserve">4. </w:t>
      </w:r>
      <w:r>
        <w:tab/>
        <w:t>Repair</w:t>
      </w:r>
    </w:p>
    <w:p w14:paraId="14364C72" w14:textId="77777777" w:rsidR="005E5621" w:rsidRDefault="005E5621" w:rsidP="005E5621">
      <w:pPr>
        <w:ind w:left="720" w:firstLine="720"/>
      </w:pPr>
      <w:r>
        <w:t xml:space="preserve">5. </w:t>
      </w:r>
      <w:r>
        <w:tab/>
        <w:t>Lighting Design</w:t>
      </w:r>
    </w:p>
    <w:p w14:paraId="021F77ED" w14:textId="77777777" w:rsidR="005E5621" w:rsidRDefault="005E5621" w:rsidP="005E5621">
      <w:pPr>
        <w:ind w:left="720" w:firstLine="720"/>
      </w:pPr>
      <w:r>
        <w:t xml:space="preserve">6. </w:t>
      </w:r>
      <w:r>
        <w:tab/>
        <w:t>Daylighting Design</w:t>
      </w:r>
    </w:p>
    <w:p w14:paraId="0C486FA8" w14:textId="77777777" w:rsidR="005E5621" w:rsidRDefault="005E5621" w:rsidP="005E5621">
      <w:pPr>
        <w:ind w:left="720" w:firstLine="720"/>
      </w:pPr>
      <w:r>
        <w:t xml:space="preserve">7. </w:t>
      </w:r>
      <w:r>
        <w:tab/>
        <w:t xml:space="preserve">Other [RECORD VERBATIM] </w:t>
      </w:r>
    </w:p>
    <w:p w14:paraId="51F0281F" w14:textId="77777777" w:rsidR="005E5621" w:rsidRDefault="005E5621" w:rsidP="005E5621">
      <w:r>
        <w:tab/>
        <w:t xml:space="preserve">            -8.</w:t>
      </w:r>
      <w:r>
        <w:tab/>
        <w:t>DON’T KNOW</w:t>
      </w:r>
    </w:p>
    <w:p w14:paraId="053FFE8E" w14:textId="77777777" w:rsidR="005E5621" w:rsidRDefault="005E5621" w:rsidP="005E5621">
      <w:r>
        <w:tab/>
        <w:t xml:space="preserve">            -9.</w:t>
      </w:r>
      <w:r>
        <w:tab/>
        <w:t>REFUSED</w:t>
      </w:r>
    </w:p>
    <w:p w14:paraId="031534DA" w14:textId="77777777" w:rsidR="005E5621" w:rsidRDefault="005E5621" w:rsidP="005E5621"/>
    <w:p w14:paraId="5F994990" w14:textId="77777777" w:rsidR="005E5621" w:rsidRDefault="005E5621" w:rsidP="005E5621"/>
    <w:p w14:paraId="16A80643" w14:textId="77777777" w:rsidR="005E5621" w:rsidRDefault="005E5621" w:rsidP="005E5621">
      <w:pPr>
        <w:pStyle w:val="QuestionEMI"/>
      </w:pPr>
      <w:r>
        <w:rPr>
          <w:rStyle w:val="Semibold"/>
        </w:rPr>
        <w:t>F4</w:t>
      </w:r>
      <w:r w:rsidRPr="00E912D3">
        <w:rPr>
          <w:rStyle w:val="Semibold"/>
        </w:rPr>
        <w:t>.</w:t>
      </w:r>
      <w:r>
        <w:t xml:space="preserve"> </w:t>
      </w:r>
      <w:r>
        <w:tab/>
        <w:t>Which of the following would you use to describe your company? [READ LIST; ALLOW MULTIPLE RESPONSES]</w:t>
      </w:r>
    </w:p>
    <w:p w14:paraId="470506DD" w14:textId="77777777" w:rsidR="005E5621" w:rsidRPr="00B50404" w:rsidRDefault="005E5621" w:rsidP="005E5621">
      <w:pPr>
        <w:pStyle w:val="QuestionEMI"/>
      </w:pPr>
      <w:r w:rsidRPr="00B50404">
        <w:rPr>
          <w:rStyle w:val="Semibold"/>
        </w:rPr>
        <w:t>FOR &lt;&amp;ACTUAL COMPANY TYPE&gt; = HVAC, no involvement with lighting:</w:t>
      </w:r>
    </w:p>
    <w:p w14:paraId="26E533EA" w14:textId="77777777" w:rsidR="005E5621" w:rsidRPr="00B50404" w:rsidRDefault="005E5621" w:rsidP="005E5621">
      <w:pPr>
        <w:ind w:left="720" w:firstLine="720"/>
      </w:pPr>
      <w:r>
        <w:t xml:space="preserve">1. </w:t>
      </w:r>
      <w:r>
        <w:tab/>
      </w:r>
      <w:r w:rsidRPr="00B50404">
        <w:t xml:space="preserve">HVAC contractor </w:t>
      </w:r>
    </w:p>
    <w:p w14:paraId="42055380" w14:textId="77777777" w:rsidR="005E5621" w:rsidRPr="00B50404" w:rsidRDefault="005E5621" w:rsidP="005E5621">
      <w:pPr>
        <w:ind w:left="720" w:firstLine="720"/>
      </w:pPr>
      <w:r>
        <w:t xml:space="preserve">2. </w:t>
      </w:r>
      <w:r>
        <w:tab/>
      </w:r>
      <w:r w:rsidRPr="00B50404">
        <w:t>Plumbing contractor</w:t>
      </w:r>
    </w:p>
    <w:p w14:paraId="616137E1" w14:textId="77777777" w:rsidR="005E5621" w:rsidRPr="00B50404" w:rsidRDefault="005E5621" w:rsidP="005E5621">
      <w:pPr>
        <w:ind w:left="720" w:firstLine="720"/>
      </w:pPr>
      <w:r>
        <w:t xml:space="preserve">3. </w:t>
      </w:r>
      <w:r>
        <w:tab/>
      </w:r>
      <w:r w:rsidRPr="00B50404">
        <w:t>Boiler maintenance contractor</w:t>
      </w:r>
    </w:p>
    <w:p w14:paraId="69A99F88" w14:textId="77777777" w:rsidR="005E5621" w:rsidRPr="00B50404" w:rsidRDefault="005E5621" w:rsidP="005E5621">
      <w:pPr>
        <w:ind w:left="720" w:firstLine="720"/>
      </w:pPr>
      <w:r>
        <w:t xml:space="preserve">4. </w:t>
      </w:r>
      <w:r>
        <w:tab/>
      </w:r>
      <w:r w:rsidRPr="00B50404">
        <w:t>Mechanical contractor</w:t>
      </w:r>
    </w:p>
    <w:p w14:paraId="2B5A1AB8" w14:textId="77777777" w:rsidR="005E5621" w:rsidRPr="00B50404" w:rsidRDefault="005E5621" w:rsidP="005E5621">
      <w:pPr>
        <w:ind w:left="720" w:firstLine="720"/>
      </w:pPr>
      <w:r>
        <w:t xml:space="preserve">5. </w:t>
      </w:r>
      <w:r>
        <w:tab/>
      </w:r>
      <w:r w:rsidRPr="00B50404">
        <w:t>Controls contractor</w:t>
      </w:r>
    </w:p>
    <w:p w14:paraId="3ABFD76A" w14:textId="77777777" w:rsidR="005E5621" w:rsidRPr="00B50404" w:rsidRDefault="005E5621" w:rsidP="005E5621">
      <w:pPr>
        <w:ind w:left="720" w:firstLine="720"/>
      </w:pPr>
      <w:r>
        <w:t xml:space="preserve">6. </w:t>
      </w:r>
      <w:r>
        <w:tab/>
      </w:r>
      <w:r w:rsidRPr="00B50404">
        <w:t>Mechanical engineer/designer</w:t>
      </w:r>
    </w:p>
    <w:p w14:paraId="6CB7DDCA" w14:textId="77777777" w:rsidR="005E5621" w:rsidRPr="00B50404" w:rsidRDefault="005E5621" w:rsidP="005E5621">
      <w:pPr>
        <w:ind w:left="720" w:firstLine="720"/>
      </w:pPr>
      <w:r>
        <w:t xml:space="preserve">7. </w:t>
      </w:r>
      <w:r>
        <w:tab/>
      </w:r>
      <w:r w:rsidRPr="00B50404">
        <w:t>Energy Services company</w:t>
      </w:r>
    </w:p>
    <w:p w14:paraId="64C477E1" w14:textId="77777777" w:rsidR="005E5621" w:rsidRPr="00B50404" w:rsidRDefault="005E5621" w:rsidP="005E5621">
      <w:pPr>
        <w:ind w:left="720" w:firstLine="720"/>
      </w:pPr>
      <w:r>
        <w:t xml:space="preserve">8. </w:t>
      </w:r>
      <w:r>
        <w:tab/>
      </w:r>
      <w:r w:rsidRPr="00B50404">
        <w:t>Distributor or wholesaler</w:t>
      </w:r>
    </w:p>
    <w:p w14:paraId="6037E959" w14:textId="77777777" w:rsidR="005E5621" w:rsidRPr="00B50404" w:rsidRDefault="005E5621" w:rsidP="005E5621">
      <w:pPr>
        <w:ind w:left="720" w:firstLine="720"/>
      </w:pPr>
      <w:r>
        <w:t xml:space="preserve">9. </w:t>
      </w:r>
      <w:r>
        <w:tab/>
      </w:r>
      <w:r w:rsidRPr="00B50404">
        <w:t>Retailer</w:t>
      </w:r>
    </w:p>
    <w:p w14:paraId="5BFFE9C6" w14:textId="77777777" w:rsidR="005E5621" w:rsidRPr="00B50404" w:rsidRDefault="005E5621" w:rsidP="005E5621">
      <w:r>
        <w:t xml:space="preserve">     </w:t>
      </w:r>
      <w:r>
        <w:tab/>
      </w:r>
      <w:r>
        <w:tab/>
        <w:t xml:space="preserve"> 10. </w:t>
      </w:r>
      <w:r>
        <w:tab/>
      </w:r>
      <w:r w:rsidRPr="00B50404">
        <w:t xml:space="preserve">Other [RECORD VERBATIM] </w:t>
      </w:r>
    </w:p>
    <w:p w14:paraId="03B84718" w14:textId="77777777" w:rsidR="005E5621" w:rsidRPr="00B50404" w:rsidRDefault="005E5621" w:rsidP="005E5621">
      <w:r>
        <w:tab/>
        <w:t xml:space="preserve">             -8</w:t>
      </w:r>
      <w:r w:rsidRPr="00B50404">
        <w:t>.</w:t>
      </w:r>
      <w:r w:rsidRPr="00B50404">
        <w:tab/>
        <w:t>DON’T KNOW</w:t>
      </w:r>
    </w:p>
    <w:p w14:paraId="4F8C285A" w14:textId="77777777" w:rsidR="005E5621" w:rsidRPr="00B50404" w:rsidRDefault="005E5621" w:rsidP="005E5621">
      <w:r w:rsidRPr="00B50404">
        <w:tab/>
      </w:r>
      <w:r>
        <w:t xml:space="preserve">             -</w:t>
      </w:r>
      <w:r w:rsidRPr="00B50404">
        <w:t>9.</w:t>
      </w:r>
      <w:r w:rsidRPr="00B50404">
        <w:tab/>
        <w:t>REFUSED</w:t>
      </w:r>
    </w:p>
    <w:p w14:paraId="4EF4ED38" w14:textId="77777777" w:rsidR="005E5621" w:rsidRPr="00B50404" w:rsidRDefault="005E5621" w:rsidP="005E5621"/>
    <w:p w14:paraId="253D6618" w14:textId="77777777" w:rsidR="005E5621" w:rsidRPr="00B50404" w:rsidRDefault="005E5621" w:rsidP="005E5621">
      <w:pPr>
        <w:pStyle w:val="QuestionEMI"/>
        <w:ind w:left="0" w:firstLine="0"/>
      </w:pPr>
      <w:r w:rsidRPr="00B50404">
        <w:rPr>
          <w:rStyle w:val="Semibold"/>
        </w:rPr>
        <w:t>FOR &lt;&amp;ACTUAL COMPANY TYPE&gt; = LIGHTING, no involvement with HVAC:</w:t>
      </w:r>
    </w:p>
    <w:p w14:paraId="3F827E03" w14:textId="77777777" w:rsidR="005E5621" w:rsidRPr="00B50404" w:rsidRDefault="005E5621" w:rsidP="005E5621">
      <w:pPr>
        <w:ind w:left="720" w:firstLine="720"/>
      </w:pPr>
      <w:r>
        <w:lastRenderedPageBreak/>
        <w:t xml:space="preserve">1. </w:t>
      </w:r>
      <w:r>
        <w:tab/>
      </w:r>
      <w:r w:rsidRPr="00B50404">
        <w:t>Lighting contractor</w:t>
      </w:r>
    </w:p>
    <w:p w14:paraId="0C290406" w14:textId="77777777" w:rsidR="005E5621" w:rsidRPr="00B50404" w:rsidRDefault="005E5621" w:rsidP="005E5621">
      <w:pPr>
        <w:ind w:left="720" w:firstLine="720"/>
      </w:pPr>
      <w:r>
        <w:t xml:space="preserve">2. </w:t>
      </w:r>
      <w:r>
        <w:tab/>
      </w:r>
      <w:r w:rsidRPr="00B50404">
        <w:t>Electrical contractor</w:t>
      </w:r>
    </w:p>
    <w:p w14:paraId="1C8BFFDF" w14:textId="77777777" w:rsidR="005E5621" w:rsidRPr="00B50404" w:rsidRDefault="005E5621" w:rsidP="005E5621">
      <w:pPr>
        <w:ind w:left="720" w:firstLine="720"/>
      </w:pPr>
      <w:r>
        <w:t xml:space="preserve">3. </w:t>
      </w:r>
      <w:r>
        <w:tab/>
      </w:r>
      <w:r w:rsidRPr="00B50404">
        <w:t>Electrical engineer/designer</w:t>
      </w:r>
    </w:p>
    <w:p w14:paraId="41E3CF80" w14:textId="77777777" w:rsidR="005E5621" w:rsidRPr="00B50404" w:rsidRDefault="005E5621" w:rsidP="005E5621">
      <w:pPr>
        <w:ind w:left="720" w:firstLine="720"/>
      </w:pPr>
      <w:r>
        <w:t xml:space="preserve">4. </w:t>
      </w:r>
      <w:r>
        <w:tab/>
        <w:t>Energy s</w:t>
      </w:r>
      <w:r w:rsidRPr="00B50404">
        <w:t>ervices company</w:t>
      </w:r>
    </w:p>
    <w:p w14:paraId="5B9C31E6" w14:textId="77777777" w:rsidR="005E5621" w:rsidRPr="00B50404" w:rsidRDefault="005E5621" w:rsidP="005E5621">
      <w:pPr>
        <w:ind w:left="720" w:firstLine="720"/>
      </w:pPr>
      <w:r>
        <w:t xml:space="preserve">5. </w:t>
      </w:r>
      <w:r>
        <w:tab/>
      </w:r>
      <w:r w:rsidRPr="00B50404">
        <w:t>Distributor or wholesaler</w:t>
      </w:r>
    </w:p>
    <w:p w14:paraId="12331A93" w14:textId="77777777" w:rsidR="005E5621" w:rsidRPr="00B50404" w:rsidRDefault="005E5621" w:rsidP="005E5621">
      <w:pPr>
        <w:ind w:left="720" w:firstLine="720"/>
      </w:pPr>
      <w:r>
        <w:t xml:space="preserve">6. </w:t>
      </w:r>
      <w:r>
        <w:tab/>
      </w:r>
      <w:r w:rsidRPr="00B50404">
        <w:t>Retailer</w:t>
      </w:r>
    </w:p>
    <w:p w14:paraId="4D8F40F5" w14:textId="77777777" w:rsidR="005E5621" w:rsidRPr="00B50404" w:rsidRDefault="005E5621" w:rsidP="005E5621">
      <w:pPr>
        <w:ind w:left="720" w:firstLine="720"/>
      </w:pPr>
      <w:r>
        <w:t xml:space="preserve">7. </w:t>
      </w:r>
      <w:r>
        <w:tab/>
      </w:r>
      <w:r w:rsidRPr="00B50404">
        <w:t>Other</w:t>
      </w:r>
    </w:p>
    <w:p w14:paraId="0BBBE2C1" w14:textId="77777777" w:rsidR="005E5621" w:rsidRPr="00B50404" w:rsidRDefault="005E5621" w:rsidP="005E5621">
      <w:r w:rsidRPr="00B50404">
        <w:tab/>
        <w:t xml:space="preserve">            -8.</w:t>
      </w:r>
      <w:r w:rsidRPr="00B50404">
        <w:tab/>
        <w:t>DON’T KNOW</w:t>
      </w:r>
    </w:p>
    <w:p w14:paraId="41F6C13B" w14:textId="77777777" w:rsidR="005E5621" w:rsidRPr="00B50404" w:rsidRDefault="005E5621" w:rsidP="005E5621">
      <w:r w:rsidRPr="00B50404">
        <w:tab/>
        <w:t xml:space="preserve">            -9.</w:t>
      </w:r>
      <w:r w:rsidRPr="00B50404">
        <w:tab/>
        <w:t>REFUSED</w:t>
      </w:r>
    </w:p>
    <w:p w14:paraId="325FDA56" w14:textId="77777777" w:rsidR="005E5621" w:rsidRPr="00B50404" w:rsidRDefault="005E5621" w:rsidP="005E5621"/>
    <w:p w14:paraId="2247F048" w14:textId="77777777" w:rsidR="005E5621" w:rsidRDefault="005E5621" w:rsidP="005E5621">
      <w:pPr>
        <w:pStyle w:val="QuestionEMI"/>
        <w:ind w:left="0" w:firstLine="0"/>
      </w:pPr>
      <w:r w:rsidRPr="00B50404">
        <w:rPr>
          <w:rStyle w:val="Semibold"/>
        </w:rPr>
        <w:t>FOR companies involved in both HVAC and lighting:</w:t>
      </w:r>
    </w:p>
    <w:p w14:paraId="3CD9C83B" w14:textId="77777777" w:rsidR="005E5621" w:rsidRPr="00D87A89" w:rsidRDefault="005E5621" w:rsidP="005E5621">
      <w:pPr>
        <w:ind w:left="720" w:firstLine="720"/>
      </w:pPr>
      <w:r>
        <w:t xml:space="preserve">1. </w:t>
      </w:r>
      <w:r>
        <w:tab/>
      </w:r>
      <w:r w:rsidRPr="00D87A89">
        <w:t>HVAC contractor</w:t>
      </w:r>
      <w:r>
        <w:t xml:space="preserve"> </w:t>
      </w:r>
    </w:p>
    <w:p w14:paraId="09E3639E" w14:textId="77777777" w:rsidR="005E5621" w:rsidRPr="00D87A89" w:rsidRDefault="005E5621" w:rsidP="005E5621">
      <w:pPr>
        <w:ind w:left="720" w:firstLine="720"/>
      </w:pPr>
      <w:r>
        <w:t xml:space="preserve">2. </w:t>
      </w:r>
      <w:r>
        <w:tab/>
      </w:r>
      <w:r w:rsidRPr="00D87A89">
        <w:t>Plumbing contractor</w:t>
      </w:r>
    </w:p>
    <w:p w14:paraId="73715240" w14:textId="77777777" w:rsidR="005E5621" w:rsidRPr="00D87A89" w:rsidRDefault="005E5621" w:rsidP="005E5621">
      <w:pPr>
        <w:ind w:left="720" w:firstLine="720"/>
      </w:pPr>
      <w:r>
        <w:t xml:space="preserve">3. </w:t>
      </w:r>
      <w:r>
        <w:tab/>
      </w:r>
      <w:r w:rsidRPr="00D87A89">
        <w:t>Boiler maintenance contractor</w:t>
      </w:r>
    </w:p>
    <w:p w14:paraId="5D6D67BF" w14:textId="77777777" w:rsidR="005E5621" w:rsidRPr="00D87A89" w:rsidRDefault="005E5621" w:rsidP="005E5621">
      <w:pPr>
        <w:ind w:left="720" w:firstLine="720"/>
      </w:pPr>
      <w:r>
        <w:t xml:space="preserve">4. </w:t>
      </w:r>
      <w:r>
        <w:tab/>
      </w:r>
      <w:r w:rsidRPr="00D87A89">
        <w:t>Mechanical contractor</w:t>
      </w:r>
    </w:p>
    <w:p w14:paraId="4931E606" w14:textId="77777777" w:rsidR="005E5621" w:rsidRPr="00D87A89" w:rsidRDefault="005E5621" w:rsidP="005E5621">
      <w:pPr>
        <w:ind w:left="720" w:firstLine="720"/>
      </w:pPr>
      <w:r>
        <w:t xml:space="preserve">5. </w:t>
      </w:r>
      <w:r>
        <w:tab/>
      </w:r>
      <w:r w:rsidRPr="00D87A89">
        <w:t>Controls contractor</w:t>
      </w:r>
    </w:p>
    <w:p w14:paraId="1A5253A4" w14:textId="77777777" w:rsidR="005E5621" w:rsidRDefault="005E5621" w:rsidP="005E5621">
      <w:pPr>
        <w:ind w:left="720" w:firstLine="720"/>
      </w:pPr>
      <w:r>
        <w:t xml:space="preserve">6. </w:t>
      </w:r>
      <w:r>
        <w:tab/>
      </w:r>
      <w:r w:rsidRPr="00D87A89">
        <w:t>Mechanical engineer/designer</w:t>
      </w:r>
    </w:p>
    <w:p w14:paraId="635F7DC9" w14:textId="77777777" w:rsidR="005E5621" w:rsidRPr="00D87A89" w:rsidRDefault="005E5621" w:rsidP="005E5621">
      <w:pPr>
        <w:ind w:left="720" w:firstLine="720"/>
      </w:pPr>
      <w:r>
        <w:t xml:space="preserve">7. </w:t>
      </w:r>
      <w:r>
        <w:tab/>
        <w:t>Lighting</w:t>
      </w:r>
      <w:r w:rsidRPr="00D87A89">
        <w:t xml:space="preserve"> contractor</w:t>
      </w:r>
    </w:p>
    <w:p w14:paraId="61698599" w14:textId="77777777" w:rsidR="005E5621" w:rsidRPr="00D87A89" w:rsidRDefault="005E5621" w:rsidP="005E5621">
      <w:pPr>
        <w:ind w:left="720" w:firstLine="720"/>
      </w:pPr>
      <w:r>
        <w:t>8.</w:t>
      </w:r>
      <w:r>
        <w:tab/>
        <w:t>Electrical contractor</w:t>
      </w:r>
    </w:p>
    <w:p w14:paraId="283728E8" w14:textId="77777777" w:rsidR="005E5621" w:rsidRPr="00D87A89" w:rsidRDefault="005E5621" w:rsidP="005E5621">
      <w:pPr>
        <w:ind w:left="720" w:firstLine="720"/>
      </w:pPr>
      <w:r>
        <w:t xml:space="preserve">9. </w:t>
      </w:r>
      <w:r>
        <w:tab/>
        <w:t>Electrical</w:t>
      </w:r>
      <w:r w:rsidRPr="00D87A89">
        <w:t xml:space="preserve"> engineer/designer</w:t>
      </w:r>
    </w:p>
    <w:p w14:paraId="67291C74" w14:textId="77777777" w:rsidR="005E5621" w:rsidRPr="00D87A89" w:rsidRDefault="005E5621" w:rsidP="005E5621">
      <w:pPr>
        <w:ind w:left="720" w:firstLine="720"/>
      </w:pPr>
      <w:r>
        <w:t xml:space="preserve">10. </w:t>
      </w:r>
      <w:r>
        <w:tab/>
        <w:t>Energy s</w:t>
      </w:r>
      <w:r w:rsidRPr="00D87A89">
        <w:t>ervices company</w:t>
      </w:r>
    </w:p>
    <w:p w14:paraId="2F35759E" w14:textId="77777777" w:rsidR="005E5621" w:rsidRDefault="005E5621" w:rsidP="005E5621">
      <w:pPr>
        <w:ind w:left="720" w:firstLine="720"/>
      </w:pPr>
      <w:r>
        <w:t xml:space="preserve">11. </w:t>
      </w:r>
      <w:r>
        <w:tab/>
      </w:r>
      <w:r w:rsidRPr="00D87A89">
        <w:t>Distributor or wholesaler</w:t>
      </w:r>
    </w:p>
    <w:p w14:paraId="30EE0252" w14:textId="77777777" w:rsidR="005E5621" w:rsidRPr="00D87A89" w:rsidRDefault="005E5621" w:rsidP="005E5621">
      <w:pPr>
        <w:ind w:left="720" w:firstLine="720"/>
      </w:pPr>
      <w:r>
        <w:t xml:space="preserve">12. </w:t>
      </w:r>
      <w:r>
        <w:tab/>
        <w:t>Retailer</w:t>
      </w:r>
    </w:p>
    <w:p w14:paraId="35DBC80D" w14:textId="77777777" w:rsidR="005E5621" w:rsidRPr="00D87A89" w:rsidRDefault="005E5621" w:rsidP="005E5621">
      <w:pPr>
        <w:ind w:left="720" w:firstLine="720"/>
      </w:pPr>
      <w:r>
        <w:t xml:space="preserve">13. </w:t>
      </w:r>
      <w:r>
        <w:tab/>
      </w:r>
      <w:r w:rsidRPr="00D87A89">
        <w:t>Other</w:t>
      </w:r>
      <w:r>
        <w:t xml:space="preserve"> [RECORD VERBATIM] </w:t>
      </w:r>
    </w:p>
    <w:p w14:paraId="4B966068" w14:textId="77777777" w:rsidR="005E5621" w:rsidRDefault="005E5621" w:rsidP="005E5621">
      <w:r>
        <w:tab/>
        <w:t xml:space="preserve">            -8.</w:t>
      </w:r>
      <w:r>
        <w:tab/>
        <w:t>DON’T KNOW</w:t>
      </w:r>
    </w:p>
    <w:p w14:paraId="62FD4CC5" w14:textId="77777777" w:rsidR="005E5621" w:rsidRDefault="005E5621" w:rsidP="005E5621">
      <w:r>
        <w:tab/>
        <w:t xml:space="preserve">            -9.</w:t>
      </w:r>
      <w:r>
        <w:tab/>
        <w:t>REFUSED</w:t>
      </w:r>
    </w:p>
    <w:p w14:paraId="2A771D59" w14:textId="77777777" w:rsidR="005E5621" w:rsidRDefault="005E5621" w:rsidP="005E5621">
      <w:pPr>
        <w:pStyle w:val="ESMemoHeading2"/>
      </w:pPr>
      <w:r w:rsidRPr="00407720">
        <w:t xml:space="preserve">Section </w:t>
      </w:r>
      <w:r>
        <w:t>C</w:t>
      </w:r>
      <w:r w:rsidRPr="00407720">
        <w:t xml:space="preserve">: </w:t>
      </w:r>
      <w:r>
        <w:t>CT Rebates</w:t>
      </w:r>
    </w:p>
    <w:p w14:paraId="36ADBBDF" w14:textId="77777777" w:rsidR="005E5621" w:rsidRDefault="005E5621" w:rsidP="005E5621">
      <w:pPr>
        <w:ind w:left="1440" w:hanging="1440"/>
      </w:pPr>
      <w:r>
        <w:rPr>
          <w:rStyle w:val="Semibold"/>
        </w:rPr>
        <w:t>C1</w:t>
      </w:r>
      <w:r w:rsidRPr="006D3049">
        <w:rPr>
          <w:rStyle w:val="Semibold"/>
        </w:rPr>
        <w:t>.</w:t>
      </w:r>
      <w:r>
        <w:tab/>
        <w:t>Approximately what percent of your company’s sales are to customers in Connecticut?</w:t>
      </w:r>
    </w:p>
    <w:p w14:paraId="420D1A00" w14:textId="77777777" w:rsidR="005E5621" w:rsidRDefault="005E5621" w:rsidP="005E5621">
      <w:r>
        <w:tab/>
      </w:r>
      <w:r>
        <w:tab/>
        <w:t>[0–100]</w:t>
      </w:r>
    </w:p>
    <w:p w14:paraId="0BAB507D" w14:textId="77777777" w:rsidR="005E5621" w:rsidRDefault="005E5621" w:rsidP="005E5621"/>
    <w:p w14:paraId="463B80C2" w14:textId="77777777" w:rsidR="005E5621" w:rsidRDefault="005E5621" w:rsidP="005E5621">
      <w:pPr>
        <w:tabs>
          <w:tab w:val="left" w:pos="720"/>
          <w:tab w:val="left" w:pos="1440"/>
          <w:tab w:val="left" w:pos="2400"/>
        </w:tabs>
        <w:ind w:left="1440" w:hanging="1440"/>
      </w:pPr>
      <w:r>
        <w:rPr>
          <w:rStyle w:val="Semibold"/>
        </w:rPr>
        <w:t>C2</w:t>
      </w:r>
      <w:r w:rsidRPr="006D3049">
        <w:rPr>
          <w:rStyle w:val="Semibold"/>
        </w:rPr>
        <w:t>.</w:t>
      </w:r>
      <w:r>
        <w:tab/>
      </w:r>
      <w:r>
        <w:tab/>
        <w:t>[IF I8=2 or 3</w:t>
      </w:r>
      <w:r w:rsidRPr="004525D2">
        <w:t xml:space="preserve"> or I10a=1, 2 or 4]</w:t>
      </w:r>
      <w:r>
        <w:t xml:space="preserve"> </w:t>
      </w:r>
      <w:r w:rsidRPr="000B57BB">
        <w:t xml:space="preserve">Next I would like to ask about the number of HVAC </w:t>
      </w:r>
      <w:r>
        <w:rPr>
          <w:b/>
        </w:rPr>
        <w:t xml:space="preserve">jobs </w:t>
      </w:r>
      <w:r w:rsidRPr="000B57BB">
        <w:t xml:space="preserve">that your firm has worked on recently, including multiple projects for a single customer. About how many </w:t>
      </w:r>
      <w:r>
        <w:t>commercial</w:t>
      </w:r>
      <w:r w:rsidRPr="000B57BB">
        <w:t xml:space="preserve"> HVAC </w:t>
      </w:r>
      <w:r>
        <w:rPr>
          <w:b/>
        </w:rPr>
        <w:t xml:space="preserve">jobs </w:t>
      </w:r>
      <w:r w:rsidRPr="000B57BB">
        <w:t xml:space="preserve">has this location of your firm worked on in </w:t>
      </w:r>
      <w:r>
        <w:t xml:space="preserve">Connecticut in </w:t>
      </w:r>
      <w:r w:rsidRPr="000B57BB">
        <w:t>the past year?</w:t>
      </w:r>
    </w:p>
    <w:p w14:paraId="73C778E7" w14:textId="77777777" w:rsidR="005E5621" w:rsidRDefault="005E5621" w:rsidP="005E5621"/>
    <w:p w14:paraId="46761B5F" w14:textId="77777777" w:rsidR="005E5621" w:rsidRDefault="005E5621" w:rsidP="005E5621">
      <w:pPr>
        <w:ind w:left="1440" w:hanging="1440"/>
      </w:pPr>
      <w:r>
        <w:rPr>
          <w:rStyle w:val="Semibold"/>
        </w:rPr>
        <w:t>C3</w:t>
      </w:r>
      <w:r w:rsidRPr="006D3049">
        <w:rPr>
          <w:rStyle w:val="Semibold"/>
        </w:rPr>
        <w:t>.</w:t>
      </w:r>
      <w:r>
        <w:tab/>
        <w:t>[IF I8=2 or 3</w:t>
      </w:r>
      <w:r w:rsidRPr="004525D2">
        <w:t xml:space="preserve"> or I10a=1, 2 or 4]</w:t>
      </w:r>
      <w:r>
        <w:t xml:space="preserve"> About what percentage, if any, of those jobs received rebates from a Connecticut Utility?</w:t>
      </w:r>
      <w:r w:rsidRPr="009574F2">
        <w:t xml:space="preserve"> </w:t>
      </w:r>
      <w:r>
        <w:t>Would you say:</w:t>
      </w:r>
    </w:p>
    <w:p w14:paraId="3C04E341" w14:textId="77777777" w:rsidR="005E5621" w:rsidRDefault="005E5621" w:rsidP="005E5621">
      <w:pPr>
        <w:ind w:left="1440" w:hanging="1440"/>
      </w:pPr>
    </w:p>
    <w:p w14:paraId="228F02FE" w14:textId="77777777" w:rsidR="005E5621" w:rsidRDefault="005E5621" w:rsidP="005E5621">
      <w:pPr>
        <w:ind w:left="720" w:firstLine="720"/>
      </w:pPr>
      <w:r>
        <w:t xml:space="preserve">1. </w:t>
      </w:r>
      <w:r>
        <w:tab/>
        <w:t>Less than 5%</w:t>
      </w:r>
    </w:p>
    <w:p w14:paraId="63727D99" w14:textId="77777777" w:rsidR="005E5621" w:rsidRDefault="005E5621" w:rsidP="005E5621">
      <w:pPr>
        <w:ind w:left="720" w:firstLine="720"/>
      </w:pPr>
      <w:r>
        <w:t xml:space="preserve">2. </w:t>
      </w:r>
      <w:r>
        <w:tab/>
        <w:t>5-10%</w:t>
      </w:r>
    </w:p>
    <w:p w14:paraId="3A4940AE" w14:textId="77777777" w:rsidR="005E5621" w:rsidRDefault="005E5621" w:rsidP="005E5621">
      <w:pPr>
        <w:ind w:left="720" w:firstLine="720"/>
      </w:pPr>
      <w:r>
        <w:t>3.</w:t>
      </w:r>
      <w:r>
        <w:tab/>
        <w:t>11-25%</w:t>
      </w:r>
    </w:p>
    <w:p w14:paraId="274334D8" w14:textId="77777777" w:rsidR="005E5621" w:rsidRDefault="005E5621" w:rsidP="005E5621">
      <w:pPr>
        <w:ind w:left="720" w:firstLine="720"/>
      </w:pPr>
      <w:r>
        <w:t xml:space="preserve">4. </w:t>
      </w:r>
      <w:r>
        <w:tab/>
        <w:t>26-50%</w:t>
      </w:r>
    </w:p>
    <w:p w14:paraId="584F0FF2" w14:textId="77777777" w:rsidR="005E5621" w:rsidRDefault="005E5621" w:rsidP="005E5621">
      <w:pPr>
        <w:ind w:left="720" w:firstLine="720"/>
      </w:pPr>
      <w:r>
        <w:t xml:space="preserve">5. </w:t>
      </w:r>
      <w:r>
        <w:tab/>
        <w:t>More than 50%</w:t>
      </w:r>
    </w:p>
    <w:p w14:paraId="6C2389B5" w14:textId="77777777" w:rsidR="005E5621" w:rsidRDefault="005E5621" w:rsidP="005E5621">
      <w:pPr>
        <w:ind w:left="720" w:firstLine="720"/>
      </w:pPr>
      <w:r>
        <w:lastRenderedPageBreak/>
        <w:t>-8.</w:t>
      </w:r>
      <w:r>
        <w:tab/>
        <w:t>DON’T KNOW</w:t>
      </w:r>
    </w:p>
    <w:p w14:paraId="2A66D9F2" w14:textId="77777777" w:rsidR="005E5621" w:rsidRDefault="005E5621" w:rsidP="005E5621">
      <w:pPr>
        <w:ind w:left="720" w:firstLine="720"/>
      </w:pPr>
      <w:r>
        <w:t>-9.</w:t>
      </w:r>
      <w:r>
        <w:tab/>
        <w:t>REFUSED</w:t>
      </w:r>
    </w:p>
    <w:p w14:paraId="46C3CFB0" w14:textId="77777777" w:rsidR="005E5621" w:rsidRDefault="005E5621" w:rsidP="005E5621">
      <w:pPr>
        <w:ind w:left="720" w:firstLine="720"/>
      </w:pPr>
    </w:p>
    <w:p w14:paraId="6103644F" w14:textId="77777777" w:rsidR="005E5621" w:rsidRPr="00B50404" w:rsidRDefault="005E5621" w:rsidP="005E5621">
      <w:pPr>
        <w:tabs>
          <w:tab w:val="left" w:pos="720"/>
          <w:tab w:val="left" w:pos="1440"/>
          <w:tab w:val="left" w:pos="2400"/>
        </w:tabs>
        <w:ind w:left="1440" w:hanging="1440"/>
      </w:pPr>
      <w:r w:rsidRPr="00B50404">
        <w:rPr>
          <w:rStyle w:val="Semibold"/>
        </w:rPr>
        <w:t>C4.</w:t>
      </w:r>
      <w:r w:rsidRPr="00B50404">
        <w:tab/>
      </w:r>
      <w:r w:rsidRPr="00B50404">
        <w:tab/>
        <w:t xml:space="preserve">[IF I8=1 or 3 or I10a=1, 2 or 4] Next I would like to ask about the number of lighting </w:t>
      </w:r>
      <w:r w:rsidRPr="00B50404">
        <w:rPr>
          <w:b/>
        </w:rPr>
        <w:t xml:space="preserve">jobs </w:t>
      </w:r>
      <w:r w:rsidRPr="00B50404">
        <w:t xml:space="preserve">that your firm has worked on recently, including multiple projects for a single customer. About how many commercial lighting </w:t>
      </w:r>
      <w:r w:rsidRPr="00B50404">
        <w:rPr>
          <w:b/>
        </w:rPr>
        <w:t xml:space="preserve">jobs </w:t>
      </w:r>
      <w:r w:rsidRPr="00B50404">
        <w:t>has this location of your firm worked on in Connecticut in the past year?</w:t>
      </w:r>
    </w:p>
    <w:p w14:paraId="5A2C0E94" w14:textId="77777777" w:rsidR="005E5621" w:rsidRPr="00B50404" w:rsidRDefault="005E5621" w:rsidP="005E5621"/>
    <w:p w14:paraId="67382279" w14:textId="77777777" w:rsidR="005E5621" w:rsidRPr="00B50404" w:rsidRDefault="005E5621" w:rsidP="005E5621">
      <w:pPr>
        <w:ind w:left="1440" w:hanging="1440"/>
      </w:pPr>
      <w:r w:rsidRPr="00B50404">
        <w:rPr>
          <w:rStyle w:val="Semibold"/>
        </w:rPr>
        <w:t>C5.</w:t>
      </w:r>
      <w:r w:rsidRPr="00B50404">
        <w:tab/>
        <w:t>[IF I8=1 or 3 or I10a=1, 2 or 4] About what percentage, if any, of those jobs received rebates from a Connecticut Utility? Would you say:</w:t>
      </w:r>
    </w:p>
    <w:p w14:paraId="6F8F6C92" w14:textId="77777777" w:rsidR="005E5621" w:rsidRDefault="005E5621" w:rsidP="005E5621">
      <w:pPr>
        <w:pStyle w:val="ListParagraph"/>
        <w:widowControl w:val="0"/>
        <w:numPr>
          <w:ilvl w:val="0"/>
          <w:numId w:val="13"/>
        </w:numPr>
        <w:tabs>
          <w:tab w:val="left" w:pos="810"/>
        </w:tabs>
        <w:autoSpaceDE w:val="0"/>
        <w:autoSpaceDN w:val="0"/>
        <w:adjustRightInd w:val="0"/>
        <w:spacing w:after="293" w:line="240" w:lineRule="auto"/>
      </w:pPr>
      <w:r w:rsidRPr="00B50404">
        <w:t>Less than 5%</w:t>
      </w:r>
    </w:p>
    <w:p w14:paraId="6C451D77" w14:textId="77777777" w:rsidR="005E5621" w:rsidRDefault="005E5621" w:rsidP="005E5621">
      <w:pPr>
        <w:pStyle w:val="ListParagraph"/>
        <w:widowControl w:val="0"/>
        <w:numPr>
          <w:ilvl w:val="0"/>
          <w:numId w:val="13"/>
        </w:numPr>
        <w:tabs>
          <w:tab w:val="left" w:pos="810"/>
        </w:tabs>
        <w:autoSpaceDE w:val="0"/>
        <w:autoSpaceDN w:val="0"/>
        <w:adjustRightInd w:val="0"/>
        <w:spacing w:after="293" w:line="240" w:lineRule="auto"/>
      </w:pPr>
      <w:r w:rsidRPr="00B50404">
        <w:t>5-10%</w:t>
      </w:r>
    </w:p>
    <w:p w14:paraId="328844F5" w14:textId="77777777" w:rsidR="005E5621" w:rsidRDefault="005E5621" w:rsidP="005E5621">
      <w:pPr>
        <w:pStyle w:val="ListParagraph"/>
        <w:widowControl w:val="0"/>
        <w:numPr>
          <w:ilvl w:val="0"/>
          <w:numId w:val="13"/>
        </w:numPr>
        <w:tabs>
          <w:tab w:val="left" w:pos="810"/>
        </w:tabs>
        <w:autoSpaceDE w:val="0"/>
        <w:autoSpaceDN w:val="0"/>
        <w:adjustRightInd w:val="0"/>
        <w:spacing w:after="293" w:line="240" w:lineRule="auto"/>
      </w:pPr>
      <w:r w:rsidRPr="00B50404">
        <w:t>11-25%</w:t>
      </w:r>
    </w:p>
    <w:p w14:paraId="30CA460B" w14:textId="77777777" w:rsidR="005E5621" w:rsidRDefault="005E5621" w:rsidP="005E5621">
      <w:pPr>
        <w:pStyle w:val="ListParagraph"/>
        <w:widowControl w:val="0"/>
        <w:numPr>
          <w:ilvl w:val="0"/>
          <w:numId w:val="13"/>
        </w:numPr>
        <w:tabs>
          <w:tab w:val="left" w:pos="810"/>
        </w:tabs>
        <w:autoSpaceDE w:val="0"/>
        <w:autoSpaceDN w:val="0"/>
        <w:adjustRightInd w:val="0"/>
        <w:spacing w:after="293" w:line="240" w:lineRule="auto"/>
      </w:pPr>
      <w:r w:rsidRPr="00B50404">
        <w:t>26-50%</w:t>
      </w:r>
    </w:p>
    <w:p w14:paraId="5AEDE212" w14:textId="77777777" w:rsidR="005E5621" w:rsidRPr="00B50404" w:rsidRDefault="005E5621" w:rsidP="005E5621">
      <w:pPr>
        <w:pStyle w:val="ListParagraph"/>
        <w:widowControl w:val="0"/>
        <w:numPr>
          <w:ilvl w:val="0"/>
          <w:numId w:val="13"/>
        </w:numPr>
        <w:tabs>
          <w:tab w:val="left" w:pos="810"/>
        </w:tabs>
        <w:autoSpaceDE w:val="0"/>
        <w:autoSpaceDN w:val="0"/>
        <w:adjustRightInd w:val="0"/>
        <w:spacing w:line="240" w:lineRule="auto"/>
      </w:pPr>
      <w:r w:rsidRPr="00B50404">
        <w:t>More than 50%</w:t>
      </w:r>
    </w:p>
    <w:p w14:paraId="7306B0B7" w14:textId="77777777" w:rsidR="005E5621" w:rsidRPr="00B50404" w:rsidRDefault="005E5621" w:rsidP="005E5621">
      <w:pPr>
        <w:ind w:left="1440"/>
      </w:pPr>
      <w:r w:rsidRPr="00B50404">
        <w:t>-8.</w:t>
      </w:r>
      <w:r w:rsidRPr="00B50404">
        <w:tab/>
        <w:t>DON’T KNOW</w:t>
      </w:r>
    </w:p>
    <w:p w14:paraId="62B65710" w14:textId="77777777" w:rsidR="005E5621" w:rsidRDefault="005E5621" w:rsidP="005E5621">
      <w:pPr>
        <w:ind w:left="720" w:firstLine="720"/>
      </w:pPr>
      <w:r w:rsidRPr="00B50404">
        <w:t>-9.</w:t>
      </w:r>
      <w:r w:rsidRPr="00B50404">
        <w:tab/>
        <w:t>REFUSED</w:t>
      </w:r>
    </w:p>
    <w:p w14:paraId="0836E0F3" w14:textId="77777777" w:rsidR="005E5621" w:rsidRDefault="005E5621" w:rsidP="005E5621">
      <w:pPr>
        <w:pStyle w:val="ESMemoHeading2"/>
      </w:pPr>
      <w:r w:rsidRPr="00407720">
        <w:t xml:space="preserve">Section </w:t>
      </w:r>
      <w:r>
        <w:t>A</w:t>
      </w:r>
      <w:r w:rsidRPr="00407720">
        <w:t xml:space="preserve">: </w:t>
      </w:r>
      <w:r>
        <w:t>Awareness</w:t>
      </w:r>
    </w:p>
    <w:p w14:paraId="3C607F7A" w14:textId="77777777" w:rsidR="005E5621" w:rsidRDefault="005E5621" w:rsidP="005E5621">
      <w:pPr>
        <w:ind w:left="1440" w:hanging="1440"/>
      </w:pPr>
      <w:r w:rsidRPr="00E912D3">
        <w:rPr>
          <w:rStyle w:val="Semibold"/>
        </w:rPr>
        <w:t>A1.</w:t>
      </w:r>
      <w:r>
        <w:tab/>
        <w:t xml:space="preserve">Before this survey, had you or your company ever heard of the Energy Conscious Blueprint program? </w:t>
      </w:r>
    </w:p>
    <w:p w14:paraId="5D0743CF" w14:textId="77777777" w:rsidR="005E5621" w:rsidRDefault="005E5621" w:rsidP="005E5621"/>
    <w:p w14:paraId="7AC149E4" w14:textId="77777777" w:rsidR="005E5621" w:rsidRDefault="005E5621" w:rsidP="005E5621">
      <w:pPr>
        <w:ind w:left="720" w:firstLine="720"/>
      </w:pPr>
      <w:r>
        <w:t xml:space="preserve">1. </w:t>
      </w:r>
      <w:r>
        <w:tab/>
        <w:t>Yes</w:t>
      </w:r>
    </w:p>
    <w:p w14:paraId="643CAD08" w14:textId="77777777" w:rsidR="005E5621" w:rsidRDefault="005E5621" w:rsidP="005E5621">
      <w:pPr>
        <w:ind w:left="720" w:firstLine="720"/>
      </w:pPr>
      <w:r>
        <w:t xml:space="preserve">2. </w:t>
      </w:r>
      <w:r>
        <w:tab/>
        <w:t>No</w:t>
      </w:r>
    </w:p>
    <w:p w14:paraId="06C6F9D4" w14:textId="77777777" w:rsidR="005E5621" w:rsidRDefault="005E5621" w:rsidP="005E5621">
      <w:r>
        <w:tab/>
      </w:r>
      <w:r>
        <w:tab/>
        <w:t>-8.</w:t>
      </w:r>
      <w:r>
        <w:tab/>
        <w:t>DON’T KNOW</w:t>
      </w:r>
    </w:p>
    <w:p w14:paraId="1A6AFF67" w14:textId="77777777" w:rsidR="005E5621" w:rsidRDefault="005E5621" w:rsidP="005E5621">
      <w:r>
        <w:tab/>
      </w:r>
      <w:r>
        <w:tab/>
        <w:t>-9.</w:t>
      </w:r>
      <w:r>
        <w:tab/>
        <w:t>REFUSED</w:t>
      </w:r>
    </w:p>
    <w:p w14:paraId="15D4CD8A" w14:textId="77777777" w:rsidR="005E5621" w:rsidRDefault="005E5621" w:rsidP="005E5621">
      <w:pPr>
        <w:rPr>
          <w:rFonts w:asciiTheme="majorHAnsi" w:hAnsiTheme="majorHAnsi"/>
        </w:rPr>
      </w:pPr>
    </w:p>
    <w:p w14:paraId="1FDDE6AD" w14:textId="77777777" w:rsidR="005E5621" w:rsidRDefault="005E5621" w:rsidP="005E5621">
      <w:pPr>
        <w:ind w:left="1440" w:hanging="1440"/>
      </w:pPr>
      <w:r>
        <w:rPr>
          <w:rStyle w:val="Semibold"/>
        </w:rPr>
        <w:t>A2</w:t>
      </w:r>
      <w:r w:rsidRPr="00E912D3">
        <w:rPr>
          <w:rStyle w:val="Semibold"/>
        </w:rPr>
        <w:t>.</w:t>
      </w:r>
      <w:r>
        <w:tab/>
        <w:t xml:space="preserve">Before this survey, had you or your company ever heard of the Energy Opportunities program? </w:t>
      </w:r>
    </w:p>
    <w:p w14:paraId="1EE72F86" w14:textId="77777777" w:rsidR="005E5621" w:rsidRDefault="005E5621" w:rsidP="005E5621"/>
    <w:p w14:paraId="2616F5C2" w14:textId="77777777" w:rsidR="005E5621" w:rsidRDefault="005E5621" w:rsidP="005E5621">
      <w:pPr>
        <w:ind w:left="720" w:firstLine="720"/>
      </w:pPr>
      <w:r>
        <w:t xml:space="preserve">1. </w:t>
      </w:r>
      <w:r>
        <w:tab/>
        <w:t>Yes</w:t>
      </w:r>
    </w:p>
    <w:p w14:paraId="59DED14B" w14:textId="77777777" w:rsidR="005E5621" w:rsidRDefault="005E5621" w:rsidP="005E5621">
      <w:pPr>
        <w:ind w:left="720" w:firstLine="720"/>
      </w:pPr>
      <w:r>
        <w:t xml:space="preserve">2. </w:t>
      </w:r>
      <w:r>
        <w:tab/>
        <w:t>No</w:t>
      </w:r>
    </w:p>
    <w:p w14:paraId="540FFE77" w14:textId="77777777" w:rsidR="005E5621" w:rsidRDefault="005E5621" w:rsidP="005E5621">
      <w:r>
        <w:tab/>
      </w:r>
      <w:r>
        <w:tab/>
        <w:t>-8.</w:t>
      </w:r>
      <w:r>
        <w:tab/>
        <w:t>DON’T KNOW</w:t>
      </w:r>
    </w:p>
    <w:p w14:paraId="04A1FB5E" w14:textId="77777777" w:rsidR="005E5621" w:rsidRDefault="005E5621" w:rsidP="005E5621">
      <w:r>
        <w:tab/>
      </w:r>
      <w:r>
        <w:tab/>
        <w:t>-9.</w:t>
      </w:r>
      <w:r>
        <w:tab/>
        <w:t>REFUSED</w:t>
      </w:r>
    </w:p>
    <w:p w14:paraId="5534FA59" w14:textId="77777777" w:rsidR="005E5621" w:rsidRDefault="005E5621" w:rsidP="005E5621">
      <w:pPr>
        <w:rPr>
          <w:rFonts w:asciiTheme="majorHAnsi" w:hAnsiTheme="majorHAnsi"/>
        </w:rPr>
      </w:pPr>
    </w:p>
    <w:p w14:paraId="6C7500D2" w14:textId="77777777" w:rsidR="005E5621" w:rsidRDefault="005E5621" w:rsidP="005E5621">
      <w:pPr>
        <w:rPr>
          <w:rFonts w:asciiTheme="majorHAnsi" w:hAnsiTheme="majorHAnsi"/>
        </w:rPr>
      </w:pPr>
      <w:r>
        <w:rPr>
          <w:rFonts w:asciiTheme="majorHAnsi" w:hAnsiTheme="majorHAnsi"/>
        </w:rPr>
        <w:t>[CONTINUE WITH THIS SECTION IF A1 = 1, YES OR A2 = 1, YES; OTHERWISE SKIP TO CLOSING]</w:t>
      </w:r>
    </w:p>
    <w:p w14:paraId="5FAD65FC" w14:textId="77777777" w:rsidR="005E5621" w:rsidRDefault="005E5621" w:rsidP="005E5621"/>
    <w:p w14:paraId="1A2E4B64" w14:textId="77777777" w:rsidR="005E5621" w:rsidRDefault="005E5621" w:rsidP="005E5621">
      <w:pPr>
        <w:ind w:left="1440" w:hanging="1440"/>
      </w:pPr>
      <w:r>
        <w:rPr>
          <w:rFonts w:asciiTheme="majorHAnsi" w:hAnsiTheme="majorHAnsi"/>
        </w:rPr>
        <w:t>A3</w:t>
      </w:r>
      <w:r w:rsidRPr="00574FB0">
        <w:rPr>
          <w:rFonts w:asciiTheme="majorHAnsi" w:hAnsiTheme="majorHAnsi"/>
        </w:rPr>
        <w:t>.</w:t>
      </w:r>
      <w:r>
        <w:tab/>
        <w:t xml:space="preserve">To your knowledge, has your firm ever completed a project that received a rebate through the [IF A1 = 1 AND A2 NOT EQUAL TO 1: </w:t>
      </w:r>
      <w:r w:rsidRPr="00D8292E">
        <w:rPr>
          <w:i/>
        </w:rPr>
        <w:t>Energy Conscious Blueprint program</w:t>
      </w:r>
      <w:r>
        <w:t xml:space="preserve">, IF A1 NOT EQUAL TO 1 AND A2 = 1: </w:t>
      </w:r>
      <w:r w:rsidRPr="00D8292E">
        <w:rPr>
          <w:i/>
        </w:rPr>
        <w:t>Energy Opportunities program</w:t>
      </w:r>
      <w:r>
        <w:t>; IF A1 = 1 AND A2 = 1: Connecticut energy efficiency programs]?</w:t>
      </w:r>
    </w:p>
    <w:p w14:paraId="7D0F02CE" w14:textId="77777777" w:rsidR="005E5621" w:rsidRDefault="005E5621" w:rsidP="005E5621">
      <w:pPr>
        <w:ind w:left="1440" w:hanging="1440"/>
      </w:pPr>
    </w:p>
    <w:p w14:paraId="43EBA3FA" w14:textId="77777777" w:rsidR="005E5621" w:rsidRDefault="005E5621" w:rsidP="005E5621">
      <w:pPr>
        <w:ind w:left="720" w:firstLine="720"/>
      </w:pPr>
      <w:r>
        <w:t xml:space="preserve">1. </w:t>
      </w:r>
      <w:r>
        <w:tab/>
        <w:t>Yes</w:t>
      </w:r>
    </w:p>
    <w:p w14:paraId="41FE9380" w14:textId="77777777" w:rsidR="005E5621" w:rsidRDefault="005E5621" w:rsidP="005E5621">
      <w:pPr>
        <w:ind w:left="720" w:firstLine="720"/>
      </w:pPr>
      <w:r>
        <w:t xml:space="preserve">2. </w:t>
      </w:r>
      <w:r>
        <w:tab/>
        <w:t xml:space="preserve">No  </w:t>
      </w:r>
    </w:p>
    <w:p w14:paraId="5E6D5BA2" w14:textId="77777777" w:rsidR="005E5621" w:rsidRDefault="005E5621" w:rsidP="005E5621">
      <w:r>
        <w:tab/>
      </w:r>
      <w:r>
        <w:tab/>
        <w:t>-8.</w:t>
      </w:r>
      <w:r>
        <w:tab/>
        <w:t xml:space="preserve">DON’T KNOW </w:t>
      </w:r>
    </w:p>
    <w:p w14:paraId="2461304B" w14:textId="77777777" w:rsidR="005E5621" w:rsidRPr="007425DD" w:rsidRDefault="005E5621" w:rsidP="005E5621">
      <w:pPr>
        <w:rPr>
          <w:rStyle w:val="Semibold"/>
        </w:rPr>
      </w:pPr>
      <w:r>
        <w:tab/>
      </w:r>
      <w:r>
        <w:tab/>
        <w:t>-9.</w:t>
      </w:r>
      <w:r>
        <w:tab/>
        <w:t xml:space="preserve">REFUSED </w:t>
      </w:r>
      <w:r w:rsidDel="00B50990">
        <w:t xml:space="preserve"> </w:t>
      </w:r>
    </w:p>
    <w:p w14:paraId="3F8669F0" w14:textId="77777777" w:rsidR="005E5621" w:rsidRDefault="005E5621" w:rsidP="005E5621"/>
    <w:p w14:paraId="229AFAF9" w14:textId="77777777" w:rsidR="005E5621" w:rsidRPr="006256A7" w:rsidRDefault="005E5621" w:rsidP="005E5621">
      <w:pPr>
        <w:pStyle w:val="QuestionEMI"/>
      </w:pPr>
      <w:r>
        <w:rPr>
          <w:rFonts w:asciiTheme="majorHAnsi" w:hAnsiTheme="majorHAnsi"/>
        </w:rPr>
        <w:t>CLOSE</w:t>
      </w:r>
      <w:r w:rsidRPr="006256A7">
        <w:rPr>
          <w:rFonts w:asciiTheme="majorHAnsi" w:hAnsiTheme="majorHAnsi"/>
        </w:rPr>
        <w:t>.</w:t>
      </w:r>
      <w:r w:rsidRPr="006256A7">
        <w:rPr>
          <w:rFonts w:asciiTheme="majorHAnsi" w:hAnsiTheme="majorHAnsi"/>
        </w:rPr>
        <w:tab/>
      </w:r>
      <w:r>
        <w:t xml:space="preserve">Thank you again for your agreeing to participate in our study. You will receive an </w:t>
      </w:r>
      <w:r w:rsidRPr="00B50404">
        <w:t>invitation to the online portion of the survey within a few days. Please complete the survey(s) to get your $50 Amazon gift(s) card as a token of our appreciation. Have a good day!</w:t>
      </w:r>
    </w:p>
    <w:p w14:paraId="2E9AF3AE" w14:textId="77777777" w:rsidR="005E5621" w:rsidRPr="00604D0F" w:rsidRDefault="005E5621" w:rsidP="005E5621">
      <w:pPr>
        <w:pStyle w:val="QuestionEMI"/>
        <w:rPr>
          <w:rFonts w:asciiTheme="majorHAnsi" w:hAnsiTheme="majorHAnsi"/>
        </w:rPr>
      </w:pPr>
      <w:r>
        <w:rPr>
          <w:b/>
        </w:rPr>
        <w:tab/>
      </w:r>
      <w:r w:rsidRPr="00DA5642">
        <w:rPr>
          <w:rFonts w:asciiTheme="majorHAnsi" w:hAnsiTheme="majorHAnsi"/>
        </w:rPr>
        <w:t>[TERMINATE]</w:t>
      </w:r>
    </w:p>
    <w:p w14:paraId="09833028" w14:textId="77777777" w:rsidR="005E5621" w:rsidRDefault="005E5621" w:rsidP="005E5621">
      <w:pPr>
        <w:pStyle w:val="ESMemoHeading2"/>
      </w:pPr>
      <w:r>
        <w:t xml:space="preserve">Section O: Online Section </w:t>
      </w:r>
    </w:p>
    <w:p w14:paraId="08DB2F20" w14:textId="77777777" w:rsidR="005E5621" w:rsidRPr="00343FAD" w:rsidRDefault="005E5621" w:rsidP="005E5621">
      <w:pPr>
        <w:rPr>
          <w:i/>
        </w:rPr>
      </w:pPr>
      <w:r w:rsidRPr="00343FAD">
        <w:rPr>
          <w:i/>
        </w:rPr>
        <w:t>Online Survey – To be coded in Qualtrics and delivered to the email address provided in the introduction.</w:t>
      </w:r>
    </w:p>
    <w:p w14:paraId="5BAB81C4" w14:textId="77777777" w:rsidR="005E5621" w:rsidRPr="00C04842" w:rsidRDefault="005E5621" w:rsidP="005E5621"/>
    <w:p w14:paraId="5D9E1D4F" w14:textId="77777777" w:rsidR="005E5621" w:rsidRDefault="005E5621" w:rsidP="005E5621">
      <w:r>
        <w:t>Connecticut Light &amp; Power, Yankee Gas, and United Illuminating thank you for participating in our study of the HVAC market. You will be provided with a $50 gift card once you complete this survey.</w:t>
      </w:r>
    </w:p>
    <w:p w14:paraId="15D74920" w14:textId="77777777" w:rsidR="005E5621" w:rsidRDefault="005E5621" w:rsidP="005E5621"/>
    <w:p w14:paraId="7F1D19E7" w14:textId="77777777" w:rsidR="005E5621" w:rsidRPr="00DA5642" w:rsidRDefault="005E5621" w:rsidP="005E5621">
      <w:r>
        <w:t>[See Online Questions below]</w:t>
      </w:r>
    </w:p>
    <w:p w14:paraId="1A77A57C" w14:textId="77777777" w:rsidR="005E5621" w:rsidRDefault="005E5621" w:rsidP="005E5621">
      <w:pPr>
        <w:pStyle w:val="ESMemoHeading1"/>
      </w:pPr>
      <w:r>
        <w:t xml:space="preserve">Lighting Vendor Online Survey </w:t>
      </w:r>
    </w:p>
    <w:p w14:paraId="7B14558B" w14:textId="77777777" w:rsidR="005E5621" w:rsidRPr="00A54B95" w:rsidRDefault="005E5621" w:rsidP="005E5621">
      <w:pPr>
        <w:pStyle w:val="QuestionEMI"/>
      </w:pPr>
      <w:r w:rsidRPr="00736123">
        <w:rPr>
          <w:rStyle w:val="Semibold"/>
        </w:rPr>
        <w:t xml:space="preserve">START </w:t>
      </w:r>
      <w:r>
        <w:rPr>
          <w:rStyle w:val="Semibold"/>
        </w:rPr>
        <w:tab/>
      </w:r>
      <w:r w:rsidRPr="00A54B95">
        <w:t>Eversource and United Illuminating thank you for participating in our study of the lighting market. Please be assured that your company name will not be identified in the study report.  We estimate this survey will take about 12-15 minutes. Please answer as many questions as you can.  You will be provided with a $50 gift card if you complete this survey. It will be emailed to you within two weeks of completing the survey.</w:t>
      </w:r>
    </w:p>
    <w:p w14:paraId="5622AAFC" w14:textId="77777777" w:rsidR="005E5621" w:rsidRPr="00452B3B" w:rsidRDefault="005E5621" w:rsidP="005E5621">
      <w:pPr>
        <w:pStyle w:val="ESMemoHeading2"/>
        <w:rPr>
          <w:rStyle w:val="Semibold"/>
          <w:rFonts w:ascii="Proxima Nova Light" w:hAnsi="Proxima Nova Light"/>
        </w:rPr>
      </w:pPr>
      <w:r>
        <w:t>Section A: Firmographics and General Efficiency</w:t>
      </w:r>
    </w:p>
    <w:p w14:paraId="0B065832" w14:textId="77777777" w:rsidR="005E5621" w:rsidRDefault="005E5621" w:rsidP="005E5621">
      <w:pPr>
        <w:pStyle w:val="QuestionEMI"/>
      </w:pPr>
      <w:r w:rsidRPr="00736123">
        <w:rPr>
          <w:rStyle w:val="Semibold"/>
        </w:rPr>
        <w:t>Q1a</w:t>
      </w:r>
      <w:r w:rsidRPr="00A54B95">
        <w:t xml:space="preserve">          </w:t>
      </w:r>
      <w:r>
        <w:tab/>
      </w:r>
      <w:r w:rsidRPr="00A54B95">
        <w:t>What is the approximate average dollar value of your nonresidential lighting jobs in Connecticut (average revenue per job)? If dollar value available, enter here.</w:t>
      </w:r>
    </w:p>
    <w:p w14:paraId="0D72370E" w14:textId="77777777" w:rsidR="005E5621" w:rsidRPr="00A54B95" w:rsidRDefault="005E5621" w:rsidP="005E5621">
      <w:pPr>
        <w:ind w:left="720" w:firstLine="720"/>
      </w:pPr>
      <w:r>
        <w:t>(ENTER VERBATIM RESPONSE)</w:t>
      </w:r>
    </w:p>
    <w:p w14:paraId="71B6D319" w14:textId="77777777" w:rsidR="005E5621" w:rsidRPr="00A54B95" w:rsidRDefault="005E5621" w:rsidP="005E5621"/>
    <w:p w14:paraId="0DCD5D12" w14:textId="77777777" w:rsidR="005E5621" w:rsidRPr="00A54B95" w:rsidRDefault="005E5621" w:rsidP="005E5621">
      <w:pPr>
        <w:pStyle w:val="QuestionEMI"/>
      </w:pPr>
      <w:r w:rsidRPr="00736123">
        <w:rPr>
          <w:rStyle w:val="Semibold"/>
        </w:rPr>
        <w:t>Q1b</w:t>
      </w:r>
      <w:r w:rsidRPr="00A54B95">
        <w:t xml:space="preserve">          </w:t>
      </w:r>
      <w:r>
        <w:tab/>
      </w:r>
      <w:r w:rsidRPr="00A54B95">
        <w:t>Otherwise, would you say the average was: (check one)</w:t>
      </w:r>
    </w:p>
    <w:p w14:paraId="1A78401A" w14:textId="77777777" w:rsidR="005E5621" w:rsidRPr="00736123" w:rsidRDefault="005E5621" w:rsidP="005E5621">
      <w:pPr>
        <w:pStyle w:val="ResponseEMI"/>
        <w:tabs>
          <w:tab w:val="num" w:pos="360"/>
        </w:tabs>
        <w:spacing w:line="260" w:lineRule="atLeast"/>
      </w:pPr>
      <w:r w:rsidRPr="00736123">
        <w:t>Less than $2,000</w:t>
      </w:r>
    </w:p>
    <w:p w14:paraId="123FE0A4" w14:textId="77777777" w:rsidR="005E5621" w:rsidRPr="00736123" w:rsidRDefault="005E5621" w:rsidP="005E5621">
      <w:pPr>
        <w:pStyle w:val="ResponseEMI"/>
        <w:tabs>
          <w:tab w:val="num" w:pos="360"/>
        </w:tabs>
        <w:spacing w:line="260" w:lineRule="atLeast"/>
      </w:pPr>
      <w:r w:rsidRPr="00736123">
        <w:t>$2,000 - $5,000</w:t>
      </w:r>
    </w:p>
    <w:p w14:paraId="3799BA16" w14:textId="77777777" w:rsidR="005E5621" w:rsidRPr="00736123" w:rsidRDefault="005E5621" w:rsidP="005E5621">
      <w:pPr>
        <w:pStyle w:val="ResponseEMI"/>
        <w:tabs>
          <w:tab w:val="num" w:pos="360"/>
        </w:tabs>
        <w:spacing w:line="260" w:lineRule="atLeast"/>
      </w:pPr>
      <w:r w:rsidRPr="00736123">
        <w:t>$5,000 - $10,000</w:t>
      </w:r>
    </w:p>
    <w:p w14:paraId="1F84B4E9" w14:textId="77777777" w:rsidR="005E5621" w:rsidRPr="00736123" w:rsidRDefault="005E5621" w:rsidP="005E5621">
      <w:pPr>
        <w:pStyle w:val="ResponseEMI"/>
        <w:tabs>
          <w:tab w:val="num" w:pos="360"/>
        </w:tabs>
        <w:spacing w:line="260" w:lineRule="atLeast"/>
      </w:pPr>
      <w:r w:rsidRPr="00736123">
        <w:t>$10,000 - $25,000</w:t>
      </w:r>
    </w:p>
    <w:p w14:paraId="411D1D18" w14:textId="77777777" w:rsidR="005E5621" w:rsidRPr="00736123" w:rsidRDefault="005E5621" w:rsidP="005E5621">
      <w:pPr>
        <w:pStyle w:val="ResponseEMI"/>
        <w:tabs>
          <w:tab w:val="num" w:pos="360"/>
        </w:tabs>
        <w:spacing w:line="260" w:lineRule="atLeast"/>
      </w:pPr>
      <w:r w:rsidRPr="00736123">
        <w:t>$25,000 - $50,000</w:t>
      </w:r>
    </w:p>
    <w:p w14:paraId="14F20261" w14:textId="77777777" w:rsidR="005E5621" w:rsidRPr="00736123" w:rsidRDefault="005E5621" w:rsidP="005E5621">
      <w:pPr>
        <w:pStyle w:val="ResponseEMI"/>
        <w:tabs>
          <w:tab w:val="num" w:pos="360"/>
        </w:tabs>
        <w:spacing w:line="260" w:lineRule="atLeast"/>
      </w:pPr>
      <w:r w:rsidRPr="00736123">
        <w:t>More than $50,0000</w:t>
      </w:r>
    </w:p>
    <w:p w14:paraId="235202DB" w14:textId="77777777" w:rsidR="005E5621" w:rsidRPr="00736123" w:rsidRDefault="005E5621" w:rsidP="005E5621">
      <w:pPr>
        <w:pStyle w:val="ResponseEMI"/>
        <w:tabs>
          <w:tab w:val="num" w:pos="360"/>
        </w:tabs>
        <w:spacing w:line="260" w:lineRule="atLeast"/>
      </w:pPr>
      <w:r w:rsidRPr="00736123">
        <w:t>Don't Know</w:t>
      </w:r>
    </w:p>
    <w:p w14:paraId="1C444734" w14:textId="77777777" w:rsidR="005E5621" w:rsidRPr="00A54B95" w:rsidRDefault="005E5621" w:rsidP="005E5621"/>
    <w:p w14:paraId="026C5FD9" w14:textId="77777777" w:rsidR="005E5621" w:rsidRPr="00A54B95" w:rsidRDefault="005E5621" w:rsidP="005E5621">
      <w:pPr>
        <w:pStyle w:val="QuestionEMI"/>
      </w:pPr>
      <w:r w:rsidRPr="00736123">
        <w:rPr>
          <w:rStyle w:val="Semibold"/>
        </w:rPr>
        <w:lastRenderedPageBreak/>
        <w:t>Q2</w:t>
      </w:r>
      <w:r w:rsidRPr="00A54B95">
        <w:t xml:space="preserve">          </w:t>
      </w:r>
      <w:r>
        <w:tab/>
      </w:r>
      <w:r w:rsidRPr="00A54B95">
        <w:t>What percent of your company’s nonresidential lighting projects in Connecticut, by value, were made to the following kinds of customers? Please enter percentages so that they total 100%.</w:t>
      </w:r>
    </w:p>
    <w:p w14:paraId="12A5C607" w14:textId="77777777" w:rsidR="005E5621" w:rsidRPr="00A54B95" w:rsidRDefault="005E5621" w:rsidP="005E5621">
      <w:pPr>
        <w:pStyle w:val="ResponseEMI"/>
      </w:pPr>
      <w:r w:rsidRPr="00A54B95">
        <w:t>______ Direct for building owners/managers</w:t>
      </w:r>
    </w:p>
    <w:p w14:paraId="7CAAA4E0" w14:textId="77777777" w:rsidR="005E5621" w:rsidRPr="00A54B95" w:rsidRDefault="005E5621" w:rsidP="005E5621">
      <w:pPr>
        <w:pStyle w:val="ResponseEMI"/>
      </w:pPr>
      <w:r w:rsidRPr="00A54B95">
        <w:t>______ General contractors</w:t>
      </w:r>
    </w:p>
    <w:p w14:paraId="39842E45" w14:textId="77777777" w:rsidR="005E5621" w:rsidRPr="00A54B95" w:rsidRDefault="005E5621" w:rsidP="005E5621">
      <w:pPr>
        <w:pStyle w:val="ResponseEMI"/>
      </w:pPr>
      <w:r w:rsidRPr="00A54B95">
        <w:t>______ Lighting or electrical contractors</w:t>
      </w:r>
    </w:p>
    <w:p w14:paraId="1EEFE183" w14:textId="77777777" w:rsidR="005E5621" w:rsidRPr="00A54B95" w:rsidRDefault="005E5621" w:rsidP="005E5621">
      <w:pPr>
        <w:pStyle w:val="ResponseEMI"/>
      </w:pPr>
      <w:r w:rsidRPr="00A54B95">
        <w:t>______ Retail stores</w:t>
      </w:r>
    </w:p>
    <w:p w14:paraId="73AB2D43" w14:textId="77777777" w:rsidR="005E5621" w:rsidRPr="00A54B95" w:rsidRDefault="005E5621" w:rsidP="005E5621">
      <w:pPr>
        <w:pStyle w:val="ResponseEMI"/>
      </w:pPr>
      <w:r w:rsidRPr="00A54B95">
        <w:t>______ Other</w:t>
      </w:r>
    </w:p>
    <w:p w14:paraId="08F458E8" w14:textId="77777777" w:rsidR="005E5621" w:rsidRPr="00A54B95" w:rsidRDefault="005E5621" w:rsidP="005E5621"/>
    <w:p w14:paraId="21036F9C" w14:textId="77777777" w:rsidR="005E5621" w:rsidRPr="00A54B95" w:rsidRDefault="005E5621" w:rsidP="005E5621">
      <w:pPr>
        <w:pStyle w:val="QuestionEMI"/>
      </w:pPr>
      <w:r w:rsidRPr="00736123">
        <w:rPr>
          <w:rStyle w:val="Semibold"/>
        </w:rPr>
        <w:t>Q3</w:t>
      </w:r>
      <w:r w:rsidRPr="00A54B95">
        <w:t xml:space="preserve"> </w:t>
      </w:r>
      <w:r>
        <w:tab/>
      </w:r>
      <w:r w:rsidRPr="00A54B95">
        <w:t>What percentage of your company’s nonresidential lighting sales would you characterize as …    * Early replacement is defined as replacement of equipment that is working and is not at the end of its expected useful life.</w:t>
      </w:r>
    </w:p>
    <w:p w14:paraId="1BDD7769" w14:textId="77777777" w:rsidR="005E5621" w:rsidRPr="00A54B95" w:rsidRDefault="005E5621" w:rsidP="005E5621">
      <w:pPr>
        <w:pStyle w:val="ResponseEMI"/>
      </w:pPr>
      <w:r w:rsidRPr="00A54B95">
        <w:t>______ New Construction or expansion</w:t>
      </w:r>
    </w:p>
    <w:p w14:paraId="1A3AB26A" w14:textId="77777777" w:rsidR="005E5621" w:rsidRPr="00A54B95" w:rsidRDefault="005E5621" w:rsidP="005E5621">
      <w:pPr>
        <w:pStyle w:val="ResponseEMI"/>
      </w:pPr>
      <w:r w:rsidRPr="00A54B95">
        <w:t>______ Remodeling/build-out</w:t>
      </w:r>
    </w:p>
    <w:p w14:paraId="58DB59FC" w14:textId="77777777" w:rsidR="005E5621" w:rsidRPr="00A54B95" w:rsidRDefault="005E5621" w:rsidP="005E5621">
      <w:pPr>
        <w:pStyle w:val="ResponseEMI"/>
      </w:pPr>
      <w:r w:rsidRPr="00A54B95">
        <w:t>______ Early replacement* without significant remodeling</w:t>
      </w:r>
    </w:p>
    <w:p w14:paraId="7217EB57" w14:textId="77777777" w:rsidR="005E5621" w:rsidRPr="00A54B95" w:rsidRDefault="005E5621" w:rsidP="005E5621">
      <w:pPr>
        <w:pStyle w:val="ResponseEMI"/>
      </w:pPr>
      <w:r w:rsidRPr="00A54B95">
        <w:t>______ Replacement on failure without significant remodeling</w:t>
      </w:r>
    </w:p>
    <w:p w14:paraId="1AAC5DCC" w14:textId="77777777" w:rsidR="005E5621" w:rsidRPr="00A54B95" w:rsidRDefault="005E5621" w:rsidP="005E5621">
      <w:pPr>
        <w:pStyle w:val="ResponseEMI"/>
      </w:pPr>
      <w:r w:rsidRPr="00A54B95">
        <w:t>______ Other</w:t>
      </w:r>
    </w:p>
    <w:p w14:paraId="619711E1" w14:textId="77777777" w:rsidR="005E5621" w:rsidRPr="00A54B95" w:rsidRDefault="005E5621" w:rsidP="005E5621"/>
    <w:p w14:paraId="7B95DC78" w14:textId="77777777" w:rsidR="005E5621" w:rsidRPr="00A54B95" w:rsidRDefault="005E5621" w:rsidP="005E5621">
      <w:pPr>
        <w:pStyle w:val="QuestionEMI"/>
      </w:pPr>
      <w:r w:rsidRPr="00736123">
        <w:rPr>
          <w:rStyle w:val="Semibold"/>
        </w:rPr>
        <w:t>Q4</w:t>
      </w:r>
      <w:r w:rsidRPr="00A54B95">
        <w:t xml:space="preserve">          </w:t>
      </w:r>
      <w:r>
        <w:tab/>
      </w:r>
      <w:r w:rsidRPr="00A54B95">
        <w:t xml:space="preserve">Is the </w:t>
      </w:r>
      <w:r w:rsidRPr="00295C57">
        <w:t>equipment</w:t>
      </w:r>
      <w:r w:rsidRPr="00A54B95">
        <w:t xml:space="preserve"> your company installs in a new construction project generally different than the equipment your company installs in an equipment replacement or retrofit project? </w:t>
      </w:r>
    </w:p>
    <w:p w14:paraId="3F37F1D6" w14:textId="77777777" w:rsidR="005E5621" w:rsidRPr="00A54B95" w:rsidRDefault="005E5621" w:rsidP="005E5621">
      <w:pPr>
        <w:pStyle w:val="ResponseEMI"/>
        <w:tabs>
          <w:tab w:val="num" w:pos="360"/>
        </w:tabs>
        <w:spacing w:line="260" w:lineRule="atLeast"/>
      </w:pPr>
      <w:r w:rsidRPr="00A54B95">
        <w:t>New Construction is more energy efficient</w:t>
      </w:r>
    </w:p>
    <w:p w14:paraId="60457D86" w14:textId="77777777" w:rsidR="005E5621" w:rsidRPr="00A54B95" w:rsidRDefault="005E5621" w:rsidP="005E5621">
      <w:pPr>
        <w:pStyle w:val="ResponseEMI"/>
        <w:tabs>
          <w:tab w:val="num" w:pos="360"/>
        </w:tabs>
        <w:spacing w:line="260" w:lineRule="atLeast"/>
      </w:pPr>
      <w:r w:rsidRPr="00A54B95">
        <w:t>New Construction is less energy efficient</w:t>
      </w:r>
    </w:p>
    <w:p w14:paraId="64ED7543" w14:textId="77777777" w:rsidR="005E5621" w:rsidRPr="00A54B95" w:rsidRDefault="005E5621" w:rsidP="005E5621">
      <w:pPr>
        <w:pStyle w:val="ResponseEMI"/>
        <w:tabs>
          <w:tab w:val="num" w:pos="360"/>
        </w:tabs>
        <w:spacing w:line="260" w:lineRule="atLeast"/>
      </w:pPr>
      <w:r w:rsidRPr="00A54B95">
        <w:t>New Construction is equally energy efficient</w:t>
      </w:r>
    </w:p>
    <w:p w14:paraId="04B887A6" w14:textId="77777777" w:rsidR="005E5621" w:rsidRPr="00A54B95" w:rsidRDefault="005E5621" w:rsidP="005E5621"/>
    <w:p w14:paraId="3638ABE5" w14:textId="77777777" w:rsidR="005E5621" w:rsidRPr="00A54B95" w:rsidRDefault="005E5621" w:rsidP="005E5621">
      <w:pPr>
        <w:pStyle w:val="QuestionEMI"/>
      </w:pPr>
      <w:r w:rsidRPr="00736123">
        <w:rPr>
          <w:rStyle w:val="Semibold"/>
        </w:rPr>
        <w:t>Q5a</w:t>
      </w:r>
      <w:r w:rsidRPr="00A54B95">
        <w:t xml:space="preserve"> </w:t>
      </w:r>
      <w:r>
        <w:tab/>
      </w:r>
      <w:r w:rsidRPr="00A54B95">
        <w:t>In the course of bidding, proposing or marketing nonresidential lighting projects, does your company take steps to encourage your customers to select options that are more energy efficient than the standard equipment available or required by code? </w:t>
      </w:r>
    </w:p>
    <w:p w14:paraId="372739B2" w14:textId="77777777" w:rsidR="005E5621" w:rsidRPr="00A54B95" w:rsidRDefault="005E5621" w:rsidP="005E5621">
      <w:pPr>
        <w:pStyle w:val="ResponseEMI"/>
        <w:tabs>
          <w:tab w:val="num" w:pos="360"/>
        </w:tabs>
        <w:spacing w:line="260" w:lineRule="atLeast"/>
      </w:pPr>
      <w:r w:rsidRPr="00A54B95">
        <w:t>Yes</w:t>
      </w:r>
    </w:p>
    <w:p w14:paraId="76DD42C5" w14:textId="77777777" w:rsidR="005E5621" w:rsidRPr="00A54B95" w:rsidRDefault="005E5621" w:rsidP="005E5621">
      <w:pPr>
        <w:pStyle w:val="ResponseEMI"/>
        <w:tabs>
          <w:tab w:val="num" w:pos="360"/>
        </w:tabs>
        <w:spacing w:line="260" w:lineRule="atLeast"/>
      </w:pPr>
      <w:r w:rsidRPr="00A54B95">
        <w:t>No</w:t>
      </w:r>
    </w:p>
    <w:p w14:paraId="215768FE" w14:textId="77777777" w:rsidR="005E5621" w:rsidRPr="00A54B95" w:rsidRDefault="005E5621" w:rsidP="005E5621">
      <w:pPr>
        <w:pStyle w:val="ResponseEMI"/>
        <w:tabs>
          <w:tab w:val="num" w:pos="360"/>
        </w:tabs>
        <w:spacing w:line="260" w:lineRule="atLeast"/>
      </w:pPr>
      <w:r w:rsidRPr="00A54B95">
        <w:t>Sometimes</w:t>
      </w:r>
    </w:p>
    <w:p w14:paraId="3163A1A1" w14:textId="77777777" w:rsidR="005E5621" w:rsidRPr="00A54B95" w:rsidRDefault="005E5621" w:rsidP="005E5621">
      <w:pPr>
        <w:pStyle w:val="ResponseEMI"/>
        <w:tabs>
          <w:tab w:val="num" w:pos="360"/>
        </w:tabs>
        <w:spacing w:line="260" w:lineRule="atLeast"/>
      </w:pPr>
      <w:r w:rsidRPr="00A54B95">
        <w:t>Don't Know</w:t>
      </w:r>
    </w:p>
    <w:p w14:paraId="563C70A8" w14:textId="77777777" w:rsidR="005E5621" w:rsidRPr="00A54B95" w:rsidRDefault="005E5621" w:rsidP="005E5621"/>
    <w:p w14:paraId="67BACEB2" w14:textId="77777777" w:rsidR="005E5621" w:rsidRPr="00A54B95" w:rsidRDefault="005E5621" w:rsidP="005E5621">
      <w:pPr>
        <w:ind w:left="720" w:firstLine="720"/>
      </w:pPr>
      <w:r>
        <w:rPr>
          <w:rStyle w:val="Semibold"/>
        </w:rPr>
        <w:t>[</w:t>
      </w:r>
      <w:r w:rsidRPr="007216AB">
        <w:rPr>
          <w:rStyle w:val="Semibold"/>
        </w:rPr>
        <w:t xml:space="preserve">If </w:t>
      </w:r>
      <w:r>
        <w:rPr>
          <w:rStyle w:val="Semibold"/>
        </w:rPr>
        <w:t xml:space="preserve">Q5a = </w:t>
      </w:r>
      <w:r w:rsidRPr="007216AB">
        <w:rPr>
          <w:rStyle w:val="Semibold"/>
        </w:rPr>
        <w:t>Yes</w:t>
      </w:r>
      <w:r>
        <w:rPr>
          <w:rStyle w:val="Semibold"/>
        </w:rPr>
        <w:t>]</w:t>
      </w:r>
    </w:p>
    <w:p w14:paraId="04987190" w14:textId="77777777" w:rsidR="005E5621" w:rsidRDefault="005E5621" w:rsidP="005E5621">
      <w:pPr>
        <w:pStyle w:val="QuestionEMI"/>
      </w:pPr>
      <w:r w:rsidRPr="00736123">
        <w:rPr>
          <w:rStyle w:val="Semibold"/>
        </w:rPr>
        <w:t>Q5b</w:t>
      </w:r>
      <w:r w:rsidRPr="00A54B95">
        <w:t xml:space="preserve">          </w:t>
      </w:r>
      <w:r>
        <w:tab/>
      </w:r>
      <w:r w:rsidRPr="00A54B95">
        <w:t>Can you give an example of the kinds of steps your company takes?</w:t>
      </w:r>
    </w:p>
    <w:p w14:paraId="67494E31" w14:textId="77777777" w:rsidR="005E5621" w:rsidRPr="00A54B95" w:rsidRDefault="005E5621" w:rsidP="005E5621">
      <w:pPr>
        <w:ind w:left="720" w:firstLine="720"/>
      </w:pPr>
      <w:r>
        <w:t>(ENTER VERBATIM RESPONSE)</w:t>
      </w:r>
    </w:p>
    <w:p w14:paraId="0249A670" w14:textId="77777777" w:rsidR="005E5621" w:rsidRPr="00A54B95" w:rsidRDefault="005E5621" w:rsidP="005E5621"/>
    <w:p w14:paraId="5E82DB18" w14:textId="77777777" w:rsidR="005E5621" w:rsidRPr="00A54B95" w:rsidRDefault="005E5621" w:rsidP="005E5621">
      <w:pPr>
        <w:ind w:left="720" w:firstLine="720"/>
      </w:pPr>
      <w:r>
        <w:rPr>
          <w:rStyle w:val="Semibold"/>
        </w:rPr>
        <w:t>[</w:t>
      </w:r>
      <w:r w:rsidRPr="007216AB">
        <w:rPr>
          <w:rStyle w:val="Semibold"/>
        </w:rPr>
        <w:t xml:space="preserve">If </w:t>
      </w:r>
      <w:r>
        <w:rPr>
          <w:rStyle w:val="Semibold"/>
        </w:rPr>
        <w:t>Q5a = No]</w:t>
      </w:r>
    </w:p>
    <w:p w14:paraId="5D1C21B4" w14:textId="77777777" w:rsidR="005E5621" w:rsidRDefault="005E5621" w:rsidP="005E5621">
      <w:pPr>
        <w:pStyle w:val="QuestionEMI"/>
      </w:pPr>
      <w:r w:rsidRPr="00736123">
        <w:rPr>
          <w:rStyle w:val="Semibold"/>
        </w:rPr>
        <w:t>Q5c</w:t>
      </w:r>
      <w:r w:rsidRPr="00A54B95">
        <w:t xml:space="preserve">          </w:t>
      </w:r>
      <w:r>
        <w:tab/>
      </w:r>
      <w:r w:rsidRPr="00A54B95">
        <w:t>What are the main reasons your company does not take steps to promote equipment that is more energy efficient than required by code?</w:t>
      </w:r>
    </w:p>
    <w:p w14:paraId="1B45DC25" w14:textId="77777777" w:rsidR="005E5621" w:rsidRPr="00A54B95" w:rsidRDefault="005E5621" w:rsidP="005E5621">
      <w:pPr>
        <w:ind w:left="720" w:firstLine="720"/>
      </w:pPr>
      <w:r>
        <w:t>(ENTER VERBATIM RESPONSE)</w:t>
      </w:r>
    </w:p>
    <w:p w14:paraId="621B448A" w14:textId="77777777" w:rsidR="005E5621" w:rsidRPr="00A54B95" w:rsidRDefault="005E5621" w:rsidP="005E5621"/>
    <w:p w14:paraId="4B215ED0" w14:textId="77777777" w:rsidR="005E5621" w:rsidRPr="00A54B95" w:rsidRDefault="005E5621" w:rsidP="005E5621">
      <w:pPr>
        <w:pStyle w:val="QuestionEMI"/>
      </w:pPr>
      <w:r w:rsidRPr="00736123">
        <w:rPr>
          <w:rStyle w:val="Semibold"/>
        </w:rPr>
        <w:lastRenderedPageBreak/>
        <w:t>Q5d</w:t>
      </w:r>
      <w:r w:rsidRPr="00A54B95">
        <w:t xml:space="preserve">          </w:t>
      </w:r>
      <w:r>
        <w:tab/>
      </w:r>
      <w:r w:rsidRPr="00A54B95">
        <w:t>Are there certain kinds of projects or circumstances in which your company is more likely to promote lighting equipment that is more energy efficient than code to a nonresidential customer or contractor? </w:t>
      </w:r>
    </w:p>
    <w:p w14:paraId="5A3F34FE" w14:textId="77777777" w:rsidR="005E5621" w:rsidRPr="00A54B95" w:rsidRDefault="005E5621" w:rsidP="005E5621">
      <w:pPr>
        <w:pStyle w:val="ResponseEMI"/>
        <w:tabs>
          <w:tab w:val="num" w:pos="360"/>
        </w:tabs>
        <w:spacing w:line="260" w:lineRule="atLeast"/>
      </w:pPr>
      <w:r w:rsidRPr="00A54B95">
        <w:t>Yes</w:t>
      </w:r>
    </w:p>
    <w:p w14:paraId="45E0CF89" w14:textId="77777777" w:rsidR="005E5621" w:rsidRPr="00A54B95" w:rsidRDefault="005E5621" w:rsidP="005E5621">
      <w:pPr>
        <w:pStyle w:val="ResponseEMI"/>
        <w:tabs>
          <w:tab w:val="num" w:pos="360"/>
        </w:tabs>
        <w:spacing w:line="260" w:lineRule="atLeast"/>
      </w:pPr>
      <w:r w:rsidRPr="00A54B95">
        <w:t>No</w:t>
      </w:r>
    </w:p>
    <w:p w14:paraId="5C869DC0" w14:textId="77777777" w:rsidR="005E5621" w:rsidRPr="00A54B95" w:rsidRDefault="005E5621" w:rsidP="005E5621">
      <w:pPr>
        <w:pStyle w:val="ResponseEMI"/>
        <w:tabs>
          <w:tab w:val="num" w:pos="360"/>
        </w:tabs>
        <w:spacing w:line="260" w:lineRule="atLeast"/>
      </w:pPr>
      <w:r w:rsidRPr="00A54B95">
        <w:t>Don't Know</w:t>
      </w:r>
    </w:p>
    <w:p w14:paraId="335EA691" w14:textId="77777777" w:rsidR="005E5621" w:rsidRPr="00A54B95" w:rsidRDefault="005E5621" w:rsidP="005E5621"/>
    <w:p w14:paraId="5128DE05" w14:textId="77777777" w:rsidR="005E5621" w:rsidRPr="00A54B95" w:rsidRDefault="005E5621" w:rsidP="005E5621">
      <w:pPr>
        <w:ind w:left="720" w:firstLine="720"/>
      </w:pPr>
      <w:r>
        <w:rPr>
          <w:rStyle w:val="Semibold"/>
        </w:rPr>
        <w:t>[</w:t>
      </w:r>
      <w:r w:rsidRPr="007216AB">
        <w:rPr>
          <w:rStyle w:val="Semibold"/>
        </w:rPr>
        <w:t xml:space="preserve">If </w:t>
      </w:r>
      <w:r>
        <w:rPr>
          <w:rStyle w:val="Semibold"/>
        </w:rPr>
        <w:t xml:space="preserve">Q5d = </w:t>
      </w:r>
      <w:r w:rsidRPr="007216AB">
        <w:rPr>
          <w:rStyle w:val="Semibold"/>
        </w:rPr>
        <w:t>Yes</w:t>
      </w:r>
      <w:r>
        <w:rPr>
          <w:rStyle w:val="Semibold"/>
        </w:rPr>
        <w:t>]</w:t>
      </w:r>
    </w:p>
    <w:p w14:paraId="27DA3B63" w14:textId="77777777" w:rsidR="005E5621" w:rsidRDefault="005E5621" w:rsidP="005E5621">
      <w:pPr>
        <w:pStyle w:val="QuestionEMI"/>
      </w:pPr>
      <w:r w:rsidRPr="007216AB">
        <w:rPr>
          <w:rStyle w:val="Semibold"/>
        </w:rPr>
        <w:t>Q5e</w:t>
      </w:r>
      <w:r w:rsidRPr="00A54B95">
        <w:t xml:space="preserve">          </w:t>
      </w:r>
      <w:r>
        <w:tab/>
      </w:r>
      <w:r w:rsidRPr="00A54B95">
        <w:t>Could you describe those for me?  (For example, type of owner, type of building, type of equipment, availability of rebates)</w:t>
      </w:r>
    </w:p>
    <w:p w14:paraId="7A250912" w14:textId="77777777" w:rsidR="005E5621" w:rsidRPr="00A54B95" w:rsidRDefault="005E5621" w:rsidP="005E5621">
      <w:pPr>
        <w:ind w:left="720" w:firstLine="720"/>
      </w:pPr>
      <w:r>
        <w:t>(ENTER VERBATIM RESPONSE)</w:t>
      </w:r>
    </w:p>
    <w:p w14:paraId="79D9FC02" w14:textId="77777777" w:rsidR="005E5621" w:rsidRPr="00A54B95" w:rsidRDefault="005E5621" w:rsidP="005E5621"/>
    <w:p w14:paraId="3AA5DE53" w14:textId="77777777" w:rsidR="005E5621" w:rsidRDefault="005E5621" w:rsidP="005E5621">
      <w:pPr>
        <w:pStyle w:val="QuestionEMI"/>
      </w:pPr>
      <w:r w:rsidRPr="00736123">
        <w:rPr>
          <w:rStyle w:val="Semibold"/>
        </w:rPr>
        <w:t>Q5f</w:t>
      </w:r>
      <w:r w:rsidRPr="00A54B95">
        <w:t xml:space="preserve"> </w:t>
      </w:r>
      <w:r>
        <w:tab/>
      </w:r>
      <w:r w:rsidRPr="00A54B95">
        <w:t>When your company attempts to sell or specify energy efficient lighting equipment, what factors or equipment features do you discuss with the customer?</w:t>
      </w:r>
    </w:p>
    <w:p w14:paraId="084EEAE6" w14:textId="77777777" w:rsidR="005E5621" w:rsidRPr="00A54B95" w:rsidRDefault="005E5621" w:rsidP="005E5621">
      <w:pPr>
        <w:ind w:left="720" w:firstLine="720"/>
      </w:pPr>
      <w:r>
        <w:t>(ENTER VERBATIM RESPONSE)</w:t>
      </w:r>
    </w:p>
    <w:p w14:paraId="56963DBD" w14:textId="77777777" w:rsidR="005E5621" w:rsidRPr="00A54B95" w:rsidRDefault="005E5621" w:rsidP="005E5621"/>
    <w:p w14:paraId="5CCB60BD" w14:textId="77777777" w:rsidR="005E5621" w:rsidRPr="00A54B95" w:rsidRDefault="005E5621" w:rsidP="005E5621">
      <w:pPr>
        <w:pStyle w:val="QuestionEMI"/>
      </w:pPr>
      <w:r w:rsidRPr="00736123">
        <w:rPr>
          <w:rStyle w:val="Semibold"/>
        </w:rPr>
        <w:t>Q5g</w:t>
      </w:r>
      <w:r w:rsidRPr="00A54B95">
        <w:t xml:space="preserve"> </w:t>
      </w:r>
      <w:r>
        <w:tab/>
      </w:r>
      <w:r w:rsidRPr="00A54B95">
        <w:t>On what percentage of nonresidential lighting projects does your company specify or recommend energy efficient lighting options?  </w:t>
      </w:r>
    </w:p>
    <w:p w14:paraId="014B0DC7" w14:textId="77777777" w:rsidR="005E5621" w:rsidRDefault="005E5621" w:rsidP="005E5621">
      <w:pPr>
        <w:ind w:left="720" w:firstLine="720"/>
      </w:pPr>
      <w:r>
        <w:t>(ENTER VERBATIM RESPONSE)</w:t>
      </w:r>
    </w:p>
    <w:p w14:paraId="375C39F9" w14:textId="77777777" w:rsidR="005E5621" w:rsidRPr="00A54B95" w:rsidRDefault="005E5621" w:rsidP="005E5621">
      <w:pPr>
        <w:pStyle w:val="ESMemoHeading2"/>
      </w:pPr>
      <w:r>
        <w:t>Section E: Baseline Efficiency</w:t>
      </w:r>
    </w:p>
    <w:p w14:paraId="6828E584" w14:textId="77777777" w:rsidR="005E5621" w:rsidRPr="00A54B95" w:rsidRDefault="005E5621" w:rsidP="005E5621">
      <w:pPr>
        <w:pStyle w:val="QuestionEMI"/>
      </w:pPr>
      <w:r w:rsidRPr="00736123">
        <w:rPr>
          <w:rStyle w:val="Semibold"/>
        </w:rPr>
        <w:t>E1</w:t>
      </w:r>
      <w:r w:rsidRPr="00A54B95">
        <w:t xml:space="preserve"> </w:t>
      </w:r>
      <w:r>
        <w:tab/>
      </w:r>
      <w:r w:rsidRPr="00A54B95">
        <w:t>Which of the following types of lighting products has your company sold to nonresidential customers in Connecticut in the last 12 months?</w:t>
      </w:r>
      <w:r>
        <w:t xml:space="preserve"> (Select all that apply)</w:t>
      </w:r>
    </w:p>
    <w:p w14:paraId="03F9D904" w14:textId="77777777" w:rsidR="005E5621" w:rsidRPr="00A54B95" w:rsidRDefault="005E5621" w:rsidP="005E5621">
      <w:pPr>
        <w:pStyle w:val="ResponseEMI"/>
        <w:tabs>
          <w:tab w:val="num" w:pos="360"/>
        </w:tabs>
        <w:spacing w:line="260" w:lineRule="atLeast"/>
      </w:pPr>
      <w:r w:rsidRPr="00A54B95">
        <w:lastRenderedPageBreak/>
        <w:t>Super or high performance T8 lamps (both linear and u-bend)</w:t>
      </w:r>
    </w:p>
    <w:p w14:paraId="23071CB0" w14:textId="77777777" w:rsidR="005E5621" w:rsidRPr="00A54B95" w:rsidRDefault="005E5621" w:rsidP="005E5621">
      <w:pPr>
        <w:pStyle w:val="ResponseEMI"/>
        <w:tabs>
          <w:tab w:val="num" w:pos="360"/>
        </w:tabs>
        <w:spacing w:line="260" w:lineRule="atLeast"/>
      </w:pPr>
      <w:r w:rsidRPr="00A54B95">
        <w:t>Standard T8 lamps (both linear and u-bend)</w:t>
      </w:r>
    </w:p>
    <w:p w14:paraId="62E4422F" w14:textId="77777777" w:rsidR="005E5621" w:rsidRPr="00A54B95" w:rsidRDefault="005E5621" w:rsidP="005E5621">
      <w:pPr>
        <w:pStyle w:val="ResponseEMI"/>
        <w:tabs>
          <w:tab w:val="num" w:pos="360"/>
        </w:tabs>
        <w:spacing w:line="260" w:lineRule="atLeast"/>
      </w:pPr>
      <w:r w:rsidRPr="00A54B95">
        <w:t>T12 lamps, including Energy savers (both linear and u-bend)</w:t>
      </w:r>
    </w:p>
    <w:p w14:paraId="69CBF264" w14:textId="77777777" w:rsidR="005E5621" w:rsidRPr="00A54B95" w:rsidRDefault="005E5621" w:rsidP="005E5621">
      <w:pPr>
        <w:pStyle w:val="ResponseEMI"/>
        <w:tabs>
          <w:tab w:val="num" w:pos="360"/>
        </w:tabs>
        <w:spacing w:line="260" w:lineRule="atLeast"/>
      </w:pPr>
      <w:r w:rsidRPr="00A54B95">
        <w:t>T5 lamps</w:t>
      </w:r>
    </w:p>
    <w:p w14:paraId="501EE70E" w14:textId="77777777" w:rsidR="005E5621" w:rsidRPr="00A54B95" w:rsidRDefault="005E5621" w:rsidP="005E5621">
      <w:pPr>
        <w:pStyle w:val="ResponseEMI"/>
        <w:tabs>
          <w:tab w:val="num" w:pos="360"/>
        </w:tabs>
        <w:spacing w:line="260" w:lineRule="atLeast"/>
      </w:pPr>
      <w:r w:rsidRPr="00A54B95">
        <w:t>LED linear retrofit</w:t>
      </w:r>
    </w:p>
    <w:p w14:paraId="4C92E02C" w14:textId="77777777" w:rsidR="005E5621" w:rsidRPr="00A54B95" w:rsidRDefault="005E5621" w:rsidP="005E5621">
      <w:pPr>
        <w:pStyle w:val="ResponseEMI"/>
        <w:tabs>
          <w:tab w:val="num" w:pos="360"/>
        </w:tabs>
        <w:spacing w:line="260" w:lineRule="atLeast"/>
      </w:pPr>
      <w:r w:rsidRPr="00A54B95">
        <w:t>LED linear (set, lamp &amp; ballast, all new)</w:t>
      </w:r>
    </w:p>
    <w:p w14:paraId="39AEDAE4" w14:textId="77777777" w:rsidR="005E5621" w:rsidRPr="00A54B95" w:rsidRDefault="005E5621" w:rsidP="005E5621">
      <w:pPr>
        <w:pStyle w:val="ResponseEMI"/>
        <w:tabs>
          <w:tab w:val="num" w:pos="360"/>
        </w:tabs>
        <w:spacing w:line="260" w:lineRule="atLeast"/>
      </w:pPr>
      <w:r w:rsidRPr="00A54B95">
        <w:t>Standard screw-in CFL bulbs</w:t>
      </w:r>
    </w:p>
    <w:p w14:paraId="04102DAE" w14:textId="77777777" w:rsidR="005E5621" w:rsidRPr="00A54B95" w:rsidRDefault="005E5621" w:rsidP="005E5621">
      <w:pPr>
        <w:pStyle w:val="ResponseEMI"/>
        <w:tabs>
          <w:tab w:val="num" w:pos="360"/>
        </w:tabs>
        <w:spacing w:line="260" w:lineRule="atLeast"/>
      </w:pPr>
      <w:r w:rsidRPr="00A54B95">
        <w:t>Specialty CFL bulbs - dimmable</w:t>
      </w:r>
    </w:p>
    <w:p w14:paraId="7BB51F4F" w14:textId="77777777" w:rsidR="005E5621" w:rsidRPr="00A54B95" w:rsidRDefault="005E5621" w:rsidP="005E5621">
      <w:pPr>
        <w:pStyle w:val="ResponseEMI"/>
        <w:tabs>
          <w:tab w:val="num" w:pos="360"/>
        </w:tabs>
        <w:spacing w:line="260" w:lineRule="atLeast"/>
      </w:pPr>
      <w:r w:rsidRPr="00A54B95">
        <w:t>Specialty CFL bulbs - candelabra</w:t>
      </w:r>
    </w:p>
    <w:p w14:paraId="6E7F1541" w14:textId="77777777" w:rsidR="005E5621" w:rsidRPr="00A54B95" w:rsidRDefault="005E5621" w:rsidP="005E5621">
      <w:pPr>
        <w:pStyle w:val="ResponseEMI"/>
        <w:tabs>
          <w:tab w:val="num" w:pos="360"/>
        </w:tabs>
        <w:spacing w:line="260" w:lineRule="atLeast"/>
      </w:pPr>
      <w:r w:rsidRPr="00A54B95">
        <w:t>Specialty CFL bulbs - reflector</w:t>
      </w:r>
    </w:p>
    <w:p w14:paraId="1C5F4CAF" w14:textId="77777777" w:rsidR="005E5621" w:rsidRPr="00A54B95" w:rsidRDefault="005E5621" w:rsidP="005E5621">
      <w:pPr>
        <w:pStyle w:val="ResponseEMI"/>
        <w:tabs>
          <w:tab w:val="num" w:pos="360"/>
        </w:tabs>
        <w:spacing w:line="260" w:lineRule="atLeast"/>
      </w:pPr>
      <w:r w:rsidRPr="00A54B95">
        <w:t>Hardwired CFL Fixtures</w:t>
      </w:r>
    </w:p>
    <w:p w14:paraId="0F0DA8F9" w14:textId="77777777" w:rsidR="005E5621" w:rsidRPr="00A54B95" w:rsidRDefault="005E5621" w:rsidP="005E5621">
      <w:pPr>
        <w:pStyle w:val="ResponseEMI"/>
        <w:tabs>
          <w:tab w:val="num" w:pos="360"/>
        </w:tabs>
        <w:spacing w:line="260" w:lineRule="atLeast"/>
      </w:pPr>
      <w:r w:rsidRPr="00A54B95">
        <w:t>High-bay metal halides</w:t>
      </w:r>
    </w:p>
    <w:p w14:paraId="1A18124E" w14:textId="77777777" w:rsidR="005E5621" w:rsidRPr="00A54B95" w:rsidRDefault="005E5621" w:rsidP="005E5621">
      <w:pPr>
        <w:pStyle w:val="ResponseEMI"/>
        <w:tabs>
          <w:tab w:val="num" w:pos="360"/>
        </w:tabs>
        <w:spacing w:line="260" w:lineRule="atLeast"/>
      </w:pPr>
      <w:r w:rsidRPr="00A54B95">
        <w:t>T1, LED, or electro-luminescent Exit Signs</w:t>
      </w:r>
    </w:p>
    <w:p w14:paraId="2882F681" w14:textId="77777777" w:rsidR="005E5621" w:rsidRPr="00A54B95" w:rsidRDefault="005E5621" w:rsidP="005E5621">
      <w:pPr>
        <w:pStyle w:val="ResponseEMI"/>
        <w:tabs>
          <w:tab w:val="num" w:pos="360"/>
        </w:tabs>
        <w:spacing w:line="260" w:lineRule="atLeast"/>
      </w:pPr>
      <w:r w:rsidRPr="00A54B95">
        <w:t>Other LED lighting - Recessed, surface, and pendant-mounted down luminaires</w:t>
      </w:r>
    </w:p>
    <w:p w14:paraId="4337873C" w14:textId="77777777" w:rsidR="005E5621" w:rsidRPr="00A54B95" w:rsidRDefault="005E5621" w:rsidP="005E5621">
      <w:pPr>
        <w:pStyle w:val="ResponseEMI"/>
        <w:tabs>
          <w:tab w:val="num" w:pos="360"/>
        </w:tabs>
        <w:spacing w:line="260" w:lineRule="atLeast"/>
      </w:pPr>
      <w:r w:rsidRPr="00A54B95">
        <w:t>Other LED lighting - Under-cabinet, shelf-mounted task luminaires</w:t>
      </w:r>
    </w:p>
    <w:p w14:paraId="444BD081" w14:textId="77777777" w:rsidR="005E5621" w:rsidRPr="00A54B95" w:rsidRDefault="005E5621" w:rsidP="005E5621">
      <w:pPr>
        <w:pStyle w:val="ResponseEMI"/>
        <w:tabs>
          <w:tab w:val="num" w:pos="360"/>
        </w:tabs>
        <w:spacing w:line="260" w:lineRule="atLeast"/>
      </w:pPr>
      <w:r w:rsidRPr="00A54B95">
        <w:t>Other LED lighting - Wall wash luminaires</w:t>
      </w:r>
    </w:p>
    <w:p w14:paraId="2B8AB82F" w14:textId="77777777" w:rsidR="005E5621" w:rsidRPr="00A54B95" w:rsidRDefault="005E5621" w:rsidP="005E5621">
      <w:pPr>
        <w:pStyle w:val="ResponseEMI"/>
        <w:tabs>
          <w:tab w:val="num" w:pos="360"/>
        </w:tabs>
        <w:spacing w:line="260" w:lineRule="atLeast"/>
      </w:pPr>
      <w:r w:rsidRPr="00A54B95">
        <w:t>Other LED lighting - Omni-directional</w:t>
      </w:r>
    </w:p>
    <w:p w14:paraId="03C8BC51" w14:textId="77777777" w:rsidR="005E5621" w:rsidRPr="00A54B95" w:rsidRDefault="005E5621" w:rsidP="005E5621">
      <w:pPr>
        <w:pStyle w:val="ResponseEMI"/>
        <w:tabs>
          <w:tab w:val="num" w:pos="360"/>
        </w:tabs>
        <w:spacing w:line="260" w:lineRule="atLeast"/>
      </w:pPr>
      <w:r w:rsidRPr="00A54B95">
        <w:t>Other LED lighting - Decorative</w:t>
      </w:r>
    </w:p>
    <w:p w14:paraId="46ED2FB7" w14:textId="77777777" w:rsidR="005E5621" w:rsidRPr="00A54B95" w:rsidRDefault="005E5621" w:rsidP="005E5621">
      <w:pPr>
        <w:pStyle w:val="ResponseEMI"/>
        <w:tabs>
          <w:tab w:val="num" w:pos="360"/>
        </w:tabs>
        <w:spacing w:line="260" w:lineRule="atLeast"/>
      </w:pPr>
      <w:r w:rsidRPr="00A54B95">
        <w:t>Other LED lighting - Directional</w:t>
      </w:r>
    </w:p>
    <w:p w14:paraId="144C537A" w14:textId="77777777" w:rsidR="005E5621" w:rsidRPr="00A54B95" w:rsidRDefault="005E5621" w:rsidP="005E5621">
      <w:pPr>
        <w:pStyle w:val="ResponseEMI"/>
        <w:tabs>
          <w:tab w:val="num" w:pos="360"/>
        </w:tabs>
        <w:spacing w:line="260" w:lineRule="atLeast"/>
      </w:pPr>
      <w:r w:rsidRPr="00A54B95">
        <w:t>Other LED lighting - Other 1 ____________________</w:t>
      </w:r>
    </w:p>
    <w:p w14:paraId="4F2B3A8C" w14:textId="77777777" w:rsidR="005E5621" w:rsidRPr="00A54B95" w:rsidRDefault="005E5621" w:rsidP="005E5621">
      <w:pPr>
        <w:pStyle w:val="ResponseEMI"/>
        <w:tabs>
          <w:tab w:val="num" w:pos="360"/>
        </w:tabs>
        <w:spacing w:line="260" w:lineRule="atLeast"/>
      </w:pPr>
      <w:r w:rsidRPr="00A54B95">
        <w:t>Other LED lighting - Other 2 ____________________</w:t>
      </w:r>
    </w:p>
    <w:p w14:paraId="4871F4C9" w14:textId="77777777" w:rsidR="005E5621" w:rsidRPr="00A54B95" w:rsidRDefault="005E5621" w:rsidP="005E5621">
      <w:pPr>
        <w:pStyle w:val="ResponseEMI"/>
        <w:tabs>
          <w:tab w:val="num" w:pos="360"/>
        </w:tabs>
        <w:spacing w:line="260" w:lineRule="atLeast"/>
      </w:pPr>
      <w:r w:rsidRPr="00A54B95">
        <w:t>Daylighting controls</w:t>
      </w:r>
    </w:p>
    <w:p w14:paraId="56C89A63" w14:textId="77777777" w:rsidR="005E5621" w:rsidRPr="00A54B95" w:rsidRDefault="005E5621" w:rsidP="005E5621">
      <w:pPr>
        <w:pStyle w:val="ResponseEMI"/>
        <w:tabs>
          <w:tab w:val="num" w:pos="360"/>
        </w:tabs>
        <w:spacing w:line="260" w:lineRule="atLeast"/>
      </w:pPr>
      <w:r w:rsidRPr="00A54B95">
        <w:t>Occupancy sensors</w:t>
      </w:r>
    </w:p>
    <w:p w14:paraId="68D799DC" w14:textId="77777777" w:rsidR="005E5621" w:rsidRPr="00A54B95" w:rsidRDefault="005E5621" w:rsidP="005E5621"/>
    <w:p w14:paraId="32367B38" w14:textId="77777777" w:rsidR="005E5621" w:rsidRDefault="005E5621" w:rsidP="005E5621">
      <w:pPr>
        <w:pStyle w:val="QuestionEMI"/>
      </w:pPr>
      <w:r w:rsidRPr="00736123">
        <w:rPr>
          <w:rStyle w:val="Semibold"/>
        </w:rPr>
        <w:t>E2</w:t>
      </w:r>
      <w:r w:rsidRPr="00A54B95">
        <w:t xml:space="preserve"> </w:t>
      </w:r>
      <w:r>
        <w:tab/>
      </w:r>
      <w:r w:rsidRPr="00A54B95">
        <w:t>For the following types of lighting products, please indicate about how many of each your company sold to nonresidential customers in Connecticut in the last 12 months.  Please consider the number of bulbs rather than the number of fixtures or projects, unless the number of fixtures or jobs is specified.</w:t>
      </w:r>
    </w:p>
    <w:p w14:paraId="6F21D534" w14:textId="77777777" w:rsidR="005E5621" w:rsidRDefault="005E5621" w:rsidP="005E5621">
      <w:pPr>
        <w:pStyle w:val="ResponseEMI"/>
        <w:tabs>
          <w:tab w:val="num" w:pos="360"/>
        </w:tabs>
        <w:spacing w:line="260" w:lineRule="atLeast"/>
      </w:pPr>
      <w:r>
        <w:t>0</w:t>
      </w:r>
    </w:p>
    <w:p w14:paraId="7FFD1F20" w14:textId="77777777" w:rsidR="005E5621" w:rsidRDefault="005E5621" w:rsidP="005E5621">
      <w:pPr>
        <w:pStyle w:val="ResponseEMI"/>
        <w:tabs>
          <w:tab w:val="num" w:pos="360"/>
        </w:tabs>
        <w:spacing w:line="260" w:lineRule="atLeast"/>
      </w:pPr>
      <w:r w:rsidRPr="0041771F">
        <w:t xml:space="preserve">1 </w:t>
      </w:r>
      <w:r>
        <w:t>–</w:t>
      </w:r>
      <w:r w:rsidRPr="0041771F">
        <w:t xml:space="preserve"> 100</w:t>
      </w:r>
    </w:p>
    <w:p w14:paraId="2CA01CEA" w14:textId="77777777" w:rsidR="005E5621" w:rsidRDefault="005E5621" w:rsidP="005E5621">
      <w:pPr>
        <w:pStyle w:val="ResponseEMI"/>
        <w:tabs>
          <w:tab w:val="num" w:pos="360"/>
        </w:tabs>
        <w:spacing w:line="260" w:lineRule="atLeast"/>
      </w:pPr>
      <w:r w:rsidRPr="0041771F">
        <w:t xml:space="preserve">101 </w:t>
      </w:r>
      <w:r>
        <w:t>–</w:t>
      </w:r>
      <w:r w:rsidRPr="0041771F">
        <w:t xml:space="preserve"> 1000</w:t>
      </w:r>
    </w:p>
    <w:p w14:paraId="15821474" w14:textId="77777777" w:rsidR="005E5621" w:rsidRDefault="005E5621" w:rsidP="005E5621">
      <w:pPr>
        <w:pStyle w:val="ResponseEMI"/>
        <w:tabs>
          <w:tab w:val="num" w:pos="360"/>
        </w:tabs>
        <w:spacing w:line="260" w:lineRule="atLeast"/>
      </w:pPr>
      <w:r w:rsidRPr="0041771F">
        <w:t>1,001 - 5,000</w:t>
      </w:r>
    </w:p>
    <w:p w14:paraId="3A5758A5" w14:textId="77777777" w:rsidR="005E5621" w:rsidRDefault="005E5621" w:rsidP="005E5621">
      <w:pPr>
        <w:pStyle w:val="ResponseEMI"/>
        <w:tabs>
          <w:tab w:val="num" w:pos="360"/>
        </w:tabs>
        <w:spacing w:line="260" w:lineRule="atLeast"/>
      </w:pPr>
      <w:r w:rsidRPr="0041771F">
        <w:t>5,001 - 10,000</w:t>
      </w:r>
    </w:p>
    <w:p w14:paraId="43F075C0" w14:textId="77777777" w:rsidR="005E5621" w:rsidRPr="00A54B95" w:rsidRDefault="005E5621" w:rsidP="005E5621">
      <w:pPr>
        <w:pStyle w:val="ResponseEMI"/>
        <w:tabs>
          <w:tab w:val="num" w:pos="360"/>
        </w:tabs>
        <w:spacing w:line="260" w:lineRule="atLeast"/>
      </w:pPr>
      <w:r w:rsidRPr="0041771F">
        <w:t>10,000 +</w:t>
      </w:r>
    </w:p>
    <w:p w14:paraId="7AE22F59" w14:textId="77777777" w:rsidR="005E5621" w:rsidRPr="00A54B95" w:rsidRDefault="005E5621" w:rsidP="005E5621"/>
    <w:p w14:paraId="523F590D" w14:textId="77777777" w:rsidR="005E5621" w:rsidRPr="00A54B95" w:rsidRDefault="005E5621" w:rsidP="005E5621">
      <w:pPr>
        <w:ind w:left="720" w:firstLine="720"/>
      </w:pPr>
      <w:r>
        <w:rPr>
          <w:rStyle w:val="Semibold"/>
        </w:rPr>
        <w:t xml:space="preserve">[If E1 - </w:t>
      </w:r>
      <w:r w:rsidRPr="007216AB">
        <w:rPr>
          <w:rStyle w:val="Semibold"/>
        </w:rPr>
        <w:t xml:space="preserve">T8 </w:t>
      </w:r>
      <w:r>
        <w:rPr>
          <w:rStyle w:val="Semibold"/>
        </w:rPr>
        <w:t xml:space="preserve">lamps (both linear and u-bend) </w:t>
      </w:r>
      <w:r w:rsidRPr="007216AB">
        <w:rPr>
          <w:rStyle w:val="Semibold"/>
        </w:rPr>
        <w:t>Is Selected</w:t>
      </w:r>
      <w:r>
        <w:rPr>
          <w:rStyle w:val="Semibold"/>
        </w:rPr>
        <w:t>]</w:t>
      </w:r>
    </w:p>
    <w:p w14:paraId="63481AF7" w14:textId="77777777" w:rsidR="005E5621" w:rsidRPr="00A54B95" w:rsidRDefault="005E5621" w:rsidP="005E5621">
      <w:pPr>
        <w:pStyle w:val="QuestionEMI"/>
      </w:pPr>
      <w:r w:rsidRPr="00736123">
        <w:rPr>
          <w:rStyle w:val="Semibold"/>
        </w:rPr>
        <w:t>E3</w:t>
      </w:r>
      <w:r w:rsidRPr="00A54B95">
        <w:t xml:space="preserve"> </w:t>
      </w:r>
      <w:r>
        <w:tab/>
      </w:r>
      <w:r w:rsidRPr="00A54B95">
        <w:t>When you attempt to recommend or specify high performance T8 lamps, what concerns, if any, do customers and/or contractors express?</w:t>
      </w:r>
    </w:p>
    <w:p w14:paraId="603F6E5D" w14:textId="77777777" w:rsidR="005E5621" w:rsidRPr="00A54B95" w:rsidRDefault="005E5621" w:rsidP="005E5621"/>
    <w:p w14:paraId="7C79D08E" w14:textId="77777777" w:rsidR="005E5621" w:rsidRPr="00A54B95" w:rsidRDefault="005E5621" w:rsidP="005E5621">
      <w:pPr>
        <w:ind w:left="720" w:firstLine="720"/>
      </w:pPr>
      <w:r>
        <w:rPr>
          <w:rStyle w:val="Semibold"/>
        </w:rPr>
        <w:t xml:space="preserve">[If E1 - </w:t>
      </w:r>
      <w:r w:rsidRPr="007216AB">
        <w:rPr>
          <w:rStyle w:val="Semibold"/>
        </w:rPr>
        <w:t>T5 lamps Is Selected</w:t>
      </w:r>
      <w:r>
        <w:rPr>
          <w:rStyle w:val="Semibold"/>
        </w:rPr>
        <w:t>]</w:t>
      </w:r>
    </w:p>
    <w:p w14:paraId="6842D191" w14:textId="77777777" w:rsidR="005E5621" w:rsidRPr="00A54B95" w:rsidRDefault="005E5621" w:rsidP="005E5621">
      <w:pPr>
        <w:pStyle w:val="QuestionEMI"/>
      </w:pPr>
      <w:r w:rsidRPr="00736123">
        <w:rPr>
          <w:rStyle w:val="Semibold"/>
        </w:rPr>
        <w:t>E4</w:t>
      </w:r>
      <w:r w:rsidRPr="00A54B95">
        <w:t xml:space="preserve">         </w:t>
      </w:r>
      <w:r>
        <w:tab/>
      </w:r>
      <w:r w:rsidRPr="00A54B95">
        <w:t>When you attempt to recommend or specify T5 lamps, what concerns, if any, do customers and/or contractors express?</w:t>
      </w:r>
    </w:p>
    <w:p w14:paraId="666E9CC9" w14:textId="77777777" w:rsidR="005E5621" w:rsidRPr="00A54B95" w:rsidRDefault="005E5621" w:rsidP="005E5621"/>
    <w:p w14:paraId="3C81C78D" w14:textId="77777777" w:rsidR="005E5621" w:rsidRPr="00A54B95" w:rsidRDefault="005E5621" w:rsidP="005E5621">
      <w:pPr>
        <w:ind w:left="720" w:firstLine="720"/>
      </w:pPr>
      <w:r>
        <w:rPr>
          <w:rStyle w:val="Semibold"/>
        </w:rPr>
        <w:t xml:space="preserve">[If E1 - </w:t>
      </w:r>
      <w:r w:rsidRPr="007216AB">
        <w:rPr>
          <w:rStyle w:val="Semibold"/>
        </w:rPr>
        <w:t>Standard screw-in CFL bulbs Is Selected</w:t>
      </w:r>
      <w:r>
        <w:rPr>
          <w:rStyle w:val="Semibold"/>
        </w:rPr>
        <w:t>]</w:t>
      </w:r>
    </w:p>
    <w:p w14:paraId="59D141B7" w14:textId="77777777" w:rsidR="005E5621" w:rsidRPr="00A54B95" w:rsidRDefault="005E5621" w:rsidP="005E5621">
      <w:pPr>
        <w:pStyle w:val="QuestionEMI"/>
      </w:pPr>
      <w:r w:rsidRPr="00736123">
        <w:rPr>
          <w:rStyle w:val="Semibold"/>
        </w:rPr>
        <w:t>E5</w:t>
      </w:r>
      <w:r w:rsidRPr="00A54B95">
        <w:t xml:space="preserve">                 </w:t>
      </w:r>
      <w:r>
        <w:tab/>
      </w:r>
      <w:r w:rsidRPr="00A54B95">
        <w:t>What concerns, if any, do customers and/or contractors express about CFL bulbs?</w:t>
      </w:r>
    </w:p>
    <w:p w14:paraId="4BD2ECFC" w14:textId="77777777" w:rsidR="005E5621" w:rsidRPr="00A54B95" w:rsidRDefault="005E5621" w:rsidP="005E5621"/>
    <w:p w14:paraId="75DA61C6" w14:textId="77777777" w:rsidR="005E5621" w:rsidRPr="00A54B95" w:rsidRDefault="005E5621" w:rsidP="005E5621">
      <w:pPr>
        <w:ind w:left="1440"/>
      </w:pPr>
      <w:r>
        <w:rPr>
          <w:rStyle w:val="Semibold"/>
        </w:rPr>
        <w:t xml:space="preserve">[If E1 - </w:t>
      </w:r>
      <w:r w:rsidRPr="007216AB">
        <w:rPr>
          <w:rStyle w:val="Semibold"/>
        </w:rPr>
        <w:t>Specialty CFL bulbs - dimmable Or Specialty CFL bulbs - candelabra Or Specialty CFL bulbs - reflector Is Selected</w:t>
      </w:r>
      <w:r>
        <w:rPr>
          <w:rStyle w:val="Semibold"/>
        </w:rPr>
        <w:t>]</w:t>
      </w:r>
    </w:p>
    <w:p w14:paraId="55E5EE27" w14:textId="77777777" w:rsidR="005E5621" w:rsidRPr="00A54B95" w:rsidRDefault="005E5621" w:rsidP="005E5621">
      <w:pPr>
        <w:pStyle w:val="QuestionEMI"/>
      </w:pPr>
      <w:r w:rsidRPr="00736123">
        <w:rPr>
          <w:rStyle w:val="Semibold"/>
        </w:rPr>
        <w:t>E6</w:t>
      </w:r>
      <w:r w:rsidRPr="00A54B95">
        <w:t xml:space="preserve"> </w:t>
      </w:r>
      <w:r>
        <w:tab/>
      </w:r>
      <w:r w:rsidRPr="00A54B95">
        <w:t>When you attempt to recommend or specify specialty CFL bulbs, what concerns, if any, do customers and/or contractors express?</w:t>
      </w:r>
    </w:p>
    <w:p w14:paraId="70EE2681" w14:textId="77777777" w:rsidR="005E5621" w:rsidRPr="00A54B95" w:rsidRDefault="005E5621" w:rsidP="005E5621"/>
    <w:p w14:paraId="7B4828FB" w14:textId="77777777" w:rsidR="005E5621" w:rsidRPr="00A54B95" w:rsidRDefault="005E5621" w:rsidP="005E5621">
      <w:pPr>
        <w:ind w:left="1440"/>
      </w:pPr>
      <w:r>
        <w:rPr>
          <w:rStyle w:val="Semibold"/>
        </w:rPr>
        <w:t xml:space="preserve">[If E1 - </w:t>
      </w:r>
      <w:r w:rsidRPr="007216AB">
        <w:rPr>
          <w:rStyle w:val="Semibold"/>
        </w:rPr>
        <w:t>Specialty CFL bulbs - dimmable Or Specialty CFL bulbs - candelabra Or Specialty CFL bulbs - reflector Is Selected</w:t>
      </w:r>
      <w:r>
        <w:rPr>
          <w:rStyle w:val="Semibold"/>
        </w:rPr>
        <w:t>]</w:t>
      </w:r>
    </w:p>
    <w:p w14:paraId="1A592AC9" w14:textId="77777777" w:rsidR="005E5621" w:rsidRPr="00A54B95" w:rsidRDefault="005E5621" w:rsidP="005E5621">
      <w:pPr>
        <w:pStyle w:val="QuestionEMI"/>
      </w:pPr>
      <w:r w:rsidRPr="00736123">
        <w:rPr>
          <w:rStyle w:val="Semibold"/>
        </w:rPr>
        <w:t>E7</w:t>
      </w:r>
      <w:r w:rsidRPr="00A54B95">
        <w:t xml:space="preserve">         </w:t>
      </w:r>
      <w:r>
        <w:tab/>
      </w:r>
      <w:r w:rsidRPr="00A54B95">
        <w:t>What availability issues, if any, have you encountered with specialty CFLs?</w:t>
      </w:r>
    </w:p>
    <w:p w14:paraId="69CB0F66" w14:textId="77777777" w:rsidR="005E5621" w:rsidRPr="00A54B95" w:rsidRDefault="005E5621" w:rsidP="005E5621"/>
    <w:p w14:paraId="2E1AA69B" w14:textId="77777777" w:rsidR="005E5621" w:rsidRPr="00A54B95" w:rsidRDefault="005E5621" w:rsidP="005E5621">
      <w:pPr>
        <w:ind w:left="720" w:firstLine="720"/>
      </w:pPr>
      <w:r>
        <w:rPr>
          <w:rStyle w:val="Semibold"/>
        </w:rPr>
        <w:t xml:space="preserve">[If E1 - </w:t>
      </w:r>
      <w:r w:rsidRPr="007216AB">
        <w:rPr>
          <w:rStyle w:val="Semibold"/>
        </w:rPr>
        <w:t>Hardwired CFL Fixtures Is Selected</w:t>
      </w:r>
      <w:r>
        <w:rPr>
          <w:rStyle w:val="Semibold"/>
        </w:rPr>
        <w:t>]</w:t>
      </w:r>
    </w:p>
    <w:p w14:paraId="4F764706" w14:textId="77777777" w:rsidR="005E5621" w:rsidRPr="00A54B95" w:rsidRDefault="005E5621" w:rsidP="005E5621">
      <w:pPr>
        <w:pStyle w:val="QuestionEMI"/>
      </w:pPr>
      <w:r w:rsidRPr="00736123">
        <w:rPr>
          <w:rStyle w:val="Semibold"/>
        </w:rPr>
        <w:t>E8</w:t>
      </w:r>
      <w:r w:rsidRPr="00A54B95">
        <w:t xml:space="preserve">                     </w:t>
      </w:r>
      <w:r>
        <w:t>W</w:t>
      </w:r>
      <w:r w:rsidRPr="00A54B95">
        <w:t>hat concerns, if any, do customers and/or contractors express about hardwired CFL fixtures?</w:t>
      </w:r>
    </w:p>
    <w:p w14:paraId="078F8C4C" w14:textId="77777777" w:rsidR="005E5621" w:rsidRPr="00A54B95" w:rsidRDefault="005E5621" w:rsidP="005E5621"/>
    <w:p w14:paraId="2905EE4B" w14:textId="77777777" w:rsidR="005E5621" w:rsidRPr="00A54B95" w:rsidRDefault="005E5621" w:rsidP="005E5621">
      <w:pPr>
        <w:ind w:left="720" w:firstLine="720"/>
      </w:pPr>
      <w:r>
        <w:rPr>
          <w:rStyle w:val="Semibold"/>
        </w:rPr>
        <w:t xml:space="preserve">[If E1 - </w:t>
      </w:r>
      <w:r w:rsidRPr="007216AB">
        <w:rPr>
          <w:rStyle w:val="Semibold"/>
        </w:rPr>
        <w:t>Hardwired CFL Fixtures Is Selected</w:t>
      </w:r>
      <w:r>
        <w:rPr>
          <w:rStyle w:val="Semibold"/>
        </w:rPr>
        <w:t>]</w:t>
      </w:r>
    </w:p>
    <w:p w14:paraId="63936CF0" w14:textId="77777777" w:rsidR="005E5621" w:rsidRPr="00A54B95" w:rsidRDefault="005E5621" w:rsidP="005E5621">
      <w:pPr>
        <w:pStyle w:val="QuestionEMI"/>
      </w:pPr>
      <w:r w:rsidRPr="00736123">
        <w:rPr>
          <w:rStyle w:val="Semibold"/>
        </w:rPr>
        <w:t>E9</w:t>
      </w:r>
      <w:r w:rsidRPr="00A54B95">
        <w:t xml:space="preserve">                     What availability issues, if any, have you encountered with hardwired CFL fixtures?</w:t>
      </w:r>
    </w:p>
    <w:p w14:paraId="29C72E26" w14:textId="77777777" w:rsidR="005E5621" w:rsidRPr="00A54B95" w:rsidRDefault="005E5621" w:rsidP="005E5621"/>
    <w:p w14:paraId="59421E0D" w14:textId="77777777" w:rsidR="005E5621" w:rsidRPr="00A54B95" w:rsidRDefault="005E5621" w:rsidP="005E5621">
      <w:pPr>
        <w:ind w:left="720" w:firstLine="720"/>
      </w:pPr>
      <w:r>
        <w:rPr>
          <w:rStyle w:val="Semibold"/>
        </w:rPr>
        <w:t xml:space="preserve">[If E1 - </w:t>
      </w:r>
      <w:r w:rsidRPr="007216AB">
        <w:rPr>
          <w:rStyle w:val="Semibold"/>
        </w:rPr>
        <w:t>T1, LED, or electro-luminescent Exit Signs Is Selected</w:t>
      </w:r>
      <w:r>
        <w:rPr>
          <w:rStyle w:val="Semibold"/>
        </w:rPr>
        <w:t>]</w:t>
      </w:r>
    </w:p>
    <w:p w14:paraId="5887C60B" w14:textId="77777777" w:rsidR="005E5621" w:rsidRPr="00A54B95" w:rsidRDefault="005E5621" w:rsidP="005E5621">
      <w:pPr>
        <w:pStyle w:val="QuestionEMI"/>
      </w:pPr>
      <w:r w:rsidRPr="00736123">
        <w:rPr>
          <w:rStyle w:val="Semibold"/>
        </w:rPr>
        <w:t>E10</w:t>
      </w:r>
      <w:r w:rsidRPr="00A54B95">
        <w:t xml:space="preserve">                   When you attempt to recommend or specify T1, LED, or electro-luminescent Exit Signs, what concerns, if any, do customers and/or contractors express?</w:t>
      </w:r>
    </w:p>
    <w:p w14:paraId="6BC56E5B" w14:textId="77777777" w:rsidR="005E5621" w:rsidRPr="00A54B95" w:rsidRDefault="005E5621" w:rsidP="005E5621"/>
    <w:p w14:paraId="10279B83" w14:textId="77777777" w:rsidR="005E5621" w:rsidRPr="00A54B95" w:rsidRDefault="005E5621" w:rsidP="005E5621">
      <w:pPr>
        <w:ind w:left="720" w:firstLine="720"/>
      </w:pPr>
      <w:r>
        <w:rPr>
          <w:rStyle w:val="Semibold"/>
        </w:rPr>
        <w:t xml:space="preserve">[If E1 - </w:t>
      </w:r>
      <w:r w:rsidRPr="007216AB">
        <w:rPr>
          <w:rStyle w:val="Semibold"/>
        </w:rPr>
        <w:t>T1, LED, or electro-luminescent Exit Signs Is Selected</w:t>
      </w:r>
      <w:r>
        <w:rPr>
          <w:rStyle w:val="Semibold"/>
        </w:rPr>
        <w:t>]</w:t>
      </w:r>
    </w:p>
    <w:p w14:paraId="5A85AD35" w14:textId="77777777" w:rsidR="005E5621" w:rsidRPr="00A54B95" w:rsidRDefault="005E5621" w:rsidP="005E5621">
      <w:pPr>
        <w:pStyle w:val="QuestionEMI"/>
      </w:pPr>
      <w:r w:rsidRPr="00736123">
        <w:rPr>
          <w:rStyle w:val="Semibold"/>
        </w:rPr>
        <w:t>E11</w:t>
      </w:r>
      <w:r w:rsidRPr="00A54B95">
        <w:t xml:space="preserve">                    What availability issues, if any, have you encountered with  T1, LED, or electro-luminescent Exit Signs?</w:t>
      </w:r>
    </w:p>
    <w:p w14:paraId="5552A212" w14:textId="77777777" w:rsidR="005E5621" w:rsidRPr="00A54B95" w:rsidRDefault="005E5621" w:rsidP="005E5621"/>
    <w:p w14:paraId="5E2061E2" w14:textId="77777777" w:rsidR="005E5621" w:rsidRPr="00A54B95" w:rsidRDefault="005E5621" w:rsidP="005E5621">
      <w:pPr>
        <w:ind w:left="1440"/>
      </w:pPr>
      <w:r>
        <w:rPr>
          <w:rStyle w:val="Semibold"/>
        </w:rPr>
        <w:t xml:space="preserve">[If E1 - </w:t>
      </w:r>
      <w:r w:rsidRPr="007216AB">
        <w:rPr>
          <w:rStyle w:val="Semibold"/>
        </w:rPr>
        <w:t>Other LED lighting (Recessed, surface, and pendant-mounted down luminaires; Under-cabinet, shelf-mounted task luminaires; Wall wash luminaires; Omni-directional; Decorative; Directional; Other) Is Selected</w:t>
      </w:r>
      <w:r>
        <w:rPr>
          <w:rStyle w:val="Semibold"/>
        </w:rPr>
        <w:t>]</w:t>
      </w:r>
    </w:p>
    <w:p w14:paraId="1B57F0AC" w14:textId="77777777" w:rsidR="005E5621" w:rsidRPr="00A54B95" w:rsidRDefault="005E5621" w:rsidP="005E5621">
      <w:pPr>
        <w:pStyle w:val="QuestionEMI"/>
      </w:pPr>
      <w:r w:rsidRPr="00736123">
        <w:rPr>
          <w:rStyle w:val="Semibold"/>
        </w:rPr>
        <w:t>E12</w:t>
      </w:r>
      <w:r w:rsidRPr="00A54B95">
        <w:t xml:space="preserve">                   When you attempt to recommend or specify other types of LED lighting, what concerns, if any, do customers and/or contractors express?</w:t>
      </w:r>
    </w:p>
    <w:p w14:paraId="17B8BA99" w14:textId="77777777" w:rsidR="005E5621" w:rsidRPr="00A54B95" w:rsidRDefault="005E5621" w:rsidP="005E5621"/>
    <w:p w14:paraId="24DB3755" w14:textId="77777777" w:rsidR="005E5621" w:rsidRPr="00A54B95" w:rsidRDefault="005E5621" w:rsidP="005E5621">
      <w:pPr>
        <w:ind w:left="1440"/>
      </w:pPr>
      <w:r>
        <w:rPr>
          <w:rStyle w:val="Semibold"/>
        </w:rPr>
        <w:t xml:space="preserve">[If E1 - </w:t>
      </w:r>
      <w:r w:rsidRPr="007216AB">
        <w:rPr>
          <w:rStyle w:val="Semibold"/>
        </w:rPr>
        <w:t>Other LED lighting (Recessed, surface, and pendant-mounted down luminaires; Under-cabinet, shelf-mounted task luminaires; Wall wash luminaires; Omni-directional; Decorative; Directional; Other) Is Selected</w:t>
      </w:r>
      <w:r>
        <w:rPr>
          <w:rStyle w:val="Semibold"/>
        </w:rPr>
        <w:t>]</w:t>
      </w:r>
    </w:p>
    <w:p w14:paraId="08E670C1" w14:textId="77777777" w:rsidR="005E5621" w:rsidRPr="00A54B95" w:rsidRDefault="005E5621" w:rsidP="005E5621">
      <w:pPr>
        <w:pStyle w:val="QuestionEMI"/>
      </w:pPr>
      <w:r w:rsidRPr="00736123">
        <w:rPr>
          <w:rStyle w:val="Semibold"/>
        </w:rPr>
        <w:t xml:space="preserve">E13                   </w:t>
      </w:r>
      <w:r w:rsidRPr="00A54B95">
        <w:t>What availability issues, if any, have you encountered with other types of LED lighting?</w:t>
      </w:r>
    </w:p>
    <w:p w14:paraId="0B804A6C" w14:textId="77777777" w:rsidR="005E5621" w:rsidRPr="00A54B95" w:rsidRDefault="005E5621" w:rsidP="005E5621"/>
    <w:p w14:paraId="53B3CE73" w14:textId="77777777" w:rsidR="005E5621" w:rsidRPr="00A54B95" w:rsidRDefault="005E5621" w:rsidP="005E5621">
      <w:pPr>
        <w:ind w:left="720" w:firstLine="720"/>
      </w:pPr>
      <w:r>
        <w:rPr>
          <w:rStyle w:val="Semibold"/>
        </w:rPr>
        <w:t xml:space="preserve">[If E1 - </w:t>
      </w:r>
      <w:r w:rsidRPr="007216AB">
        <w:rPr>
          <w:rStyle w:val="Semibold"/>
        </w:rPr>
        <w:t>Daylighting controls Is Selected</w:t>
      </w:r>
      <w:r>
        <w:rPr>
          <w:rStyle w:val="Semibold"/>
        </w:rPr>
        <w:t>]</w:t>
      </w:r>
    </w:p>
    <w:p w14:paraId="3403FAFA" w14:textId="77777777" w:rsidR="005E5621" w:rsidRPr="00A54B95" w:rsidRDefault="005E5621" w:rsidP="005E5621">
      <w:pPr>
        <w:pStyle w:val="QuestionEMI"/>
      </w:pPr>
      <w:r w:rsidRPr="00736123">
        <w:rPr>
          <w:rStyle w:val="Semibold"/>
        </w:rPr>
        <w:t>E14</w:t>
      </w:r>
      <w:r w:rsidRPr="00A54B95">
        <w:t xml:space="preserve">                   What concerns, if any, do customers and/or contractors express about daylighting controls?</w:t>
      </w:r>
    </w:p>
    <w:p w14:paraId="17C02390" w14:textId="77777777" w:rsidR="005E5621" w:rsidRPr="00A54B95" w:rsidRDefault="005E5621" w:rsidP="005E5621"/>
    <w:p w14:paraId="4120FD84" w14:textId="77777777" w:rsidR="005E5621" w:rsidRPr="00A54B95" w:rsidRDefault="005E5621" w:rsidP="005E5621">
      <w:pPr>
        <w:ind w:left="720" w:firstLine="720"/>
      </w:pPr>
      <w:r>
        <w:rPr>
          <w:rStyle w:val="Semibold"/>
        </w:rPr>
        <w:lastRenderedPageBreak/>
        <w:t xml:space="preserve">[If E1 - </w:t>
      </w:r>
      <w:r w:rsidRPr="007216AB">
        <w:rPr>
          <w:rStyle w:val="Semibold"/>
        </w:rPr>
        <w:t>Occupancy sensors Is Selected</w:t>
      </w:r>
      <w:r>
        <w:rPr>
          <w:rStyle w:val="Semibold"/>
        </w:rPr>
        <w:t>]</w:t>
      </w:r>
    </w:p>
    <w:p w14:paraId="29AA7F41" w14:textId="77777777" w:rsidR="005E5621" w:rsidRPr="00A54B95" w:rsidRDefault="005E5621" w:rsidP="005E5621">
      <w:pPr>
        <w:pStyle w:val="QuestionEMI"/>
      </w:pPr>
      <w:r w:rsidRPr="00736123">
        <w:rPr>
          <w:rStyle w:val="Semibold"/>
        </w:rPr>
        <w:t xml:space="preserve">E15                   </w:t>
      </w:r>
      <w:r w:rsidRPr="00A54B95">
        <w:t>What concerns, if any, do customers and/or contractors express about occupancy sensors?</w:t>
      </w:r>
    </w:p>
    <w:p w14:paraId="0CE0B356" w14:textId="77777777" w:rsidR="005E5621" w:rsidRPr="00A54B95" w:rsidRDefault="005E5621" w:rsidP="005E5621">
      <w:pPr>
        <w:pStyle w:val="ESMemoHeading2"/>
      </w:pPr>
      <w:r>
        <w:t>Section L: LED Market Growth</w:t>
      </w:r>
    </w:p>
    <w:p w14:paraId="234CB21A" w14:textId="77777777" w:rsidR="005E5621" w:rsidRPr="00A54B95" w:rsidRDefault="005E5621" w:rsidP="005E5621">
      <w:pPr>
        <w:pStyle w:val="QuestionEMI"/>
      </w:pPr>
      <w:r w:rsidRPr="00736123">
        <w:rPr>
          <w:rStyle w:val="Semibold"/>
        </w:rPr>
        <w:t>L1</w:t>
      </w:r>
      <w:r w:rsidRPr="00A54B95">
        <w:t xml:space="preserve">          </w:t>
      </w:r>
      <w:r>
        <w:tab/>
      </w:r>
      <w:r w:rsidRPr="00A54B95">
        <w:t>Based on your experience, what percentage of nonresidential building floor space has any type of LED lighting installed as a part of a ... Your best estimate is fine.</w:t>
      </w:r>
    </w:p>
    <w:p w14:paraId="50594A57" w14:textId="77777777" w:rsidR="005E5621" w:rsidRPr="00A54B95" w:rsidRDefault="005E5621" w:rsidP="005E5621">
      <w:pPr>
        <w:pStyle w:val="ResponseEMI"/>
      </w:pPr>
      <w:r w:rsidRPr="00A54B95">
        <w:t>______ Retrofit or equipment replacement</w:t>
      </w:r>
    </w:p>
    <w:p w14:paraId="0C85BC9B" w14:textId="77777777" w:rsidR="005E5621" w:rsidRPr="00A54B95" w:rsidRDefault="005E5621" w:rsidP="005E5621">
      <w:pPr>
        <w:pStyle w:val="ResponseEMI"/>
      </w:pPr>
      <w:r w:rsidRPr="00A54B95">
        <w:t>______ New construction</w:t>
      </w:r>
    </w:p>
    <w:p w14:paraId="01A1475A" w14:textId="77777777" w:rsidR="005E5621" w:rsidRPr="00A54B95" w:rsidRDefault="005E5621" w:rsidP="005E5621"/>
    <w:p w14:paraId="233AEE49" w14:textId="77777777" w:rsidR="005E5621" w:rsidRPr="00A54B95" w:rsidRDefault="005E5621" w:rsidP="005E5621">
      <w:pPr>
        <w:pStyle w:val="QuestionEMI"/>
      </w:pPr>
      <w:r w:rsidRPr="00736123">
        <w:rPr>
          <w:rStyle w:val="Semibold"/>
        </w:rPr>
        <w:t>L2</w:t>
      </w:r>
      <w:r w:rsidRPr="00A54B95">
        <w:t xml:space="preserve">          </w:t>
      </w:r>
      <w:r>
        <w:tab/>
      </w:r>
      <w:r w:rsidRPr="00A54B95">
        <w:t>Two years ago, what percentage of nonresidential building floor space had any type of LED lighting installed as a part of a ... Your best estimate is fine.</w:t>
      </w:r>
    </w:p>
    <w:p w14:paraId="26D42EE7" w14:textId="77777777" w:rsidR="005E5621" w:rsidRPr="00A54B95" w:rsidRDefault="005E5621" w:rsidP="005E5621">
      <w:pPr>
        <w:pStyle w:val="ResponseEMI"/>
      </w:pPr>
      <w:r w:rsidRPr="00A54B95">
        <w:t>______ Retrofit or equipment replacement</w:t>
      </w:r>
    </w:p>
    <w:p w14:paraId="351824BB" w14:textId="77777777" w:rsidR="005E5621" w:rsidRPr="00A54B95" w:rsidRDefault="005E5621" w:rsidP="005E5621">
      <w:pPr>
        <w:pStyle w:val="ResponseEMI"/>
      </w:pPr>
      <w:r w:rsidRPr="00A54B95">
        <w:t>______ New construction</w:t>
      </w:r>
    </w:p>
    <w:p w14:paraId="7A45DCBB" w14:textId="77777777" w:rsidR="005E5621" w:rsidRPr="00A54B95" w:rsidRDefault="005E5621" w:rsidP="005E5621"/>
    <w:p w14:paraId="6531DC5E" w14:textId="77777777" w:rsidR="005E5621" w:rsidRPr="00A54B95" w:rsidRDefault="005E5621" w:rsidP="005E5621">
      <w:pPr>
        <w:pStyle w:val="QuestionEMI"/>
      </w:pPr>
      <w:r w:rsidRPr="00736123">
        <w:rPr>
          <w:rStyle w:val="Semibold"/>
        </w:rPr>
        <w:t>L3</w:t>
      </w:r>
      <w:r w:rsidRPr="00A54B95">
        <w:t xml:space="preserve"> </w:t>
      </w:r>
      <w:r>
        <w:tab/>
      </w:r>
      <w:r w:rsidRPr="00A54B95">
        <w:t>Has the growth of LED usage in the following building types over the last 2 years been faster, slower or as you expected?</w:t>
      </w:r>
    </w:p>
    <w:tbl>
      <w:tblPr>
        <w:tblStyle w:val="EMITable"/>
        <w:tblW w:w="0" w:type="auto"/>
        <w:tblInd w:w="1440" w:type="dxa"/>
        <w:tblLook w:val="04A0" w:firstRow="1" w:lastRow="0" w:firstColumn="1" w:lastColumn="0" w:noHBand="0" w:noVBand="1"/>
      </w:tblPr>
      <w:tblGrid>
        <w:gridCol w:w="1892"/>
        <w:gridCol w:w="862"/>
        <w:gridCol w:w="1363"/>
        <w:gridCol w:w="794"/>
        <w:gridCol w:w="1323"/>
      </w:tblGrid>
      <w:tr w:rsidR="005E5621" w:rsidRPr="00A54B95" w14:paraId="142C7528"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4DFF011" w14:textId="77777777" w:rsidR="005E5621" w:rsidRPr="00A54B95" w:rsidRDefault="005E5621" w:rsidP="0017347D"/>
        </w:tc>
        <w:tc>
          <w:tcPr>
            <w:tcW w:w="0" w:type="auto"/>
          </w:tcPr>
          <w:p w14:paraId="5E09A7EC" w14:textId="77777777" w:rsidR="005E5621" w:rsidRPr="00A54B95" w:rsidRDefault="005E5621" w:rsidP="0017347D">
            <w:pPr>
              <w:cnfStyle w:val="100000000000" w:firstRow="1" w:lastRow="0" w:firstColumn="0" w:lastColumn="0" w:oddVBand="0" w:evenVBand="0" w:oddHBand="0" w:evenHBand="0" w:firstRowFirstColumn="0" w:firstRowLastColumn="0" w:lastRowFirstColumn="0" w:lastRowLastColumn="0"/>
            </w:pPr>
            <w:r w:rsidRPr="00A54B95">
              <w:t>Slower</w:t>
            </w:r>
          </w:p>
        </w:tc>
        <w:tc>
          <w:tcPr>
            <w:tcW w:w="0" w:type="auto"/>
          </w:tcPr>
          <w:p w14:paraId="337BEA38" w14:textId="77777777" w:rsidR="005E5621" w:rsidRPr="00A54B95" w:rsidRDefault="005E5621" w:rsidP="0017347D">
            <w:pPr>
              <w:cnfStyle w:val="100000000000" w:firstRow="1" w:lastRow="0" w:firstColumn="0" w:lastColumn="0" w:oddVBand="0" w:evenVBand="0" w:oddHBand="0" w:evenHBand="0" w:firstRowFirstColumn="0" w:firstRowLastColumn="0" w:lastRowFirstColumn="0" w:lastRowLastColumn="0"/>
            </w:pPr>
            <w:r w:rsidRPr="00A54B95">
              <w:t>As expected</w:t>
            </w:r>
          </w:p>
        </w:tc>
        <w:tc>
          <w:tcPr>
            <w:tcW w:w="0" w:type="auto"/>
          </w:tcPr>
          <w:p w14:paraId="33D525E2" w14:textId="77777777" w:rsidR="005E5621" w:rsidRPr="00A54B95" w:rsidRDefault="005E5621" w:rsidP="0017347D">
            <w:pPr>
              <w:cnfStyle w:val="100000000000" w:firstRow="1" w:lastRow="0" w:firstColumn="0" w:lastColumn="0" w:oddVBand="0" w:evenVBand="0" w:oddHBand="0" w:evenHBand="0" w:firstRowFirstColumn="0" w:firstRowLastColumn="0" w:lastRowFirstColumn="0" w:lastRowLastColumn="0"/>
            </w:pPr>
            <w:r w:rsidRPr="00A54B95">
              <w:t>Faster</w:t>
            </w:r>
          </w:p>
        </w:tc>
        <w:tc>
          <w:tcPr>
            <w:tcW w:w="0" w:type="auto"/>
          </w:tcPr>
          <w:p w14:paraId="131B2A24" w14:textId="77777777" w:rsidR="005E5621" w:rsidRPr="00A54B95" w:rsidRDefault="005E5621" w:rsidP="0017347D">
            <w:pPr>
              <w:cnfStyle w:val="100000000000" w:firstRow="1" w:lastRow="0" w:firstColumn="0" w:lastColumn="0" w:oddVBand="0" w:evenVBand="0" w:oddHBand="0" w:evenHBand="0" w:firstRowFirstColumn="0" w:firstRowLastColumn="0" w:lastRowFirstColumn="0" w:lastRowLastColumn="0"/>
            </w:pPr>
            <w:r w:rsidRPr="00A54B95">
              <w:t>Don't Know</w:t>
            </w:r>
          </w:p>
        </w:tc>
      </w:tr>
      <w:tr w:rsidR="005E5621" w:rsidRPr="00A54B95" w14:paraId="0F47B6F3"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73D5A" w14:textId="77777777" w:rsidR="005E5621" w:rsidRPr="00A54B95" w:rsidRDefault="005E5621" w:rsidP="0017347D">
            <w:r w:rsidRPr="00A54B95">
              <w:t>Existing Buildings</w:t>
            </w:r>
          </w:p>
        </w:tc>
        <w:tc>
          <w:tcPr>
            <w:tcW w:w="0" w:type="auto"/>
          </w:tcPr>
          <w:p w14:paraId="2D19538E" w14:textId="77777777" w:rsidR="005E5621" w:rsidRPr="00A54B95" w:rsidRDefault="005E5621" w:rsidP="0017347D">
            <w:pPr>
              <w:ind w:left="2160" w:hanging="720"/>
              <w:cnfStyle w:val="000000100000" w:firstRow="0" w:lastRow="0" w:firstColumn="0" w:lastColumn="0" w:oddVBand="0" w:evenVBand="0" w:oddHBand="1" w:evenHBand="0" w:firstRowFirstColumn="0" w:firstRowLastColumn="0" w:lastRowFirstColumn="0" w:lastRowLastColumn="0"/>
            </w:pPr>
          </w:p>
        </w:tc>
        <w:tc>
          <w:tcPr>
            <w:tcW w:w="0" w:type="auto"/>
          </w:tcPr>
          <w:p w14:paraId="3FA7285B" w14:textId="77777777" w:rsidR="005E5621" w:rsidRPr="00A54B95" w:rsidRDefault="005E5621" w:rsidP="0017347D">
            <w:pPr>
              <w:ind w:left="2160" w:hanging="720"/>
              <w:cnfStyle w:val="000000100000" w:firstRow="0" w:lastRow="0" w:firstColumn="0" w:lastColumn="0" w:oddVBand="0" w:evenVBand="0" w:oddHBand="1" w:evenHBand="0" w:firstRowFirstColumn="0" w:firstRowLastColumn="0" w:lastRowFirstColumn="0" w:lastRowLastColumn="0"/>
            </w:pPr>
          </w:p>
        </w:tc>
        <w:tc>
          <w:tcPr>
            <w:tcW w:w="0" w:type="auto"/>
          </w:tcPr>
          <w:p w14:paraId="0AC406A0" w14:textId="77777777" w:rsidR="005E5621" w:rsidRPr="00A54B95" w:rsidRDefault="005E5621" w:rsidP="0017347D">
            <w:pPr>
              <w:ind w:left="2160" w:hanging="720"/>
              <w:cnfStyle w:val="000000100000" w:firstRow="0" w:lastRow="0" w:firstColumn="0" w:lastColumn="0" w:oddVBand="0" w:evenVBand="0" w:oddHBand="1" w:evenHBand="0" w:firstRowFirstColumn="0" w:firstRowLastColumn="0" w:lastRowFirstColumn="0" w:lastRowLastColumn="0"/>
            </w:pPr>
          </w:p>
        </w:tc>
        <w:tc>
          <w:tcPr>
            <w:tcW w:w="0" w:type="auto"/>
          </w:tcPr>
          <w:p w14:paraId="1D3EDA41" w14:textId="77777777" w:rsidR="005E5621" w:rsidRPr="00A54B95" w:rsidRDefault="005E5621" w:rsidP="0017347D">
            <w:pPr>
              <w:ind w:left="2160" w:hanging="720"/>
              <w:cnfStyle w:val="000000100000" w:firstRow="0" w:lastRow="0" w:firstColumn="0" w:lastColumn="0" w:oddVBand="0" w:evenVBand="0" w:oddHBand="1" w:evenHBand="0" w:firstRowFirstColumn="0" w:firstRowLastColumn="0" w:lastRowFirstColumn="0" w:lastRowLastColumn="0"/>
            </w:pPr>
          </w:p>
        </w:tc>
      </w:tr>
      <w:tr w:rsidR="005E5621" w:rsidRPr="00A54B95" w14:paraId="577B9C9A"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238C1" w14:textId="77777777" w:rsidR="005E5621" w:rsidRPr="00A54B95" w:rsidRDefault="005E5621" w:rsidP="0017347D">
            <w:r w:rsidRPr="00A54B95">
              <w:t>New Construction</w:t>
            </w:r>
          </w:p>
        </w:tc>
        <w:tc>
          <w:tcPr>
            <w:tcW w:w="0" w:type="auto"/>
          </w:tcPr>
          <w:p w14:paraId="008831F6" w14:textId="77777777" w:rsidR="005E5621" w:rsidRPr="00A54B95" w:rsidRDefault="005E5621" w:rsidP="0017347D">
            <w:pPr>
              <w:ind w:left="2160" w:hanging="720"/>
              <w:cnfStyle w:val="000000010000" w:firstRow="0" w:lastRow="0" w:firstColumn="0" w:lastColumn="0" w:oddVBand="0" w:evenVBand="0" w:oddHBand="0" w:evenHBand="1" w:firstRowFirstColumn="0" w:firstRowLastColumn="0" w:lastRowFirstColumn="0" w:lastRowLastColumn="0"/>
            </w:pPr>
          </w:p>
        </w:tc>
        <w:tc>
          <w:tcPr>
            <w:tcW w:w="0" w:type="auto"/>
          </w:tcPr>
          <w:p w14:paraId="03F168C9" w14:textId="77777777" w:rsidR="005E5621" w:rsidRPr="00A54B95" w:rsidRDefault="005E5621" w:rsidP="0017347D">
            <w:pPr>
              <w:ind w:left="2160" w:hanging="720"/>
              <w:cnfStyle w:val="000000010000" w:firstRow="0" w:lastRow="0" w:firstColumn="0" w:lastColumn="0" w:oddVBand="0" w:evenVBand="0" w:oddHBand="0" w:evenHBand="1" w:firstRowFirstColumn="0" w:firstRowLastColumn="0" w:lastRowFirstColumn="0" w:lastRowLastColumn="0"/>
            </w:pPr>
          </w:p>
        </w:tc>
        <w:tc>
          <w:tcPr>
            <w:tcW w:w="0" w:type="auto"/>
          </w:tcPr>
          <w:p w14:paraId="5F4DA642" w14:textId="77777777" w:rsidR="005E5621" w:rsidRPr="00A54B95" w:rsidRDefault="005E5621" w:rsidP="0017347D">
            <w:pPr>
              <w:ind w:left="2160" w:hanging="720"/>
              <w:cnfStyle w:val="000000010000" w:firstRow="0" w:lastRow="0" w:firstColumn="0" w:lastColumn="0" w:oddVBand="0" w:evenVBand="0" w:oddHBand="0" w:evenHBand="1" w:firstRowFirstColumn="0" w:firstRowLastColumn="0" w:lastRowFirstColumn="0" w:lastRowLastColumn="0"/>
            </w:pPr>
          </w:p>
        </w:tc>
        <w:tc>
          <w:tcPr>
            <w:tcW w:w="0" w:type="auto"/>
          </w:tcPr>
          <w:p w14:paraId="40F02300" w14:textId="77777777" w:rsidR="005E5621" w:rsidRPr="00A54B95" w:rsidRDefault="005E5621" w:rsidP="0017347D">
            <w:pPr>
              <w:ind w:left="2160" w:hanging="720"/>
              <w:cnfStyle w:val="000000010000" w:firstRow="0" w:lastRow="0" w:firstColumn="0" w:lastColumn="0" w:oddVBand="0" w:evenVBand="0" w:oddHBand="0" w:evenHBand="1" w:firstRowFirstColumn="0" w:firstRowLastColumn="0" w:lastRowFirstColumn="0" w:lastRowLastColumn="0"/>
            </w:pPr>
          </w:p>
        </w:tc>
      </w:tr>
    </w:tbl>
    <w:p w14:paraId="3C33A579" w14:textId="77777777" w:rsidR="005E5621" w:rsidRPr="00A54B95" w:rsidRDefault="005E5621" w:rsidP="005E5621"/>
    <w:p w14:paraId="245FF185" w14:textId="77777777" w:rsidR="005E5621" w:rsidRPr="00A54B95" w:rsidRDefault="005E5621" w:rsidP="005E5621"/>
    <w:p w14:paraId="0FC137A3" w14:textId="77777777" w:rsidR="005E5621" w:rsidRPr="00A54B95" w:rsidRDefault="005E5621" w:rsidP="005E5621">
      <w:pPr>
        <w:pStyle w:val="QuestionEMI"/>
      </w:pPr>
      <w:r w:rsidRPr="00736123">
        <w:rPr>
          <w:rStyle w:val="Semibold"/>
        </w:rPr>
        <w:t>L4</w:t>
      </w:r>
      <w:r w:rsidRPr="00A54B95">
        <w:t xml:space="preserve"> </w:t>
      </w:r>
      <w:r>
        <w:tab/>
      </w:r>
      <w:r w:rsidRPr="00A54B95">
        <w:t>What % of lighting in the following building types will be LEDs five years from now?</w:t>
      </w:r>
      <w:r>
        <w:t xml:space="preserve"> </w:t>
      </w:r>
      <w:r w:rsidRPr="00A54B95">
        <w:t>Your best estimate is fine.</w:t>
      </w:r>
    </w:p>
    <w:p w14:paraId="02802429" w14:textId="77777777" w:rsidR="005E5621" w:rsidRPr="00A54B95" w:rsidRDefault="005E5621" w:rsidP="005E5621">
      <w:pPr>
        <w:pStyle w:val="ResponseEMI"/>
      </w:pPr>
      <w:r w:rsidRPr="00A54B95">
        <w:t>______ Existing Buildings</w:t>
      </w:r>
    </w:p>
    <w:p w14:paraId="08F7F85D" w14:textId="77777777" w:rsidR="005E5621" w:rsidRPr="00A54B95" w:rsidRDefault="005E5621" w:rsidP="005E5621">
      <w:pPr>
        <w:pStyle w:val="ResponseEMI"/>
      </w:pPr>
      <w:r w:rsidRPr="00A54B95">
        <w:t>______ New construction</w:t>
      </w:r>
    </w:p>
    <w:p w14:paraId="2BFFB57F" w14:textId="77777777" w:rsidR="005E5621" w:rsidRPr="00A54B95" w:rsidRDefault="005E5621" w:rsidP="005E5621">
      <w:pPr>
        <w:pStyle w:val="ESMemoHeading2"/>
      </w:pPr>
      <w:r>
        <w:t>Section B: Closing</w:t>
      </w:r>
    </w:p>
    <w:p w14:paraId="0BE28BF8" w14:textId="77777777" w:rsidR="005E5621" w:rsidRPr="00A54B95" w:rsidRDefault="005E5621" w:rsidP="005E5621">
      <w:pPr>
        <w:pStyle w:val="QuestionEMI"/>
      </w:pPr>
      <w:r w:rsidRPr="00736123">
        <w:rPr>
          <w:rStyle w:val="Semibold"/>
        </w:rPr>
        <w:t>Q34</w:t>
      </w:r>
      <w:r w:rsidRPr="00A54B95">
        <w:t xml:space="preserve"> </w:t>
      </w:r>
      <w:r>
        <w:tab/>
      </w:r>
      <w:r w:rsidRPr="00A54B95">
        <w:t>Thank you for completing the survey!  Please enter your name and email below if you would like us to send you your $50 Amazon gift card.</w:t>
      </w:r>
      <w:r>
        <w:t xml:space="preserve"> </w:t>
      </w:r>
      <w:r w:rsidRPr="00A54B95">
        <w:t>Name:</w:t>
      </w:r>
    </w:p>
    <w:p w14:paraId="0D204E39" w14:textId="77777777" w:rsidR="005E5621" w:rsidRPr="00A54B95" w:rsidRDefault="005E5621" w:rsidP="005E5621">
      <w:pPr>
        <w:pStyle w:val="QuestionEMI"/>
      </w:pPr>
      <w:r w:rsidRPr="00736123">
        <w:rPr>
          <w:rStyle w:val="Semibold"/>
        </w:rPr>
        <w:t>Q3</w:t>
      </w:r>
      <w:r>
        <w:rPr>
          <w:rStyle w:val="Semibold"/>
        </w:rPr>
        <w:t>5</w:t>
      </w:r>
      <w:r w:rsidRPr="00A54B95">
        <w:t xml:space="preserve"> </w:t>
      </w:r>
      <w:r>
        <w:tab/>
      </w:r>
      <w:r w:rsidRPr="00A54B95">
        <w:t>Please enter your company name: (This information is for internal purposes only and will not be shared or made public in any way.)</w:t>
      </w:r>
    </w:p>
    <w:p w14:paraId="2B65A77A" w14:textId="77777777" w:rsidR="005E5621" w:rsidRPr="00736123" w:rsidRDefault="005E5621" w:rsidP="005E5621">
      <w:pPr>
        <w:pStyle w:val="QuestionEMI"/>
        <w:rPr>
          <w:rStyle w:val="Semibold"/>
        </w:rPr>
      </w:pPr>
      <w:r w:rsidRPr="00736123">
        <w:rPr>
          <w:rStyle w:val="Semibold"/>
        </w:rPr>
        <w:t>Q3</w:t>
      </w:r>
      <w:r>
        <w:rPr>
          <w:rStyle w:val="Semibold"/>
        </w:rPr>
        <w:t>6</w:t>
      </w:r>
      <w:r w:rsidRPr="00A54B95">
        <w:t xml:space="preserve"> </w:t>
      </w:r>
      <w:r>
        <w:tab/>
      </w:r>
      <w:r w:rsidRPr="00A54B95">
        <w:t>Email:</w:t>
      </w:r>
    </w:p>
    <w:p w14:paraId="75D6CF71" w14:textId="77777777" w:rsidR="005E5621" w:rsidRPr="00A64609" w:rsidRDefault="005E5621" w:rsidP="005E5621">
      <w:pPr>
        <w:rPr>
          <w:sz w:val="20"/>
          <w:szCs w:val="20"/>
        </w:rPr>
      </w:pPr>
      <w:r w:rsidRPr="00736123">
        <w:rPr>
          <w:rStyle w:val="Semibold"/>
        </w:rPr>
        <w:t>Q37</w:t>
      </w:r>
      <w:r w:rsidRPr="00A54B95">
        <w:t xml:space="preserve"> </w:t>
      </w:r>
      <w:r>
        <w:tab/>
      </w:r>
      <w:r>
        <w:tab/>
      </w:r>
      <w:r w:rsidRPr="00A54B95">
        <w:t>Make sure you click the "next" button to ensure all your responses are recorded.</w:t>
      </w:r>
    </w:p>
    <w:p w14:paraId="4CE11B9F" w14:textId="77777777" w:rsidR="005E5621" w:rsidRDefault="005E5621" w:rsidP="005E5621">
      <w:pPr>
        <w:pStyle w:val="ESMemoHeading1"/>
      </w:pPr>
      <w:r>
        <w:lastRenderedPageBreak/>
        <w:t>HVAC Vendor Online Survey</w:t>
      </w:r>
    </w:p>
    <w:p w14:paraId="72ED84D7" w14:textId="77777777" w:rsidR="005E5621" w:rsidRDefault="005E5621" w:rsidP="005E5621">
      <w:pPr>
        <w:pStyle w:val="QuestionEMI"/>
      </w:pPr>
      <w:r w:rsidRPr="00106549">
        <w:rPr>
          <w:rStyle w:val="Semibold"/>
        </w:rPr>
        <w:t>START       </w:t>
      </w:r>
      <w:r>
        <w:t xml:space="preserve"> </w:t>
      </w:r>
      <w:r>
        <w:tab/>
        <w:t>Eversource and United Illuminating thank you for participating in our study of the HVAC market. Please be assured that your company name will not be identified in the study report.  We estimate this survey will take about 12-15 minutes. Please answer as many questions as you can.  You will be provided with a $50 gift card if you complete this survey. The gift card will be sent within two to three weeks of survey completion.</w:t>
      </w:r>
    </w:p>
    <w:p w14:paraId="1D0E2365" w14:textId="77777777" w:rsidR="005E5621" w:rsidRDefault="005E5621" w:rsidP="005E5621">
      <w:pPr>
        <w:pStyle w:val="ESMemoHeading2"/>
      </w:pPr>
      <w:r>
        <w:t>Section A: Firmographics and General Efficiency</w:t>
      </w:r>
    </w:p>
    <w:p w14:paraId="427093C3" w14:textId="77777777" w:rsidR="005E5621" w:rsidRDefault="005E5621" w:rsidP="005E5621">
      <w:pPr>
        <w:pStyle w:val="QuestionEMI"/>
      </w:pPr>
      <w:r w:rsidRPr="00106549">
        <w:rPr>
          <w:rStyle w:val="Semibold"/>
        </w:rPr>
        <w:t>S1</w:t>
      </w:r>
      <w:r>
        <w:t xml:space="preserve"> </w:t>
      </w:r>
      <w:r>
        <w:tab/>
        <w:t>Is your company a contractor, distributor, or something else? Your response will not impact the type of questions that you are asked.</w:t>
      </w:r>
    </w:p>
    <w:p w14:paraId="73E170E9" w14:textId="77777777" w:rsidR="005E5621" w:rsidRDefault="005E5621" w:rsidP="005E5621">
      <w:pPr>
        <w:pStyle w:val="ResponseEMI"/>
        <w:tabs>
          <w:tab w:val="num" w:pos="360"/>
        </w:tabs>
        <w:spacing w:line="276" w:lineRule="auto"/>
      </w:pPr>
      <w:r>
        <w:t>Contractor</w:t>
      </w:r>
    </w:p>
    <w:p w14:paraId="2AB58904" w14:textId="77777777" w:rsidR="005E5621" w:rsidRDefault="005E5621" w:rsidP="005E5621">
      <w:pPr>
        <w:pStyle w:val="ResponseEMI"/>
        <w:tabs>
          <w:tab w:val="num" w:pos="360"/>
        </w:tabs>
        <w:spacing w:line="276" w:lineRule="auto"/>
      </w:pPr>
      <w:r>
        <w:t>Distributor</w:t>
      </w:r>
    </w:p>
    <w:p w14:paraId="1156275D" w14:textId="77777777" w:rsidR="005E5621" w:rsidRDefault="005E5621" w:rsidP="005E5621">
      <w:pPr>
        <w:pStyle w:val="ResponseEMI"/>
        <w:tabs>
          <w:tab w:val="num" w:pos="360"/>
        </w:tabs>
        <w:spacing w:line="276" w:lineRule="auto"/>
      </w:pPr>
      <w:r>
        <w:t>Other</w:t>
      </w:r>
    </w:p>
    <w:p w14:paraId="3130C426" w14:textId="77777777" w:rsidR="005E5621" w:rsidRDefault="005E5621" w:rsidP="005E5621"/>
    <w:p w14:paraId="36E1A379" w14:textId="77777777" w:rsidR="005E5621" w:rsidRDefault="005E5621" w:rsidP="005E5621">
      <w:pPr>
        <w:pStyle w:val="QuestionEMI"/>
      </w:pPr>
      <w:r w:rsidRPr="00106549">
        <w:rPr>
          <w:rStyle w:val="Semibold"/>
        </w:rPr>
        <w:t>Q1a</w:t>
      </w:r>
      <w:r>
        <w:t xml:space="preserve"> </w:t>
      </w:r>
      <w:r>
        <w:tab/>
        <w:t>What is the approximate average dollar value of your nonresidential HVAC jobs in Connecticut (average revenue per job)? If dollar value available, enter here:</w:t>
      </w:r>
    </w:p>
    <w:p w14:paraId="09491F3E" w14:textId="77777777" w:rsidR="005E5621" w:rsidRDefault="005E5621" w:rsidP="005E5621">
      <w:pPr>
        <w:ind w:left="720" w:firstLine="720"/>
      </w:pPr>
      <w:r>
        <w:t>(ENTER VERBATIM RESPONSE)</w:t>
      </w:r>
    </w:p>
    <w:p w14:paraId="55404F89" w14:textId="77777777" w:rsidR="005E5621" w:rsidRDefault="005E5621" w:rsidP="005E5621"/>
    <w:p w14:paraId="1F381596" w14:textId="77777777" w:rsidR="005E5621" w:rsidRDefault="005E5621" w:rsidP="005E5621">
      <w:pPr>
        <w:pStyle w:val="QuestionEMI"/>
      </w:pPr>
      <w:r w:rsidRPr="00106549">
        <w:rPr>
          <w:rStyle w:val="Semibold"/>
        </w:rPr>
        <w:t>Q1b</w:t>
      </w:r>
      <w:r>
        <w:t xml:space="preserve">          </w:t>
      </w:r>
      <w:r>
        <w:tab/>
        <w:t>Otherwise, would you say the average was:</w:t>
      </w:r>
    </w:p>
    <w:p w14:paraId="45A0D4AA" w14:textId="77777777" w:rsidR="005E5621" w:rsidRDefault="005E5621" w:rsidP="005E5621">
      <w:pPr>
        <w:pStyle w:val="ResponseEMI"/>
        <w:tabs>
          <w:tab w:val="num" w:pos="360"/>
        </w:tabs>
        <w:spacing w:line="276" w:lineRule="auto"/>
      </w:pPr>
      <w:r>
        <w:t>Less than $10,000</w:t>
      </w:r>
    </w:p>
    <w:p w14:paraId="460B47F0" w14:textId="77777777" w:rsidR="005E5621" w:rsidRDefault="005E5621" w:rsidP="005E5621">
      <w:pPr>
        <w:pStyle w:val="ResponseEMI"/>
        <w:tabs>
          <w:tab w:val="num" w:pos="360"/>
        </w:tabs>
        <w:spacing w:line="276" w:lineRule="auto"/>
      </w:pPr>
      <w:r>
        <w:t>$10,000 - $25,000</w:t>
      </w:r>
    </w:p>
    <w:p w14:paraId="39D39549" w14:textId="77777777" w:rsidR="005E5621" w:rsidRDefault="005E5621" w:rsidP="005E5621">
      <w:pPr>
        <w:pStyle w:val="ResponseEMI"/>
        <w:tabs>
          <w:tab w:val="num" w:pos="360"/>
        </w:tabs>
        <w:spacing w:line="276" w:lineRule="auto"/>
      </w:pPr>
      <w:r>
        <w:t>$25,000 - $50,000</w:t>
      </w:r>
    </w:p>
    <w:p w14:paraId="0512D5DC" w14:textId="77777777" w:rsidR="005E5621" w:rsidRDefault="005E5621" w:rsidP="005E5621">
      <w:pPr>
        <w:pStyle w:val="ResponseEMI"/>
        <w:tabs>
          <w:tab w:val="num" w:pos="360"/>
        </w:tabs>
        <w:spacing w:line="276" w:lineRule="auto"/>
      </w:pPr>
      <w:r>
        <w:t>$50,000 - $100,000</w:t>
      </w:r>
    </w:p>
    <w:p w14:paraId="3EA2FF36" w14:textId="77777777" w:rsidR="005E5621" w:rsidRDefault="005E5621" w:rsidP="005E5621">
      <w:pPr>
        <w:pStyle w:val="ResponseEMI"/>
        <w:tabs>
          <w:tab w:val="num" w:pos="360"/>
        </w:tabs>
        <w:spacing w:line="276" w:lineRule="auto"/>
      </w:pPr>
      <w:r>
        <w:t>More than $100,000</w:t>
      </w:r>
    </w:p>
    <w:p w14:paraId="0E258D7E" w14:textId="77777777" w:rsidR="005E5621" w:rsidRDefault="005E5621" w:rsidP="005E5621"/>
    <w:p w14:paraId="51B1CA34" w14:textId="77777777" w:rsidR="005E5621" w:rsidRDefault="005E5621" w:rsidP="005E5621">
      <w:pPr>
        <w:pStyle w:val="QuestionEMI"/>
      </w:pPr>
      <w:r w:rsidRPr="00106549">
        <w:rPr>
          <w:rStyle w:val="Semibold"/>
        </w:rPr>
        <w:t>Q2</w:t>
      </w:r>
      <w:r>
        <w:t xml:space="preserve">          </w:t>
      </w:r>
      <w:r>
        <w:tab/>
        <w:t>What percent of your company’s nonresidential HVAC projects in Connecticut, by value, are undertaken for the following kinds of customers? Please enter percentages so that they total 100%.</w:t>
      </w:r>
    </w:p>
    <w:p w14:paraId="2CA705E8" w14:textId="77777777" w:rsidR="005E5621" w:rsidRDefault="005E5621" w:rsidP="005E5621">
      <w:pPr>
        <w:pStyle w:val="ResponseEMI"/>
        <w:ind w:left="1440" w:firstLine="0"/>
      </w:pPr>
      <w:r>
        <w:t>______ Direct for building owners/managers</w:t>
      </w:r>
    </w:p>
    <w:p w14:paraId="1E9A6708" w14:textId="77777777" w:rsidR="005E5621" w:rsidRDefault="005E5621" w:rsidP="005E5621">
      <w:pPr>
        <w:pStyle w:val="ResponseEMI"/>
        <w:ind w:left="1440" w:firstLine="0"/>
      </w:pPr>
      <w:r>
        <w:t>______ General contractors</w:t>
      </w:r>
    </w:p>
    <w:p w14:paraId="246F57E7" w14:textId="77777777" w:rsidR="005E5621" w:rsidRDefault="005E5621" w:rsidP="005E5621">
      <w:pPr>
        <w:pStyle w:val="ResponseEMI"/>
        <w:ind w:left="1440" w:firstLine="0"/>
      </w:pPr>
      <w:r>
        <w:t>______ Other mechanical contractors</w:t>
      </w:r>
    </w:p>
    <w:p w14:paraId="5E8C0305" w14:textId="77777777" w:rsidR="005E5621" w:rsidRDefault="005E5621" w:rsidP="005E5621">
      <w:pPr>
        <w:pStyle w:val="ResponseEMI"/>
        <w:ind w:left="1440" w:firstLine="0"/>
      </w:pPr>
      <w:r>
        <w:t>______ Other</w:t>
      </w:r>
    </w:p>
    <w:p w14:paraId="3C5CC94F" w14:textId="77777777" w:rsidR="005E5621" w:rsidRDefault="005E5621" w:rsidP="005E5621"/>
    <w:p w14:paraId="4EA3A428" w14:textId="77777777" w:rsidR="005E5621" w:rsidRDefault="005E5621" w:rsidP="005E5621">
      <w:pPr>
        <w:pStyle w:val="QuestionEMI"/>
      </w:pPr>
      <w:r w:rsidRPr="00106549">
        <w:rPr>
          <w:rStyle w:val="Semibold"/>
        </w:rPr>
        <w:t>Q3</w:t>
      </w:r>
      <w:r>
        <w:t xml:space="preserve"> </w:t>
      </w:r>
      <w:r>
        <w:tab/>
        <w:t>What percentage of your nonresidential HVAC projects would you characterize as … (Early replacement is defined as replacement of equipment that is working and is not at the end of its expected useful life.)</w:t>
      </w:r>
    </w:p>
    <w:p w14:paraId="76DD5ECE" w14:textId="77777777" w:rsidR="005E5621" w:rsidRDefault="005E5621" w:rsidP="005E5621">
      <w:pPr>
        <w:pStyle w:val="ResponseEMI"/>
        <w:ind w:left="1440" w:firstLine="0"/>
      </w:pPr>
      <w:r>
        <w:lastRenderedPageBreak/>
        <w:t>______ New Construction or expansion</w:t>
      </w:r>
    </w:p>
    <w:p w14:paraId="258B0198" w14:textId="77777777" w:rsidR="005E5621" w:rsidRDefault="005E5621" w:rsidP="005E5621">
      <w:pPr>
        <w:pStyle w:val="ResponseEMI"/>
        <w:ind w:left="1440" w:firstLine="0"/>
      </w:pPr>
      <w:r>
        <w:t>______ Remodeling/build-out</w:t>
      </w:r>
    </w:p>
    <w:p w14:paraId="60C8E854" w14:textId="77777777" w:rsidR="005E5621" w:rsidRDefault="005E5621" w:rsidP="005E5621">
      <w:pPr>
        <w:pStyle w:val="ResponseEMI"/>
        <w:ind w:left="1440" w:firstLine="0"/>
      </w:pPr>
      <w:r>
        <w:t>______ Early replacement* without significant remodeling</w:t>
      </w:r>
    </w:p>
    <w:p w14:paraId="1685BCA1" w14:textId="77777777" w:rsidR="005E5621" w:rsidRDefault="005E5621" w:rsidP="005E5621">
      <w:pPr>
        <w:pStyle w:val="ResponseEMI"/>
        <w:ind w:left="1440" w:firstLine="0"/>
      </w:pPr>
      <w:r>
        <w:t>______ Replacement on failure without significant remodeling</w:t>
      </w:r>
    </w:p>
    <w:p w14:paraId="23A2255C" w14:textId="77777777" w:rsidR="005E5621" w:rsidRDefault="005E5621" w:rsidP="005E5621">
      <w:pPr>
        <w:pStyle w:val="ResponseEMI"/>
        <w:ind w:left="1440" w:firstLine="0"/>
      </w:pPr>
      <w:r>
        <w:t>______ Other</w:t>
      </w:r>
    </w:p>
    <w:p w14:paraId="1E800F18" w14:textId="77777777" w:rsidR="005E5621" w:rsidRDefault="005E5621" w:rsidP="005E5621"/>
    <w:p w14:paraId="31CFC8F0" w14:textId="77777777" w:rsidR="005E5621" w:rsidRDefault="005E5621" w:rsidP="005E5621">
      <w:pPr>
        <w:pStyle w:val="QuestionEMI"/>
      </w:pPr>
      <w:r w:rsidRPr="00106549">
        <w:rPr>
          <w:rStyle w:val="Semibold"/>
        </w:rPr>
        <w:t>Q4</w:t>
      </w:r>
      <w:r>
        <w:t xml:space="preserve">          </w:t>
      </w:r>
      <w:r>
        <w:tab/>
        <w:t>Is the equipment your company installs in a new construction project generally different than the equipment your company installs in an equipment replacement or retrofit project? </w:t>
      </w:r>
    </w:p>
    <w:p w14:paraId="0B5C6207" w14:textId="77777777" w:rsidR="005E5621" w:rsidRDefault="005E5621" w:rsidP="005E5621">
      <w:pPr>
        <w:pStyle w:val="ResponseEMI"/>
        <w:tabs>
          <w:tab w:val="num" w:pos="360"/>
        </w:tabs>
        <w:spacing w:line="276" w:lineRule="auto"/>
      </w:pPr>
      <w:r>
        <w:t>New Construction is more energy efficient</w:t>
      </w:r>
    </w:p>
    <w:p w14:paraId="72295AEA" w14:textId="77777777" w:rsidR="005E5621" w:rsidRDefault="005E5621" w:rsidP="005E5621">
      <w:pPr>
        <w:pStyle w:val="ResponseEMI"/>
        <w:tabs>
          <w:tab w:val="num" w:pos="360"/>
        </w:tabs>
        <w:spacing w:line="276" w:lineRule="auto"/>
      </w:pPr>
      <w:r>
        <w:t>New Construction is less energy efficient</w:t>
      </w:r>
    </w:p>
    <w:p w14:paraId="3791C1F0" w14:textId="77777777" w:rsidR="005E5621" w:rsidRDefault="005E5621" w:rsidP="005E5621">
      <w:pPr>
        <w:pStyle w:val="ResponseEMI"/>
        <w:tabs>
          <w:tab w:val="num" w:pos="360"/>
        </w:tabs>
        <w:spacing w:line="276" w:lineRule="auto"/>
      </w:pPr>
      <w:r>
        <w:t>New Construction is equally energy efficient</w:t>
      </w:r>
    </w:p>
    <w:p w14:paraId="6DC9E2A3" w14:textId="77777777" w:rsidR="005E5621" w:rsidRDefault="005E5621" w:rsidP="005E5621">
      <w:pPr>
        <w:pStyle w:val="ResponseEMI"/>
        <w:tabs>
          <w:tab w:val="num" w:pos="360"/>
        </w:tabs>
        <w:spacing w:line="276" w:lineRule="auto"/>
      </w:pPr>
      <w:r>
        <w:t>Don't Know</w:t>
      </w:r>
    </w:p>
    <w:p w14:paraId="750867DF" w14:textId="77777777" w:rsidR="005E5621" w:rsidRDefault="005E5621" w:rsidP="005E5621"/>
    <w:p w14:paraId="5E85BC23" w14:textId="77777777" w:rsidR="005E5621" w:rsidRDefault="005E5621" w:rsidP="005E5621">
      <w:pPr>
        <w:pStyle w:val="QuestionEMI"/>
      </w:pPr>
      <w:r w:rsidRPr="00106549">
        <w:rPr>
          <w:rStyle w:val="Semibold"/>
        </w:rPr>
        <w:t>Q5a</w:t>
      </w:r>
      <w:r>
        <w:t xml:space="preserve">              </w:t>
      </w:r>
      <w:r>
        <w:tab/>
        <w:t>In the course of bidding, proposing or marketing nonresidential HVAC projects, does your company take steps to encourage your customers to select options that are more energy efficient than the standard equipment available or required by code? </w:t>
      </w:r>
    </w:p>
    <w:p w14:paraId="4B8F7ABB" w14:textId="77777777" w:rsidR="005E5621" w:rsidRDefault="005E5621" w:rsidP="005E5621">
      <w:pPr>
        <w:pStyle w:val="ResponseEMI"/>
        <w:tabs>
          <w:tab w:val="num" w:pos="360"/>
        </w:tabs>
        <w:spacing w:line="276" w:lineRule="auto"/>
      </w:pPr>
      <w:r>
        <w:t>Yes</w:t>
      </w:r>
    </w:p>
    <w:p w14:paraId="5A6446FA" w14:textId="77777777" w:rsidR="005E5621" w:rsidRDefault="005E5621" w:rsidP="005E5621">
      <w:pPr>
        <w:pStyle w:val="ResponseEMI"/>
        <w:tabs>
          <w:tab w:val="num" w:pos="360"/>
        </w:tabs>
        <w:spacing w:line="276" w:lineRule="auto"/>
      </w:pPr>
      <w:r>
        <w:t>No</w:t>
      </w:r>
    </w:p>
    <w:p w14:paraId="5403C600" w14:textId="77777777" w:rsidR="005E5621" w:rsidRDefault="005E5621" w:rsidP="005E5621">
      <w:pPr>
        <w:pStyle w:val="ResponseEMI"/>
        <w:tabs>
          <w:tab w:val="num" w:pos="360"/>
        </w:tabs>
        <w:spacing w:line="276" w:lineRule="auto"/>
      </w:pPr>
      <w:r>
        <w:t>Sometimes</w:t>
      </w:r>
    </w:p>
    <w:p w14:paraId="2FCFDE65" w14:textId="77777777" w:rsidR="005E5621" w:rsidRDefault="005E5621" w:rsidP="005E5621">
      <w:pPr>
        <w:pStyle w:val="ResponseEMI"/>
        <w:tabs>
          <w:tab w:val="num" w:pos="360"/>
        </w:tabs>
        <w:spacing w:line="276" w:lineRule="auto"/>
      </w:pPr>
      <w:r>
        <w:t>Don't Know</w:t>
      </w:r>
    </w:p>
    <w:p w14:paraId="54938DD9" w14:textId="77777777" w:rsidR="005E5621" w:rsidRDefault="005E5621" w:rsidP="005E5621"/>
    <w:p w14:paraId="3BB5B0C6" w14:textId="77777777" w:rsidR="005E5621" w:rsidRPr="00A60455" w:rsidRDefault="005E5621" w:rsidP="005E5621">
      <w:pPr>
        <w:ind w:left="720" w:firstLine="720"/>
      </w:pPr>
      <w:r>
        <w:rPr>
          <w:rStyle w:val="Semibold"/>
        </w:rPr>
        <w:t>[IF Q5a = Yes]</w:t>
      </w:r>
    </w:p>
    <w:p w14:paraId="444B67D5" w14:textId="77777777" w:rsidR="005E5621" w:rsidRDefault="005E5621" w:rsidP="005E5621">
      <w:pPr>
        <w:pStyle w:val="QuestionEMI"/>
      </w:pPr>
      <w:r w:rsidRPr="00106549">
        <w:rPr>
          <w:rStyle w:val="Semibold"/>
        </w:rPr>
        <w:t>Q5b</w:t>
      </w:r>
      <w:r>
        <w:t xml:space="preserve">          </w:t>
      </w:r>
      <w:r>
        <w:tab/>
        <w:t>Can you give an example of the kinds of steps your company takes?</w:t>
      </w:r>
    </w:p>
    <w:p w14:paraId="1BDB304C" w14:textId="77777777" w:rsidR="005E5621" w:rsidRDefault="005E5621" w:rsidP="005E5621">
      <w:pPr>
        <w:ind w:left="720" w:firstLine="720"/>
      </w:pPr>
      <w:r>
        <w:t>(ENTER VERBATIM RESPONSE)</w:t>
      </w:r>
    </w:p>
    <w:p w14:paraId="42D885E3" w14:textId="77777777" w:rsidR="005E5621" w:rsidRDefault="005E5621" w:rsidP="005E5621"/>
    <w:p w14:paraId="07952ABD" w14:textId="77777777" w:rsidR="005E5621" w:rsidRPr="00A60455" w:rsidRDefault="005E5621" w:rsidP="005E5621">
      <w:pPr>
        <w:ind w:left="720" w:firstLine="720"/>
      </w:pPr>
      <w:r>
        <w:rPr>
          <w:rStyle w:val="Semibold"/>
        </w:rPr>
        <w:t>[IF Q5a = No]</w:t>
      </w:r>
    </w:p>
    <w:p w14:paraId="00953CE7" w14:textId="77777777" w:rsidR="005E5621" w:rsidRDefault="005E5621" w:rsidP="005E5621">
      <w:pPr>
        <w:pStyle w:val="QuestionEMI"/>
      </w:pPr>
      <w:r w:rsidRPr="00106549">
        <w:rPr>
          <w:rStyle w:val="Semibold"/>
        </w:rPr>
        <w:t>Q5c</w:t>
      </w:r>
      <w:r>
        <w:t xml:space="preserve">          </w:t>
      </w:r>
      <w:r>
        <w:tab/>
        <w:t>What are the main reasons your company does not take steps to promote equipment that is more energy efficient than required by code?</w:t>
      </w:r>
    </w:p>
    <w:p w14:paraId="784E0BC8" w14:textId="77777777" w:rsidR="005E5621" w:rsidRDefault="005E5621" w:rsidP="005E5621">
      <w:pPr>
        <w:ind w:left="720" w:firstLine="720"/>
      </w:pPr>
      <w:r>
        <w:t>(ENTER VERBATIM RESPONSE)</w:t>
      </w:r>
    </w:p>
    <w:p w14:paraId="6526FBC1" w14:textId="77777777" w:rsidR="005E5621" w:rsidRDefault="005E5621" w:rsidP="005E5621"/>
    <w:p w14:paraId="2395097C" w14:textId="77777777" w:rsidR="005E5621" w:rsidRDefault="005E5621" w:rsidP="005E5621">
      <w:pPr>
        <w:pStyle w:val="QuestionEMI"/>
      </w:pPr>
      <w:r w:rsidRPr="00106549">
        <w:rPr>
          <w:rStyle w:val="Semibold"/>
        </w:rPr>
        <w:t>Q5d</w:t>
      </w:r>
      <w:r>
        <w:t xml:space="preserve">          </w:t>
      </w:r>
      <w:r>
        <w:tab/>
        <w:t>Are there certain kinds of projects or circumstances in which your company is more likely to promote HVAC equipment that is more energy efficient than code to a business customer or contractor? </w:t>
      </w:r>
    </w:p>
    <w:p w14:paraId="2799A2E1" w14:textId="77777777" w:rsidR="005E5621" w:rsidRDefault="005E5621" w:rsidP="005E5621">
      <w:pPr>
        <w:pStyle w:val="ResponseEMI"/>
        <w:tabs>
          <w:tab w:val="num" w:pos="360"/>
        </w:tabs>
        <w:spacing w:line="276" w:lineRule="auto"/>
      </w:pPr>
      <w:r>
        <w:t>Yes</w:t>
      </w:r>
    </w:p>
    <w:p w14:paraId="4C0A5A7E" w14:textId="77777777" w:rsidR="005E5621" w:rsidRDefault="005E5621" w:rsidP="005E5621">
      <w:pPr>
        <w:pStyle w:val="ResponseEMI"/>
        <w:tabs>
          <w:tab w:val="num" w:pos="360"/>
        </w:tabs>
        <w:spacing w:line="276" w:lineRule="auto"/>
      </w:pPr>
      <w:r>
        <w:t>No</w:t>
      </w:r>
    </w:p>
    <w:p w14:paraId="443E7BED" w14:textId="77777777" w:rsidR="005E5621" w:rsidRDefault="005E5621" w:rsidP="005E5621">
      <w:pPr>
        <w:pStyle w:val="ResponseEMI"/>
        <w:tabs>
          <w:tab w:val="num" w:pos="360"/>
        </w:tabs>
        <w:spacing w:line="276" w:lineRule="auto"/>
      </w:pPr>
      <w:r>
        <w:t>Don't Know</w:t>
      </w:r>
    </w:p>
    <w:p w14:paraId="2C24F902" w14:textId="77777777" w:rsidR="005E5621" w:rsidRDefault="005E5621" w:rsidP="005E5621"/>
    <w:p w14:paraId="21718743" w14:textId="77777777" w:rsidR="005E5621" w:rsidRPr="00A60455" w:rsidRDefault="005E5621" w:rsidP="005E5621">
      <w:pPr>
        <w:ind w:left="720" w:firstLine="720"/>
      </w:pPr>
      <w:r>
        <w:rPr>
          <w:rStyle w:val="Semibold"/>
        </w:rPr>
        <w:t>[IF Q5d = Yes]</w:t>
      </w:r>
    </w:p>
    <w:p w14:paraId="1B5EDE66" w14:textId="77777777" w:rsidR="005E5621" w:rsidRDefault="005E5621" w:rsidP="005E5621">
      <w:pPr>
        <w:pStyle w:val="QuestionEMI"/>
      </w:pPr>
      <w:r w:rsidRPr="00106549">
        <w:rPr>
          <w:rStyle w:val="Semibold"/>
        </w:rPr>
        <w:t>Q5e</w:t>
      </w:r>
      <w:r>
        <w:t xml:space="preserve">          </w:t>
      </w:r>
      <w:r>
        <w:tab/>
        <w:t>Could you describe those for me?  (For example, type of owner, type of building, type of equipment, availability of rebates)</w:t>
      </w:r>
    </w:p>
    <w:p w14:paraId="2186A65B" w14:textId="77777777" w:rsidR="005E5621" w:rsidRDefault="005E5621" w:rsidP="005E5621"/>
    <w:p w14:paraId="45A8A67C" w14:textId="77777777" w:rsidR="005E5621" w:rsidRDefault="005E5621" w:rsidP="005E5621">
      <w:pPr>
        <w:pStyle w:val="QuestionEMI"/>
      </w:pPr>
      <w:r w:rsidRPr="00106549">
        <w:rPr>
          <w:rStyle w:val="Semibold"/>
        </w:rPr>
        <w:t>Q5f</w:t>
      </w:r>
      <w:r>
        <w:t xml:space="preserve"> </w:t>
      </w:r>
      <w:r>
        <w:tab/>
        <w:t>When your company attempts to sell or specify energy efficient HVAC equipment, what factors or equipment features do you discuss?</w:t>
      </w:r>
    </w:p>
    <w:p w14:paraId="7207AA13" w14:textId="77777777" w:rsidR="005E5621" w:rsidRDefault="005E5621" w:rsidP="005E5621">
      <w:pPr>
        <w:ind w:left="720" w:firstLine="720"/>
      </w:pPr>
      <w:r>
        <w:t>(ENTER VERBATIM RESPONSE)</w:t>
      </w:r>
    </w:p>
    <w:p w14:paraId="2B14A299" w14:textId="77777777" w:rsidR="005E5621" w:rsidRDefault="005E5621" w:rsidP="005E5621">
      <w:pPr>
        <w:pStyle w:val="ESMemoHeading2"/>
      </w:pPr>
      <w:r>
        <w:t>Section E: Baseline Efficiency and Market Share</w:t>
      </w:r>
    </w:p>
    <w:p w14:paraId="51AE9F9F" w14:textId="77777777" w:rsidR="005E5621" w:rsidRDefault="005E5621" w:rsidP="005E5621">
      <w:pPr>
        <w:pStyle w:val="QuestionEMI"/>
      </w:pPr>
      <w:r w:rsidRPr="00106549">
        <w:rPr>
          <w:rStyle w:val="Semibold"/>
        </w:rPr>
        <w:t>E1</w:t>
      </w:r>
      <w:r>
        <w:t xml:space="preserve"> </w:t>
      </w:r>
      <w:r>
        <w:tab/>
        <w:t>Which of the following types of heating and cooling products has your company sold to nonresidential customers in Connecticut in the last 12 months?</w:t>
      </w:r>
    </w:p>
    <w:p w14:paraId="332E8103" w14:textId="77777777" w:rsidR="005E5621" w:rsidRDefault="005E5621" w:rsidP="005E5621">
      <w:pPr>
        <w:pStyle w:val="ResponseEMI"/>
      </w:pPr>
      <w:r>
        <w:t>(A) Commercial AC/Packaged Heat Pump/rooftop units</w:t>
      </w:r>
    </w:p>
    <w:p w14:paraId="1A18194C" w14:textId="77777777" w:rsidR="005E5621" w:rsidRDefault="005E5621" w:rsidP="005E5621">
      <w:pPr>
        <w:pStyle w:val="ResponseEMI"/>
      </w:pPr>
      <w:r>
        <w:t>(B) Air cooled chillers (with condenser)</w:t>
      </w:r>
    </w:p>
    <w:p w14:paraId="298F3DD8" w14:textId="77777777" w:rsidR="005E5621" w:rsidRDefault="005E5621" w:rsidP="005E5621">
      <w:pPr>
        <w:pStyle w:val="ResponseEMI"/>
      </w:pPr>
      <w:r>
        <w:t>(C) Water cooled chillers</w:t>
      </w:r>
    </w:p>
    <w:p w14:paraId="77445B03" w14:textId="77777777" w:rsidR="005E5621" w:rsidRDefault="005E5621" w:rsidP="005E5621">
      <w:pPr>
        <w:pStyle w:val="ResponseEMI"/>
      </w:pPr>
      <w:r>
        <w:t>(D) Commercial Gas-Fired Hot Water Heaters</w:t>
      </w:r>
    </w:p>
    <w:p w14:paraId="1464703D" w14:textId="77777777" w:rsidR="005E5621" w:rsidRDefault="005E5621" w:rsidP="005E5621">
      <w:pPr>
        <w:pStyle w:val="ResponseEMI"/>
      </w:pPr>
      <w:r>
        <w:t>(E) Commercial Electric / Heat Pump Water Heaters</w:t>
      </w:r>
    </w:p>
    <w:p w14:paraId="6C32883C" w14:textId="77777777" w:rsidR="005E5621" w:rsidRDefault="005E5621" w:rsidP="005E5621">
      <w:pPr>
        <w:pStyle w:val="ResponseEMI"/>
      </w:pPr>
      <w:r>
        <w:t>(F) Commercial Gas-Fired Furnaces</w:t>
      </w:r>
    </w:p>
    <w:p w14:paraId="69A148DA" w14:textId="77777777" w:rsidR="005E5621" w:rsidRDefault="005E5621" w:rsidP="005E5621">
      <w:pPr>
        <w:pStyle w:val="ResponseEMI"/>
      </w:pPr>
      <w:r>
        <w:t>(G) Commercial Gas-Fired Hot Water Boilers</w:t>
      </w:r>
    </w:p>
    <w:p w14:paraId="6B74B221" w14:textId="77777777" w:rsidR="005E5621" w:rsidRDefault="005E5621" w:rsidP="005E5621">
      <w:pPr>
        <w:pStyle w:val="ResponseEMI"/>
      </w:pPr>
      <w:r>
        <w:t>(H) Commercial Boiler Tune-ups</w:t>
      </w:r>
    </w:p>
    <w:p w14:paraId="76E27B25" w14:textId="77777777" w:rsidR="005E5621" w:rsidRDefault="005E5621" w:rsidP="005E5621"/>
    <w:p w14:paraId="699B2EA7" w14:textId="77777777" w:rsidR="005E5621" w:rsidRPr="00106549" w:rsidRDefault="005E5621" w:rsidP="005E5621">
      <w:pPr>
        <w:ind w:left="1440"/>
        <w:rPr>
          <w:rStyle w:val="Semibold"/>
        </w:rPr>
      </w:pPr>
      <w:r>
        <w:rPr>
          <w:rStyle w:val="Semibold"/>
        </w:rPr>
        <w:t xml:space="preserve">[Ask questions </w:t>
      </w:r>
      <w:r w:rsidRPr="00106549">
        <w:rPr>
          <w:rStyle w:val="Semibold"/>
        </w:rPr>
        <w:t xml:space="preserve">EA1 through EH1 if the corresponding choice from question E1 is selected. Ex. </w:t>
      </w:r>
      <w:r>
        <w:rPr>
          <w:rStyle w:val="Semibold"/>
        </w:rPr>
        <w:t xml:space="preserve">Ask </w:t>
      </w:r>
      <w:r w:rsidRPr="00106549">
        <w:rPr>
          <w:rStyle w:val="Semibold"/>
        </w:rPr>
        <w:t>EA1 if choice (A) Commercial AC/Packaged Heat Pump/rooftop units is selected.</w:t>
      </w:r>
      <w:r>
        <w:rPr>
          <w:rStyle w:val="Semibold"/>
        </w:rPr>
        <w:t>]</w:t>
      </w:r>
    </w:p>
    <w:p w14:paraId="0159B262" w14:textId="77777777" w:rsidR="005E5621" w:rsidRPr="00106549" w:rsidRDefault="005E5621" w:rsidP="005E5621">
      <w:pPr>
        <w:rPr>
          <w:rStyle w:val="Semibold"/>
        </w:rPr>
      </w:pPr>
    </w:p>
    <w:p w14:paraId="691D1AC9" w14:textId="77777777" w:rsidR="005E5621" w:rsidRDefault="005E5621" w:rsidP="005E5621">
      <w:pPr>
        <w:pStyle w:val="QuestionEMI"/>
      </w:pPr>
      <w:r w:rsidRPr="00106549">
        <w:rPr>
          <w:rStyle w:val="Semibold"/>
        </w:rPr>
        <w:t>EA1</w:t>
      </w:r>
      <w:r>
        <w:t xml:space="preserve"> </w:t>
      </w:r>
      <w:r>
        <w:tab/>
        <w:t>For the following types and sizes of AC/Heat Pump/Rooftop units,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2088"/>
        <w:gridCol w:w="337"/>
        <w:gridCol w:w="552"/>
        <w:gridCol w:w="711"/>
        <w:gridCol w:w="775"/>
        <w:gridCol w:w="604"/>
      </w:tblGrid>
      <w:tr w:rsidR="005E5621" w14:paraId="1BAE05AA"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C999246" w14:textId="77777777" w:rsidR="005E5621" w:rsidRDefault="005E5621" w:rsidP="0017347D">
            <w:pPr>
              <w:pStyle w:val="WhiteText"/>
            </w:pPr>
          </w:p>
        </w:tc>
        <w:tc>
          <w:tcPr>
            <w:tcW w:w="0" w:type="auto"/>
          </w:tcPr>
          <w:p w14:paraId="4A8D5308"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0</w:t>
            </w:r>
          </w:p>
        </w:tc>
        <w:tc>
          <w:tcPr>
            <w:tcW w:w="0" w:type="auto"/>
          </w:tcPr>
          <w:p w14:paraId="2AB73E50"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1 - 5</w:t>
            </w:r>
          </w:p>
        </w:tc>
        <w:tc>
          <w:tcPr>
            <w:tcW w:w="0" w:type="auto"/>
          </w:tcPr>
          <w:p w14:paraId="52DE45D3"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6 - 20</w:t>
            </w:r>
          </w:p>
        </w:tc>
        <w:tc>
          <w:tcPr>
            <w:tcW w:w="0" w:type="auto"/>
          </w:tcPr>
          <w:p w14:paraId="3429836C"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21 - 50</w:t>
            </w:r>
          </w:p>
        </w:tc>
        <w:tc>
          <w:tcPr>
            <w:tcW w:w="0" w:type="auto"/>
          </w:tcPr>
          <w:p w14:paraId="37A3A2EC"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50 +</w:t>
            </w:r>
          </w:p>
        </w:tc>
      </w:tr>
      <w:tr w:rsidR="005E5621" w14:paraId="19A9436F"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BFAA2" w14:textId="77777777" w:rsidR="005E5621" w:rsidRDefault="005E5621" w:rsidP="0017347D">
            <w:r>
              <w:t>13 SEER or below</w:t>
            </w:r>
          </w:p>
        </w:tc>
        <w:tc>
          <w:tcPr>
            <w:tcW w:w="0" w:type="auto"/>
          </w:tcPr>
          <w:p w14:paraId="126B1BAE"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2119B62"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882C8C7"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C5D73C0"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82E7773"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14:paraId="36EDA9E7"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8CA5D6" w14:textId="77777777" w:rsidR="005E5621" w:rsidRDefault="005E5621" w:rsidP="0017347D">
            <w:r>
              <w:t>13.1 SEER - 13.9 SEER</w:t>
            </w:r>
          </w:p>
        </w:tc>
        <w:tc>
          <w:tcPr>
            <w:tcW w:w="0" w:type="auto"/>
          </w:tcPr>
          <w:p w14:paraId="67C2B22B"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33A1B00"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72AA0BF"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9659FBF"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AAE2C7D"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14:paraId="0265135C"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BCB5F" w14:textId="77777777" w:rsidR="005E5621" w:rsidRDefault="005E5621" w:rsidP="0017347D">
            <w:r>
              <w:t>14 SEER - 15 SEER</w:t>
            </w:r>
          </w:p>
        </w:tc>
        <w:tc>
          <w:tcPr>
            <w:tcW w:w="0" w:type="auto"/>
          </w:tcPr>
          <w:p w14:paraId="31D5EE27"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71E248F"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A6D6C59"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2E2697A"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2F52A50"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14:paraId="71C4CB53"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A47128" w14:textId="77777777" w:rsidR="005E5621" w:rsidRDefault="005E5621" w:rsidP="0017347D">
            <w:r>
              <w:t>15.1 SEER - 19 SEER</w:t>
            </w:r>
          </w:p>
        </w:tc>
        <w:tc>
          <w:tcPr>
            <w:tcW w:w="0" w:type="auto"/>
          </w:tcPr>
          <w:p w14:paraId="11960957"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3F1181C"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336CB48"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8214C38"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075C99F"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14:paraId="5EE045B9"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B92504" w14:textId="77777777" w:rsidR="005E5621" w:rsidRDefault="005E5621" w:rsidP="0017347D">
            <w:r>
              <w:t>19.1 SEER or greater</w:t>
            </w:r>
          </w:p>
        </w:tc>
        <w:tc>
          <w:tcPr>
            <w:tcW w:w="0" w:type="auto"/>
          </w:tcPr>
          <w:p w14:paraId="4ACDD9A7"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623B548"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2EE6E4A"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009CC47"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2EE6689"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14:paraId="14FC1C9D"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DFBB4B" w14:textId="77777777" w:rsidR="005E5621" w:rsidRDefault="005E5621" w:rsidP="0017347D">
            <w:r>
              <w:t>11.2 EER or below</w:t>
            </w:r>
          </w:p>
        </w:tc>
        <w:tc>
          <w:tcPr>
            <w:tcW w:w="0" w:type="auto"/>
          </w:tcPr>
          <w:p w14:paraId="0E2101E4"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35252E9"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8436846"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D03FEAD"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D4E03FE"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14:paraId="25ED1E91"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277BF" w14:textId="77777777" w:rsidR="005E5621" w:rsidRDefault="005E5621" w:rsidP="0017347D">
            <w:r>
              <w:t>11.3 EER - 11.5 EER</w:t>
            </w:r>
          </w:p>
        </w:tc>
        <w:tc>
          <w:tcPr>
            <w:tcW w:w="0" w:type="auto"/>
          </w:tcPr>
          <w:p w14:paraId="5918A384"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145E396"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138A2CC"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4CA3384"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C272CC4"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14:paraId="7BEB071D"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A5F78" w14:textId="77777777" w:rsidR="005E5621" w:rsidRDefault="005E5621" w:rsidP="0017347D">
            <w:r>
              <w:t>11.5 EER - 12 EER</w:t>
            </w:r>
          </w:p>
        </w:tc>
        <w:tc>
          <w:tcPr>
            <w:tcW w:w="0" w:type="auto"/>
          </w:tcPr>
          <w:p w14:paraId="4CED3A50"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3E2DFFC"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1B7A6FA"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D8DBC42"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17BF822" w14:textId="77777777" w:rsidR="005E5621"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14:paraId="3544E1BC"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7CF0C7" w14:textId="77777777" w:rsidR="005E5621" w:rsidRDefault="005E5621" w:rsidP="0017347D">
            <w:r>
              <w:t>12.1 EER or greater</w:t>
            </w:r>
          </w:p>
        </w:tc>
        <w:tc>
          <w:tcPr>
            <w:tcW w:w="0" w:type="auto"/>
          </w:tcPr>
          <w:p w14:paraId="0E2DC4E8"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CE7BE1F"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1755A78"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E1C71B3"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442E481" w14:textId="77777777" w:rsidR="005E5621"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bl>
    <w:p w14:paraId="2E94BDF8" w14:textId="77777777" w:rsidR="005E5621" w:rsidRDefault="005E5621" w:rsidP="005E5621"/>
    <w:p w14:paraId="1B489050" w14:textId="77777777" w:rsidR="005E5621" w:rsidRDefault="005E5621" w:rsidP="005E5621"/>
    <w:p w14:paraId="49D50FE6" w14:textId="77777777" w:rsidR="005E5621" w:rsidRDefault="005E5621" w:rsidP="005E5621">
      <w:pPr>
        <w:pStyle w:val="QuestionEMI"/>
      </w:pPr>
      <w:r w:rsidRPr="00106549">
        <w:rPr>
          <w:rStyle w:val="Semibold"/>
        </w:rPr>
        <w:t>EA2</w:t>
      </w:r>
      <w:r>
        <w:t xml:space="preserve"> </w:t>
      </w:r>
      <w:r>
        <w:tab/>
        <w:t>For the following types and sizes of AC/Heat Pump/Rooftop units,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1984"/>
        <w:gridCol w:w="337"/>
        <w:gridCol w:w="552"/>
        <w:gridCol w:w="711"/>
        <w:gridCol w:w="775"/>
        <w:gridCol w:w="604"/>
      </w:tblGrid>
      <w:tr w:rsidR="005E5621" w:rsidRPr="00C11BF3" w14:paraId="216D982B"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DCFC54C" w14:textId="77777777" w:rsidR="005E5621" w:rsidRPr="00C11BF3" w:rsidRDefault="005E5621" w:rsidP="0017347D">
            <w:pPr>
              <w:pStyle w:val="WhiteText"/>
              <w:rPr>
                <w:color w:val="auto"/>
              </w:rPr>
            </w:pPr>
          </w:p>
        </w:tc>
        <w:tc>
          <w:tcPr>
            <w:tcW w:w="0" w:type="auto"/>
          </w:tcPr>
          <w:p w14:paraId="76D0A6CF"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0</w:t>
            </w:r>
          </w:p>
        </w:tc>
        <w:tc>
          <w:tcPr>
            <w:tcW w:w="0" w:type="auto"/>
          </w:tcPr>
          <w:p w14:paraId="3D9C47DD"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1 - 5</w:t>
            </w:r>
          </w:p>
        </w:tc>
        <w:tc>
          <w:tcPr>
            <w:tcW w:w="0" w:type="auto"/>
          </w:tcPr>
          <w:p w14:paraId="2F7DBC15"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6 - 20</w:t>
            </w:r>
          </w:p>
        </w:tc>
        <w:tc>
          <w:tcPr>
            <w:tcW w:w="0" w:type="auto"/>
          </w:tcPr>
          <w:p w14:paraId="05A54075"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21 - 50</w:t>
            </w:r>
          </w:p>
        </w:tc>
        <w:tc>
          <w:tcPr>
            <w:tcW w:w="0" w:type="auto"/>
          </w:tcPr>
          <w:p w14:paraId="2FA67F47"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50 +</w:t>
            </w:r>
          </w:p>
        </w:tc>
      </w:tr>
      <w:tr w:rsidR="005E5621" w:rsidRPr="00C11BF3" w14:paraId="0D950463"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736724" w14:textId="77777777" w:rsidR="005E5621" w:rsidRPr="00C11BF3" w:rsidRDefault="005E5621" w:rsidP="0017347D">
            <w:r w:rsidRPr="00C11BF3">
              <w:t>10 EER or below</w:t>
            </w:r>
          </w:p>
        </w:tc>
        <w:tc>
          <w:tcPr>
            <w:tcW w:w="0" w:type="auto"/>
          </w:tcPr>
          <w:p w14:paraId="5A48886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BA687DA"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EB6904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CC91A8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A0C869D"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3DA16CD8"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D60B27" w14:textId="77777777" w:rsidR="005E5621" w:rsidRPr="00C11BF3" w:rsidRDefault="005E5621" w:rsidP="0017347D">
            <w:r w:rsidRPr="00C11BF3">
              <w:t>10.1 EER - 10.7 EER</w:t>
            </w:r>
          </w:p>
        </w:tc>
        <w:tc>
          <w:tcPr>
            <w:tcW w:w="0" w:type="auto"/>
          </w:tcPr>
          <w:p w14:paraId="3676B20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299A99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C0BCBE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B9AA37B"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67E7D81"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439CA287"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D97009" w14:textId="77777777" w:rsidR="005E5621" w:rsidRPr="00C11BF3" w:rsidRDefault="005E5621" w:rsidP="0017347D">
            <w:r w:rsidRPr="00C11BF3">
              <w:t>10.8 EER - 11.5 EER</w:t>
            </w:r>
          </w:p>
        </w:tc>
        <w:tc>
          <w:tcPr>
            <w:tcW w:w="0" w:type="auto"/>
          </w:tcPr>
          <w:p w14:paraId="54ABF3B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3B29E3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66C3D7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17E820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D5010AD"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0C292529"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13DB2C" w14:textId="77777777" w:rsidR="005E5621" w:rsidRPr="00C11BF3" w:rsidRDefault="005E5621" w:rsidP="0017347D">
            <w:r w:rsidRPr="00C11BF3">
              <w:t>11.6 EER or greater</w:t>
            </w:r>
          </w:p>
        </w:tc>
        <w:tc>
          <w:tcPr>
            <w:tcW w:w="0" w:type="auto"/>
          </w:tcPr>
          <w:p w14:paraId="73CC27C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A1F2D25"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913F0A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D034AF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260F1C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5BD4DF20"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347B9" w14:textId="77777777" w:rsidR="005E5621" w:rsidRPr="00C11BF3" w:rsidRDefault="005E5621" w:rsidP="0017347D">
            <w:r w:rsidRPr="00C11BF3">
              <w:t>10 EER or below</w:t>
            </w:r>
          </w:p>
        </w:tc>
        <w:tc>
          <w:tcPr>
            <w:tcW w:w="0" w:type="auto"/>
          </w:tcPr>
          <w:p w14:paraId="4463560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1E831D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3CDFDF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095EC2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290E60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3B217EE1"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0B265" w14:textId="77777777" w:rsidR="005E5621" w:rsidRPr="00C11BF3" w:rsidRDefault="005E5621" w:rsidP="0017347D">
            <w:r w:rsidRPr="00C11BF3">
              <w:t>10.1 EER - 10.4 EER</w:t>
            </w:r>
          </w:p>
        </w:tc>
        <w:tc>
          <w:tcPr>
            <w:tcW w:w="0" w:type="auto"/>
          </w:tcPr>
          <w:p w14:paraId="34488DBB"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E720BE2"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83ECBD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C1F092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DAE849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2357814A"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0D5868" w14:textId="77777777" w:rsidR="005E5621" w:rsidRPr="00C11BF3" w:rsidRDefault="005E5621" w:rsidP="0017347D">
            <w:r w:rsidRPr="00C11BF3">
              <w:t>10.5 EER - 10.8 EER</w:t>
            </w:r>
          </w:p>
        </w:tc>
        <w:tc>
          <w:tcPr>
            <w:tcW w:w="0" w:type="auto"/>
          </w:tcPr>
          <w:p w14:paraId="0E05390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96920D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11F03B8"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DDE9BA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00678D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6E19F89F"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07C6E7" w14:textId="77777777" w:rsidR="005E5621" w:rsidRPr="00C11BF3" w:rsidRDefault="005E5621" w:rsidP="0017347D">
            <w:r w:rsidRPr="00C11BF3">
              <w:t>10.9 EER or greater</w:t>
            </w:r>
          </w:p>
        </w:tc>
        <w:tc>
          <w:tcPr>
            <w:tcW w:w="0" w:type="auto"/>
          </w:tcPr>
          <w:p w14:paraId="18666FA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CD6042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96A25A2"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8328D0B"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659CCFD"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208BE50F"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3EF8F" w14:textId="77777777" w:rsidR="005E5621" w:rsidRPr="00C11BF3" w:rsidRDefault="005E5621" w:rsidP="0017347D">
            <w:r w:rsidRPr="00C11BF3">
              <w:t>9.7 EER or below</w:t>
            </w:r>
          </w:p>
        </w:tc>
        <w:tc>
          <w:tcPr>
            <w:tcW w:w="0" w:type="auto"/>
          </w:tcPr>
          <w:p w14:paraId="15EA2E46"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3FDE781"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EA722EB"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CF3702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2227FC1"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011E756D"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DF310A" w14:textId="77777777" w:rsidR="005E5621" w:rsidRPr="00C11BF3" w:rsidRDefault="005E5621" w:rsidP="0017347D">
            <w:r w:rsidRPr="00C11BF3">
              <w:t>9.7 EER - 10.2 EER</w:t>
            </w:r>
          </w:p>
        </w:tc>
        <w:tc>
          <w:tcPr>
            <w:tcW w:w="0" w:type="auto"/>
          </w:tcPr>
          <w:p w14:paraId="5A69162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C831DD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D1BEAB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30837C2"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D50000A"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05781AE5"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8B7865" w14:textId="77777777" w:rsidR="005E5621" w:rsidRPr="00C11BF3" w:rsidRDefault="005E5621" w:rsidP="0017347D">
            <w:r w:rsidRPr="00C11BF3">
              <w:t>10.3 EER or greater</w:t>
            </w:r>
          </w:p>
        </w:tc>
        <w:tc>
          <w:tcPr>
            <w:tcW w:w="0" w:type="auto"/>
          </w:tcPr>
          <w:p w14:paraId="69966B18"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A976A1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DCE124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5A1104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EFA5AB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bl>
    <w:p w14:paraId="6BAC7DEF" w14:textId="77777777" w:rsidR="005E5621" w:rsidRDefault="005E5621" w:rsidP="005E5621"/>
    <w:p w14:paraId="5368233F" w14:textId="77777777" w:rsidR="005E5621" w:rsidRPr="00106549" w:rsidRDefault="005E5621" w:rsidP="005E5621">
      <w:pPr>
        <w:rPr>
          <w:rStyle w:val="Semibold"/>
        </w:rPr>
      </w:pPr>
    </w:p>
    <w:p w14:paraId="5D1D179A" w14:textId="77777777" w:rsidR="005E5621" w:rsidRDefault="005E5621" w:rsidP="005E5621">
      <w:pPr>
        <w:pStyle w:val="QuestionEMI"/>
      </w:pPr>
      <w:r w:rsidRPr="00106549">
        <w:rPr>
          <w:rStyle w:val="Semibold"/>
        </w:rPr>
        <w:t>EA3</w:t>
      </w:r>
      <w:r>
        <w:t xml:space="preserve"> </w:t>
      </w:r>
      <w:r>
        <w:tab/>
        <w:t>What concerns, if any, do customers and/or contractors express about higher efficiency units?</w:t>
      </w:r>
    </w:p>
    <w:p w14:paraId="401F687B" w14:textId="77777777" w:rsidR="005E5621" w:rsidRDefault="005E5621" w:rsidP="005E5621"/>
    <w:p w14:paraId="0FF801FD" w14:textId="77777777" w:rsidR="005E5621" w:rsidRDefault="005E5621" w:rsidP="005E5621">
      <w:pPr>
        <w:pStyle w:val="QuestionEMI"/>
      </w:pPr>
      <w:r w:rsidRPr="00106549">
        <w:rPr>
          <w:rStyle w:val="Semibold"/>
        </w:rPr>
        <w:t>EB1</w:t>
      </w:r>
      <w:r>
        <w:t xml:space="preserve"> </w:t>
      </w:r>
      <w:r>
        <w:tab/>
        <w:t>For the following types and sizes of Air Cooled Chiller units with a condenser,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3269"/>
        <w:gridCol w:w="337"/>
        <w:gridCol w:w="552"/>
        <w:gridCol w:w="711"/>
        <w:gridCol w:w="775"/>
        <w:gridCol w:w="604"/>
      </w:tblGrid>
      <w:tr w:rsidR="005E5621" w:rsidRPr="00C11BF3" w14:paraId="0D81D752"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8710F71" w14:textId="77777777" w:rsidR="005E5621" w:rsidRPr="00C11BF3" w:rsidRDefault="005E5621" w:rsidP="0017347D">
            <w:pPr>
              <w:pStyle w:val="WhiteText"/>
              <w:rPr>
                <w:color w:val="auto"/>
              </w:rPr>
            </w:pPr>
          </w:p>
        </w:tc>
        <w:tc>
          <w:tcPr>
            <w:tcW w:w="0" w:type="auto"/>
          </w:tcPr>
          <w:p w14:paraId="646A354B"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0</w:t>
            </w:r>
          </w:p>
        </w:tc>
        <w:tc>
          <w:tcPr>
            <w:tcW w:w="0" w:type="auto"/>
          </w:tcPr>
          <w:p w14:paraId="598B76E1"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1 - 5</w:t>
            </w:r>
          </w:p>
        </w:tc>
        <w:tc>
          <w:tcPr>
            <w:tcW w:w="0" w:type="auto"/>
          </w:tcPr>
          <w:p w14:paraId="565C8083"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6 - 20</w:t>
            </w:r>
          </w:p>
        </w:tc>
        <w:tc>
          <w:tcPr>
            <w:tcW w:w="0" w:type="auto"/>
          </w:tcPr>
          <w:p w14:paraId="35BAF536"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21 - 50</w:t>
            </w:r>
          </w:p>
        </w:tc>
        <w:tc>
          <w:tcPr>
            <w:tcW w:w="0" w:type="auto"/>
          </w:tcPr>
          <w:p w14:paraId="605DE75D"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50 +</w:t>
            </w:r>
          </w:p>
        </w:tc>
      </w:tr>
      <w:tr w:rsidR="005E5621" w:rsidRPr="00C11BF3" w14:paraId="2DAB1DEE"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2E13EB" w14:textId="77777777" w:rsidR="005E5621" w:rsidRPr="00C11BF3" w:rsidRDefault="005E5621" w:rsidP="0017347D">
            <w:r w:rsidRPr="00C11BF3">
              <w:t>IPLV rating of 12.5 EER or less</w:t>
            </w:r>
          </w:p>
        </w:tc>
        <w:tc>
          <w:tcPr>
            <w:tcW w:w="0" w:type="auto"/>
          </w:tcPr>
          <w:p w14:paraId="07BF01E1"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5B7D09B"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7CAA92B"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4C8AEC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1E7336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7B90FBD5"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A7F972" w14:textId="77777777" w:rsidR="005E5621" w:rsidRPr="00C11BF3" w:rsidRDefault="005E5621" w:rsidP="0017347D">
            <w:r w:rsidRPr="00C11BF3">
              <w:t>IPLV rating of 12.6 EER or greater</w:t>
            </w:r>
          </w:p>
        </w:tc>
        <w:tc>
          <w:tcPr>
            <w:tcW w:w="0" w:type="auto"/>
          </w:tcPr>
          <w:p w14:paraId="7F1956EA"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A283A4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451A05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A8234C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02F8F15"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214D6BF4"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1A071B" w14:textId="77777777" w:rsidR="005E5621" w:rsidRPr="00C11BF3" w:rsidRDefault="005E5621" w:rsidP="0017347D">
            <w:r w:rsidRPr="00C11BF3">
              <w:t>IPLV rating of 12.75 EER or less</w:t>
            </w:r>
          </w:p>
        </w:tc>
        <w:tc>
          <w:tcPr>
            <w:tcW w:w="0" w:type="auto"/>
          </w:tcPr>
          <w:p w14:paraId="758F397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29DC12A"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9081DD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76D495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6A3B46D"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2BD42B52"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332584" w14:textId="77777777" w:rsidR="005E5621" w:rsidRPr="00C11BF3" w:rsidRDefault="005E5621" w:rsidP="0017347D">
            <w:r w:rsidRPr="00C11BF3">
              <w:t>IPLV rating of 12.76 or greater</w:t>
            </w:r>
          </w:p>
        </w:tc>
        <w:tc>
          <w:tcPr>
            <w:tcW w:w="0" w:type="auto"/>
          </w:tcPr>
          <w:p w14:paraId="6F33036E"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31781E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7E061C1"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612D7DE"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BF046A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bl>
    <w:p w14:paraId="058EC5C7" w14:textId="77777777" w:rsidR="005E5621" w:rsidRDefault="005E5621" w:rsidP="005E5621"/>
    <w:p w14:paraId="514626BA" w14:textId="77777777" w:rsidR="005E5621" w:rsidRDefault="005E5621" w:rsidP="005E5621"/>
    <w:p w14:paraId="0B4899B2" w14:textId="77777777" w:rsidR="005E5621" w:rsidRDefault="005E5621" w:rsidP="005E5621">
      <w:pPr>
        <w:pStyle w:val="QuestionEMI"/>
      </w:pPr>
      <w:r w:rsidRPr="00106549">
        <w:rPr>
          <w:rStyle w:val="Semibold"/>
        </w:rPr>
        <w:t>EB2</w:t>
      </w:r>
      <w:r>
        <w:t xml:space="preserve"> </w:t>
      </w:r>
      <w:r>
        <w:tab/>
        <w:t>What concerns, if any, do customers and/or contractors express about higher efficiency units?</w:t>
      </w:r>
    </w:p>
    <w:p w14:paraId="7B3CF942" w14:textId="77777777" w:rsidR="005E5621" w:rsidRDefault="005E5621" w:rsidP="005E5621"/>
    <w:p w14:paraId="6D3350A2" w14:textId="77777777" w:rsidR="005E5621" w:rsidRDefault="005E5621" w:rsidP="005E5621">
      <w:pPr>
        <w:pStyle w:val="QuestionEMI"/>
      </w:pPr>
      <w:r w:rsidRPr="00106549">
        <w:rPr>
          <w:rStyle w:val="Semibold"/>
        </w:rPr>
        <w:t>EC1</w:t>
      </w:r>
      <w:r>
        <w:t xml:space="preserve"> </w:t>
      </w:r>
      <w:r>
        <w:tab/>
        <w:t>For the following types and sizes of Water cooled chiller units,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4251"/>
        <w:gridCol w:w="337"/>
        <w:gridCol w:w="552"/>
        <w:gridCol w:w="711"/>
        <w:gridCol w:w="775"/>
        <w:gridCol w:w="604"/>
      </w:tblGrid>
      <w:tr w:rsidR="005E5621" w:rsidRPr="00C11BF3" w14:paraId="733171BF"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4A95A33" w14:textId="77777777" w:rsidR="005E5621" w:rsidRPr="00C11BF3" w:rsidRDefault="005E5621" w:rsidP="0017347D">
            <w:pPr>
              <w:pStyle w:val="WhiteText"/>
              <w:rPr>
                <w:color w:val="auto"/>
              </w:rPr>
            </w:pPr>
          </w:p>
        </w:tc>
        <w:tc>
          <w:tcPr>
            <w:tcW w:w="0" w:type="auto"/>
          </w:tcPr>
          <w:p w14:paraId="4FF64066"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0</w:t>
            </w:r>
          </w:p>
        </w:tc>
        <w:tc>
          <w:tcPr>
            <w:tcW w:w="0" w:type="auto"/>
          </w:tcPr>
          <w:p w14:paraId="35117C25"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1 - 5</w:t>
            </w:r>
          </w:p>
        </w:tc>
        <w:tc>
          <w:tcPr>
            <w:tcW w:w="0" w:type="auto"/>
          </w:tcPr>
          <w:p w14:paraId="7AD47147"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6 - 20</w:t>
            </w:r>
          </w:p>
        </w:tc>
        <w:tc>
          <w:tcPr>
            <w:tcW w:w="0" w:type="auto"/>
          </w:tcPr>
          <w:p w14:paraId="430AA8D4"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21 - 50</w:t>
            </w:r>
          </w:p>
        </w:tc>
        <w:tc>
          <w:tcPr>
            <w:tcW w:w="0" w:type="auto"/>
          </w:tcPr>
          <w:p w14:paraId="0AFBA68F"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50 +</w:t>
            </w:r>
          </w:p>
        </w:tc>
      </w:tr>
      <w:tr w:rsidR="005E5621" w:rsidRPr="00C11BF3" w14:paraId="192D27E0"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E59643" w14:textId="77777777" w:rsidR="005E5621" w:rsidRPr="00C11BF3" w:rsidRDefault="005E5621" w:rsidP="0017347D">
            <w:r w:rsidRPr="00C11BF3">
              <w:t>IPLV rating of 0.539 kW/ton or greater</w:t>
            </w:r>
          </w:p>
        </w:tc>
        <w:tc>
          <w:tcPr>
            <w:tcW w:w="0" w:type="auto"/>
          </w:tcPr>
          <w:p w14:paraId="64C2552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E4926E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765A00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0B8933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3F4960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115A8AB2"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F6F53" w14:textId="77777777" w:rsidR="005E5621" w:rsidRPr="00C11BF3" w:rsidRDefault="005E5621" w:rsidP="0017347D">
            <w:r w:rsidRPr="00C11BF3">
              <w:t>IPLV rating between 0.539 and 0.4 kW/ton</w:t>
            </w:r>
          </w:p>
        </w:tc>
        <w:tc>
          <w:tcPr>
            <w:tcW w:w="0" w:type="auto"/>
          </w:tcPr>
          <w:p w14:paraId="0C3EB0C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C106BE0"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D07694E"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05FDBF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88715C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16551FBF"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87929F" w14:textId="77777777" w:rsidR="005E5621" w:rsidRPr="00C11BF3" w:rsidRDefault="005E5621" w:rsidP="0017347D">
            <w:r w:rsidRPr="00C11BF3">
              <w:t>IPLV rating of 0.4 kW/ton or less</w:t>
            </w:r>
          </w:p>
        </w:tc>
        <w:tc>
          <w:tcPr>
            <w:tcW w:w="0" w:type="auto"/>
          </w:tcPr>
          <w:p w14:paraId="4110D44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DAD4F16"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CBFD2EA"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60B1F4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3BB5FC1"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4AC4F1B7"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AF9171" w14:textId="77777777" w:rsidR="005E5621" w:rsidRPr="00C11BF3" w:rsidRDefault="005E5621" w:rsidP="0017347D">
            <w:r w:rsidRPr="00C11BF3">
              <w:t>IPLV rating of 0.549 kW/ton or greater</w:t>
            </w:r>
          </w:p>
        </w:tc>
        <w:tc>
          <w:tcPr>
            <w:tcW w:w="0" w:type="auto"/>
          </w:tcPr>
          <w:p w14:paraId="1C6B789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1FDF8D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74054F4"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A07F05B"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D9C9320"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4F791F88"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9D113" w14:textId="77777777" w:rsidR="005E5621" w:rsidRPr="00C11BF3" w:rsidRDefault="005E5621" w:rsidP="0017347D">
            <w:r w:rsidRPr="00C11BF3">
              <w:t>IPLV rating between 0.4 and 0.549 kW/ton</w:t>
            </w:r>
          </w:p>
        </w:tc>
        <w:tc>
          <w:tcPr>
            <w:tcW w:w="0" w:type="auto"/>
          </w:tcPr>
          <w:p w14:paraId="5C56865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E6C998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74B1196"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5EE61DD"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52D21D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5DCA52E0"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B9518" w14:textId="77777777" w:rsidR="005E5621" w:rsidRPr="00C11BF3" w:rsidRDefault="005E5621" w:rsidP="0017347D">
            <w:r w:rsidRPr="00C11BF3">
              <w:t>IPLV rating of 0.4 kW/ton or less</w:t>
            </w:r>
          </w:p>
        </w:tc>
        <w:tc>
          <w:tcPr>
            <w:tcW w:w="0" w:type="auto"/>
          </w:tcPr>
          <w:p w14:paraId="5B53C11D"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7245811"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853588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078BA92"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29A1FF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128C5B4A"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A4D87" w14:textId="77777777" w:rsidR="005E5621" w:rsidRPr="00C11BF3" w:rsidRDefault="005E5621" w:rsidP="0017347D">
            <w:r w:rsidRPr="00C11BF3">
              <w:t>IPLV rating of 0.596 kW/ton or greater</w:t>
            </w:r>
          </w:p>
        </w:tc>
        <w:tc>
          <w:tcPr>
            <w:tcW w:w="0" w:type="auto"/>
          </w:tcPr>
          <w:p w14:paraId="12DD16A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6BAB9A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470B288"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27DB8B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C25006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71A93A0A"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6D564" w14:textId="77777777" w:rsidR="005E5621" w:rsidRPr="00C11BF3" w:rsidRDefault="005E5621" w:rsidP="0017347D">
            <w:r w:rsidRPr="00C11BF3">
              <w:t>IPLV rating between 0.596 and 0.45 kW/ton</w:t>
            </w:r>
          </w:p>
        </w:tc>
        <w:tc>
          <w:tcPr>
            <w:tcW w:w="0" w:type="auto"/>
          </w:tcPr>
          <w:p w14:paraId="0E8516F4"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2CE35E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BF6BFA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4233041"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4FEE522"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7485E1C4"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249908" w14:textId="77777777" w:rsidR="005E5621" w:rsidRPr="00C11BF3" w:rsidRDefault="005E5621" w:rsidP="0017347D">
            <w:r w:rsidRPr="00C11BF3">
              <w:t>IPLV rating of 0.45 kW/ton or less</w:t>
            </w:r>
          </w:p>
        </w:tc>
        <w:tc>
          <w:tcPr>
            <w:tcW w:w="0" w:type="auto"/>
          </w:tcPr>
          <w:p w14:paraId="0B0F841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D4AA14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319C22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E398C1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0C0EE6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bl>
    <w:p w14:paraId="4F3316EF" w14:textId="77777777" w:rsidR="005E5621" w:rsidRDefault="005E5621" w:rsidP="005E5621"/>
    <w:p w14:paraId="7603BD0A" w14:textId="77777777" w:rsidR="005E5621" w:rsidRDefault="005E5621" w:rsidP="005E5621"/>
    <w:p w14:paraId="08783042" w14:textId="77777777" w:rsidR="005E5621" w:rsidRDefault="005E5621" w:rsidP="005E5621">
      <w:pPr>
        <w:pStyle w:val="QuestionEMI"/>
      </w:pPr>
      <w:r w:rsidRPr="00106549">
        <w:rPr>
          <w:rStyle w:val="Semibold"/>
        </w:rPr>
        <w:t>EC2</w:t>
      </w:r>
      <w:r>
        <w:t xml:space="preserve"> </w:t>
      </w:r>
      <w:r>
        <w:tab/>
        <w:t>For the following types and sizes of Water cooled chiller units,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4333"/>
        <w:gridCol w:w="337"/>
        <w:gridCol w:w="552"/>
        <w:gridCol w:w="711"/>
        <w:gridCol w:w="775"/>
        <w:gridCol w:w="604"/>
      </w:tblGrid>
      <w:tr w:rsidR="005E5621" w:rsidRPr="00C11BF3" w14:paraId="51EB40DC"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5DFFEC4" w14:textId="77777777" w:rsidR="005E5621" w:rsidRPr="00C11BF3" w:rsidRDefault="005E5621" w:rsidP="0017347D">
            <w:pPr>
              <w:pStyle w:val="WhiteText"/>
              <w:rPr>
                <w:color w:val="auto"/>
              </w:rPr>
            </w:pPr>
          </w:p>
        </w:tc>
        <w:tc>
          <w:tcPr>
            <w:tcW w:w="0" w:type="auto"/>
          </w:tcPr>
          <w:p w14:paraId="7D3D4DD0"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0</w:t>
            </w:r>
          </w:p>
        </w:tc>
        <w:tc>
          <w:tcPr>
            <w:tcW w:w="0" w:type="auto"/>
          </w:tcPr>
          <w:p w14:paraId="33DF0FA3"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1 - 5</w:t>
            </w:r>
          </w:p>
        </w:tc>
        <w:tc>
          <w:tcPr>
            <w:tcW w:w="0" w:type="auto"/>
          </w:tcPr>
          <w:p w14:paraId="0F67A96C"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6 - 20</w:t>
            </w:r>
          </w:p>
        </w:tc>
        <w:tc>
          <w:tcPr>
            <w:tcW w:w="0" w:type="auto"/>
          </w:tcPr>
          <w:p w14:paraId="16DB5979"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21 - 50</w:t>
            </w:r>
          </w:p>
        </w:tc>
        <w:tc>
          <w:tcPr>
            <w:tcW w:w="0" w:type="auto"/>
          </w:tcPr>
          <w:p w14:paraId="78042423"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50 +</w:t>
            </w:r>
          </w:p>
        </w:tc>
      </w:tr>
      <w:tr w:rsidR="005E5621" w:rsidRPr="00C11BF3" w14:paraId="15BC35AD"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24125C" w14:textId="77777777" w:rsidR="005E5621" w:rsidRPr="00C11BF3" w:rsidRDefault="005E5621" w:rsidP="0017347D">
            <w:r w:rsidRPr="00C11BF3">
              <w:t>IPLV rating of 0.54 kW/ton or greater</w:t>
            </w:r>
          </w:p>
        </w:tc>
        <w:tc>
          <w:tcPr>
            <w:tcW w:w="0" w:type="auto"/>
          </w:tcPr>
          <w:p w14:paraId="07E1367B"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5F3C51A"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3DD6E08"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0D2FED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987B1C8"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1757BC96"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63F687" w14:textId="77777777" w:rsidR="005E5621" w:rsidRPr="00C11BF3" w:rsidRDefault="005E5621" w:rsidP="0017347D">
            <w:r w:rsidRPr="00C11BF3">
              <w:t>IPLV rating between 0.54 and 0.49 kW/ton</w:t>
            </w:r>
          </w:p>
        </w:tc>
        <w:tc>
          <w:tcPr>
            <w:tcW w:w="0" w:type="auto"/>
          </w:tcPr>
          <w:p w14:paraId="45F57A3A"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55ECD2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0F2037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F7C27C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90EC99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596E0B23"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A721A" w14:textId="77777777" w:rsidR="005E5621" w:rsidRPr="00C11BF3" w:rsidRDefault="005E5621" w:rsidP="0017347D">
            <w:r w:rsidRPr="00C11BF3">
              <w:t>IPLV rating of 0.49 kW/ton or less</w:t>
            </w:r>
          </w:p>
        </w:tc>
        <w:tc>
          <w:tcPr>
            <w:tcW w:w="0" w:type="auto"/>
          </w:tcPr>
          <w:p w14:paraId="0C281E5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A20FA1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E26782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4DC548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3A26E4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1E0D3174"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E1A06" w14:textId="77777777" w:rsidR="005E5621" w:rsidRPr="00C11BF3" w:rsidRDefault="005E5621" w:rsidP="0017347D">
            <w:r w:rsidRPr="00C11BF3">
              <w:t>IPLV rating of 0.58 kW/ton or greater</w:t>
            </w:r>
          </w:p>
        </w:tc>
        <w:tc>
          <w:tcPr>
            <w:tcW w:w="0" w:type="auto"/>
          </w:tcPr>
          <w:p w14:paraId="4B294FFD"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AEE87D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BDDD7E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8B1D8B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9D2FBA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4BCA3DF9"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2EE54F" w14:textId="77777777" w:rsidR="005E5621" w:rsidRPr="00C11BF3" w:rsidRDefault="005E5621" w:rsidP="0017347D">
            <w:r w:rsidRPr="00C11BF3">
              <w:t>IPLV rating between 0.58 and 0.54 kW/ton</w:t>
            </w:r>
          </w:p>
        </w:tc>
        <w:tc>
          <w:tcPr>
            <w:tcW w:w="0" w:type="auto"/>
          </w:tcPr>
          <w:p w14:paraId="5120146A"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6BC052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61E1FBB"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CB400C1"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08DD251"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27EE3F85"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B85D6A" w14:textId="77777777" w:rsidR="005E5621" w:rsidRPr="00C11BF3" w:rsidRDefault="005E5621" w:rsidP="0017347D">
            <w:r w:rsidRPr="00C11BF3">
              <w:t>IPLV rating of 0.54 kW/ton or less</w:t>
            </w:r>
          </w:p>
        </w:tc>
        <w:tc>
          <w:tcPr>
            <w:tcW w:w="0" w:type="auto"/>
          </w:tcPr>
          <w:p w14:paraId="43E46AD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CE2E6C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7BC877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6A5768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4C22ABD"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2A78C5BB"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07A742" w14:textId="77777777" w:rsidR="005E5621" w:rsidRPr="00C11BF3" w:rsidRDefault="005E5621" w:rsidP="0017347D">
            <w:r w:rsidRPr="00C11BF3">
              <w:t>IPLV rating of 0.615 kW/ton or greater</w:t>
            </w:r>
          </w:p>
        </w:tc>
        <w:tc>
          <w:tcPr>
            <w:tcW w:w="0" w:type="auto"/>
          </w:tcPr>
          <w:p w14:paraId="12A875E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3C0F51D"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C88489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35536F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729D26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55A9566E"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65F63" w14:textId="77777777" w:rsidR="005E5621" w:rsidRPr="00C11BF3" w:rsidRDefault="005E5621" w:rsidP="0017347D">
            <w:r w:rsidRPr="00C11BF3">
              <w:t>IPLV rating between 0.615 and 0.586 kW/ton</w:t>
            </w:r>
          </w:p>
        </w:tc>
        <w:tc>
          <w:tcPr>
            <w:tcW w:w="0" w:type="auto"/>
          </w:tcPr>
          <w:p w14:paraId="04C64B9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64F4FDA"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BB7302A"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DBFB085"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DE3C27E"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73C3A2C1"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65A123" w14:textId="77777777" w:rsidR="005E5621" w:rsidRPr="00C11BF3" w:rsidRDefault="005E5621" w:rsidP="0017347D">
            <w:r w:rsidRPr="00C11BF3">
              <w:t>IPLV rating of 0.586 kW/ton or less</w:t>
            </w:r>
          </w:p>
        </w:tc>
        <w:tc>
          <w:tcPr>
            <w:tcW w:w="0" w:type="auto"/>
          </w:tcPr>
          <w:p w14:paraId="41E39A2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39C925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8A80AB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1AF33B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960DB2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0B9308CB"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47CC89" w14:textId="77777777" w:rsidR="005E5621" w:rsidRPr="00C11BF3" w:rsidRDefault="005E5621" w:rsidP="0017347D">
            <w:r w:rsidRPr="00C11BF3">
              <w:t>IPLV rating of 0.63 kW/ton or greater</w:t>
            </w:r>
          </w:p>
        </w:tc>
        <w:tc>
          <w:tcPr>
            <w:tcW w:w="0" w:type="auto"/>
          </w:tcPr>
          <w:p w14:paraId="647E788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2E2242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89137C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61641DD"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EE969F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25555283"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C50221" w14:textId="77777777" w:rsidR="005E5621" w:rsidRPr="00C11BF3" w:rsidRDefault="005E5621" w:rsidP="0017347D">
            <w:r w:rsidRPr="00C11BF3">
              <w:t>IPLV rating between 0.63 and 0.6 kW/ton</w:t>
            </w:r>
          </w:p>
        </w:tc>
        <w:tc>
          <w:tcPr>
            <w:tcW w:w="0" w:type="auto"/>
          </w:tcPr>
          <w:p w14:paraId="7AEF702B"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EAF2D1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1609A0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200CE0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3EC250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13ECAE72"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B44AE" w14:textId="77777777" w:rsidR="005E5621" w:rsidRPr="00C11BF3" w:rsidRDefault="005E5621" w:rsidP="0017347D">
            <w:r w:rsidRPr="00C11BF3">
              <w:t>IPLV rating of 0.6 kW/ton or less</w:t>
            </w:r>
          </w:p>
        </w:tc>
        <w:tc>
          <w:tcPr>
            <w:tcW w:w="0" w:type="auto"/>
          </w:tcPr>
          <w:p w14:paraId="43969FED"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482235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F9264B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E2ED5C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5CD66C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bl>
    <w:p w14:paraId="79ED1032" w14:textId="77777777" w:rsidR="005E5621" w:rsidRDefault="005E5621" w:rsidP="005E5621"/>
    <w:p w14:paraId="169344A1" w14:textId="77777777" w:rsidR="005E5621" w:rsidRDefault="005E5621" w:rsidP="005E5621"/>
    <w:p w14:paraId="2ABC8EB6" w14:textId="77777777" w:rsidR="005E5621" w:rsidRDefault="005E5621" w:rsidP="005E5621">
      <w:pPr>
        <w:pStyle w:val="QuestionEMI"/>
      </w:pPr>
      <w:r w:rsidRPr="00106549">
        <w:rPr>
          <w:rStyle w:val="Semibold"/>
        </w:rPr>
        <w:t>EC3</w:t>
      </w:r>
      <w:r>
        <w:t xml:space="preserve"> </w:t>
      </w:r>
      <w:r>
        <w:tab/>
        <w:t>What concerns, if any, do customers and/or contractors express about higher efficiency units?</w:t>
      </w:r>
    </w:p>
    <w:p w14:paraId="1EBB94C4" w14:textId="77777777" w:rsidR="005E5621" w:rsidRDefault="005E5621" w:rsidP="005E5621"/>
    <w:p w14:paraId="1D46E2F8" w14:textId="77777777" w:rsidR="005E5621" w:rsidRDefault="005E5621" w:rsidP="005E5621">
      <w:pPr>
        <w:pStyle w:val="QuestionEMI"/>
      </w:pPr>
      <w:r w:rsidRPr="00106549">
        <w:rPr>
          <w:rStyle w:val="Semibold"/>
        </w:rPr>
        <w:t>ED1</w:t>
      </w:r>
      <w:r>
        <w:t xml:space="preserve"> </w:t>
      </w:r>
      <w:r>
        <w:tab/>
        <w:t>For the following types and sizes of Commercial Gas-Fired Hot Water Heaters, please indicate about how many units your company sold to nonresidential customers in Connecticut in the last 12 months.  Please consider the number of units rather than the number of jobs or projects.     EF = Energy Factor</w:t>
      </w:r>
    </w:p>
    <w:tbl>
      <w:tblPr>
        <w:tblStyle w:val="EMITable"/>
        <w:tblW w:w="0" w:type="auto"/>
        <w:tblInd w:w="1440" w:type="dxa"/>
        <w:tblLook w:val="04A0" w:firstRow="1" w:lastRow="0" w:firstColumn="1" w:lastColumn="0" w:noHBand="0" w:noVBand="1"/>
      </w:tblPr>
      <w:tblGrid>
        <w:gridCol w:w="2643"/>
        <w:gridCol w:w="337"/>
        <w:gridCol w:w="552"/>
        <w:gridCol w:w="711"/>
        <w:gridCol w:w="775"/>
        <w:gridCol w:w="604"/>
      </w:tblGrid>
      <w:tr w:rsidR="005E5621" w:rsidRPr="00C11BF3" w14:paraId="5650AD1C"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37E0DAC" w14:textId="77777777" w:rsidR="005E5621" w:rsidRPr="00C11BF3" w:rsidRDefault="005E5621" w:rsidP="0017347D">
            <w:pPr>
              <w:pStyle w:val="WhiteText"/>
              <w:rPr>
                <w:color w:val="auto"/>
              </w:rPr>
            </w:pPr>
          </w:p>
        </w:tc>
        <w:tc>
          <w:tcPr>
            <w:tcW w:w="0" w:type="auto"/>
          </w:tcPr>
          <w:p w14:paraId="55DF678F"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0</w:t>
            </w:r>
          </w:p>
        </w:tc>
        <w:tc>
          <w:tcPr>
            <w:tcW w:w="0" w:type="auto"/>
          </w:tcPr>
          <w:p w14:paraId="7694BE40"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1 - 5</w:t>
            </w:r>
          </w:p>
        </w:tc>
        <w:tc>
          <w:tcPr>
            <w:tcW w:w="0" w:type="auto"/>
          </w:tcPr>
          <w:p w14:paraId="43538D45"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6 - 20</w:t>
            </w:r>
          </w:p>
        </w:tc>
        <w:tc>
          <w:tcPr>
            <w:tcW w:w="0" w:type="auto"/>
          </w:tcPr>
          <w:p w14:paraId="775F58D2"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21 - 50</w:t>
            </w:r>
          </w:p>
        </w:tc>
        <w:tc>
          <w:tcPr>
            <w:tcW w:w="0" w:type="auto"/>
          </w:tcPr>
          <w:p w14:paraId="1FDF5871"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50 +</w:t>
            </w:r>
          </w:p>
        </w:tc>
      </w:tr>
      <w:tr w:rsidR="005E5621" w:rsidRPr="00C11BF3" w14:paraId="6E8CDFC7"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DDEA4" w14:textId="77777777" w:rsidR="005E5621" w:rsidRPr="00C11BF3" w:rsidRDefault="005E5621" w:rsidP="0017347D">
            <w:r w:rsidRPr="00C11BF3">
              <w:t>At or below 63% EF</w:t>
            </w:r>
          </w:p>
        </w:tc>
        <w:tc>
          <w:tcPr>
            <w:tcW w:w="0" w:type="auto"/>
          </w:tcPr>
          <w:p w14:paraId="5F2320C1"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1AC6A9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E824B4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78F62A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2C945F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42813DB1"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1BC19" w14:textId="77777777" w:rsidR="005E5621" w:rsidRPr="00C11BF3" w:rsidRDefault="005E5621" w:rsidP="0017347D">
            <w:r w:rsidRPr="00C11BF3">
              <w:t>64% EF and higher</w:t>
            </w:r>
          </w:p>
        </w:tc>
        <w:tc>
          <w:tcPr>
            <w:tcW w:w="0" w:type="auto"/>
          </w:tcPr>
          <w:p w14:paraId="7F49C6A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C56B7A7"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35D06A7E"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792420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0FC1A1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2D4339A0"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2893A1" w14:textId="77777777" w:rsidR="005E5621" w:rsidRPr="00C11BF3" w:rsidRDefault="005E5621" w:rsidP="0017347D">
            <w:r w:rsidRPr="00C11BF3">
              <w:t>At or below 80% efficiency</w:t>
            </w:r>
          </w:p>
        </w:tc>
        <w:tc>
          <w:tcPr>
            <w:tcW w:w="0" w:type="auto"/>
          </w:tcPr>
          <w:p w14:paraId="76B469A4"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245B6F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4789A58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69F3C68"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5DD138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79A3ED52"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067436" w14:textId="77777777" w:rsidR="005E5621" w:rsidRPr="00C11BF3" w:rsidRDefault="005E5621" w:rsidP="0017347D">
            <w:r w:rsidRPr="00C11BF3">
              <w:t>81% efficiency and higher</w:t>
            </w:r>
          </w:p>
        </w:tc>
        <w:tc>
          <w:tcPr>
            <w:tcW w:w="0" w:type="auto"/>
          </w:tcPr>
          <w:p w14:paraId="1DA5013A"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E2CDE1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A511841"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41C7824"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339C0BE"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2C70C4F8"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D45AC0" w14:textId="77777777" w:rsidR="005E5621" w:rsidRPr="00C11BF3" w:rsidRDefault="005E5621" w:rsidP="0017347D">
            <w:r w:rsidRPr="00C11BF3">
              <w:t>Small (</w:t>
            </w:r>
          </w:p>
        </w:tc>
        <w:tc>
          <w:tcPr>
            <w:tcW w:w="0" w:type="auto"/>
          </w:tcPr>
          <w:p w14:paraId="0DAA4A4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8EF2C3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A7F8E2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A7D17A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C0239D0"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60192DC0"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4120DA" w14:textId="77777777" w:rsidR="005E5621" w:rsidRPr="00C11BF3" w:rsidRDefault="005E5621" w:rsidP="0017347D">
            <w:r w:rsidRPr="00C11BF3">
              <w:t>Large (&gt;75,000 Btu/h)</w:t>
            </w:r>
          </w:p>
        </w:tc>
        <w:tc>
          <w:tcPr>
            <w:tcW w:w="0" w:type="auto"/>
          </w:tcPr>
          <w:p w14:paraId="46964554"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DEE845B"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2584C8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07DD7F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6D2627D"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bl>
    <w:p w14:paraId="40FCFE82" w14:textId="77777777" w:rsidR="005E5621" w:rsidRDefault="005E5621" w:rsidP="005E5621"/>
    <w:p w14:paraId="44BCA050" w14:textId="77777777" w:rsidR="005E5621" w:rsidRDefault="005E5621" w:rsidP="005E5621"/>
    <w:p w14:paraId="135EE3CC" w14:textId="77777777" w:rsidR="005E5621" w:rsidRDefault="005E5621" w:rsidP="005E5621">
      <w:pPr>
        <w:pStyle w:val="QuestionEMI"/>
      </w:pPr>
      <w:r w:rsidRPr="00106549">
        <w:rPr>
          <w:rStyle w:val="Semibold"/>
        </w:rPr>
        <w:t>ED2</w:t>
      </w:r>
      <w:r>
        <w:t xml:space="preserve"> </w:t>
      </w:r>
      <w:r>
        <w:tab/>
        <w:t>What concerns, if any, do customers and/or contractors express about higher efficiency units?</w:t>
      </w:r>
    </w:p>
    <w:p w14:paraId="3A55CE92" w14:textId="77777777" w:rsidR="005E5621" w:rsidRDefault="005E5621" w:rsidP="005E5621"/>
    <w:p w14:paraId="08E27921" w14:textId="77777777" w:rsidR="005E5621" w:rsidRDefault="005E5621" w:rsidP="005E5621">
      <w:pPr>
        <w:pStyle w:val="QuestionEMI"/>
      </w:pPr>
      <w:r w:rsidRPr="00106549">
        <w:rPr>
          <w:rStyle w:val="Semibold"/>
        </w:rPr>
        <w:t>EE1</w:t>
      </w:r>
      <w:r>
        <w:t xml:space="preserve"> </w:t>
      </w:r>
      <w:r>
        <w:tab/>
        <w:t>For the following types and sizes of Commercial Electric / HP Water Heaters,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2501"/>
        <w:gridCol w:w="337"/>
        <w:gridCol w:w="552"/>
        <w:gridCol w:w="711"/>
        <w:gridCol w:w="775"/>
        <w:gridCol w:w="604"/>
      </w:tblGrid>
      <w:tr w:rsidR="005E5621" w:rsidRPr="00C11BF3" w14:paraId="06553E30"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34DA267" w14:textId="77777777" w:rsidR="005E5621" w:rsidRPr="00C11BF3" w:rsidRDefault="005E5621" w:rsidP="0017347D">
            <w:pPr>
              <w:pStyle w:val="WhiteText"/>
              <w:rPr>
                <w:color w:val="auto"/>
              </w:rPr>
            </w:pPr>
          </w:p>
        </w:tc>
        <w:tc>
          <w:tcPr>
            <w:tcW w:w="0" w:type="auto"/>
          </w:tcPr>
          <w:p w14:paraId="045C4B33"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0</w:t>
            </w:r>
          </w:p>
        </w:tc>
        <w:tc>
          <w:tcPr>
            <w:tcW w:w="0" w:type="auto"/>
          </w:tcPr>
          <w:p w14:paraId="63BD87B7"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1 - 5</w:t>
            </w:r>
          </w:p>
        </w:tc>
        <w:tc>
          <w:tcPr>
            <w:tcW w:w="0" w:type="auto"/>
          </w:tcPr>
          <w:p w14:paraId="790C6D6A"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6 - 20</w:t>
            </w:r>
          </w:p>
        </w:tc>
        <w:tc>
          <w:tcPr>
            <w:tcW w:w="0" w:type="auto"/>
          </w:tcPr>
          <w:p w14:paraId="6CCE77F6"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21 - 50</w:t>
            </w:r>
          </w:p>
        </w:tc>
        <w:tc>
          <w:tcPr>
            <w:tcW w:w="0" w:type="auto"/>
          </w:tcPr>
          <w:p w14:paraId="47DD0D55"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50 +</w:t>
            </w:r>
          </w:p>
        </w:tc>
      </w:tr>
      <w:tr w:rsidR="005E5621" w:rsidRPr="00C11BF3" w14:paraId="587BD962"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3F75C8" w14:textId="77777777" w:rsidR="005E5621" w:rsidRPr="00C11BF3" w:rsidRDefault="005E5621" w:rsidP="0017347D">
            <w:r w:rsidRPr="00C11BF3">
              <w:t>Standard water heater</w:t>
            </w:r>
          </w:p>
        </w:tc>
        <w:tc>
          <w:tcPr>
            <w:tcW w:w="0" w:type="auto"/>
          </w:tcPr>
          <w:p w14:paraId="109631E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6D063AB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3088F9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A78BA5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4908CF2"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7D3A6A74"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F6AA8" w14:textId="77777777" w:rsidR="005E5621" w:rsidRPr="00C11BF3" w:rsidRDefault="005E5621" w:rsidP="0017347D">
            <w:r w:rsidRPr="00C11BF3">
              <w:t>Heat pump water heater</w:t>
            </w:r>
          </w:p>
        </w:tc>
        <w:tc>
          <w:tcPr>
            <w:tcW w:w="0" w:type="auto"/>
          </w:tcPr>
          <w:p w14:paraId="5BBB71A4"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1038CC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03C6CDC"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929011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51BF95E"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C11BF3" w14:paraId="1CE53882"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12E624" w14:textId="77777777" w:rsidR="005E5621" w:rsidRPr="00C11BF3" w:rsidRDefault="005E5621" w:rsidP="0017347D">
            <w:r w:rsidRPr="00C11BF3">
              <w:t>Standard water heater</w:t>
            </w:r>
          </w:p>
        </w:tc>
        <w:tc>
          <w:tcPr>
            <w:tcW w:w="0" w:type="auto"/>
          </w:tcPr>
          <w:p w14:paraId="0113D29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0839B36"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3E66015"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800AF37"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D4EA38E"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4912B040"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5965D" w14:textId="77777777" w:rsidR="005E5621" w:rsidRPr="00C11BF3" w:rsidRDefault="005E5621" w:rsidP="0017347D">
            <w:r w:rsidRPr="00C11BF3">
              <w:t>Heat pump water heater</w:t>
            </w:r>
          </w:p>
        </w:tc>
        <w:tc>
          <w:tcPr>
            <w:tcW w:w="0" w:type="auto"/>
          </w:tcPr>
          <w:p w14:paraId="71563E0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1496A75B"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29EF7A4"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578F4783"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EB74D06"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bl>
    <w:p w14:paraId="6D00759E" w14:textId="77777777" w:rsidR="005E5621" w:rsidRDefault="005E5621" w:rsidP="005E5621"/>
    <w:p w14:paraId="45AD1D98" w14:textId="77777777" w:rsidR="005E5621" w:rsidRDefault="005E5621" w:rsidP="005E5621"/>
    <w:p w14:paraId="1D5518FA" w14:textId="77777777" w:rsidR="005E5621" w:rsidRDefault="005E5621" w:rsidP="005E5621">
      <w:pPr>
        <w:pStyle w:val="QuestionEMI"/>
      </w:pPr>
      <w:r w:rsidRPr="00106549">
        <w:rPr>
          <w:rStyle w:val="Semibold"/>
        </w:rPr>
        <w:t>EE2</w:t>
      </w:r>
      <w:r>
        <w:t xml:space="preserve"> </w:t>
      </w:r>
      <w:r>
        <w:tab/>
        <w:t>What concerns, if any, do customers and/or contractors express about higher efficiency units?</w:t>
      </w:r>
    </w:p>
    <w:p w14:paraId="64ABF09B" w14:textId="77777777" w:rsidR="005E5621" w:rsidRDefault="005E5621" w:rsidP="005E5621"/>
    <w:p w14:paraId="333A5695" w14:textId="77777777" w:rsidR="005E5621" w:rsidRDefault="005E5621" w:rsidP="005E5621">
      <w:pPr>
        <w:pStyle w:val="QuestionEMI"/>
      </w:pPr>
      <w:r w:rsidRPr="00106549">
        <w:rPr>
          <w:rStyle w:val="Semibold"/>
        </w:rPr>
        <w:t>EF1</w:t>
      </w:r>
      <w:r>
        <w:t xml:space="preserve"> </w:t>
      </w:r>
      <w:r>
        <w:tab/>
        <w:t>For the following types of Commercial Gas-Fired Furnaces,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2643"/>
        <w:gridCol w:w="337"/>
        <w:gridCol w:w="552"/>
        <w:gridCol w:w="711"/>
        <w:gridCol w:w="775"/>
        <w:gridCol w:w="604"/>
      </w:tblGrid>
      <w:tr w:rsidR="005E5621" w:rsidRPr="00C11BF3" w14:paraId="4116137F"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01857A9" w14:textId="77777777" w:rsidR="005E5621" w:rsidRPr="00C11BF3" w:rsidRDefault="005E5621" w:rsidP="0017347D">
            <w:pPr>
              <w:pStyle w:val="WhiteText"/>
              <w:rPr>
                <w:color w:val="auto"/>
              </w:rPr>
            </w:pPr>
          </w:p>
        </w:tc>
        <w:tc>
          <w:tcPr>
            <w:tcW w:w="0" w:type="auto"/>
          </w:tcPr>
          <w:p w14:paraId="20E7DDD1"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0</w:t>
            </w:r>
          </w:p>
        </w:tc>
        <w:tc>
          <w:tcPr>
            <w:tcW w:w="0" w:type="auto"/>
          </w:tcPr>
          <w:p w14:paraId="7A355238"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1 - 5</w:t>
            </w:r>
          </w:p>
        </w:tc>
        <w:tc>
          <w:tcPr>
            <w:tcW w:w="0" w:type="auto"/>
          </w:tcPr>
          <w:p w14:paraId="6AA0307E"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6 - 20</w:t>
            </w:r>
          </w:p>
        </w:tc>
        <w:tc>
          <w:tcPr>
            <w:tcW w:w="0" w:type="auto"/>
          </w:tcPr>
          <w:p w14:paraId="1E713F3F"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21 - 50</w:t>
            </w:r>
          </w:p>
        </w:tc>
        <w:tc>
          <w:tcPr>
            <w:tcW w:w="0" w:type="auto"/>
          </w:tcPr>
          <w:p w14:paraId="799415D2" w14:textId="77777777" w:rsidR="005E5621" w:rsidRPr="00C11BF3"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C11BF3">
              <w:rPr>
                <w:color w:val="auto"/>
              </w:rPr>
              <w:t>50 +</w:t>
            </w:r>
          </w:p>
        </w:tc>
      </w:tr>
      <w:tr w:rsidR="005E5621" w:rsidRPr="00C11BF3" w14:paraId="75CCDD0C"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6D2DF" w14:textId="77777777" w:rsidR="005E5621" w:rsidRPr="00C11BF3" w:rsidRDefault="005E5621" w:rsidP="0017347D">
            <w:r w:rsidRPr="00C11BF3">
              <w:t>At or below 80% efficiency</w:t>
            </w:r>
          </w:p>
        </w:tc>
        <w:tc>
          <w:tcPr>
            <w:tcW w:w="0" w:type="auto"/>
          </w:tcPr>
          <w:p w14:paraId="46045F6C"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0CD84BB"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769D33F"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1DA0583"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4121C19" w14:textId="77777777" w:rsidR="005E5621" w:rsidRPr="00C11BF3"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C11BF3" w14:paraId="23B3AD11"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48F9D6" w14:textId="77777777" w:rsidR="005E5621" w:rsidRPr="00C11BF3" w:rsidRDefault="005E5621" w:rsidP="0017347D">
            <w:r w:rsidRPr="00C11BF3">
              <w:t>81% efficiency and higher</w:t>
            </w:r>
          </w:p>
        </w:tc>
        <w:tc>
          <w:tcPr>
            <w:tcW w:w="0" w:type="auto"/>
          </w:tcPr>
          <w:p w14:paraId="3DA576E9"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FCF9F44"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B1DA648"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B80E2F0"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0A8ECF4F" w14:textId="77777777" w:rsidR="005E5621" w:rsidRPr="00C11BF3"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bl>
    <w:p w14:paraId="3F0334D3" w14:textId="77777777" w:rsidR="005E5621" w:rsidRDefault="005E5621" w:rsidP="005E5621"/>
    <w:p w14:paraId="790E5FB6" w14:textId="77777777" w:rsidR="005E5621" w:rsidRDefault="005E5621" w:rsidP="005E5621"/>
    <w:p w14:paraId="377AB9E3" w14:textId="77777777" w:rsidR="005E5621" w:rsidRDefault="005E5621" w:rsidP="005E5621">
      <w:pPr>
        <w:pStyle w:val="QuestionEMI"/>
      </w:pPr>
      <w:r w:rsidRPr="00106549">
        <w:rPr>
          <w:rStyle w:val="Semibold"/>
        </w:rPr>
        <w:t>EF2</w:t>
      </w:r>
      <w:r>
        <w:t xml:space="preserve"> </w:t>
      </w:r>
      <w:r>
        <w:tab/>
        <w:t>What concerns, if any, do customers and/or contractors express about higher efficiency units?</w:t>
      </w:r>
    </w:p>
    <w:p w14:paraId="7A39FB2C" w14:textId="77777777" w:rsidR="005E5621" w:rsidRDefault="005E5621" w:rsidP="005E5621"/>
    <w:p w14:paraId="1D65D2A7" w14:textId="77777777" w:rsidR="005E5621" w:rsidRDefault="005E5621" w:rsidP="005E5621">
      <w:pPr>
        <w:pStyle w:val="QuestionEMI"/>
      </w:pPr>
      <w:r w:rsidRPr="00106549">
        <w:rPr>
          <w:rStyle w:val="Semibold"/>
        </w:rPr>
        <w:lastRenderedPageBreak/>
        <w:t>EG1</w:t>
      </w:r>
      <w:r>
        <w:t xml:space="preserve"> </w:t>
      </w:r>
      <w:r>
        <w:tab/>
        <w:t>For the following types of Commercial Gas-Fired Hot Water Boilers, please indicate about how many units your company sold to nonresidential customers in Connecticut in the last 12 months.  Please consider the number of units rather than the number of jobs or projects.</w:t>
      </w:r>
    </w:p>
    <w:tbl>
      <w:tblPr>
        <w:tblStyle w:val="EMITable"/>
        <w:tblW w:w="0" w:type="auto"/>
        <w:tblInd w:w="1440" w:type="dxa"/>
        <w:tblLook w:val="04A0" w:firstRow="1" w:lastRow="0" w:firstColumn="1" w:lastColumn="0" w:noHBand="0" w:noVBand="1"/>
      </w:tblPr>
      <w:tblGrid>
        <w:gridCol w:w="4040"/>
        <w:gridCol w:w="337"/>
        <w:gridCol w:w="552"/>
        <w:gridCol w:w="711"/>
        <w:gridCol w:w="775"/>
        <w:gridCol w:w="604"/>
      </w:tblGrid>
      <w:tr w:rsidR="005E5621" w:rsidRPr="00106549" w14:paraId="501FAD94"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64F1A52" w14:textId="77777777" w:rsidR="005E5621" w:rsidRPr="00106549" w:rsidRDefault="005E5621" w:rsidP="0017347D">
            <w:pPr>
              <w:pStyle w:val="WhiteText"/>
              <w:rPr>
                <w:color w:val="auto"/>
              </w:rPr>
            </w:pPr>
          </w:p>
        </w:tc>
        <w:tc>
          <w:tcPr>
            <w:tcW w:w="0" w:type="auto"/>
          </w:tcPr>
          <w:p w14:paraId="03B1AAD6"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0</w:t>
            </w:r>
          </w:p>
        </w:tc>
        <w:tc>
          <w:tcPr>
            <w:tcW w:w="0" w:type="auto"/>
          </w:tcPr>
          <w:p w14:paraId="51F38E8F"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1 - 5</w:t>
            </w:r>
          </w:p>
        </w:tc>
        <w:tc>
          <w:tcPr>
            <w:tcW w:w="0" w:type="auto"/>
          </w:tcPr>
          <w:p w14:paraId="07B0F458"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6 - 20</w:t>
            </w:r>
          </w:p>
        </w:tc>
        <w:tc>
          <w:tcPr>
            <w:tcW w:w="0" w:type="auto"/>
          </w:tcPr>
          <w:p w14:paraId="2A9A9921"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21 - 50</w:t>
            </w:r>
          </w:p>
        </w:tc>
        <w:tc>
          <w:tcPr>
            <w:tcW w:w="0" w:type="auto"/>
          </w:tcPr>
          <w:p w14:paraId="07F15392" w14:textId="77777777" w:rsidR="005E5621" w:rsidRPr="00106549" w:rsidRDefault="005E5621" w:rsidP="0017347D">
            <w:pPr>
              <w:pStyle w:val="WhiteText"/>
              <w:cnfStyle w:val="100000000000" w:firstRow="1" w:lastRow="0" w:firstColumn="0" w:lastColumn="0" w:oddVBand="0" w:evenVBand="0" w:oddHBand="0" w:evenHBand="0" w:firstRowFirstColumn="0" w:firstRowLastColumn="0" w:lastRowFirstColumn="0" w:lastRowLastColumn="0"/>
              <w:rPr>
                <w:color w:val="auto"/>
              </w:rPr>
            </w:pPr>
            <w:r w:rsidRPr="00106549">
              <w:rPr>
                <w:color w:val="auto"/>
              </w:rPr>
              <w:t>50 +</w:t>
            </w:r>
          </w:p>
        </w:tc>
      </w:tr>
      <w:tr w:rsidR="005E5621" w:rsidRPr="00106549" w14:paraId="1404A78A"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52E0AD" w14:textId="77777777" w:rsidR="005E5621" w:rsidRPr="00106549" w:rsidRDefault="005E5621" w:rsidP="0017347D">
            <w:r w:rsidRPr="00106549">
              <w:t>At or below 80% efficiency</w:t>
            </w:r>
          </w:p>
        </w:tc>
        <w:tc>
          <w:tcPr>
            <w:tcW w:w="0" w:type="auto"/>
          </w:tcPr>
          <w:p w14:paraId="08824BDB"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09A4BF78"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105206D5"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5DCE19C"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75C7FB67"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r w:rsidR="005E5621" w:rsidRPr="00106549" w14:paraId="0C3A037B"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9C1C32" w14:textId="77777777" w:rsidR="005E5621" w:rsidRPr="00106549" w:rsidRDefault="005E5621" w:rsidP="0017347D">
            <w:r w:rsidRPr="00106549">
              <w:t>81% efficiency or greater, non-condensing</w:t>
            </w:r>
          </w:p>
        </w:tc>
        <w:tc>
          <w:tcPr>
            <w:tcW w:w="0" w:type="auto"/>
          </w:tcPr>
          <w:p w14:paraId="2CF27372" w14:textId="77777777" w:rsidR="005E5621" w:rsidRPr="00106549"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6C43A89D" w14:textId="77777777" w:rsidR="005E5621" w:rsidRPr="00106549"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7AA884D2" w14:textId="77777777" w:rsidR="005E5621" w:rsidRPr="00106549"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2DFC5ACF" w14:textId="77777777" w:rsidR="005E5621" w:rsidRPr="00106549"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c>
          <w:tcPr>
            <w:tcW w:w="0" w:type="auto"/>
          </w:tcPr>
          <w:p w14:paraId="45348E0B" w14:textId="77777777" w:rsidR="005E5621" w:rsidRPr="00106549" w:rsidRDefault="005E5621" w:rsidP="0017347D">
            <w:pPr>
              <w:pStyle w:val="ListParagraph"/>
              <w:ind w:hanging="360"/>
              <w:jc w:val="center"/>
              <w:cnfStyle w:val="000000010000" w:firstRow="0" w:lastRow="0" w:firstColumn="0" w:lastColumn="0" w:oddVBand="0" w:evenVBand="0" w:oddHBand="0" w:evenHBand="1" w:firstRowFirstColumn="0" w:firstRowLastColumn="0" w:lastRowFirstColumn="0" w:lastRowLastColumn="0"/>
            </w:pPr>
          </w:p>
        </w:tc>
      </w:tr>
      <w:tr w:rsidR="005E5621" w:rsidRPr="00106549" w14:paraId="227083CD"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A4441A" w14:textId="77777777" w:rsidR="005E5621" w:rsidRPr="00106549" w:rsidRDefault="005E5621" w:rsidP="0017347D">
            <w:r w:rsidRPr="00106549">
              <w:t>81% efficiency or greater, condensing</w:t>
            </w:r>
          </w:p>
        </w:tc>
        <w:tc>
          <w:tcPr>
            <w:tcW w:w="0" w:type="auto"/>
          </w:tcPr>
          <w:p w14:paraId="40D558AF"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3B8171A"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585B1F01"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3AC14C0B"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c>
          <w:tcPr>
            <w:tcW w:w="0" w:type="auto"/>
          </w:tcPr>
          <w:p w14:paraId="248F244E" w14:textId="77777777" w:rsidR="005E5621" w:rsidRPr="00106549" w:rsidRDefault="005E5621" w:rsidP="0017347D">
            <w:pPr>
              <w:pStyle w:val="ListParagraph"/>
              <w:ind w:hanging="360"/>
              <w:jc w:val="center"/>
              <w:cnfStyle w:val="000000100000" w:firstRow="0" w:lastRow="0" w:firstColumn="0" w:lastColumn="0" w:oddVBand="0" w:evenVBand="0" w:oddHBand="1" w:evenHBand="0" w:firstRowFirstColumn="0" w:firstRowLastColumn="0" w:lastRowFirstColumn="0" w:lastRowLastColumn="0"/>
            </w:pPr>
          </w:p>
        </w:tc>
      </w:tr>
    </w:tbl>
    <w:p w14:paraId="517D238B" w14:textId="77777777" w:rsidR="005E5621" w:rsidRDefault="005E5621" w:rsidP="005E5621"/>
    <w:p w14:paraId="48C95DB1" w14:textId="77777777" w:rsidR="005E5621" w:rsidRDefault="005E5621" w:rsidP="005E5621"/>
    <w:p w14:paraId="701C331A" w14:textId="77777777" w:rsidR="005E5621" w:rsidRDefault="005E5621" w:rsidP="005E5621">
      <w:pPr>
        <w:pStyle w:val="QuestionEMI"/>
      </w:pPr>
      <w:r w:rsidRPr="00106549">
        <w:rPr>
          <w:rStyle w:val="Semibold"/>
        </w:rPr>
        <w:t>EG2</w:t>
      </w:r>
      <w:r>
        <w:t xml:space="preserve"> </w:t>
      </w:r>
      <w:r>
        <w:tab/>
        <w:t>What concerns, if any, do customers and/or contractors express about higher efficiency units?</w:t>
      </w:r>
    </w:p>
    <w:p w14:paraId="04E16A8E" w14:textId="77777777" w:rsidR="005E5621" w:rsidRDefault="005E5621" w:rsidP="005E5621"/>
    <w:p w14:paraId="56C171AC" w14:textId="77777777" w:rsidR="005E5621" w:rsidRDefault="005E5621" w:rsidP="005E5621">
      <w:pPr>
        <w:pStyle w:val="QuestionEMI"/>
      </w:pPr>
      <w:r w:rsidRPr="00106549">
        <w:rPr>
          <w:rStyle w:val="Semibold"/>
        </w:rPr>
        <w:t>EH1</w:t>
      </w:r>
      <w:r>
        <w:t xml:space="preserve"> </w:t>
      </w:r>
      <w:r>
        <w:tab/>
        <w:t>Please indicate about how many Commercial Boiler Tune-ups your company completed for nonresidential customers in Connecticut in the last 12 months.  Please consider the number of units rather than the number of jobs or projects.</w:t>
      </w:r>
    </w:p>
    <w:p w14:paraId="5632B424" w14:textId="77777777" w:rsidR="005E5621" w:rsidRDefault="005E5621" w:rsidP="005E5621">
      <w:pPr>
        <w:pStyle w:val="ESMemoHeading2"/>
      </w:pPr>
      <w:r>
        <w:t>Section B: Closing</w:t>
      </w:r>
    </w:p>
    <w:p w14:paraId="7235AF0E" w14:textId="77777777" w:rsidR="005E5621" w:rsidRDefault="005E5621" w:rsidP="005E5621">
      <w:pPr>
        <w:pStyle w:val="QuestionEMI"/>
      </w:pPr>
      <w:r w:rsidRPr="00106549">
        <w:rPr>
          <w:rStyle w:val="Semibold"/>
        </w:rPr>
        <w:t>Q35</w:t>
      </w:r>
      <w:r>
        <w:t xml:space="preserve"> </w:t>
      </w:r>
      <w:r>
        <w:tab/>
        <w:t>Thank you for completing the survey! Please enter your name and email below if you would like us to send you your $50 Amazon gift card. Name:</w:t>
      </w:r>
    </w:p>
    <w:p w14:paraId="10898E18" w14:textId="77777777" w:rsidR="005E5621" w:rsidRDefault="005E5621" w:rsidP="005E5621">
      <w:pPr>
        <w:pStyle w:val="QuestionEMI"/>
      </w:pPr>
      <w:r w:rsidRPr="00106549">
        <w:rPr>
          <w:rStyle w:val="Semibold"/>
        </w:rPr>
        <w:t>Q3</w:t>
      </w:r>
      <w:r>
        <w:rPr>
          <w:rStyle w:val="Semibold"/>
        </w:rPr>
        <w:t>6</w:t>
      </w:r>
      <w:r>
        <w:t xml:space="preserve"> </w:t>
      </w:r>
      <w:r>
        <w:tab/>
        <w:t>Please enter your company name: (This information is for internal purposes only and will not be shared or made public in any way.)</w:t>
      </w:r>
    </w:p>
    <w:p w14:paraId="081CF8AD" w14:textId="77777777" w:rsidR="005E5621" w:rsidRDefault="005E5621" w:rsidP="005E5621">
      <w:pPr>
        <w:pStyle w:val="QuestionEMI"/>
      </w:pPr>
      <w:r w:rsidRPr="00106549">
        <w:rPr>
          <w:rStyle w:val="Semibold"/>
        </w:rPr>
        <w:t>Q3</w:t>
      </w:r>
      <w:r>
        <w:rPr>
          <w:rStyle w:val="Semibold"/>
        </w:rPr>
        <w:t>7</w:t>
      </w:r>
      <w:r>
        <w:t xml:space="preserve"> </w:t>
      </w:r>
      <w:r>
        <w:tab/>
        <w:t>Email:</w:t>
      </w:r>
    </w:p>
    <w:p w14:paraId="5A7CC309" w14:textId="77777777" w:rsidR="005E5621" w:rsidRPr="00685251" w:rsidRDefault="005E5621" w:rsidP="005E5621">
      <w:pPr>
        <w:pStyle w:val="QuestionEMI"/>
      </w:pPr>
      <w:r w:rsidRPr="00106549">
        <w:rPr>
          <w:rStyle w:val="Semibold"/>
        </w:rPr>
        <w:t>Q38</w:t>
      </w:r>
      <w:r>
        <w:t xml:space="preserve"> </w:t>
      </w:r>
      <w:r>
        <w:tab/>
        <w:t>Make sure you click the "next" button to ensure all your responses are recorded.</w:t>
      </w:r>
    </w:p>
    <w:p w14:paraId="7F532754" w14:textId="77777777" w:rsidR="005E5621" w:rsidRDefault="005E5621" w:rsidP="00E3590F">
      <w:pPr>
        <w:pStyle w:val="Heading1"/>
        <w:numPr>
          <w:ilvl w:val="0"/>
          <w:numId w:val="0"/>
        </w:numPr>
        <w:ind w:left="504" w:hanging="504"/>
      </w:pPr>
      <w:bookmarkStart w:id="380" w:name="_Toc293928811"/>
      <w:bookmarkStart w:id="381" w:name="_Ref296160169"/>
      <w:bookmarkStart w:id="382" w:name="_Ref296178081"/>
      <w:bookmarkStart w:id="383" w:name="_Toc425170776"/>
      <w:r>
        <w:lastRenderedPageBreak/>
        <w:t xml:space="preserve">Appendix D: </w:t>
      </w:r>
      <w:bookmarkEnd w:id="380"/>
      <w:bookmarkEnd w:id="381"/>
      <w:r>
        <w:t>Additional Vendor Survey Analysis</w:t>
      </w:r>
      <w:bookmarkEnd w:id="246"/>
      <w:bookmarkEnd w:id="247"/>
      <w:bookmarkEnd w:id="248"/>
      <w:bookmarkEnd w:id="379"/>
      <w:bookmarkEnd w:id="382"/>
      <w:bookmarkEnd w:id="383"/>
    </w:p>
    <w:p w14:paraId="3418B368" w14:textId="77777777" w:rsidR="005E5621" w:rsidRDefault="005E5621" w:rsidP="005E5621">
      <w:pPr>
        <w:pStyle w:val="ESMemoHeading2"/>
      </w:pPr>
      <w:r>
        <w:t>HVAC Efficiency Summary Tables</w:t>
      </w:r>
    </w:p>
    <w:p w14:paraId="32A77A38" w14:textId="77777777" w:rsidR="005E5621" w:rsidRDefault="005E5621" w:rsidP="005E5621">
      <w:r>
        <w:t>The following tables show the efficiency and size of HVAC sales within multiple product categories. For each category, HVAC vendors selected how many of their sales were within prescribed efficiency ranges and size ranges. The tables highlight the most common efficiency range for each size range and the market share by size category.</w:t>
      </w:r>
    </w:p>
    <w:p w14:paraId="5E087D39" w14:textId="77777777" w:rsidR="005E5621" w:rsidRDefault="005E5621" w:rsidP="005E5621">
      <w:pPr>
        <w:pStyle w:val="Caption"/>
      </w:pPr>
      <w:bookmarkStart w:id="384" w:name="_Toc425170899"/>
      <w:r>
        <w:t>Table D</w:t>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r>
        <w:t>. Average Efficiencies, Sizes, and Market Shares of Commercial AC / Heat Pump / Rooftop Units</w:t>
      </w:r>
      <w:bookmarkEnd w:id="384"/>
    </w:p>
    <w:tbl>
      <w:tblPr>
        <w:tblStyle w:val="EMITable"/>
        <w:tblW w:w="5000" w:type="pct"/>
        <w:tblLook w:val="04A0" w:firstRow="1" w:lastRow="0" w:firstColumn="1" w:lastColumn="0" w:noHBand="0" w:noVBand="1"/>
      </w:tblPr>
      <w:tblGrid>
        <w:gridCol w:w="1134"/>
        <w:gridCol w:w="1467"/>
        <w:gridCol w:w="1549"/>
        <w:gridCol w:w="1618"/>
        <w:gridCol w:w="1772"/>
        <w:gridCol w:w="906"/>
        <w:gridCol w:w="1130"/>
      </w:tblGrid>
      <w:tr w:rsidR="005E5621" w:rsidRPr="002922B2" w14:paraId="0F3DD681"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2" w:type="pct"/>
            <w:hideMark/>
          </w:tcPr>
          <w:p w14:paraId="06B8ED78"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Size</w:t>
            </w:r>
          </w:p>
        </w:tc>
        <w:tc>
          <w:tcPr>
            <w:tcW w:w="766" w:type="pct"/>
            <w:hideMark/>
          </w:tcPr>
          <w:p w14:paraId="7F7ACE6F"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Average Efficiency</w:t>
            </w:r>
          </w:p>
        </w:tc>
        <w:tc>
          <w:tcPr>
            <w:tcW w:w="809" w:type="pct"/>
            <w:hideMark/>
          </w:tcPr>
          <w:p w14:paraId="254E8138"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Standard Error in Efficiency</w:t>
            </w:r>
          </w:p>
        </w:tc>
        <w:tc>
          <w:tcPr>
            <w:tcW w:w="845" w:type="pct"/>
            <w:hideMark/>
          </w:tcPr>
          <w:p w14:paraId="4FC015CA"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Most Common Efficiency Category</w:t>
            </w:r>
          </w:p>
        </w:tc>
        <w:tc>
          <w:tcPr>
            <w:tcW w:w="925" w:type="pct"/>
            <w:hideMark/>
          </w:tcPr>
          <w:p w14:paraId="1710B50F"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Efficiency Category Percentage</w:t>
            </w:r>
          </w:p>
        </w:tc>
        <w:tc>
          <w:tcPr>
            <w:tcW w:w="473" w:type="pct"/>
            <w:hideMark/>
          </w:tcPr>
          <w:p w14:paraId="76FECFA5"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Total Units</w:t>
            </w:r>
          </w:p>
        </w:tc>
        <w:tc>
          <w:tcPr>
            <w:tcW w:w="590" w:type="pct"/>
            <w:hideMark/>
          </w:tcPr>
          <w:p w14:paraId="2870ECEC"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Market Share</w:t>
            </w:r>
          </w:p>
        </w:tc>
      </w:tr>
      <w:tr w:rsidR="005E5621" w:rsidRPr="002922B2" w14:paraId="0140D4B8"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525AD240" w14:textId="77777777" w:rsidR="005E5621" w:rsidRPr="002922B2" w:rsidRDefault="005E5621" w:rsidP="0017347D">
            <w:pPr>
              <w:spacing w:line="300" w:lineRule="atLeast"/>
              <w:jc w:val="center"/>
              <w:rPr>
                <w:rFonts w:ascii="Helvetica Neue" w:eastAsia="Times New Roman" w:hAnsi="Helvetica Neue" w:cs="Times New Roman"/>
                <w:color w:val="333333"/>
                <w:sz w:val="21"/>
                <w:szCs w:val="21"/>
              </w:rPr>
            </w:pPr>
            <w:r w:rsidRPr="00487809">
              <w:rPr>
                <w:rFonts w:ascii="Helvetica Neue" w:eastAsia="Times New Roman" w:hAnsi="Helvetica Neue" w:cs="Times New Roman"/>
                <w:color w:val="333333"/>
                <w:sz w:val="21"/>
                <w:szCs w:val="21"/>
              </w:rPr>
              <w:t>AC / Heat Pump / Rooftop Units</w:t>
            </w:r>
          </w:p>
        </w:tc>
      </w:tr>
      <w:tr w:rsidR="005E5621" w:rsidRPr="002922B2" w14:paraId="22575E92"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hideMark/>
          </w:tcPr>
          <w:p w14:paraId="2F2D46CD"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Less than 5.4 Tons</w:t>
            </w:r>
          </w:p>
        </w:tc>
        <w:tc>
          <w:tcPr>
            <w:tcW w:w="766" w:type="pct"/>
            <w:hideMark/>
          </w:tcPr>
          <w:p w14:paraId="7701E38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14.85</w:t>
            </w:r>
          </w:p>
        </w:tc>
        <w:tc>
          <w:tcPr>
            <w:tcW w:w="809" w:type="pct"/>
            <w:hideMark/>
          </w:tcPr>
          <w:p w14:paraId="1E830BE6"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0.33</w:t>
            </w:r>
          </w:p>
        </w:tc>
        <w:tc>
          <w:tcPr>
            <w:tcW w:w="845" w:type="pct"/>
            <w:hideMark/>
          </w:tcPr>
          <w:p w14:paraId="246C41DC"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14 SEER - 15 SEER</w:t>
            </w:r>
          </w:p>
        </w:tc>
        <w:tc>
          <w:tcPr>
            <w:tcW w:w="925" w:type="pct"/>
            <w:hideMark/>
          </w:tcPr>
          <w:p w14:paraId="68275D73"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40.5%</w:t>
            </w:r>
          </w:p>
        </w:tc>
        <w:tc>
          <w:tcPr>
            <w:tcW w:w="473" w:type="pct"/>
            <w:hideMark/>
          </w:tcPr>
          <w:p w14:paraId="4938FE63"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682</w:t>
            </w:r>
          </w:p>
        </w:tc>
        <w:tc>
          <w:tcPr>
            <w:tcW w:w="590" w:type="pct"/>
            <w:hideMark/>
          </w:tcPr>
          <w:p w14:paraId="2A83EE3D"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28.9%</w:t>
            </w:r>
          </w:p>
        </w:tc>
      </w:tr>
      <w:tr w:rsidR="005E5621" w:rsidRPr="002922B2" w14:paraId="6D21FE3E"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hideMark/>
          </w:tcPr>
          <w:p w14:paraId="0CD3DAAA"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5.4 to 11.3 Tons</w:t>
            </w:r>
          </w:p>
        </w:tc>
        <w:tc>
          <w:tcPr>
            <w:tcW w:w="766" w:type="pct"/>
            <w:hideMark/>
          </w:tcPr>
          <w:p w14:paraId="36785425"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11.83</w:t>
            </w:r>
          </w:p>
        </w:tc>
        <w:tc>
          <w:tcPr>
            <w:tcW w:w="809" w:type="pct"/>
            <w:hideMark/>
          </w:tcPr>
          <w:p w14:paraId="4140E59C"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0.13</w:t>
            </w:r>
          </w:p>
        </w:tc>
        <w:tc>
          <w:tcPr>
            <w:tcW w:w="845" w:type="pct"/>
            <w:hideMark/>
          </w:tcPr>
          <w:p w14:paraId="71B5672A"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11.3 EER - 11.5 EER</w:t>
            </w:r>
          </w:p>
        </w:tc>
        <w:tc>
          <w:tcPr>
            <w:tcW w:w="925" w:type="pct"/>
            <w:hideMark/>
          </w:tcPr>
          <w:p w14:paraId="574399C3"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32.3%</w:t>
            </w:r>
          </w:p>
        </w:tc>
        <w:tc>
          <w:tcPr>
            <w:tcW w:w="473" w:type="pct"/>
            <w:hideMark/>
          </w:tcPr>
          <w:p w14:paraId="576EB012"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690</w:t>
            </w:r>
          </w:p>
        </w:tc>
        <w:tc>
          <w:tcPr>
            <w:tcW w:w="590" w:type="pct"/>
            <w:hideMark/>
          </w:tcPr>
          <w:p w14:paraId="4C65816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29.2%</w:t>
            </w:r>
          </w:p>
        </w:tc>
      </w:tr>
      <w:tr w:rsidR="005E5621" w:rsidRPr="002922B2" w14:paraId="59F72BE4"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hideMark/>
          </w:tcPr>
          <w:p w14:paraId="4C2388B5"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11.3 to 20 Tons</w:t>
            </w:r>
          </w:p>
        </w:tc>
        <w:tc>
          <w:tcPr>
            <w:tcW w:w="766" w:type="pct"/>
            <w:hideMark/>
          </w:tcPr>
          <w:p w14:paraId="0A406F15"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11.70</w:t>
            </w:r>
          </w:p>
        </w:tc>
        <w:tc>
          <w:tcPr>
            <w:tcW w:w="809" w:type="pct"/>
            <w:hideMark/>
          </w:tcPr>
          <w:p w14:paraId="64F23E9C"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0.16</w:t>
            </w:r>
          </w:p>
        </w:tc>
        <w:tc>
          <w:tcPr>
            <w:tcW w:w="845" w:type="pct"/>
            <w:hideMark/>
          </w:tcPr>
          <w:p w14:paraId="3C58D98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11.5 EER - 12 EER</w:t>
            </w:r>
          </w:p>
        </w:tc>
        <w:tc>
          <w:tcPr>
            <w:tcW w:w="925" w:type="pct"/>
            <w:hideMark/>
          </w:tcPr>
          <w:p w14:paraId="379E4811"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35.0%</w:t>
            </w:r>
          </w:p>
        </w:tc>
        <w:tc>
          <w:tcPr>
            <w:tcW w:w="473" w:type="pct"/>
            <w:hideMark/>
          </w:tcPr>
          <w:p w14:paraId="4E3F9236"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523</w:t>
            </w:r>
          </w:p>
        </w:tc>
        <w:tc>
          <w:tcPr>
            <w:tcW w:w="590" w:type="pct"/>
            <w:hideMark/>
          </w:tcPr>
          <w:p w14:paraId="77D8F9E1"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22.2%</w:t>
            </w:r>
          </w:p>
        </w:tc>
      </w:tr>
      <w:tr w:rsidR="005E5621" w:rsidRPr="002922B2" w14:paraId="552D7BBE"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hideMark/>
          </w:tcPr>
          <w:p w14:paraId="7A5BAD1B"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20 to 30 Tons</w:t>
            </w:r>
          </w:p>
        </w:tc>
        <w:tc>
          <w:tcPr>
            <w:tcW w:w="766" w:type="pct"/>
            <w:hideMark/>
          </w:tcPr>
          <w:p w14:paraId="2A0CD880"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10.99</w:t>
            </w:r>
          </w:p>
        </w:tc>
        <w:tc>
          <w:tcPr>
            <w:tcW w:w="809" w:type="pct"/>
            <w:hideMark/>
          </w:tcPr>
          <w:p w14:paraId="49DA6B5C"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0.14</w:t>
            </w:r>
          </w:p>
        </w:tc>
        <w:tc>
          <w:tcPr>
            <w:tcW w:w="845" w:type="pct"/>
            <w:hideMark/>
          </w:tcPr>
          <w:p w14:paraId="5B557F7D"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10.8 EER - 11.5 EER</w:t>
            </w:r>
          </w:p>
        </w:tc>
        <w:tc>
          <w:tcPr>
            <w:tcW w:w="925" w:type="pct"/>
            <w:hideMark/>
          </w:tcPr>
          <w:p w14:paraId="7A08BACB"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40.5%</w:t>
            </w:r>
          </w:p>
        </w:tc>
        <w:tc>
          <w:tcPr>
            <w:tcW w:w="473" w:type="pct"/>
            <w:hideMark/>
          </w:tcPr>
          <w:p w14:paraId="3BF2FC8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227</w:t>
            </w:r>
          </w:p>
        </w:tc>
        <w:tc>
          <w:tcPr>
            <w:tcW w:w="590" w:type="pct"/>
            <w:hideMark/>
          </w:tcPr>
          <w:p w14:paraId="73CE8767"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9.6%</w:t>
            </w:r>
          </w:p>
        </w:tc>
      </w:tr>
      <w:tr w:rsidR="005E5621" w:rsidRPr="002922B2" w14:paraId="33394520"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hideMark/>
          </w:tcPr>
          <w:p w14:paraId="4CF115A5"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30 to 63.3 Tons</w:t>
            </w:r>
          </w:p>
        </w:tc>
        <w:tc>
          <w:tcPr>
            <w:tcW w:w="766" w:type="pct"/>
            <w:hideMark/>
          </w:tcPr>
          <w:p w14:paraId="57D82AD0"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10.79</w:t>
            </w:r>
          </w:p>
        </w:tc>
        <w:tc>
          <w:tcPr>
            <w:tcW w:w="809" w:type="pct"/>
            <w:hideMark/>
          </w:tcPr>
          <w:p w14:paraId="1AEF5F88"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0.25</w:t>
            </w:r>
          </w:p>
        </w:tc>
        <w:tc>
          <w:tcPr>
            <w:tcW w:w="845" w:type="pct"/>
            <w:hideMark/>
          </w:tcPr>
          <w:p w14:paraId="6C30A272"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10.9 EER or greater</w:t>
            </w:r>
          </w:p>
        </w:tc>
        <w:tc>
          <w:tcPr>
            <w:tcW w:w="925" w:type="pct"/>
            <w:hideMark/>
          </w:tcPr>
          <w:p w14:paraId="20D4D88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43.8%</w:t>
            </w:r>
          </w:p>
        </w:tc>
        <w:tc>
          <w:tcPr>
            <w:tcW w:w="473" w:type="pct"/>
            <w:hideMark/>
          </w:tcPr>
          <w:p w14:paraId="2083F9FB"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128</w:t>
            </w:r>
          </w:p>
        </w:tc>
        <w:tc>
          <w:tcPr>
            <w:tcW w:w="590" w:type="pct"/>
            <w:hideMark/>
          </w:tcPr>
          <w:p w14:paraId="0219CF7B"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5.4%</w:t>
            </w:r>
          </w:p>
        </w:tc>
      </w:tr>
      <w:tr w:rsidR="005E5621" w:rsidRPr="002922B2" w14:paraId="536F41E4"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hideMark/>
          </w:tcPr>
          <w:p w14:paraId="371DB33F"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63.3 Tons or greater</w:t>
            </w:r>
          </w:p>
        </w:tc>
        <w:tc>
          <w:tcPr>
            <w:tcW w:w="766" w:type="pct"/>
            <w:hideMark/>
          </w:tcPr>
          <w:p w14:paraId="09724178"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10.54</w:t>
            </w:r>
          </w:p>
        </w:tc>
        <w:tc>
          <w:tcPr>
            <w:tcW w:w="809" w:type="pct"/>
            <w:hideMark/>
          </w:tcPr>
          <w:p w14:paraId="7F465A4D"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0.21</w:t>
            </w:r>
          </w:p>
        </w:tc>
        <w:tc>
          <w:tcPr>
            <w:tcW w:w="845" w:type="pct"/>
            <w:hideMark/>
          </w:tcPr>
          <w:p w14:paraId="490347A4"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10.3 EER or greater</w:t>
            </w:r>
          </w:p>
        </w:tc>
        <w:tc>
          <w:tcPr>
            <w:tcW w:w="925" w:type="pct"/>
            <w:hideMark/>
          </w:tcPr>
          <w:p w14:paraId="1DE0283C"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63.1%</w:t>
            </w:r>
          </w:p>
        </w:tc>
        <w:tc>
          <w:tcPr>
            <w:tcW w:w="473" w:type="pct"/>
            <w:hideMark/>
          </w:tcPr>
          <w:p w14:paraId="3B744E7A"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111</w:t>
            </w:r>
          </w:p>
        </w:tc>
        <w:tc>
          <w:tcPr>
            <w:tcW w:w="590" w:type="pct"/>
            <w:hideMark/>
          </w:tcPr>
          <w:p w14:paraId="77F37F80"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4.7%</w:t>
            </w:r>
          </w:p>
        </w:tc>
      </w:tr>
    </w:tbl>
    <w:p w14:paraId="6E3FB359" w14:textId="77777777" w:rsidR="005E5621" w:rsidRPr="00135759" w:rsidRDefault="005E5621" w:rsidP="005E5621"/>
    <w:p w14:paraId="1CD05046" w14:textId="77777777" w:rsidR="005E5621" w:rsidRPr="00EA1DF1" w:rsidRDefault="005E5621" w:rsidP="000B49B5">
      <w:pPr>
        <w:pStyle w:val="Caption"/>
      </w:pPr>
      <w:bookmarkStart w:id="385" w:name="_Toc425170900"/>
      <w:r w:rsidRPr="00EA1DF1">
        <w:lastRenderedPageBreak/>
        <w:t>Table D</w:t>
      </w:r>
      <w:r w:rsidRPr="00EA1DF1">
        <w:noBreakHyphen/>
      </w:r>
      <w:r w:rsidR="003355B2">
        <w:fldChar w:fldCharType="begin"/>
      </w:r>
      <w:r w:rsidR="003355B2">
        <w:instrText xml:space="preserve"> SEQ Table \* ARABIC \s 1 </w:instrText>
      </w:r>
      <w:r w:rsidR="003355B2">
        <w:fldChar w:fldCharType="separate"/>
      </w:r>
      <w:r w:rsidR="004315D4">
        <w:rPr>
          <w:noProof/>
        </w:rPr>
        <w:t>2</w:t>
      </w:r>
      <w:r w:rsidR="003355B2">
        <w:rPr>
          <w:noProof/>
        </w:rPr>
        <w:fldChar w:fldCharType="end"/>
      </w:r>
      <w:r w:rsidRPr="00EA1DF1">
        <w:t>. Average Efficiencies, Sizes, and Market Shares of Commercial Chillers</w:t>
      </w:r>
      <w:bookmarkEnd w:id="385"/>
    </w:p>
    <w:tbl>
      <w:tblPr>
        <w:tblStyle w:val="EMITable"/>
        <w:tblW w:w="5000" w:type="pct"/>
        <w:tblLook w:val="04A0" w:firstRow="1" w:lastRow="0" w:firstColumn="1" w:lastColumn="0" w:noHBand="0" w:noVBand="1"/>
      </w:tblPr>
      <w:tblGrid>
        <w:gridCol w:w="1831"/>
        <w:gridCol w:w="1247"/>
        <w:gridCol w:w="1170"/>
        <w:gridCol w:w="1574"/>
        <w:gridCol w:w="1812"/>
        <w:gridCol w:w="848"/>
        <w:gridCol w:w="1094"/>
      </w:tblGrid>
      <w:tr w:rsidR="005E5621" w:rsidRPr="002922B2" w14:paraId="3AD75B47"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hideMark/>
          </w:tcPr>
          <w:p w14:paraId="7EA4597A"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Size</w:t>
            </w:r>
          </w:p>
        </w:tc>
        <w:tc>
          <w:tcPr>
            <w:tcW w:w="651" w:type="pct"/>
            <w:hideMark/>
          </w:tcPr>
          <w:p w14:paraId="0209AB8A"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Average Efficiency</w:t>
            </w:r>
          </w:p>
        </w:tc>
        <w:tc>
          <w:tcPr>
            <w:tcW w:w="611" w:type="pct"/>
            <w:hideMark/>
          </w:tcPr>
          <w:p w14:paraId="48067751"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Standard Error in Efficiency</w:t>
            </w:r>
          </w:p>
        </w:tc>
        <w:tc>
          <w:tcPr>
            <w:tcW w:w="822" w:type="pct"/>
            <w:hideMark/>
          </w:tcPr>
          <w:p w14:paraId="3B1C4262"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Most Common Efficiency Category</w:t>
            </w:r>
          </w:p>
        </w:tc>
        <w:tc>
          <w:tcPr>
            <w:tcW w:w="946" w:type="pct"/>
            <w:hideMark/>
          </w:tcPr>
          <w:p w14:paraId="462B7FEB"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Efficiency Category Percentage</w:t>
            </w:r>
          </w:p>
        </w:tc>
        <w:tc>
          <w:tcPr>
            <w:tcW w:w="443" w:type="pct"/>
            <w:hideMark/>
          </w:tcPr>
          <w:p w14:paraId="0DD73DCE"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Total Units</w:t>
            </w:r>
          </w:p>
        </w:tc>
        <w:tc>
          <w:tcPr>
            <w:tcW w:w="571" w:type="pct"/>
            <w:hideMark/>
          </w:tcPr>
          <w:p w14:paraId="156ABCBD"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Market Share</w:t>
            </w:r>
          </w:p>
        </w:tc>
      </w:tr>
      <w:tr w:rsidR="005E5621" w:rsidRPr="002922B2" w14:paraId="05335805"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72D58A9B" w14:textId="77777777" w:rsidR="005E5621" w:rsidRPr="002922B2" w:rsidRDefault="005E5621" w:rsidP="0017347D">
            <w:pPr>
              <w:spacing w:line="300" w:lineRule="atLeast"/>
              <w:jc w:val="center"/>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Air Cooled Chiller</w:t>
            </w:r>
          </w:p>
        </w:tc>
      </w:tr>
      <w:tr w:rsidR="005E5621" w:rsidRPr="002922B2" w14:paraId="253B4BDE"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1DC46719"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&lt; 150 Tons</w:t>
            </w:r>
          </w:p>
        </w:tc>
        <w:tc>
          <w:tcPr>
            <w:tcW w:w="651" w:type="pct"/>
            <w:hideMark/>
          </w:tcPr>
          <w:p w14:paraId="12B3F52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12.42</w:t>
            </w:r>
          </w:p>
        </w:tc>
        <w:tc>
          <w:tcPr>
            <w:tcW w:w="611" w:type="pct"/>
            <w:hideMark/>
          </w:tcPr>
          <w:p w14:paraId="1CD0FFE3"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0.16</w:t>
            </w:r>
          </w:p>
        </w:tc>
        <w:tc>
          <w:tcPr>
            <w:tcW w:w="822" w:type="pct"/>
            <w:hideMark/>
          </w:tcPr>
          <w:p w14:paraId="18F560B6"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of 12.5 EER or less</w:t>
            </w:r>
          </w:p>
        </w:tc>
        <w:tc>
          <w:tcPr>
            <w:tcW w:w="946" w:type="pct"/>
            <w:hideMark/>
          </w:tcPr>
          <w:p w14:paraId="188BF744"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61.8%</w:t>
            </w:r>
          </w:p>
        </w:tc>
        <w:tc>
          <w:tcPr>
            <w:tcW w:w="443" w:type="pct"/>
            <w:hideMark/>
          </w:tcPr>
          <w:p w14:paraId="4C99BAAD"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55</w:t>
            </w:r>
          </w:p>
        </w:tc>
        <w:tc>
          <w:tcPr>
            <w:tcW w:w="571" w:type="pct"/>
            <w:hideMark/>
          </w:tcPr>
          <w:p w14:paraId="409B69EC"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11.80%</w:t>
            </w:r>
          </w:p>
        </w:tc>
      </w:tr>
      <w:tr w:rsidR="005E5621" w:rsidRPr="002922B2" w14:paraId="42775DC5"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6EDA41E9"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&gt;= 150 Tons</w:t>
            </w:r>
          </w:p>
        </w:tc>
        <w:tc>
          <w:tcPr>
            <w:tcW w:w="651" w:type="pct"/>
            <w:hideMark/>
          </w:tcPr>
          <w:p w14:paraId="461F85AD"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12.75</w:t>
            </w:r>
          </w:p>
        </w:tc>
        <w:tc>
          <w:tcPr>
            <w:tcW w:w="611" w:type="pct"/>
            <w:hideMark/>
          </w:tcPr>
          <w:p w14:paraId="42580568"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0.28</w:t>
            </w:r>
          </w:p>
        </w:tc>
        <w:tc>
          <w:tcPr>
            <w:tcW w:w="822" w:type="pct"/>
            <w:hideMark/>
          </w:tcPr>
          <w:p w14:paraId="45D42C2A"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of 12.75 EER or less</w:t>
            </w:r>
          </w:p>
        </w:tc>
        <w:tc>
          <w:tcPr>
            <w:tcW w:w="946" w:type="pct"/>
            <w:hideMark/>
          </w:tcPr>
          <w:p w14:paraId="77AF28BD"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50%</w:t>
            </w:r>
          </w:p>
        </w:tc>
        <w:tc>
          <w:tcPr>
            <w:tcW w:w="443" w:type="pct"/>
            <w:hideMark/>
          </w:tcPr>
          <w:p w14:paraId="15BAC091"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56</w:t>
            </w:r>
          </w:p>
        </w:tc>
        <w:tc>
          <w:tcPr>
            <w:tcW w:w="571" w:type="pct"/>
            <w:hideMark/>
          </w:tcPr>
          <w:p w14:paraId="387A2F5A"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12.02%</w:t>
            </w:r>
          </w:p>
        </w:tc>
      </w:tr>
      <w:tr w:rsidR="005E5621" w:rsidRPr="002922B2" w14:paraId="77889D9A"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14:paraId="785532BE" w14:textId="77777777" w:rsidR="005E5621" w:rsidRPr="002922B2" w:rsidRDefault="005E5621" w:rsidP="0017347D">
            <w:pPr>
              <w:spacing w:line="300" w:lineRule="atLeast"/>
              <w:jc w:val="center"/>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Water Cooled Chiller</w:t>
            </w:r>
          </w:p>
        </w:tc>
      </w:tr>
      <w:tr w:rsidR="005E5621" w:rsidRPr="002922B2" w14:paraId="01B9C939"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4F132371"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Centrifugal Chiller &gt;= 600 Tons</w:t>
            </w:r>
          </w:p>
        </w:tc>
        <w:tc>
          <w:tcPr>
            <w:tcW w:w="651" w:type="pct"/>
            <w:hideMark/>
          </w:tcPr>
          <w:p w14:paraId="2C4381B1"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0.53</w:t>
            </w:r>
          </w:p>
        </w:tc>
        <w:tc>
          <w:tcPr>
            <w:tcW w:w="611" w:type="pct"/>
            <w:hideMark/>
          </w:tcPr>
          <w:p w14:paraId="34D31C6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0.04</w:t>
            </w:r>
          </w:p>
        </w:tc>
        <w:tc>
          <w:tcPr>
            <w:tcW w:w="822" w:type="pct"/>
            <w:hideMark/>
          </w:tcPr>
          <w:p w14:paraId="21F53844"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of 0.539 kW/ton or greater</w:t>
            </w:r>
          </w:p>
        </w:tc>
        <w:tc>
          <w:tcPr>
            <w:tcW w:w="946" w:type="pct"/>
            <w:hideMark/>
          </w:tcPr>
          <w:p w14:paraId="577C5FEB"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58%</w:t>
            </w:r>
          </w:p>
        </w:tc>
        <w:tc>
          <w:tcPr>
            <w:tcW w:w="443" w:type="pct"/>
            <w:hideMark/>
          </w:tcPr>
          <w:p w14:paraId="5978A4B1"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50</w:t>
            </w:r>
          </w:p>
        </w:tc>
        <w:tc>
          <w:tcPr>
            <w:tcW w:w="571" w:type="pct"/>
            <w:hideMark/>
          </w:tcPr>
          <w:p w14:paraId="045310D7"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10.73%</w:t>
            </w:r>
          </w:p>
        </w:tc>
      </w:tr>
      <w:tr w:rsidR="005E5621" w:rsidRPr="002922B2" w14:paraId="209A109E"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4F693D43"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Centrifugal Chiller 300 - 600 Tons</w:t>
            </w:r>
          </w:p>
        </w:tc>
        <w:tc>
          <w:tcPr>
            <w:tcW w:w="651" w:type="pct"/>
            <w:hideMark/>
          </w:tcPr>
          <w:p w14:paraId="13601DF8"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0.48</w:t>
            </w:r>
          </w:p>
        </w:tc>
        <w:tc>
          <w:tcPr>
            <w:tcW w:w="611" w:type="pct"/>
            <w:hideMark/>
          </w:tcPr>
          <w:p w14:paraId="696A696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0.04</w:t>
            </w:r>
          </w:p>
        </w:tc>
        <w:tc>
          <w:tcPr>
            <w:tcW w:w="822" w:type="pct"/>
            <w:hideMark/>
          </w:tcPr>
          <w:p w14:paraId="325AFBCC"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between 0.4 and 0.549 kW/ton</w:t>
            </w:r>
          </w:p>
        </w:tc>
        <w:tc>
          <w:tcPr>
            <w:tcW w:w="946" w:type="pct"/>
            <w:hideMark/>
          </w:tcPr>
          <w:p w14:paraId="677A975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50%</w:t>
            </w:r>
          </w:p>
        </w:tc>
        <w:tc>
          <w:tcPr>
            <w:tcW w:w="443" w:type="pct"/>
            <w:hideMark/>
          </w:tcPr>
          <w:p w14:paraId="650D3428"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64</w:t>
            </w:r>
          </w:p>
        </w:tc>
        <w:tc>
          <w:tcPr>
            <w:tcW w:w="571" w:type="pct"/>
            <w:hideMark/>
          </w:tcPr>
          <w:p w14:paraId="4696C1E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13.73%</w:t>
            </w:r>
          </w:p>
        </w:tc>
      </w:tr>
      <w:tr w:rsidR="005E5621" w:rsidRPr="002922B2" w14:paraId="77B53C21"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517C325F"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Centrifugal Chiller &lt;= 300 Tons</w:t>
            </w:r>
          </w:p>
        </w:tc>
        <w:tc>
          <w:tcPr>
            <w:tcW w:w="651" w:type="pct"/>
            <w:hideMark/>
          </w:tcPr>
          <w:p w14:paraId="24A5507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0.56</w:t>
            </w:r>
          </w:p>
        </w:tc>
        <w:tc>
          <w:tcPr>
            <w:tcW w:w="611" w:type="pct"/>
            <w:hideMark/>
          </w:tcPr>
          <w:p w14:paraId="750C928F"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0.04</w:t>
            </w:r>
          </w:p>
        </w:tc>
        <w:tc>
          <w:tcPr>
            <w:tcW w:w="822" w:type="pct"/>
            <w:hideMark/>
          </w:tcPr>
          <w:p w14:paraId="7E5F7407"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between 0.596 and 0.45 kW/ton</w:t>
            </w:r>
          </w:p>
        </w:tc>
        <w:tc>
          <w:tcPr>
            <w:tcW w:w="946" w:type="pct"/>
            <w:hideMark/>
          </w:tcPr>
          <w:p w14:paraId="2EF328F4"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50.0%</w:t>
            </w:r>
          </w:p>
        </w:tc>
        <w:tc>
          <w:tcPr>
            <w:tcW w:w="443" w:type="pct"/>
            <w:hideMark/>
          </w:tcPr>
          <w:p w14:paraId="4176EE95"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44</w:t>
            </w:r>
          </w:p>
        </w:tc>
        <w:tc>
          <w:tcPr>
            <w:tcW w:w="571" w:type="pct"/>
            <w:hideMark/>
          </w:tcPr>
          <w:p w14:paraId="0AABB115"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9.44%</w:t>
            </w:r>
          </w:p>
        </w:tc>
      </w:tr>
      <w:tr w:rsidR="005E5621" w:rsidRPr="002922B2" w14:paraId="5697AEDF"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7ED0C575"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Screw chiller &gt;=300 Tons</w:t>
            </w:r>
          </w:p>
        </w:tc>
        <w:tc>
          <w:tcPr>
            <w:tcW w:w="651" w:type="pct"/>
            <w:hideMark/>
          </w:tcPr>
          <w:p w14:paraId="2A3402EE"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0.52</w:t>
            </w:r>
          </w:p>
        </w:tc>
        <w:tc>
          <w:tcPr>
            <w:tcW w:w="611" w:type="pct"/>
            <w:hideMark/>
          </w:tcPr>
          <w:p w14:paraId="28612DD1"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0.02</w:t>
            </w:r>
          </w:p>
        </w:tc>
        <w:tc>
          <w:tcPr>
            <w:tcW w:w="822" w:type="pct"/>
            <w:hideMark/>
          </w:tcPr>
          <w:p w14:paraId="33277E19"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of 0.54 kW/ton or greater</w:t>
            </w:r>
          </w:p>
        </w:tc>
        <w:tc>
          <w:tcPr>
            <w:tcW w:w="946" w:type="pct"/>
            <w:hideMark/>
          </w:tcPr>
          <w:p w14:paraId="0D1D5063"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33.3%</w:t>
            </w:r>
          </w:p>
        </w:tc>
        <w:tc>
          <w:tcPr>
            <w:tcW w:w="443" w:type="pct"/>
            <w:hideMark/>
          </w:tcPr>
          <w:p w14:paraId="38A1AE7F"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48</w:t>
            </w:r>
          </w:p>
        </w:tc>
        <w:tc>
          <w:tcPr>
            <w:tcW w:w="571" w:type="pct"/>
            <w:hideMark/>
          </w:tcPr>
          <w:p w14:paraId="2DB01162"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10.30%</w:t>
            </w:r>
          </w:p>
        </w:tc>
      </w:tr>
      <w:tr w:rsidR="005E5621" w:rsidRPr="002922B2" w14:paraId="6B9ED050"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141C8BCA"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Screw Chiller 150 - 300 Tons</w:t>
            </w:r>
          </w:p>
        </w:tc>
        <w:tc>
          <w:tcPr>
            <w:tcW w:w="651" w:type="pct"/>
            <w:hideMark/>
          </w:tcPr>
          <w:p w14:paraId="262B71A4"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0.55</w:t>
            </w:r>
          </w:p>
        </w:tc>
        <w:tc>
          <w:tcPr>
            <w:tcW w:w="611" w:type="pct"/>
            <w:hideMark/>
          </w:tcPr>
          <w:p w14:paraId="6BB36F53"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0.02</w:t>
            </w:r>
          </w:p>
        </w:tc>
        <w:tc>
          <w:tcPr>
            <w:tcW w:w="822" w:type="pct"/>
            <w:hideMark/>
          </w:tcPr>
          <w:p w14:paraId="5DC2BFAF"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of 0.54 kW/ton or less</w:t>
            </w:r>
          </w:p>
        </w:tc>
        <w:tc>
          <w:tcPr>
            <w:tcW w:w="946" w:type="pct"/>
            <w:hideMark/>
          </w:tcPr>
          <w:p w14:paraId="13407238"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54.3%</w:t>
            </w:r>
          </w:p>
        </w:tc>
        <w:tc>
          <w:tcPr>
            <w:tcW w:w="443" w:type="pct"/>
            <w:hideMark/>
          </w:tcPr>
          <w:p w14:paraId="2A6A996C"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70</w:t>
            </w:r>
          </w:p>
        </w:tc>
        <w:tc>
          <w:tcPr>
            <w:tcW w:w="571" w:type="pct"/>
            <w:hideMark/>
          </w:tcPr>
          <w:p w14:paraId="568C9E39"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15.02%</w:t>
            </w:r>
          </w:p>
        </w:tc>
      </w:tr>
      <w:tr w:rsidR="005E5621" w:rsidRPr="002922B2" w14:paraId="48CC7543"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46AA8493"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Screw Chiller 75 - 150 Tons</w:t>
            </w:r>
          </w:p>
        </w:tc>
        <w:tc>
          <w:tcPr>
            <w:tcW w:w="651" w:type="pct"/>
            <w:hideMark/>
          </w:tcPr>
          <w:p w14:paraId="16ACCA74"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0.60</w:t>
            </w:r>
          </w:p>
        </w:tc>
        <w:tc>
          <w:tcPr>
            <w:tcW w:w="611" w:type="pct"/>
            <w:hideMark/>
          </w:tcPr>
          <w:p w14:paraId="7DDF8FD1"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0.01</w:t>
            </w:r>
          </w:p>
        </w:tc>
        <w:tc>
          <w:tcPr>
            <w:tcW w:w="822" w:type="pct"/>
            <w:hideMark/>
          </w:tcPr>
          <w:p w14:paraId="049D304D"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between 0.615 and 0.586 kW/ton</w:t>
            </w:r>
          </w:p>
        </w:tc>
        <w:tc>
          <w:tcPr>
            <w:tcW w:w="946" w:type="pct"/>
            <w:hideMark/>
          </w:tcPr>
          <w:p w14:paraId="1D52B8B1"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37.3%</w:t>
            </w:r>
          </w:p>
        </w:tc>
        <w:tc>
          <w:tcPr>
            <w:tcW w:w="443" w:type="pct"/>
            <w:hideMark/>
          </w:tcPr>
          <w:p w14:paraId="0984130E"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51</w:t>
            </w:r>
          </w:p>
        </w:tc>
        <w:tc>
          <w:tcPr>
            <w:tcW w:w="571" w:type="pct"/>
            <w:hideMark/>
          </w:tcPr>
          <w:p w14:paraId="2ADBAEC5"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10.94%</w:t>
            </w:r>
          </w:p>
        </w:tc>
      </w:tr>
      <w:tr w:rsidR="005E5621" w:rsidRPr="002922B2" w14:paraId="0A3F6391"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hideMark/>
          </w:tcPr>
          <w:p w14:paraId="66BB5FEF"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Screw Chiller &lt; 75 Tons</w:t>
            </w:r>
          </w:p>
        </w:tc>
        <w:tc>
          <w:tcPr>
            <w:tcW w:w="651" w:type="pct"/>
            <w:hideMark/>
          </w:tcPr>
          <w:p w14:paraId="3D5C3070"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0.60</w:t>
            </w:r>
          </w:p>
        </w:tc>
        <w:tc>
          <w:tcPr>
            <w:tcW w:w="611" w:type="pct"/>
            <w:hideMark/>
          </w:tcPr>
          <w:p w14:paraId="14BAFFA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0.01</w:t>
            </w:r>
          </w:p>
        </w:tc>
        <w:tc>
          <w:tcPr>
            <w:tcW w:w="822" w:type="pct"/>
            <w:hideMark/>
          </w:tcPr>
          <w:p w14:paraId="64EE374E"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IPLV rating of 0.6 kW/ton or less</w:t>
            </w:r>
          </w:p>
        </w:tc>
        <w:tc>
          <w:tcPr>
            <w:tcW w:w="946" w:type="pct"/>
            <w:hideMark/>
          </w:tcPr>
          <w:p w14:paraId="21CC876D"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57.1%</w:t>
            </w:r>
          </w:p>
        </w:tc>
        <w:tc>
          <w:tcPr>
            <w:tcW w:w="443" w:type="pct"/>
            <w:hideMark/>
          </w:tcPr>
          <w:p w14:paraId="3E741D24"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28</w:t>
            </w:r>
          </w:p>
        </w:tc>
        <w:tc>
          <w:tcPr>
            <w:tcW w:w="571" w:type="pct"/>
            <w:hideMark/>
          </w:tcPr>
          <w:p w14:paraId="078EBEEE"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6.01%</w:t>
            </w:r>
          </w:p>
        </w:tc>
      </w:tr>
    </w:tbl>
    <w:p w14:paraId="3CDB6082" w14:textId="77777777" w:rsidR="005E5621" w:rsidRDefault="005E5621" w:rsidP="005E5621"/>
    <w:p w14:paraId="471222DC" w14:textId="77777777" w:rsidR="005E5621" w:rsidRDefault="005E5621" w:rsidP="000B49B5">
      <w:pPr>
        <w:pStyle w:val="Caption"/>
      </w:pPr>
      <w:bookmarkStart w:id="386" w:name="_Toc425170901"/>
      <w:r>
        <w:lastRenderedPageBreak/>
        <w:t>Table D</w:t>
      </w:r>
      <w:r>
        <w:noBreakHyphen/>
      </w:r>
      <w:r w:rsidR="003355B2">
        <w:fldChar w:fldCharType="begin"/>
      </w:r>
      <w:r w:rsidR="003355B2">
        <w:instrText xml:space="preserve"> SEQ Table \* ARABIC \s 1 </w:instrText>
      </w:r>
      <w:r w:rsidR="003355B2">
        <w:fldChar w:fldCharType="separate"/>
      </w:r>
      <w:r w:rsidR="004315D4">
        <w:rPr>
          <w:noProof/>
        </w:rPr>
        <w:t>3</w:t>
      </w:r>
      <w:r w:rsidR="003355B2">
        <w:rPr>
          <w:noProof/>
        </w:rPr>
        <w:fldChar w:fldCharType="end"/>
      </w:r>
      <w:r>
        <w:t>. Average Efficiencies, Sizes, and Market Shares of Commercial Water Heaters</w:t>
      </w:r>
      <w:bookmarkEnd w:id="386"/>
    </w:p>
    <w:tbl>
      <w:tblPr>
        <w:tblStyle w:val="EMITable"/>
        <w:tblW w:w="0" w:type="auto"/>
        <w:tblLook w:val="04A0" w:firstRow="1" w:lastRow="0" w:firstColumn="1" w:lastColumn="0" w:noHBand="0" w:noVBand="1"/>
      </w:tblPr>
      <w:tblGrid>
        <w:gridCol w:w="1995"/>
        <w:gridCol w:w="1264"/>
        <w:gridCol w:w="1407"/>
        <w:gridCol w:w="1530"/>
        <w:gridCol w:w="1613"/>
        <w:gridCol w:w="793"/>
        <w:gridCol w:w="974"/>
      </w:tblGrid>
      <w:tr w:rsidR="005E5621" w:rsidRPr="002922B2" w14:paraId="4D45C522"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DD01E47"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Size</w:t>
            </w:r>
          </w:p>
        </w:tc>
        <w:tc>
          <w:tcPr>
            <w:tcW w:w="0" w:type="auto"/>
            <w:hideMark/>
          </w:tcPr>
          <w:p w14:paraId="542640CA"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Average Efficiency</w:t>
            </w:r>
          </w:p>
        </w:tc>
        <w:tc>
          <w:tcPr>
            <w:tcW w:w="0" w:type="auto"/>
            <w:hideMark/>
          </w:tcPr>
          <w:p w14:paraId="5A906BA9"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Standard Error in Efficiency</w:t>
            </w:r>
          </w:p>
        </w:tc>
        <w:tc>
          <w:tcPr>
            <w:tcW w:w="0" w:type="auto"/>
            <w:hideMark/>
          </w:tcPr>
          <w:p w14:paraId="717F09E8"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Most Common Efficiency Category</w:t>
            </w:r>
          </w:p>
        </w:tc>
        <w:tc>
          <w:tcPr>
            <w:tcW w:w="0" w:type="auto"/>
            <w:hideMark/>
          </w:tcPr>
          <w:p w14:paraId="31AC0F7B"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Efficiency Category Percentage</w:t>
            </w:r>
          </w:p>
        </w:tc>
        <w:tc>
          <w:tcPr>
            <w:tcW w:w="0" w:type="auto"/>
            <w:hideMark/>
          </w:tcPr>
          <w:p w14:paraId="30DAA173"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Total Units</w:t>
            </w:r>
          </w:p>
        </w:tc>
        <w:tc>
          <w:tcPr>
            <w:tcW w:w="0" w:type="auto"/>
            <w:hideMark/>
          </w:tcPr>
          <w:p w14:paraId="4E70825B"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Market Share</w:t>
            </w:r>
          </w:p>
        </w:tc>
      </w:tr>
      <w:tr w:rsidR="005E5621" w:rsidRPr="002922B2" w14:paraId="45758CB0"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08A88EA9" w14:textId="77777777" w:rsidR="005E5621" w:rsidRPr="002922B2" w:rsidRDefault="005E5621" w:rsidP="0017347D">
            <w:pPr>
              <w:spacing w:line="300" w:lineRule="atLeast"/>
              <w:jc w:val="center"/>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Gas-Fired Hot Water Heaters</w:t>
            </w:r>
          </w:p>
        </w:tc>
      </w:tr>
      <w:tr w:rsidR="005E5621" w:rsidRPr="002922B2" w14:paraId="58F628A3"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A3049E"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Small Storage (&lt;=75,000 Btu/h)</w:t>
            </w:r>
          </w:p>
        </w:tc>
        <w:tc>
          <w:tcPr>
            <w:tcW w:w="0" w:type="auto"/>
            <w:hideMark/>
          </w:tcPr>
          <w:p w14:paraId="0DF50295"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66.16</w:t>
            </w:r>
          </w:p>
        </w:tc>
        <w:tc>
          <w:tcPr>
            <w:tcW w:w="0" w:type="auto"/>
            <w:hideMark/>
          </w:tcPr>
          <w:p w14:paraId="0B70D829"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0.42</w:t>
            </w:r>
          </w:p>
        </w:tc>
        <w:tc>
          <w:tcPr>
            <w:tcW w:w="0" w:type="auto"/>
            <w:hideMark/>
          </w:tcPr>
          <w:p w14:paraId="0321620F"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64% EF and higher</w:t>
            </w:r>
          </w:p>
        </w:tc>
        <w:tc>
          <w:tcPr>
            <w:tcW w:w="0" w:type="auto"/>
            <w:hideMark/>
          </w:tcPr>
          <w:p w14:paraId="32BB7FA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88%</w:t>
            </w:r>
          </w:p>
        </w:tc>
        <w:tc>
          <w:tcPr>
            <w:tcW w:w="0" w:type="auto"/>
            <w:hideMark/>
          </w:tcPr>
          <w:p w14:paraId="5E1D68A9"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334</w:t>
            </w:r>
          </w:p>
        </w:tc>
        <w:tc>
          <w:tcPr>
            <w:tcW w:w="0" w:type="auto"/>
            <w:hideMark/>
          </w:tcPr>
          <w:p w14:paraId="29450C50"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21.8%</w:t>
            </w:r>
          </w:p>
        </w:tc>
      </w:tr>
      <w:tr w:rsidR="005E5621" w:rsidRPr="002922B2" w14:paraId="4758DD0C"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81CB4E"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Large Storage (&gt;75,000 Btu/h)</w:t>
            </w:r>
          </w:p>
        </w:tc>
        <w:tc>
          <w:tcPr>
            <w:tcW w:w="0" w:type="auto"/>
            <w:hideMark/>
          </w:tcPr>
          <w:p w14:paraId="6C616439"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82.56</w:t>
            </w:r>
          </w:p>
        </w:tc>
        <w:tc>
          <w:tcPr>
            <w:tcW w:w="0" w:type="auto"/>
            <w:hideMark/>
          </w:tcPr>
          <w:p w14:paraId="6F4EC655"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1.02</w:t>
            </w:r>
          </w:p>
        </w:tc>
        <w:tc>
          <w:tcPr>
            <w:tcW w:w="0" w:type="auto"/>
            <w:hideMark/>
          </w:tcPr>
          <w:p w14:paraId="3C1B8CD0"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81% efficiency and higher</w:t>
            </w:r>
          </w:p>
        </w:tc>
        <w:tc>
          <w:tcPr>
            <w:tcW w:w="0" w:type="auto"/>
            <w:hideMark/>
          </w:tcPr>
          <w:p w14:paraId="07F5CAA1"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72.9%</w:t>
            </w:r>
          </w:p>
        </w:tc>
        <w:tc>
          <w:tcPr>
            <w:tcW w:w="0" w:type="auto"/>
            <w:hideMark/>
          </w:tcPr>
          <w:p w14:paraId="7B6B2567"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314</w:t>
            </w:r>
          </w:p>
        </w:tc>
        <w:tc>
          <w:tcPr>
            <w:tcW w:w="0" w:type="auto"/>
            <w:hideMark/>
          </w:tcPr>
          <w:p w14:paraId="5886D2FB"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20.5%</w:t>
            </w:r>
          </w:p>
        </w:tc>
      </w:tr>
      <w:tr w:rsidR="005E5621" w:rsidRPr="002922B2" w14:paraId="1C86F197"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24E47C"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Instant/Tankless</w:t>
            </w:r>
          </w:p>
        </w:tc>
        <w:tc>
          <w:tcPr>
            <w:tcW w:w="0" w:type="auto"/>
            <w:hideMark/>
          </w:tcPr>
          <w:p w14:paraId="1D5E3BB2"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w:t>
            </w:r>
          </w:p>
        </w:tc>
        <w:tc>
          <w:tcPr>
            <w:tcW w:w="0" w:type="auto"/>
            <w:hideMark/>
          </w:tcPr>
          <w:p w14:paraId="4324DC8D"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w:t>
            </w:r>
          </w:p>
        </w:tc>
        <w:tc>
          <w:tcPr>
            <w:tcW w:w="0" w:type="auto"/>
            <w:hideMark/>
          </w:tcPr>
          <w:p w14:paraId="782DF299"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Large (&gt;75,000 Btu/h)</w:t>
            </w:r>
          </w:p>
        </w:tc>
        <w:tc>
          <w:tcPr>
            <w:tcW w:w="0" w:type="auto"/>
            <w:hideMark/>
          </w:tcPr>
          <w:p w14:paraId="15C0CE92"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65.5%</w:t>
            </w:r>
          </w:p>
        </w:tc>
        <w:tc>
          <w:tcPr>
            <w:tcW w:w="0" w:type="auto"/>
            <w:hideMark/>
          </w:tcPr>
          <w:p w14:paraId="20C17B9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521</w:t>
            </w:r>
          </w:p>
        </w:tc>
        <w:tc>
          <w:tcPr>
            <w:tcW w:w="0" w:type="auto"/>
            <w:hideMark/>
          </w:tcPr>
          <w:p w14:paraId="39AF7E24"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33.9%</w:t>
            </w:r>
          </w:p>
        </w:tc>
      </w:tr>
      <w:tr w:rsidR="005E5621" w:rsidRPr="002922B2" w14:paraId="09D73099"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14:paraId="7FEEDE68" w14:textId="77777777" w:rsidR="005E5621" w:rsidRPr="002922B2" w:rsidRDefault="005E5621" w:rsidP="0017347D">
            <w:pPr>
              <w:spacing w:line="300" w:lineRule="atLeast"/>
              <w:jc w:val="center"/>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Electric / HP Water Heaters</w:t>
            </w:r>
          </w:p>
        </w:tc>
      </w:tr>
      <w:tr w:rsidR="005E5621" w:rsidRPr="002922B2" w14:paraId="59CDC374" w14:textId="77777777" w:rsidTr="00173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7017F4"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&lt;=100 MBH</w:t>
            </w:r>
          </w:p>
        </w:tc>
        <w:tc>
          <w:tcPr>
            <w:tcW w:w="0" w:type="auto"/>
            <w:hideMark/>
          </w:tcPr>
          <w:p w14:paraId="2A53B23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w:t>
            </w:r>
          </w:p>
        </w:tc>
        <w:tc>
          <w:tcPr>
            <w:tcW w:w="0" w:type="auto"/>
            <w:hideMark/>
          </w:tcPr>
          <w:p w14:paraId="67E91297"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w:t>
            </w:r>
          </w:p>
        </w:tc>
        <w:tc>
          <w:tcPr>
            <w:tcW w:w="0" w:type="auto"/>
            <w:hideMark/>
          </w:tcPr>
          <w:p w14:paraId="737B1B8B"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Standard water heater</w:t>
            </w:r>
          </w:p>
        </w:tc>
        <w:tc>
          <w:tcPr>
            <w:tcW w:w="0" w:type="auto"/>
            <w:hideMark/>
          </w:tcPr>
          <w:p w14:paraId="54DCAAE4"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69.1%</w:t>
            </w:r>
          </w:p>
        </w:tc>
        <w:tc>
          <w:tcPr>
            <w:tcW w:w="0" w:type="auto"/>
            <w:hideMark/>
          </w:tcPr>
          <w:p w14:paraId="3094CF5C"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204</w:t>
            </w:r>
          </w:p>
        </w:tc>
        <w:tc>
          <w:tcPr>
            <w:tcW w:w="0" w:type="auto"/>
            <w:hideMark/>
          </w:tcPr>
          <w:p w14:paraId="57E3D0CA" w14:textId="77777777" w:rsidR="005E5621" w:rsidRPr="002922B2" w:rsidRDefault="005E5621" w:rsidP="0017347D">
            <w:pPr>
              <w:spacing w:line="300" w:lineRule="atLeast"/>
              <w:cnfStyle w:val="000000010000" w:firstRow="0" w:lastRow="0" w:firstColumn="0" w:lastColumn="0" w:oddVBand="0" w:evenVBand="0" w:oddHBand="0" w:evenHBand="1"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13.3%</w:t>
            </w:r>
          </w:p>
        </w:tc>
      </w:tr>
      <w:tr w:rsidR="005E5621" w:rsidRPr="002922B2" w14:paraId="780C4C8E"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D00C76"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&gt;100 MBH</w:t>
            </w:r>
          </w:p>
        </w:tc>
        <w:tc>
          <w:tcPr>
            <w:tcW w:w="0" w:type="auto"/>
            <w:hideMark/>
          </w:tcPr>
          <w:p w14:paraId="597AE41B"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w:t>
            </w:r>
          </w:p>
        </w:tc>
        <w:tc>
          <w:tcPr>
            <w:tcW w:w="0" w:type="auto"/>
            <w:hideMark/>
          </w:tcPr>
          <w:p w14:paraId="5A8DC67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Pr>
                <w:rFonts w:ascii="Helvetica Neue" w:eastAsia="Times New Roman" w:hAnsi="Helvetica Neue" w:cs="Times New Roman"/>
                <w:color w:val="333333"/>
                <w:sz w:val="21"/>
                <w:szCs w:val="21"/>
              </w:rPr>
              <w:t>-</w:t>
            </w:r>
          </w:p>
        </w:tc>
        <w:tc>
          <w:tcPr>
            <w:tcW w:w="0" w:type="auto"/>
            <w:hideMark/>
          </w:tcPr>
          <w:p w14:paraId="0C0370DE"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Standard water heater</w:t>
            </w:r>
          </w:p>
        </w:tc>
        <w:tc>
          <w:tcPr>
            <w:tcW w:w="0" w:type="auto"/>
            <w:hideMark/>
          </w:tcPr>
          <w:p w14:paraId="7B0D9983"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58.6%</w:t>
            </w:r>
          </w:p>
        </w:tc>
        <w:tc>
          <w:tcPr>
            <w:tcW w:w="0" w:type="auto"/>
            <w:hideMark/>
          </w:tcPr>
          <w:p w14:paraId="53C71E84"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162</w:t>
            </w:r>
          </w:p>
        </w:tc>
        <w:tc>
          <w:tcPr>
            <w:tcW w:w="0" w:type="auto"/>
            <w:hideMark/>
          </w:tcPr>
          <w:p w14:paraId="18EA856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10.6%</w:t>
            </w:r>
          </w:p>
        </w:tc>
      </w:tr>
    </w:tbl>
    <w:p w14:paraId="0AE1CDC3" w14:textId="77777777" w:rsidR="005E5621" w:rsidRDefault="005E5621" w:rsidP="005E5621"/>
    <w:p w14:paraId="139F7428" w14:textId="77777777" w:rsidR="005E5621" w:rsidRDefault="005E5621" w:rsidP="000B49B5">
      <w:pPr>
        <w:pStyle w:val="Caption"/>
      </w:pPr>
      <w:bookmarkStart w:id="387" w:name="_Toc425170902"/>
      <w:r>
        <w:t>Table D</w:t>
      </w:r>
      <w:r>
        <w:noBreakHyphen/>
      </w:r>
      <w:r w:rsidR="003355B2">
        <w:fldChar w:fldCharType="begin"/>
      </w:r>
      <w:r w:rsidR="003355B2">
        <w:instrText xml:space="preserve"> SEQ Table \* ARABIC \s 1 </w:instrText>
      </w:r>
      <w:r w:rsidR="003355B2">
        <w:fldChar w:fldCharType="separate"/>
      </w:r>
      <w:r w:rsidR="004315D4">
        <w:rPr>
          <w:noProof/>
        </w:rPr>
        <w:t>4</w:t>
      </w:r>
      <w:r w:rsidR="003355B2">
        <w:rPr>
          <w:noProof/>
        </w:rPr>
        <w:fldChar w:fldCharType="end"/>
      </w:r>
      <w:r>
        <w:t>. Average Efficiencies, Sizes, and Market Shares of Commercial Furnaces</w:t>
      </w:r>
      <w:bookmarkEnd w:id="387"/>
    </w:p>
    <w:tbl>
      <w:tblPr>
        <w:tblStyle w:val="EMITable"/>
        <w:tblW w:w="5000" w:type="pct"/>
        <w:tblLook w:val="04A0" w:firstRow="1" w:lastRow="0" w:firstColumn="1" w:lastColumn="0" w:noHBand="0" w:noVBand="1"/>
      </w:tblPr>
      <w:tblGrid>
        <w:gridCol w:w="1448"/>
        <w:gridCol w:w="1427"/>
        <w:gridCol w:w="1731"/>
        <w:gridCol w:w="1996"/>
        <w:gridCol w:w="1980"/>
        <w:gridCol w:w="994"/>
      </w:tblGrid>
      <w:tr w:rsidR="005E5621" w:rsidRPr="002922B2" w14:paraId="55E73AD3"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6" w:type="pct"/>
            <w:hideMark/>
          </w:tcPr>
          <w:p w14:paraId="6737CC7D"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Category</w:t>
            </w:r>
          </w:p>
        </w:tc>
        <w:tc>
          <w:tcPr>
            <w:tcW w:w="745" w:type="pct"/>
            <w:hideMark/>
          </w:tcPr>
          <w:p w14:paraId="62ACCCD2"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Average Efficiency</w:t>
            </w:r>
          </w:p>
        </w:tc>
        <w:tc>
          <w:tcPr>
            <w:tcW w:w="904" w:type="pct"/>
            <w:hideMark/>
          </w:tcPr>
          <w:p w14:paraId="1A3A8655"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Standard Error in Efficiency</w:t>
            </w:r>
          </w:p>
        </w:tc>
        <w:tc>
          <w:tcPr>
            <w:tcW w:w="1042" w:type="pct"/>
            <w:hideMark/>
          </w:tcPr>
          <w:p w14:paraId="52402FE3"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Most Common Efficiency Category</w:t>
            </w:r>
          </w:p>
        </w:tc>
        <w:tc>
          <w:tcPr>
            <w:tcW w:w="1034" w:type="pct"/>
            <w:hideMark/>
          </w:tcPr>
          <w:p w14:paraId="0379FC79"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Efficiency Category Percentage</w:t>
            </w:r>
          </w:p>
        </w:tc>
        <w:tc>
          <w:tcPr>
            <w:tcW w:w="519" w:type="pct"/>
            <w:hideMark/>
          </w:tcPr>
          <w:p w14:paraId="79D75BBC"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Total Units</w:t>
            </w:r>
          </w:p>
        </w:tc>
      </w:tr>
      <w:tr w:rsidR="005E5621" w:rsidRPr="002922B2" w14:paraId="53E0FAE8"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hideMark/>
          </w:tcPr>
          <w:p w14:paraId="22C8907D"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Gas-Fired Furnaces</w:t>
            </w:r>
          </w:p>
        </w:tc>
        <w:tc>
          <w:tcPr>
            <w:tcW w:w="745" w:type="pct"/>
            <w:hideMark/>
          </w:tcPr>
          <w:p w14:paraId="035BCB1A"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82.70</w:t>
            </w:r>
          </w:p>
        </w:tc>
        <w:tc>
          <w:tcPr>
            <w:tcW w:w="904" w:type="pct"/>
            <w:hideMark/>
          </w:tcPr>
          <w:p w14:paraId="738B670E"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0.86</w:t>
            </w:r>
          </w:p>
        </w:tc>
        <w:tc>
          <w:tcPr>
            <w:tcW w:w="1042" w:type="pct"/>
            <w:hideMark/>
          </w:tcPr>
          <w:p w14:paraId="45FD7048"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81% efficiency and higher</w:t>
            </w:r>
          </w:p>
        </w:tc>
        <w:tc>
          <w:tcPr>
            <w:tcW w:w="1034" w:type="pct"/>
            <w:hideMark/>
          </w:tcPr>
          <w:p w14:paraId="26C95F1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74.4%</w:t>
            </w:r>
          </w:p>
        </w:tc>
        <w:tc>
          <w:tcPr>
            <w:tcW w:w="519" w:type="pct"/>
            <w:hideMark/>
          </w:tcPr>
          <w:p w14:paraId="16519C2C"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497.00</w:t>
            </w:r>
          </w:p>
        </w:tc>
      </w:tr>
    </w:tbl>
    <w:p w14:paraId="79067596" w14:textId="77777777" w:rsidR="005E5621" w:rsidRDefault="005E5621" w:rsidP="005E5621"/>
    <w:p w14:paraId="07D9FD7F" w14:textId="77777777" w:rsidR="005E5621" w:rsidRDefault="005E5621" w:rsidP="000B49B5">
      <w:pPr>
        <w:pStyle w:val="Caption"/>
      </w:pPr>
      <w:bookmarkStart w:id="388" w:name="_Toc425170903"/>
      <w:r>
        <w:t>Table D</w:t>
      </w:r>
      <w:r>
        <w:noBreakHyphen/>
      </w:r>
      <w:r w:rsidR="003355B2">
        <w:fldChar w:fldCharType="begin"/>
      </w:r>
      <w:r w:rsidR="003355B2">
        <w:instrText xml:space="preserve"> SEQ Table \* ARABIC \s 1 </w:instrText>
      </w:r>
      <w:r w:rsidR="003355B2">
        <w:fldChar w:fldCharType="separate"/>
      </w:r>
      <w:r w:rsidR="004315D4">
        <w:rPr>
          <w:noProof/>
        </w:rPr>
        <w:t>5</w:t>
      </w:r>
      <w:r w:rsidR="003355B2">
        <w:rPr>
          <w:noProof/>
        </w:rPr>
        <w:fldChar w:fldCharType="end"/>
      </w:r>
      <w:r>
        <w:t>. Average Efficiencies, Sizes, and Market Shares of Commercial Water Boilers</w:t>
      </w:r>
      <w:bookmarkEnd w:id="388"/>
    </w:p>
    <w:tbl>
      <w:tblPr>
        <w:tblStyle w:val="EMITable"/>
        <w:tblW w:w="5000" w:type="pct"/>
        <w:tblLook w:val="04A0" w:firstRow="1" w:lastRow="0" w:firstColumn="1" w:lastColumn="0" w:noHBand="0" w:noVBand="1"/>
      </w:tblPr>
      <w:tblGrid>
        <w:gridCol w:w="1632"/>
        <w:gridCol w:w="1379"/>
        <w:gridCol w:w="1637"/>
        <w:gridCol w:w="2080"/>
        <w:gridCol w:w="1873"/>
        <w:gridCol w:w="975"/>
      </w:tblGrid>
      <w:tr w:rsidR="005E5621" w:rsidRPr="002922B2" w14:paraId="230AB752" w14:textId="77777777" w:rsidTr="00173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2" w:type="pct"/>
            <w:hideMark/>
          </w:tcPr>
          <w:p w14:paraId="50DEAA4E"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Category</w:t>
            </w:r>
          </w:p>
        </w:tc>
        <w:tc>
          <w:tcPr>
            <w:tcW w:w="720" w:type="pct"/>
            <w:hideMark/>
          </w:tcPr>
          <w:p w14:paraId="093862E2"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Average Efficiency</w:t>
            </w:r>
          </w:p>
        </w:tc>
        <w:tc>
          <w:tcPr>
            <w:tcW w:w="855" w:type="pct"/>
            <w:hideMark/>
          </w:tcPr>
          <w:p w14:paraId="533624D5"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Standard Error in Efficiency</w:t>
            </w:r>
          </w:p>
        </w:tc>
        <w:tc>
          <w:tcPr>
            <w:tcW w:w="1086" w:type="pct"/>
            <w:hideMark/>
          </w:tcPr>
          <w:p w14:paraId="5F2FEA13"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Most Common Efficiency Category</w:t>
            </w:r>
          </w:p>
        </w:tc>
        <w:tc>
          <w:tcPr>
            <w:tcW w:w="978" w:type="pct"/>
            <w:hideMark/>
          </w:tcPr>
          <w:p w14:paraId="4C33CDEB"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Efficiency Category Percentage</w:t>
            </w:r>
          </w:p>
        </w:tc>
        <w:tc>
          <w:tcPr>
            <w:tcW w:w="509" w:type="pct"/>
            <w:hideMark/>
          </w:tcPr>
          <w:p w14:paraId="7A6F833D" w14:textId="77777777" w:rsidR="005E5621" w:rsidRPr="002922B2" w:rsidRDefault="005E5621" w:rsidP="0017347D">
            <w:pPr>
              <w:spacing w:line="300" w:lineRule="atLeast"/>
              <w:cnfStyle w:val="100000000000" w:firstRow="1" w:lastRow="0" w:firstColumn="0" w:lastColumn="0" w:oddVBand="0" w:evenVBand="0" w:oddHBand="0"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Total Units</w:t>
            </w:r>
          </w:p>
        </w:tc>
      </w:tr>
      <w:tr w:rsidR="005E5621" w:rsidRPr="002922B2" w14:paraId="1F7938FF" w14:textId="77777777" w:rsidTr="00173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pct"/>
            <w:hideMark/>
          </w:tcPr>
          <w:p w14:paraId="6D277783" w14:textId="77777777" w:rsidR="005E5621" w:rsidRPr="002922B2" w:rsidRDefault="005E5621" w:rsidP="0017347D">
            <w:pPr>
              <w:spacing w:line="300" w:lineRule="atLeast"/>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Gas-Fired Hot Water Boilers</w:t>
            </w:r>
          </w:p>
        </w:tc>
        <w:tc>
          <w:tcPr>
            <w:tcW w:w="720" w:type="pct"/>
            <w:hideMark/>
          </w:tcPr>
          <w:p w14:paraId="1E20DBAC"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84.22</w:t>
            </w:r>
          </w:p>
        </w:tc>
        <w:tc>
          <w:tcPr>
            <w:tcW w:w="855" w:type="pct"/>
            <w:hideMark/>
          </w:tcPr>
          <w:p w14:paraId="6D980B5B"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0.32</w:t>
            </w:r>
          </w:p>
        </w:tc>
        <w:tc>
          <w:tcPr>
            <w:tcW w:w="1086" w:type="pct"/>
            <w:hideMark/>
          </w:tcPr>
          <w:p w14:paraId="7CF892E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81% efficiency or greater, condensing</w:t>
            </w:r>
          </w:p>
        </w:tc>
        <w:tc>
          <w:tcPr>
            <w:tcW w:w="978" w:type="pct"/>
            <w:hideMark/>
          </w:tcPr>
          <w:p w14:paraId="672870AC"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62.8%</w:t>
            </w:r>
          </w:p>
        </w:tc>
        <w:tc>
          <w:tcPr>
            <w:tcW w:w="509" w:type="pct"/>
            <w:hideMark/>
          </w:tcPr>
          <w:p w14:paraId="15775EB6" w14:textId="77777777" w:rsidR="005E5621" w:rsidRPr="002922B2" w:rsidRDefault="005E5621" w:rsidP="0017347D">
            <w:pPr>
              <w:spacing w:line="300" w:lineRule="atLeast"/>
              <w:cnfStyle w:val="000000100000" w:firstRow="0" w:lastRow="0" w:firstColumn="0" w:lastColumn="0" w:oddVBand="0" w:evenVBand="0" w:oddHBand="1" w:evenHBand="0" w:firstRowFirstColumn="0" w:firstRowLastColumn="0" w:lastRowFirstColumn="0" w:lastRowLastColumn="0"/>
              <w:rPr>
                <w:rFonts w:ascii="Helvetica Neue" w:eastAsia="Times New Roman" w:hAnsi="Helvetica Neue" w:cs="Times New Roman"/>
                <w:color w:val="333333"/>
                <w:sz w:val="21"/>
                <w:szCs w:val="21"/>
              </w:rPr>
            </w:pPr>
            <w:r w:rsidRPr="002922B2">
              <w:rPr>
                <w:rFonts w:ascii="Helvetica Neue" w:eastAsia="Times New Roman" w:hAnsi="Helvetica Neue" w:cs="Times New Roman"/>
                <w:color w:val="333333"/>
                <w:sz w:val="21"/>
                <w:szCs w:val="21"/>
              </w:rPr>
              <w:t>589.00</w:t>
            </w:r>
          </w:p>
        </w:tc>
      </w:tr>
    </w:tbl>
    <w:p w14:paraId="088C500E" w14:textId="77777777" w:rsidR="005E5621" w:rsidRDefault="005E5621" w:rsidP="005E5621"/>
    <w:p w14:paraId="09E7CC28" w14:textId="77777777" w:rsidR="005E5621" w:rsidRDefault="005E5621" w:rsidP="005E5621">
      <w:r>
        <w:t>HVAC vendors also completed 2610 boiler tune-ups. This measure did not include any efficiency or size information.</w:t>
      </w:r>
    </w:p>
    <w:p w14:paraId="1C8FCE4F" w14:textId="77777777" w:rsidR="005E5621" w:rsidRDefault="005E5621" w:rsidP="00E3590F">
      <w:pPr>
        <w:pStyle w:val="Heading1"/>
        <w:numPr>
          <w:ilvl w:val="0"/>
          <w:numId w:val="0"/>
        </w:numPr>
        <w:ind w:left="504" w:hanging="504"/>
      </w:pPr>
      <w:bookmarkStart w:id="389" w:name="_Ref296180807"/>
      <w:bookmarkStart w:id="390" w:name="_Toc425170777"/>
      <w:r>
        <w:lastRenderedPageBreak/>
        <w:t>Appendix E: Peak Period</w:t>
      </w:r>
      <w:bookmarkEnd w:id="389"/>
      <w:bookmarkEnd w:id="390"/>
    </w:p>
    <w:p w14:paraId="53EA73E1" w14:textId="77777777" w:rsidR="005E5621" w:rsidRPr="0091652D" w:rsidRDefault="005E5621" w:rsidP="005E5621">
      <w:r w:rsidRPr="0091652D">
        <w:t>There are several values for demand impacts. This section first presents definitions of the</w:t>
      </w:r>
    </w:p>
    <w:p w14:paraId="646C6E01" w14:textId="77777777" w:rsidR="005E5621" w:rsidRPr="0091652D" w:rsidRDefault="005E5621" w:rsidP="005E5621">
      <w:r w:rsidRPr="0091652D">
        <w:t>demand values and then presents the methods for estimating demand impacts.</w:t>
      </w:r>
    </w:p>
    <w:p w14:paraId="2EC51274" w14:textId="77777777" w:rsidR="005E5621" w:rsidRPr="0091652D" w:rsidRDefault="005E5621" w:rsidP="005E5621">
      <w:pPr>
        <w:pStyle w:val="Heading2"/>
        <w:numPr>
          <w:ilvl w:val="0"/>
          <w:numId w:val="0"/>
        </w:numPr>
        <w:ind w:left="648" w:hanging="648"/>
      </w:pPr>
      <w:bookmarkStart w:id="391" w:name="_Toc298859270"/>
      <w:bookmarkStart w:id="392" w:name="_Toc299004771"/>
      <w:bookmarkStart w:id="393" w:name="_Toc425170778"/>
      <w:r>
        <w:t>E</w:t>
      </w:r>
      <w:r w:rsidRPr="0091652D">
        <w:t>.1 Peak demand definitions</w:t>
      </w:r>
      <w:bookmarkEnd w:id="391"/>
      <w:bookmarkEnd w:id="392"/>
      <w:bookmarkEnd w:id="393"/>
    </w:p>
    <w:p w14:paraId="5961A9CE" w14:textId="77777777" w:rsidR="005E5621" w:rsidRPr="0091652D" w:rsidRDefault="005E5621" w:rsidP="005E5621">
      <w:r w:rsidRPr="0091652D">
        <w:t>Per the requirements of this evaluation, four values for electric demand reductions and two</w:t>
      </w:r>
      <w:r>
        <w:t xml:space="preserve"> </w:t>
      </w:r>
      <w:r w:rsidRPr="0091652D">
        <w:t>values for gas demand reductions are presented for each project. The six demand values are:</w:t>
      </w:r>
    </w:p>
    <w:p w14:paraId="12BC307C" w14:textId="77777777" w:rsidR="005E5621" w:rsidRPr="0091652D" w:rsidRDefault="005E5621" w:rsidP="007574E8">
      <w:pPr>
        <w:pStyle w:val="EMIBulletSpacingL1"/>
        <w:numPr>
          <w:ilvl w:val="0"/>
          <w:numId w:val="49"/>
        </w:numPr>
      </w:pPr>
      <w:r w:rsidRPr="0091652D">
        <w:t>Summer Peak—This is the average demand reduction during the summer 1:00-5:00 PM</w:t>
      </w:r>
      <w:r>
        <w:t xml:space="preserve"> </w:t>
      </w:r>
      <w:r w:rsidRPr="0091652D">
        <w:t>period during non-holiday weekdays in June, July, and August</w:t>
      </w:r>
    </w:p>
    <w:p w14:paraId="589CC70F" w14:textId="77777777" w:rsidR="005E5621" w:rsidRPr="0091652D" w:rsidRDefault="005E5621" w:rsidP="007574E8">
      <w:pPr>
        <w:pStyle w:val="EMIBulletSpacingL1"/>
        <w:numPr>
          <w:ilvl w:val="0"/>
          <w:numId w:val="49"/>
        </w:numPr>
      </w:pPr>
      <w:r w:rsidRPr="0091652D">
        <w:t>Winter Peak—This is the average demand reduction during the winter 5:00-7:00 PM</w:t>
      </w:r>
      <w:r>
        <w:t xml:space="preserve"> </w:t>
      </w:r>
      <w:r w:rsidRPr="0091652D">
        <w:t>period during non-holiday weekdays in December and January</w:t>
      </w:r>
    </w:p>
    <w:p w14:paraId="118D6544" w14:textId="77777777" w:rsidR="005E5621" w:rsidRPr="0091652D" w:rsidRDefault="005E5621" w:rsidP="007574E8">
      <w:pPr>
        <w:pStyle w:val="EMIBulletSpacingL1"/>
        <w:numPr>
          <w:ilvl w:val="0"/>
          <w:numId w:val="49"/>
        </w:numPr>
      </w:pPr>
      <w:r w:rsidRPr="0091652D">
        <w:t>Summer Seasonal Peak—This is the average demand reduction during the summer</w:t>
      </w:r>
      <w:r>
        <w:t xml:space="preserve"> </w:t>
      </w:r>
      <w:r w:rsidRPr="0091652D">
        <w:t>hours that the ISO New England Real-time System Hourly Load is equal to or greater</w:t>
      </w:r>
      <w:r>
        <w:t xml:space="preserve"> </w:t>
      </w:r>
      <w:r w:rsidRPr="0091652D">
        <w:t>than 90% of the most recent “50/50” System Peak Load Forecast for the Summer</w:t>
      </w:r>
      <w:r>
        <w:t xml:space="preserve"> </w:t>
      </w:r>
      <w:r w:rsidRPr="0091652D">
        <w:t>Season, including June, July, and August</w:t>
      </w:r>
    </w:p>
    <w:p w14:paraId="78729ADF" w14:textId="77777777" w:rsidR="005E5621" w:rsidRPr="0091652D" w:rsidRDefault="005E5621" w:rsidP="007574E8">
      <w:pPr>
        <w:pStyle w:val="EMIBulletSpacingL1"/>
        <w:numPr>
          <w:ilvl w:val="0"/>
          <w:numId w:val="49"/>
        </w:numPr>
      </w:pPr>
      <w:r w:rsidRPr="0091652D">
        <w:t>Winter Seasonal Peak—This is the average demand reduction during the winter hours</w:t>
      </w:r>
      <w:r>
        <w:t xml:space="preserve"> </w:t>
      </w:r>
      <w:r w:rsidRPr="0091652D">
        <w:t>that the ISO New England Real-time System Hourly Load is equal to or greater than</w:t>
      </w:r>
      <w:r>
        <w:t xml:space="preserve"> </w:t>
      </w:r>
      <w:r w:rsidRPr="0091652D">
        <w:t>90% of the most recent “50/50” System Peak Load Forecast for the Winter Season,</w:t>
      </w:r>
      <w:r>
        <w:t xml:space="preserve"> </w:t>
      </w:r>
      <w:r w:rsidRPr="0091652D">
        <w:t>including December and January</w:t>
      </w:r>
    </w:p>
    <w:p w14:paraId="5FAC4D8D" w14:textId="77777777" w:rsidR="005E5621" w:rsidRPr="0091652D" w:rsidRDefault="005E5621" w:rsidP="007574E8">
      <w:pPr>
        <w:pStyle w:val="EMIBulletSpacingL1"/>
        <w:numPr>
          <w:ilvl w:val="0"/>
          <w:numId w:val="49"/>
        </w:numPr>
      </w:pPr>
      <w:r w:rsidRPr="0091652D">
        <w:t>Peak Day—This is the daily CCF reduction for the average coldest day per year for the</w:t>
      </w:r>
      <w:r>
        <w:t xml:space="preserve"> </w:t>
      </w:r>
      <w:r w:rsidRPr="0091652D">
        <w:t>past 30 years.</w:t>
      </w:r>
    </w:p>
    <w:p w14:paraId="702813D4" w14:textId="77777777" w:rsidR="005E5621" w:rsidRPr="0091652D" w:rsidRDefault="005E5621" w:rsidP="007574E8">
      <w:pPr>
        <w:pStyle w:val="EMIBulletSpacingL1"/>
        <w:numPr>
          <w:ilvl w:val="0"/>
          <w:numId w:val="49"/>
        </w:numPr>
      </w:pPr>
      <w:r w:rsidRPr="0091652D">
        <w:t>Extreme Peak Day—This is the daily CCF reduction for the coldest day in the past 30</w:t>
      </w:r>
      <w:r>
        <w:t xml:space="preserve"> </w:t>
      </w:r>
      <w:r w:rsidRPr="0091652D">
        <w:t>years.</w:t>
      </w:r>
    </w:p>
    <w:p w14:paraId="4C8DA4A6" w14:textId="77777777" w:rsidR="005E5621" w:rsidRPr="0091652D" w:rsidRDefault="005E5621" w:rsidP="005E5621">
      <w:pPr>
        <w:pStyle w:val="Heading2"/>
        <w:numPr>
          <w:ilvl w:val="0"/>
          <w:numId w:val="0"/>
        </w:numPr>
        <w:ind w:left="648" w:hanging="648"/>
        <w:rPr>
          <w:b/>
        </w:rPr>
      </w:pPr>
      <w:bookmarkStart w:id="394" w:name="_Toc298859271"/>
      <w:bookmarkStart w:id="395" w:name="_Toc299004772"/>
      <w:bookmarkStart w:id="396" w:name="_Toc425170779"/>
      <w:r>
        <w:t>E.2 Peak demand estimation</w:t>
      </w:r>
      <w:r w:rsidRPr="0091652D">
        <w:t xml:space="preserve"> methods</w:t>
      </w:r>
      <w:bookmarkEnd w:id="394"/>
      <w:bookmarkEnd w:id="395"/>
      <w:bookmarkEnd w:id="396"/>
    </w:p>
    <w:p w14:paraId="70F25F3A" w14:textId="77777777" w:rsidR="005E5621" w:rsidRDefault="005E5621" w:rsidP="005E5621">
      <w:r w:rsidRPr="0091652D">
        <w:t>For the purposes of this evaluation, all peak demand reductions were calculated using an 8760</w:t>
      </w:r>
      <w:r>
        <w:t xml:space="preserve"> </w:t>
      </w:r>
      <w:r w:rsidRPr="0091652D">
        <w:t>hour modeling approach, with the expected demand reductions being calculated for each hour</w:t>
      </w:r>
      <w:r>
        <w:t xml:space="preserve"> </w:t>
      </w:r>
      <w:r w:rsidRPr="0091652D">
        <w:t>of the year. Using this approach, the summer and winter peak demand reductions can be</w:t>
      </w:r>
      <w:r>
        <w:t xml:space="preserve"> </w:t>
      </w:r>
      <w:r w:rsidRPr="0091652D">
        <w:t>determined by averaging the non-holiday weekday peak hours as defined previously.</w:t>
      </w:r>
    </w:p>
    <w:p w14:paraId="1D3C15A1" w14:textId="77777777" w:rsidR="005E5621" w:rsidRPr="0091652D" w:rsidRDefault="005E5621" w:rsidP="005E5621"/>
    <w:p w14:paraId="25168826" w14:textId="77777777" w:rsidR="005E5621" w:rsidRPr="0091652D" w:rsidRDefault="005E5621" w:rsidP="005E5621">
      <w:r w:rsidRPr="0091652D">
        <w:t>However, the determination of the seasonal peak is determined on the hourly system load, and</w:t>
      </w:r>
      <w:r>
        <w:t xml:space="preserve"> </w:t>
      </w:r>
      <w:r w:rsidRPr="0091652D">
        <w:t>if that system load is greater than or equal to 90% of the expected 50/50 peak load forecast.</w:t>
      </w:r>
    </w:p>
    <w:p w14:paraId="6C71D84B" w14:textId="77777777" w:rsidR="005E5621" w:rsidRDefault="005E5621" w:rsidP="005E5621">
      <w:r w:rsidRPr="0091652D">
        <w:t>Therefore, the times and dates for this condition cannot be so easily defined. It has been shown</w:t>
      </w:r>
      <w:r>
        <w:t xml:space="preserve"> </w:t>
      </w:r>
      <w:r w:rsidRPr="0091652D">
        <w:t>that system load is found to be related to both the time of day, as well as weather conditions.</w:t>
      </w:r>
    </w:p>
    <w:p w14:paraId="6683A1D1" w14:textId="77777777" w:rsidR="005E5621" w:rsidRPr="0091652D" w:rsidRDefault="005E5621" w:rsidP="005E5621">
      <w:pPr>
        <w:pStyle w:val="Heading3"/>
      </w:pPr>
      <w:bookmarkStart w:id="397" w:name="_Toc298859272"/>
      <w:bookmarkStart w:id="398" w:name="_Toc299004773"/>
      <w:bookmarkStart w:id="399" w:name="_Toc425170780"/>
      <w:r w:rsidRPr="0091652D">
        <w:t>Seasonal Peaks</w:t>
      </w:r>
      <w:bookmarkEnd w:id="397"/>
      <w:bookmarkEnd w:id="398"/>
      <w:bookmarkEnd w:id="399"/>
    </w:p>
    <w:p w14:paraId="62E3B068" w14:textId="77777777" w:rsidR="005E5621" w:rsidRDefault="005E5621" w:rsidP="005E5621">
      <w:pPr>
        <w:widowControl w:val="0"/>
        <w:autoSpaceDE w:val="0"/>
        <w:autoSpaceDN w:val="0"/>
        <w:adjustRightInd w:val="0"/>
        <w:spacing w:line="240" w:lineRule="auto"/>
      </w:pPr>
      <w:r w:rsidRPr="0091652D">
        <w:t>This section provides greater detail on the seasonal peaks: summer seasonal peak and winter</w:t>
      </w:r>
      <w:r>
        <w:t xml:space="preserve"> </w:t>
      </w:r>
      <w:r w:rsidRPr="0091652D">
        <w:t>seasonal peak.</w:t>
      </w:r>
      <w:r>
        <w:t xml:space="preserve"> </w:t>
      </w:r>
    </w:p>
    <w:p w14:paraId="53F36BAF" w14:textId="77777777" w:rsidR="005E5621" w:rsidRDefault="005E5621" w:rsidP="005E5621">
      <w:pPr>
        <w:pStyle w:val="Heading4"/>
      </w:pPr>
      <w:bookmarkStart w:id="400" w:name="_Toc298859273"/>
      <w:bookmarkStart w:id="401" w:name="_Toc299004774"/>
      <w:bookmarkStart w:id="402" w:name="_Toc425170781"/>
      <w:r>
        <w:lastRenderedPageBreak/>
        <w:t>Summer Seasonal Peak</w:t>
      </w:r>
      <w:bookmarkEnd w:id="400"/>
      <w:bookmarkEnd w:id="401"/>
      <w:bookmarkEnd w:id="402"/>
    </w:p>
    <w:p w14:paraId="3C76F39D" w14:textId="77777777" w:rsidR="005E5621" w:rsidRDefault="005E5621" w:rsidP="005E5621">
      <w:r w:rsidRPr="0091652D">
        <w:t>The Total Heat Index (THI) and Weighted Heat Index (WHI) are forecast variables used by ISO</w:t>
      </w:r>
      <w:r>
        <w:t xml:space="preserve"> </w:t>
      </w:r>
      <w:r w:rsidRPr="0091652D">
        <w:t>New England to relate system load and weather conditions. Both attempt to account for</w:t>
      </w:r>
      <w:r>
        <w:t xml:space="preserve"> </w:t>
      </w:r>
      <w:r w:rsidRPr="0091652D">
        <w:t>temperature and humidity levels. In addition, WHI includes a “history” component to account</w:t>
      </w:r>
      <w:r>
        <w:t xml:space="preserve"> </w:t>
      </w:r>
      <w:r w:rsidRPr="0091652D">
        <w:t>for weather conditions in the previous two days. THI and WHI are calculated as:</w:t>
      </w:r>
    </w:p>
    <w:p w14:paraId="3A6C9C1C" w14:textId="77777777" w:rsidR="005E5621" w:rsidRPr="0091652D" w:rsidRDefault="005E5621" w:rsidP="005E5621">
      <w:pPr>
        <w:widowControl w:val="0"/>
        <w:autoSpaceDE w:val="0"/>
        <w:autoSpaceDN w:val="0"/>
        <w:adjustRightInd w:val="0"/>
        <w:spacing w:line="240" w:lineRule="auto"/>
      </w:pPr>
    </w:p>
    <w:p w14:paraId="7905C08C" w14:textId="77777777" w:rsidR="00077593" w:rsidRDefault="00077593" w:rsidP="005E5621">
      <w:pPr>
        <w:widowControl w:val="0"/>
        <w:autoSpaceDE w:val="0"/>
        <w:autoSpaceDN w:val="0"/>
        <w:adjustRightInd w:val="0"/>
        <w:spacing w:line="240" w:lineRule="auto"/>
      </w:pPr>
    </w:p>
    <w:p w14:paraId="73ADC259" w14:textId="77777777" w:rsidR="005E5621" w:rsidRDefault="005E5621" w:rsidP="005E5621">
      <w:pPr>
        <w:widowControl w:val="0"/>
        <w:autoSpaceDE w:val="0"/>
        <w:autoSpaceDN w:val="0"/>
        <w:adjustRightInd w:val="0"/>
        <w:spacing w:line="240" w:lineRule="auto"/>
      </w:pPr>
      <w:r w:rsidRPr="0091652D">
        <w:t xml:space="preserve">THI = 0.5 x DBT + 0.3 x DPT +15, </w:t>
      </w:r>
    </w:p>
    <w:p w14:paraId="6C05CAEA" w14:textId="77777777" w:rsidR="005E5621" w:rsidRDefault="005E5621" w:rsidP="005E5621">
      <w:pPr>
        <w:widowControl w:val="0"/>
        <w:autoSpaceDE w:val="0"/>
        <w:autoSpaceDN w:val="0"/>
        <w:adjustRightInd w:val="0"/>
        <w:spacing w:line="240" w:lineRule="auto"/>
      </w:pPr>
    </w:p>
    <w:p w14:paraId="35465324" w14:textId="77777777" w:rsidR="005E5621" w:rsidRPr="0091652D" w:rsidRDefault="005E5621" w:rsidP="005E5621">
      <w:pPr>
        <w:widowControl w:val="0"/>
        <w:autoSpaceDE w:val="0"/>
        <w:autoSpaceDN w:val="0"/>
        <w:adjustRightInd w:val="0"/>
        <w:spacing w:line="240" w:lineRule="auto"/>
      </w:pPr>
      <w:r w:rsidRPr="0091652D">
        <w:t>where</w:t>
      </w:r>
    </w:p>
    <w:p w14:paraId="65F067B7" w14:textId="77777777" w:rsidR="005E5621" w:rsidRPr="0091652D" w:rsidRDefault="005E5621" w:rsidP="005E5621">
      <w:pPr>
        <w:widowControl w:val="0"/>
        <w:autoSpaceDE w:val="0"/>
        <w:autoSpaceDN w:val="0"/>
        <w:adjustRightInd w:val="0"/>
        <w:spacing w:line="240" w:lineRule="auto"/>
      </w:pPr>
      <w:r w:rsidRPr="0091652D">
        <w:t>THI = Total Heat Index</w:t>
      </w:r>
    </w:p>
    <w:p w14:paraId="52C7B6F0" w14:textId="77777777" w:rsidR="005E5621" w:rsidRPr="0091652D" w:rsidRDefault="005E5621" w:rsidP="005E5621">
      <w:pPr>
        <w:widowControl w:val="0"/>
        <w:autoSpaceDE w:val="0"/>
        <w:autoSpaceDN w:val="0"/>
        <w:adjustRightInd w:val="0"/>
        <w:spacing w:line="240" w:lineRule="auto"/>
      </w:pPr>
      <w:r w:rsidRPr="0091652D">
        <w:t>DBT = Dry Bulb Temperature (°F)</w:t>
      </w:r>
    </w:p>
    <w:p w14:paraId="52C1FEC3" w14:textId="77777777" w:rsidR="005E5621" w:rsidRDefault="005E5621" w:rsidP="005E5621">
      <w:pPr>
        <w:widowControl w:val="0"/>
        <w:autoSpaceDE w:val="0"/>
        <w:autoSpaceDN w:val="0"/>
        <w:adjustRightInd w:val="0"/>
        <w:spacing w:line="240" w:lineRule="auto"/>
      </w:pPr>
      <w:r w:rsidRPr="0091652D">
        <w:t>DPT = Dew Point Temperature (°F)</w:t>
      </w:r>
    </w:p>
    <w:p w14:paraId="7757560E" w14:textId="77777777" w:rsidR="005E5621" w:rsidRDefault="005E5621" w:rsidP="005E5621">
      <w:pPr>
        <w:widowControl w:val="0"/>
        <w:autoSpaceDE w:val="0"/>
        <w:autoSpaceDN w:val="0"/>
        <w:adjustRightInd w:val="0"/>
        <w:spacing w:line="240" w:lineRule="auto"/>
      </w:pPr>
    </w:p>
    <w:p w14:paraId="6C8D4168" w14:textId="77777777" w:rsidR="005E5621" w:rsidRPr="0091652D" w:rsidRDefault="005E5621" w:rsidP="005E5621">
      <w:pPr>
        <w:widowControl w:val="0"/>
        <w:autoSpaceDE w:val="0"/>
        <w:autoSpaceDN w:val="0"/>
        <w:adjustRightInd w:val="0"/>
        <w:spacing w:line="240" w:lineRule="auto"/>
      </w:pPr>
      <w:r w:rsidRPr="0091652D">
        <w:t>and</w:t>
      </w:r>
    </w:p>
    <w:p w14:paraId="02132966" w14:textId="77777777" w:rsidR="005E5621" w:rsidRDefault="005E5621" w:rsidP="005E5621">
      <w:pPr>
        <w:widowControl w:val="0"/>
        <w:autoSpaceDE w:val="0"/>
        <w:autoSpaceDN w:val="0"/>
        <w:adjustRightInd w:val="0"/>
        <w:spacing w:line="240" w:lineRule="auto"/>
      </w:pPr>
      <w:r w:rsidRPr="0091652D">
        <w:t>WHI = 0.59 x THI</w:t>
      </w:r>
      <w:r w:rsidRPr="0091652D">
        <w:rPr>
          <w:szCs w:val="22"/>
          <w:vertAlign w:val="subscript"/>
        </w:rPr>
        <w:t xml:space="preserve">di-hi </w:t>
      </w:r>
      <w:r w:rsidRPr="0091652D">
        <w:t>+ 0.29 x THI</w:t>
      </w:r>
      <w:r w:rsidRPr="0091652D">
        <w:rPr>
          <w:szCs w:val="22"/>
          <w:vertAlign w:val="subscript"/>
        </w:rPr>
        <w:t xml:space="preserve">d(i-1)-hi </w:t>
      </w:r>
      <w:r w:rsidRPr="0091652D">
        <w:t>+ 0.12 x THId</w:t>
      </w:r>
      <w:r w:rsidRPr="0091652D">
        <w:rPr>
          <w:szCs w:val="22"/>
          <w:vertAlign w:val="subscript"/>
        </w:rPr>
        <w:t>(i-2)-hi</w:t>
      </w:r>
      <w:r w:rsidRPr="0091652D">
        <w:t xml:space="preserve">, </w:t>
      </w:r>
    </w:p>
    <w:p w14:paraId="3427CFD9" w14:textId="77777777" w:rsidR="005E5621" w:rsidRDefault="005E5621" w:rsidP="005E5621">
      <w:pPr>
        <w:widowControl w:val="0"/>
        <w:autoSpaceDE w:val="0"/>
        <w:autoSpaceDN w:val="0"/>
        <w:adjustRightInd w:val="0"/>
        <w:spacing w:line="240" w:lineRule="auto"/>
      </w:pPr>
    </w:p>
    <w:p w14:paraId="765D8E99" w14:textId="77777777" w:rsidR="005E5621" w:rsidRPr="0091652D" w:rsidRDefault="005E5621" w:rsidP="005E5621">
      <w:pPr>
        <w:widowControl w:val="0"/>
        <w:autoSpaceDE w:val="0"/>
        <w:autoSpaceDN w:val="0"/>
        <w:adjustRightInd w:val="0"/>
        <w:spacing w:line="240" w:lineRule="auto"/>
      </w:pPr>
      <w:r w:rsidRPr="0091652D">
        <w:t>where</w:t>
      </w:r>
    </w:p>
    <w:p w14:paraId="7E348175" w14:textId="77777777" w:rsidR="005E5621" w:rsidRPr="0091652D" w:rsidRDefault="005E5621" w:rsidP="005E5621">
      <w:pPr>
        <w:widowControl w:val="0"/>
        <w:autoSpaceDE w:val="0"/>
        <w:autoSpaceDN w:val="0"/>
        <w:adjustRightInd w:val="0"/>
        <w:spacing w:line="240" w:lineRule="auto"/>
      </w:pPr>
      <w:r w:rsidRPr="0091652D">
        <w:t>WHI = Weighted Heat Index</w:t>
      </w:r>
    </w:p>
    <w:p w14:paraId="3F576BB3" w14:textId="77777777" w:rsidR="005E5621" w:rsidRPr="0091652D" w:rsidRDefault="005E5621" w:rsidP="005E5621">
      <w:pPr>
        <w:widowControl w:val="0"/>
        <w:autoSpaceDE w:val="0"/>
        <w:autoSpaceDN w:val="0"/>
        <w:adjustRightInd w:val="0"/>
        <w:spacing w:line="240" w:lineRule="auto"/>
      </w:pPr>
      <w:r w:rsidRPr="0091652D">
        <w:t>THI</w:t>
      </w:r>
      <w:r w:rsidRPr="0091652D">
        <w:rPr>
          <w:szCs w:val="22"/>
          <w:vertAlign w:val="subscript"/>
        </w:rPr>
        <w:t>di-hi</w:t>
      </w:r>
      <w:r w:rsidRPr="0091652D">
        <w:t xml:space="preserve"> = Total Heat Index for current day and hour</w:t>
      </w:r>
    </w:p>
    <w:p w14:paraId="17CB9828" w14:textId="77777777" w:rsidR="005E5621" w:rsidRPr="0091652D" w:rsidRDefault="005E5621" w:rsidP="005E5621">
      <w:pPr>
        <w:widowControl w:val="0"/>
        <w:autoSpaceDE w:val="0"/>
        <w:autoSpaceDN w:val="0"/>
        <w:adjustRightInd w:val="0"/>
        <w:spacing w:line="240" w:lineRule="auto"/>
      </w:pPr>
      <w:r w:rsidRPr="0091652D">
        <w:t>THI</w:t>
      </w:r>
      <w:r w:rsidRPr="0091652D">
        <w:rPr>
          <w:szCs w:val="22"/>
          <w:vertAlign w:val="subscript"/>
        </w:rPr>
        <w:t xml:space="preserve">d(i-1)-hi </w:t>
      </w:r>
      <w:r w:rsidRPr="0091652D">
        <w:t>= Total Heat Index for previous day at the same hour</w:t>
      </w:r>
    </w:p>
    <w:p w14:paraId="7899001C" w14:textId="77777777" w:rsidR="005E5621" w:rsidRDefault="005E5621" w:rsidP="005E5621">
      <w:pPr>
        <w:widowControl w:val="0"/>
        <w:autoSpaceDE w:val="0"/>
        <w:autoSpaceDN w:val="0"/>
        <w:adjustRightInd w:val="0"/>
        <w:spacing w:line="240" w:lineRule="auto"/>
      </w:pPr>
      <w:r w:rsidRPr="0091652D">
        <w:t>THI</w:t>
      </w:r>
      <w:r w:rsidRPr="0091652D">
        <w:rPr>
          <w:szCs w:val="22"/>
          <w:vertAlign w:val="subscript"/>
        </w:rPr>
        <w:t>d(i-2)-hi</w:t>
      </w:r>
      <w:r w:rsidRPr="0091652D">
        <w:t xml:space="preserve"> = Total Heat Index for two days prior at the same hour</w:t>
      </w:r>
    </w:p>
    <w:p w14:paraId="20A61A40" w14:textId="77777777" w:rsidR="005E5621" w:rsidRPr="0091652D" w:rsidRDefault="005E5621" w:rsidP="005E5621">
      <w:pPr>
        <w:widowControl w:val="0"/>
        <w:autoSpaceDE w:val="0"/>
        <w:autoSpaceDN w:val="0"/>
        <w:adjustRightInd w:val="0"/>
        <w:spacing w:line="240" w:lineRule="auto"/>
      </w:pPr>
    </w:p>
    <w:p w14:paraId="1F49C844" w14:textId="77777777" w:rsidR="005E5621" w:rsidRDefault="005E5621" w:rsidP="005E5621">
      <w:r w:rsidRPr="0091652D">
        <w:t>For this evaluation, in order to determine the summer seasonal peak hours, the non-holiday</w:t>
      </w:r>
      <w:r>
        <w:t xml:space="preserve"> </w:t>
      </w:r>
      <w:r w:rsidRPr="0091652D">
        <w:t>weekday hourly system load profile from the ISO New England Hourly Zonal (SMD) report,</w:t>
      </w:r>
      <w:r>
        <w:t xml:space="preserve"> </w:t>
      </w:r>
      <w:r w:rsidRPr="0091652D">
        <w:t>was correlated to both Total Heat Index (THI) and Weighted Heat Index (WHI), where the THI</w:t>
      </w:r>
      <w:r>
        <w:t xml:space="preserve"> </w:t>
      </w:r>
      <w:r w:rsidRPr="0091652D">
        <w:t>and WHI were based on Hartford (Brainerd), CT weather conditions. The resulting relationship,</w:t>
      </w:r>
      <w:r>
        <w:t xml:space="preserve"> </w:t>
      </w:r>
      <w:r w:rsidRPr="0091652D">
        <w:t xml:space="preserve">showing only temperatures 75°F and above, is given in </w:t>
      </w:r>
      <w:r>
        <w:fldChar w:fldCharType="begin"/>
      </w:r>
      <w:r>
        <w:instrText xml:space="preserve"> REF _Ref296178983 \h </w:instrText>
      </w:r>
      <w:r>
        <w:fldChar w:fldCharType="separate"/>
      </w:r>
      <w:r w:rsidR="004315D4">
        <w:t>Figure E</w:t>
      </w:r>
      <w:r w:rsidR="004315D4">
        <w:noBreakHyphen/>
      </w:r>
      <w:r w:rsidR="004315D4">
        <w:rPr>
          <w:noProof/>
        </w:rPr>
        <w:t>1</w:t>
      </w:r>
      <w:r>
        <w:fldChar w:fldCharType="end"/>
      </w:r>
      <w:r>
        <w:t xml:space="preserve"> </w:t>
      </w:r>
      <w:r w:rsidRPr="0091652D">
        <w:t>below.</w:t>
      </w:r>
    </w:p>
    <w:p w14:paraId="6C94A953" w14:textId="77777777" w:rsidR="005E5621" w:rsidRDefault="005E5621" w:rsidP="005E5621">
      <w:pPr>
        <w:pStyle w:val="Caption"/>
        <w:jc w:val="center"/>
      </w:pPr>
      <w:bookmarkStart w:id="403" w:name="_Ref296178983"/>
      <w:bookmarkStart w:id="404" w:name="_Ref296178967"/>
      <w:bookmarkStart w:id="405" w:name="_Toc425170942"/>
      <w:r>
        <w:rPr>
          <w:noProof/>
        </w:rPr>
        <w:drawing>
          <wp:anchor distT="0" distB="0" distL="114300" distR="114300" simplePos="0" relativeHeight="251682816" behindDoc="0" locked="0" layoutInCell="1" allowOverlap="1" wp14:anchorId="3EF22E4A" wp14:editId="6BE6A585">
            <wp:simplePos x="0" y="0"/>
            <wp:positionH relativeFrom="column">
              <wp:posOffset>457200</wp:posOffset>
            </wp:positionH>
            <wp:positionV relativeFrom="paragraph">
              <wp:posOffset>393700</wp:posOffset>
            </wp:positionV>
            <wp:extent cx="5111115" cy="35153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32">
                      <a:extLst>
                        <a:ext uri="{28A0092B-C50C-407E-A947-70E740481C1C}">
                          <a14:useLocalDpi xmlns:a14="http://schemas.microsoft.com/office/drawing/2010/main" val="0"/>
                        </a:ext>
                      </a:extLst>
                    </a:blip>
                    <a:stretch>
                      <a:fillRect/>
                    </a:stretch>
                  </pic:blipFill>
                  <pic:spPr>
                    <a:xfrm>
                      <a:off x="0" y="0"/>
                      <a:ext cx="5111115" cy="3515360"/>
                    </a:xfrm>
                    <a:prstGeom prst="rect">
                      <a:avLst/>
                    </a:prstGeom>
                  </pic:spPr>
                </pic:pic>
              </a:graphicData>
            </a:graphic>
            <wp14:sizeRelH relativeFrom="page">
              <wp14:pctWidth>0</wp14:pctWidth>
            </wp14:sizeRelH>
            <wp14:sizeRelV relativeFrom="page">
              <wp14:pctHeight>0</wp14:pctHeight>
            </wp14:sizeRelV>
          </wp:anchor>
        </w:drawing>
      </w:r>
      <w:r>
        <w:t>Figure E</w:t>
      </w:r>
      <w:r>
        <w:noBreakHyphen/>
      </w:r>
      <w:r w:rsidR="003355B2">
        <w:fldChar w:fldCharType="begin"/>
      </w:r>
      <w:r w:rsidR="003355B2">
        <w:instrText xml:space="preserve"> SEQ Figure \* ARABIC \s 1 </w:instrText>
      </w:r>
      <w:r w:rsidR="003355B2">
        <w:fldChar w:fldCharType="separate"/>
      </w:r>
      <w:r w:rsidR="004315D4">
        <w:rPr>
          <w:noProof/>
        </w:rPr>
        <w:t>1</w:t>
      </w:r>
      <w:r w:rsidR="003355B2">
        <w:rPr>
          <w:noProof/>
        </w:rPr>
        <w:fldChar w:fldCharType="end"/>
      </w:r>
      <w:bookmarkEnd w:id="403"/>
      <w:r>
        <w:t xml:space="preserve">. </w:t>
      </w:r>
      <w:r w:rsidRPr="001D280D">
        <w:t>System Load as a function of THI</w:t>
      </w:r>
      <w:bookmarkEnd w:id="404"/>
      <w:bookmarkEnd w:id="405"/>
    </w:p>
    <w:p w14:paraId="1E30C014" w14:textId="77777777" w:rsidR="005E5621" w:rsidRDefault="005E5621" w:rsidP="005E5621"/>
    <w:p w14:paraId="4F457A89" w14:textId="77777777" w:rsidR="005E5621" w:rsidRDefault="005E5621" w:rsidP="005E5621"/>
    <w:p w14:paraId="377AA73F" w14:textId="77777777" w:rsidR="005E5621" w:rsidRPr="001D280D" w:rsidRDefault="005E5621" w:rsidP="005E5621"/>
    <w:p w14:paraId="776EEEAE" w14:textId="77777777" w:rsidR="005E5621" w:rsidRPr="001D280D" w:rsidRDefault="005E5621" w:rsidP="005E5621"/>
    <w:p w14:paraId="75C77E65" w14:textId="77777777" w:rsidR="005E5621" w:rsidRPr="001D280D" w:rsidRDefault="005E5621" w:rsidP="005E5621"/>
    <w:p w14:paraId="0148EC32" w14:textId="77777777" w:rsidR="005E5621" w:rsidRPr="001D280D" w:rsidRDefault="005E5621" w:rsidP="005E5621"/>
    <w:p w14:paraId="6599E53F" w14:textId="77777777" w:rsidR="005E5621" w:rsidRPr="001D280D" w:rsidRDefault="005E5621" w:rsidP="005E5621"/>
    <w:p w14:paraId="5BFC8CBC" w14:textId="77777777" w:rsidR="005E5621" w:rsidRPr="001D280D" w:rsidRDefault="005E5621" w:rsidP="005E5621"/>
    <w:p w14:paraId="02AFEE5A" w14:textId="77777777" w:rsidR="005E5621" w:rsidRPr="001D280D" w:rsidRDefault="005E5621" w:rsidP="005E5621"/>
    <w:p w14:paraId="3257B54F" w14:textId="77777777" w:rsidR="005E5621" w:rsidRPr="001D280D" w:rsidRDefault="005E5621" w:rsidP="005E5621"/>
    <w:p w14:paraId="69D35D88" w14:textId="77777777" w:rsidR="005E5621" w:rsidRPr="001D280D" w:rsidRDefault="005E5621" w:rsidP="005E5621"/>
    <w:p w14:paraId="6CB82656" w14:textId="77777777" w:rsidR="005E5621" w:rsidRPr="001D280D" w:rsidRDefault="005E5621" w:rsidP="005E5621"/>
    <w:p w14:paraId="6FA39BB6" w14:textId="77777777" w:rsidR="005E5621" w:rsidRPr="001D280D" w:rsidRDefault="005E5621" w:rsidP="005E5621"/>
    <w:p w14:paraId="729999AA" w14:textId="77777777" w:rsidR="005E5621" w:rsidRPr="001D280D" w:rsidRDefault="005E5621" w:rsidP="005E5621"/>
    <w:p w14:paraId="09A8F50A" w14:textId="77777777" w:rsidR="005E5621" w:rsidRPr="001D280D" w:rsidRDefault="005E5621" w:rsidP="005E5621"/>
    <w:p w14:paraId="31CD31DD" w14:textId="77777777" w:rsidR="005E5621" w:rsidRPr="001D280D" w:rsidRDefault="005E5621" w:rsidP="005E5621"/>
    <w:p w14:paraId="27FEABBA" w14:textId="77777777" w:rsidR="005E5621" w:rsidRPr="001D280D" w:rsidRDefault="005E5621" w:rsidP="005E5621"/>
    <w:p w14:paraId="700EBA23" w14:textId="77777777" w:rsidR="005E5621" w:rsidRPr="001D280D" w:rsidRDefault="005E5621" w:rsidP="005E5621"/>
    <w:p w14:paraId="0007BA11" w14:textId="77777777" w:rsidR="005E5621" w:rsidRPr="001D280D" w:rsidRDefault="005E5621" w:rsidP="005E5621"/>
    <w:p w14:paraId="4379E0A3" w14:textId="77777777" w:rsidR="005E5621" w:rsidRPr="001D280D" w:rsidRDefault="005E5621" w:rsidP="005E5621"/>
    <w:p w14:paraId="35ABAB7A" w14:textId="77777777" w:rsidR="005E5621" w:rsidRDefault="005E5621" w:rsidP="005E5621">
      <w:pPr>
        <w:jc w:val="right"/>
      </w:pPr>
    </w:p>
    <w:p w14:paraId="15DE3BC4" w14:textId="77777777" w:rsidR="005E5621" w:rsidRDefault="005E5621" w:rsidP="005E5621"/>
    <w:p w14:paraId="09A79CE2" w14:textId="77777777" w:rsidR="005E5621" w:rsidRDefault="005E5621" w:rsidP="005E5621">
      <w:r w:rsidRPr="001D280D">
        <w:t>Based on the 2011-2020 Forecast Report of Capacity, Energy, Loads, and Transmission report,</w:t>
      </w:r>
      <w:r>
        <w:t xml:space="preserve"> </w:t>
      </w:r>
      <w:r w:rsidRPr="001D280D">
        <w:t>the expected 50/50 system peak load for the summer condition was expected to be 27,550 kW.</w:t>
      </w:r>
      <w:r>
        <w:rPr>
          <w:rStyle w:val="FootnoteReference"/>
        </w:rPr>
        <w:footnoteReference w:id="29"/>
      </w:r>
    </w:p>
    <w:p w14:paraId="7E3A32EF" w14:textId="77777777" w:rsidR="005E5621" w:rsidRPr="001D280D" w:rsidRDefault="005E5621" w:rsidP="005E5621"/>
    <w:p w14:paraId="19C0FACE" w14:textId="77777777" w:rsidR="005E5621" w:rsidRDefault="005E5621" w:rsidP="005E5621">
      <w:r w:rsidRPr="001D280D">
        <w:t>Therefore, 90% of the 50/50 system peak load for the summer condition is met when the system</w:t>
      </w:r>
      <w:r>
        <w:t xml:space="preserve"> </w:t>
      </w:r>
      <w:r w:rsidRPr="001D280D">
        <w:t>load was 24,975 kW or greater. Based on the WHI relationship developed above, this is expected</w:t>
      </w:r>
      <w:r>
        <w:t xml:space="preserve"> </w:t>
      </w:r>
      <w:r w:rsidRPr="001D280D">
        <w:t>to be met when the THI conditions are 81.6°F or greater. Therefore, hours used to determine the</w:t>
      </w:r>
      <w:r>
        <w:t xml:space="preserve"> </w:t>
      </w:r>
      <w:r w:rsidRPr="001D280D">
        <w:t>peak for the purposes of this evaluation were the hours when the THI was at or greater than</w:t>
      </w:r>
      <w:r>
        <w:t xml:space="preserve"> </w:t>
      </w:r>
      <w:r w:rsidRPr="001D280D">
        <w:t>81.6°F for Hartford (Brainerd) for the TMY3 file utilized.</w:t>
      </w:r>
    </w:p>
    <w:p w14:paraId="1B626D9B" w14:textId="77777777" w:rsidR="005E5621" w:rsidRPr="001D280D" w:rsidRDefault="005E5621" w:rsidP="005E5621"/>
    <w:p w14:paraId="2A1392B3" w14:textId="77777777" w:rsidR="005E5621" w:rsidRPr="001D280D" w:rsidRDefault="005E5621" w:rsidP="005E5621">
      <w:r w:rsidRPr="001D280D">
        <w:t>A similar approach was taken to correlate to WHI; however, the WHI correlation did not affect</w:t>
      </w:r>
      <w:r>
        <w:t xml:space="preserve"> </w:t>
      </w:r>
      <w:r w:rsidRPr="001D280D">
        <w:t>the hours selected, and therefore was not included.</w:t>
      </w:r>
    </w:p>
    <w:p w14:paraId="4BEFAA21" w14:textId="77777777" w:rsidR="005E5621" w:rsidRPr="001D280D" w:rsidRDefault="005E5621" w:rsidP="005E5621">
      <w:pPr>
        <w:pStyle w:val="Heading4"/>
      </w:pPr>
      <w:bookmarkStart w:id="406" w:name="_Toc298859274"/>
      <w:bookmarkStart w:id="407" w:name="_Toc299004775"/>
      <w:bookmarkStart w:id="408" w:name="_Toc425170782"/>
      <w:r w:rsidRPr="001D280D">
        <w:t>Winter Seasonal Peak</w:t>
      </w:r>
      <w:bookmarkEnd w:id="406"/>
      <w:bookmarkEnd w:id="407"/>
      <w:bookmarkEnd w:id="408"/>
    </w:p>
    <w:p w14:paraId="445E8A4E" w14:textId="77777777" w:rsidR="005E5621" w:rsidRDefault="005E5621" w:rsidP="005E5621">
      <w:r w:rsidRPr="001D280D">
        <w:t>To determine the winter seasonal peak demand reductions, a similar approach was taken as</w:t>
      </w:r>
      <w:r>
        <w:t xml:space="preserve"> </w:t>
      </w:r>
      <w:r w:rsidRPr="001D280D">
        <w:t>given above. However, several changes were made to the analysis. First, based on the 2011-2020</w:t>
      </w:r>
      <w:r>
        <w:t xml:space="preserve"> </w:t>
      </w:r>
      <w:r w:rsidRPr="001D280D">
        <w:t>Forecast Report of Capacity, Energy, Loads, and Transmission report, the expected 50/50</w:t>
      </w:r>
      <w:r>
        <w:t xml:space="preserve"> </w:t>
      </w:r>
      <w:r w:rsidRPr="001D280D">
        <w:t>system peak load for the winter condition was expected to be 22,085 kW.</w:t>
      </w:r>
      <w:r>
        <w:rPr>
          <w:rStyle w:val="FootnoteReference"/>
        </w:rPr>
        <w:footnoteReference w:id="30"/>
      </w:r>
      <w:r w:rsidRPr="001D280D">
        <w:t xml:space="preserve"> </w:t>
      </w:r>
      <w:r>
        <w:t xml:space="preserve">Therefore, 90% of </w:t>
      </w:r>
      <w:r w:rsidRPr="001D280D">
        <w:t>the</w:t>
      </w:r>
      <w:r>
        <w:t xml:space="preserve"> </w:t>
      </w:r>
      <w:r w:rsidRPr="001D280D">
        <w:t>50/50 system peak load for the winter load condition is met when the system load was 19,877</w:t>
      </w:r>
      <w:r>
        <w:t xml:space="preserve"> </w:t>
      </w:r>
      <w:r w:rsidRPr="001D280D">
        <w:t>kW or greater. Second, for the winter condition, humidity is not expected to significantly affect</w:t>
      </w:r>
      <w:r>
        <w:t xml:space="preserve"> </w:t>
      </w:r>
      <w:r w:rsidRPr="001D280D">
        <w:t>the system load; therefore, the system load is correlated to dry bulb temperature. Finally, based</w:t>
      </w:r>
      <w:r>
        <w:t xml:space="preserve"> </w:t>
      </w:r>
      <w:r w:rsidRPr="00FD4CF8">
        <w:t>on a review of the data, the system load varied significantly based on the time of day. Therefore,</w:t>
      </w:r>
      <w:r>
        <w:t xml:space="preserve"> </w:t>
      </w:r>
      <w:r w:rsidRPr="00FD4CF8">
        <w:t>the decision was made to produce separate correlations for each hour considered.</w:t>
      </w:r>
      <w:r>
        <w:t xml:space="preserve"> </w:t>
      </w:r>
      <w:r w:rsidRPr="00A24203">
        <w:t>Based on this analysis, the peak load condition is expected to be met when the temperature is ator below the temperatures given for each hour listed in the table below.</w:t>
      </w:r>
    </w:p>
    <w:p w14:paraId="79ECB5C3" w14:textId="77777777" w:rsidR="005E5621" w:rsidRDefault="005E5621" w:rsidP="005E5621">
      <w:pPr>
        <w:pStyle w:val="Caption"/>
        <w:jc w:val="center"/>
      </w:pPr>
      <w:bookmarkStart w:id="409" w:name="_Toc425170904"/>
      <w:r>
        <w:t>Table E</w:t>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r>
        <w:t xml:space="preserve">. </w:t>
      </w:r>
      <w:r w:rsidRPr="00FA36E1">
        <w:t>Winter Peak Temperature Conditions</w:t>
      </w:r>
      <w:bookmarkEnd w:id="409"/>
    </w:p>
    <w:tbl>
      <w:tblPr>
        <w:tblW w:w="5149" w:type="dxa"/>
        <w:jc w:val="center"/>
        <w:tblLayout w:type="fixed"/>
        <w:tblLook w:val="04A0" w:firstRow="1" w:lastRow="0" w:firstColumn="1" w:lastColumn="0" w:noHBand="0" w:noVBand="1"/>
      </w:tblPr>
      <w:tblGrid>
        <w:gridCol w:w="739"/>
        <w:gridCol w:w="1386"/>
        <w:gridCol w:w="1412"/>
        <w:gridCol w:w="1612"/>
      </w:tblGrid>
      <w:tr w:rsidR="005E5621" w:rsidRPr="00382D36" w14:paraId="39387B18" w14:textId="77777777" w:rsidTr="0017347D">
        <w:trPr>
          <w:trHeight w:val="320"/>
          <w:tblHeader/>
          <w:jc w:val="center"/>
        </w:trPr>
        <w:tc>
          <w:tcPr>
            <w:tcW w:w="73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hideMark/>
          </w:tcPr>
          <w:p w14:paraId="0905FB78" w14:textId="77777777" w:rsidR="005E5621" w:rsidRPr="009E6688" w:rsidRDefault="005E5621" w:rsidP="0017347D">
            <w:pPr>
              <w:spacing w:before="60" w:after="60" w:line="240" w:lineRule="auto"/>
              <w:rPr>
                <w:rFonts w:eastAsia="Times New Roman" w:cs="Times New Roman"/>
                <w:b/>
                <w:bCs/>
                <w:color w:val="000000"/>
                <w:szCs w:val="22"/>
              </w:rPr>
            </w:pPr>
            <w:r w:rsidRPr="009E6688">
              <w:rPr>
                <w:rFonts w:eastAsia="Times New Roman" w:cs="Times New Roman"/>
                <w:b/>
                <w:bCs/>
                <w:color w:val="000000"/>
                <w:szCs w:val="22"/>
              </w:rPr>
              <w:t>Hour</w:t>
            </w:r>
          </w:p>
        </w:tc>
        <w:tc>
          <w:tcPr>
            <w:tcW w:w="13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vAlign w:val="center"/>
          </w:tcPr>
          <w:p w14:paraId="458CE75C" w14:textId="77777777" w:rsidR="005E5621" w:rsidRPr="009E6688" w:rsidRDefault="005E5621" w:rsidP="0017347D">
            <w:pPr>
              <w:spacing w:before="60" w:after="60" w:line="240" w:lineRule="auto"/>
              <w:jc w:val="center"/>
              <w:rPr>
                <w:rFonts w:eastAsia="Times New Roman" w:cs="Times New Roman"/>
                <w:b/>
                <w:bCs/>
                <w:color w:val="000000"/>
                <w:szCs w:val="22"/>
              </w:rPr>
            </w:pPr>
            <w:r w:rsidRPr="009E6688">
              <w:rPr>
                <w:rFonts w:eastAsia="Times New Roman" w:cs="Times New Roman"/>
                <w:b/>
                <w:bCs/>
                <w:color w:val="000000"/>
                <w:szCs w:val="22"/>
              </w:rPr>
              <w:t>Starting Time</w:t>
            </w:r>
          </w:p>
        </w:tc>
        <w:tc>
          <w:tcPr>
            <w:tcW w:w="141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49949A2D" w14:textId="77777777" w:rsidR="005E5621" w:rsidRPr="009E6688" w:rsidRDefault="005E5621" w:rsidP="0017347D">
            <w:pPr>
              <w:spacing w:before="60" w:after="60" w:line="240" w:lineRule="auto"/>
              <w:jc w:val="center"/>
              <w:rPr>
                <w:rFonts w:eastAsia="Times New Roman" w:cs="Times New Roman"/>
                <w:b/>
                <w:bCs/>
                <w:color w:val="000000"/>
                <w:szCs w:val="22"/>
              </w:rPr>
            </w:pPr>
            <w:r w:rsidRPr="009E6688">
              <w:rPr>
                <w:rFonts w:eastAsia="Times New Roman" w:cs="Times New Roman"/>
                <w:b/>
                <w:bCs/>
                <w:color w:val="000000"/>
                <w:szCs w:val="22"/>
              </w:rPr>
              <w:t>Ending Time</w:t>
            </w:r>
          </w:p>
        </w:tc>
        <w:tc>
          <w:tcPr>
            <w:tcW w:w="161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D3DBE8"/>
            <w:noWrap/>
            <w:vAlign w:val="center"/>
            <w:hideMark/>
          </w:tcPr>
          <w:p w14:paraId="64EB7D72" w14:textId="77777777" w:rsidR="005E5621" w:rsidRPr="009E6688" w:rsidRDefault="005E5621" w:rsidP="0017347D">
            <w:pPr>
              <w:spacing w:before="60" w:after="60" w:line="240" w:lineRule="auto"/>
              <w:jc w:val="center"/>
              <w:rPr>
                <w:rFonts w:eastAsia="Times New Roman" w:cs="Times New Roman"/>
                <w:b/>
                <w:bCs/>
                <w:color w:val="000000"/>
                <w:szCs w:val="22"/>
              </w:rPr>
            </w:pPr>
            <w:r w:rsidRPr="009E6688">
              <w:rPr>
                <w:rFonts w:eastAsia="Times New Roman" w:cs="Times New Roman"/>
                <w:b/>
                <w:bCs/>
                <w:color w:val="000000"/>
                <w:szCs w:val="22"/>
              </w:rPr>
              <w:t xml:space="preserve">Dry Bulb Temperature </w:t>
            </w:r>
          </w:p>
        </w:tc>
      </w:tr>
      <w:tr w:rsidR="005E5621" w:rsidRPr="00382D36" w14:paraId="3642ECAD" w14:textId="77777777" w:rsidTr="0017347D">
        <w:trPr>
          <w:trHeight w:val="320"/>
          <w:jc w:val="center"/>
        </w:trPr>
        <w:tc>
          <w:tcPr>
            <w:tcW w:w="739"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6D72B26" w14:textId="77777777" w:rsidR="005E5621" w:rsidRPr="009E6688" w:rsidRDefault="005E5621" w:rsidP="0017347D">
            <w:pPr>
              <w:spacing w:line="240" w:lineRule="auto"/>
              <w:jc w:val="center"/>
              <w:rPr>
                <w:rFonts w:eastAsia="Times New Roman" w:cs="Times New Roman"/>
                <w:color w:val="000000"/>
                <w:szCs w:val="22"/>
              </w:rPr>
            </w:pPr>
            <w:r w:rsidRPr="009E6688">
              <w:rPr>
                <w:rFonts w:eastAsia="Times New Roman" w:cs="Times New Roman"/>
                <w:color w:val="000000"/>
                <w:szCs w:val="22"/>
              </w:rPr>
              <w:t>16</w:t>
            </w:r>
          </w:p>
        </w:tc>
        <w:tc>
          <w:tcPr>
            <w:tcW w:w="1386"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479F2C11"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5:00</w:t>
            </w:r>
          </w:p>
        </w:tc>
        <w:tc>
          <w:tcPr>
            <w:tcW w:w="1412"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06A6B28"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6:00</w:t>
            </w:r>
          </w:p>
        </w:tc>
        <w:tc>
          <w:tcPr>
            <w:tcW w:w="1612" w:type="dxa"/>
            <w:tcBorders>
              <w:top w:val="single" w:sz="8" w:space="0" w:color="808080" w:themeColor="background1" w:themeShade="80"/>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D9DB559"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 xml:space="preserve">20.4 </w:t>
            </w:r>
            <w:r w:rsidRPr="009E6688">
              <w:rPr>
                <w:rFonts w:eastAsia="Times New Roman" w:cs="Lucida Grande"/>
                <w:bCs/>
                <w:color w:val="000000"/>
                <w:szCs w:val="22"/>
              </w:rPr>
              <w:t>°</w:t>
            </w:r>
            <w:r w:rsidRPr="009E6688">
              <w:rPr>
                <w:rFonts w:eastAsia="Times New Roman" w:cs="Times New Roman"/>
                <w:bCs/>
                <w:color w:val="000000"/>
                <w:szCs w:val="22"/>
              </w:rPr>
              <w:t>F</w:t>
            </w:r>
          </w:p>
        </w:tc>
      </w:tr>
      <w:tr w:rsidR="005E5621" w:rsidRPr="00382D36" w14:paraId="6261DC5A" w14:textId="77777777" w:rsidTr="0017347D">
        <w:trPr>
          <w:trHeight w:val="320"/>
          <w:jc w:val="center"/>
        </w:trPr>
        <w:tc>
          <w:tcPr>
            <w:tcW w:w="739"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07E7E6B" w14:textId="77777777" w:rsidR="005E5621" w:rsidRPr="009E6688" w:rsidRDefault="005E5621" w:rsidP="0017347D">
            <w:pPr>
              <w:spacing w:line="240" w:lineRule="auto"/>
              <w:jc w:val="center"/>
              <w:rPr>
                <w:rFonts w:eastAsia="Times New Roman" w:cs="Times New Roman"/>
                <w:color w:val="000000"/>
                <w:szCs w:val="22"/>
              </w:rPr>
            </w:pPr>
            <w:r w:rsidRPr="009E6688">
              <w:rPr>
                <w:rFonts w:eastAsia="Times New Roman" w:cs="Times New Roman"/>
                <w:color w:val="000000"/>
                <w:szCs w:val="22"/>
              </w:rPr>
              <w:t>17</w:t>
            </w:r>
          </w:p>
        </w:tc>
        <w:tc>
          <w:tcPr>
            <w:tcW w:w="1386"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vAlign w:val="center"/>
          </w:tcPr>
          <w:p w14:paraId="4FC492FB"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6:00</w:t>
            </w:r>
          </w:p>
        </w:tc>
        <w:tc>
          <w:tcPr>
            <w:tcW w:w="141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4347854B"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7:00</w:t>
            </w:r>
          </w:p>
        </w:tc>
        <w:tc>
          <w:tcPr>
            <w:tcW w:w="1612" w:type="dxa"/>
            <w:tcBorders>
              <w:top w:val="single" w:sz="8" w:space="0" w:color="D9D9D9" w:themeColor="background1" w:themeShade="D9"/>
              <w:left w:val="single" w:sz="8" w:space="0" w:color="808080" w:themeColor="background1" w:themeShade="80"/>
              <w:bottom w:val="single" w:sz="8" w:space="0" w:color="D9D9D9" w:themeColor="background1" w:themeShade="D9"/>
              <w:right w:val="single" w:sz="8" w:space="0" w:color="808080" w:themeColor="background1" w:themeShade="80"/>
            </w:tcBorders>
            <w:shd w:val="clear" w:color="auto" w:fill="FFFFFF"/>
            <w:noWrap/>
            <w:vAlign w:val="center"/>
          </w:tcPr>
          <w:p w14:paraId="29D16D7B"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 xml:space="preserve">17.7 </w:t>
            </w:r>
            <w:r w:rsidRPr="009E6688">
              <w:rPr>
                <w:rFonts w:eastAsia="Times New Roman" w:cs="Lucida Grande"/>
                <w:bCs/>
                <w:color w:val="000000"/>
                <w:szCs w:val="22"/>
              </w:rPr>
              <w:t>°</w:t>
            </w:r>
            <w:r w:rsidRPr="009E6688">
              <w:rPr>
                <w:rFonts w:eastAsia="Times New Roman" w:cs="Times New Roman"/>
                <w:bCs/>
                <w:color w:val="000000"/>
                <w:szCs w:val="22"/>
              </w:rPr>
              <w:t>F</w:t>
            </w:r>
          </w:p>
        </w:tc>
      </w:tr>
      <w:tr w:rsidR="005E5621" w:rsidRPr="00382D36" w14:paraId="1F1C2BE4" w14:textId="77777777" w:rsidTr="0017347D">
        <w:trPr>
          <w:trHeight w:val="320"/>
          <w:jc w:val="center"/>
        </w:trPr>
        <w:tc>
          <w:tcPr>
            <w:tcW w:w="739"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5F4F4C46" w14:textId="77777777" w:rsidR="005E5621" w:rsidRPr="009E6688" w:rsidRDefault="005E5621" w:rsidP="0017347D">
            <w:pPr>
              <w:spacing w:line="240" w:lineRule="auto"/>
              <w:jc w:val="center"/>
              <w:rPr>
                <w:rFonts w:eastAsia="Times New Roman" w:cs="Times New Roman"/>
                <w:color w:val="000000"/>
                <w:szCs w:val="22"/>
              </w:rPr>
            </w:pPr>
            <w:r w:rsidRPr="009E6688">
              <w:rPr>
                <w:rFonts w:eastAsia="Times New Roman" w:cs="Times New Roman"/>
                <w:color w:val="000000"/>
                <w:szCs w:val="22"/>
              </w:rPr>
              <w:t>18</w:t>
            </w:r>
          </w:p>
        </w:tc>
        <w:tc>
          <w:tcPr>
            <w:tcW w:w="1386"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vAlign w:val="center"/>
          </w:tcPr>
          <w:p w14:paraId="002E02A2"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7:00</w:t>
            </w:r>
          </w:p>
        </w:tc>
        <w:tc>
          <w:tcPr>
            <w:tcW w:w="1412"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0027B53B"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8:00</w:t>
            </w:r>
          </w:p>
        </w:tc>
        <w:tc>
          <w:tcPr>
            <w:tcW w:w="1612" w:type="dxa"/>
            <w:tcBorders>
              <w:top w:val="single" w:sz="8" w:space="0" w:color="D9D9D9" w:themeColor="background1" w:themeShade="D9"/>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FFFF"/>
            <w:noWrap/>
            <w:vAlign w:val="center"/>
          </w:tcPr>
          <w:p w14:paraId="0E604AA4" w14:textId="77777777" w:rsidR="005E5621" w:rsidRPr="009E6688" w:rsidRDefault="005E5621" w:rsidP="0017347D">
            <w:pPr>
              <w:spacing w:line="240" w:lineRule="auto"/>
              <w:jc w:val="center"/>
              <w:rPr>
                <w:rFonts w:eastAsia="Times New Roman" w:cs="Times New Roman"/>
                <w:color w:val="000000"/>
                <w:szCs w:val="22"/>
              </w:rPr>
            </w:pPr>
            <w:r>
              <w:rPr>
                <w:rFonts w:eastAsia="Times New Roman" w:cs="Times New Roman"/>
                <w:color w:val="000000"/>
                <w:szCs w:val="22"/>
              </w:rPr>
              <w:t xml:space="preserve">5.0 </w:t>
            </w:r>
            <w:r w:rsidRPr="009E6688">
              <w:rPr>
                <w:rFonts w:eastAsia="Times New Roman" w:cs="Lucida Grande"/>
                <w:bCs/>
                <w:color w:val="000000"/>
                <w:szCs w:val="22"/>
              </w:rPr>
              <w:t>°</w:t>
            </w:r>
            <w:r w:rsidRPr="009E6688">
              <w:rPr>
                <w:rFonts w:eastAsia="Times New Roman" w:cs="Times New Roman"/>
                <w:bCs/>
                <w:color w:val="000000"/>
                <w:szCs w:val="22"/>
              </w:rPr>
              <w:t>F</w:t>
            </w:r>
          </w:p>
        </w:tc>
      </w:tr>
    </w:tbl>
    <w:p w14:paraId="16CC921E" w14:textId="77777777" w:rsidR="005E5621" w:rsidRDefault="005E5621" w:rsidP="005E5621">
      <w:pPr>
        <w:spacing w:line="240" w:lineRule="auto"/>
        <w:rPr>
          <w:rFonts w:asciiTheme="majorHAnsi" w:hAnsiTheme="majorHAnsi"/>
          <w:bCs/>
          <w:sz w:val="20"/>
          <w:szCs w:val="18"/>
        </w:rPr>
      </w:pPr>
      <w:r>
        <w:br w:type="page"/>
      </w:r>
    </w:p>
    <w:p w14:paraId="410E4F1B" w14:textId="77777777" w:rsidR="005E5621" w:rsidRDefault="005E5621" w:rsidP="005E5621">
      <w:pPr>
        <w:pStyle w:val="Caption"/>
        <w:jc w:val="center"/>
      </w:pPr>
      <w:bookmarkStart w:id="410" w:name="_Toc425170943"/>
      <w:r>
        <w:lastRenderedPageBreak/>
        <w:t>Figure E</w:t>
      </w:r>
      <w:r>
        <w:noBreakHyphen/>
      </w:r>
      <w:r w:rsidR="003355B2">
        <w:fldChar w:fldCharType="begin"/>
      </w:r>
      <w:r w:rsidR="003355B2">
        <w:instrText xml:space="preserve"> SEQ Figure \* ARABIC \s 1 </w:instrText>
      </w:r>
      <w:r w:rsidR="003355B2">
        <w:fldChar w:fldCharType="separate"/>
      </w:r>
      <w:r w:rsidR="004315D4">
        <w:rPr>
          <w:noProof/>
        </w:rPr>
        <w:t>2</w:t>
      </w:r>
      <w:r w:rsidR="003355B2">
        <w:rPr>
          <w:noProof/>
        </w:rPr>
        <w:fldChar w:fldCharType="end"/>
      </w:r>
      <w:r>
        <w:t xml:space="preserve">. </w:t>
      </w:r>
      <w:r w:rsidRPr="00A24203">
        <w:t>System Load as a function of Dry Bulb Temperature for Hour 18</w:t>
      </w:r>
      <w:bookmarkEnd w:id="410"/>
    </w:p>
    <w:p w14:paraId="5CFDA037" w14:textId="77777777" w:rsidR="005E5621" w:rsidRDefault="005E5621" w:rsidP="005E5621">
      <w:r>
        <w:rPr>
          <w:noProof/>
        </w:rPr>
        <w:drawing>
          <wp:anchor distT="0" distB="0" distL="114300" distR="114300" simplePos="0" relativeHeight="251683840" behindDoc="0" locked="0" layoutInCell="1" allowOverlap="1" wp14:anchorId="0A68DAF4" wp14:editId="73A46B06">
            <wp:simplePos x="0" y="0"/>
            <wp:positionH relativeFrom="column">
              <wp:posOffset>571500</wp:posOffset>
            </wp:positionH>
            <wp:positionV relativeFrom="paragraph">
              <wp:posOffset>12700</wp:posOffset>
            </wp:positionV>
            <wp:extent cx="4685020" cy="294865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33">
                      <a:extLst>
                        <a:ext uri="{28A0092B-C50C-407E-A947-70E740481C1C}">
                          <a14:useLocalDpi xmlns:a14="http://schemas.microsoft.com/office/drawing/2010/main" val="0"/>
                        </a:ext>
                      </a:extLst>
                    </a:blip>
                    <a:stretch>
                      <a:fillRect/>
                    </a:stretch>
                  </pic:blipFill>
                  <pic:spPr>
                    <a:xfrm>
                      <a:off x="0" y="0"/>
                      <a:ext cx="4685020" cy="2948659"/>
                    </a:xfrm>
                    <a:prstGeom prst="rect">
                      <a:avLst/>
                    </a:prstGeom>
                  </pic:spPr>
                </pic:pic>
              </a:graphicData>
            </a:graphic>
            <wp14:sizeRelH relativeFrom="page">
              <wp14:pctWidth>0</wp14:pctWidth>
            </wp14:sizeRelH>
            <wp14:sizeRelV relativeFrom="page">
              <wp14:pctHeight>0</wp14:pctHeight>
            </wp14:sizeRelV>
          </wp:anchor>
        </w:drawing>
      </w:r>
    </w:p>
    <w:p w14:paraId="08F83CEB" w14:textId="77777777" w:rsidR="005E5621" w:rsidRPr="00A24203" w:rsidRDefault="005E5621" w:rsidP="005E5621"/>
    <w:p w14:paraId="3645BC2B" w14:textId="77777777" w:rsidR="005E5621" w:rsidRPr="00A24203" w:rsidRDefault="005E5621" w:rsidP="005E5621"/>
    <w:p w14:paraId="2C508B53" w14:textId="77777777" w:rsidR="005E5621" w:rsidRPr="00A24203" w:rsidRDefault="005E5621" w:rsidP="005E5621"/>
    <w:p w14:paraId="28FDB07E" w14:textId="77777777" w:rsidR="005E5621" w:rsidRPr="00A24203" w:rsidRDefault="005E5621" w:rsidP="005E5621"/>
    <w:p w14:paraId="2768943D" w14:textId="77777777" w:rsidR="005E5621" w:rsidRPr="00A24203" w:rsidRDefault="005E5621" w:rsidP="005E5621"/>
    <w:p w14:paraId="720BA00E" w14:textId="77777777" w:rsidR="005E5621" w:rsidRPr="00A24203" w:rsidRDefault="005E5621" w:rsidP="005E5621"/>
    <w:p w14:paraId="43082642" w14:textId="77777777" w:rsidR="005E5621" w:rsidRPr="00A24203" w:rsidRDefault="005E5621" w:rsidP="005E5621"/>
    <w:p w14:paraId="2AB07E7B" w14:textId="77777777" w:rsidR="005E5621" w:rsidRPr="00A24203" w:rsidRDefault="005E5621" w:rsidP="005E5621"/>
    <w:p w14:paraId="4FF0F99E" w14:textId="77777777" w:rsidR="005E5621" w:rsidRPr="00A24203" w:rsidRDefault="005E5621" w:rsidP="005E5621"/>
    <w:p w14:paraId="6AA5006E" w14:textId="77777777" w:rsidR="005E5621" w:rsidRPr="00A24203" w:rsidRDefault="005E5621" w:rsidP="005E5621"/>
    <w:p w14:paraId="570E7A97" w14:textId="77777777" w:rsidR="005E5621" w:rsidRPr="00A24203" w:rsidRDefault="005E5621" w:rsidP="005E5621"/>
    <w:p w14:paraId="6181CBA5" w14:textId="77777777" w:rsidR="005E5621" w:rsidRPr="00A24203" w:rsidRDefault="005E5621" w:rsidP="005E5621"/>
    <w:p w14:paraId="4B6E5C25" w14:textId="77777777" w:rsidR="005E5621" w:rsidRPr="00A24203" w:rsidRDefault="005E5621" w:rsidP="005E5621"/>
    <w:p w14:paraId="63D1E429" w14:textId="77777777" w:rsidR="005E5621" w:rsidRPr="00A24203" w:rsidRDefault="005E5621" w:rsidP="005E5621"/>
    <w:p w14:paraId="062AE83E" w14:textId="77777777" w:rsidR="005E5621" w:rsidRPr="00A24203" w:rsidRDefault="005E5621" w:rsidP="005E5621"/>
    <w:p w14:paraId="371C42DA" w14:textId="77777777" w:rsidR="005E5621" w:rsidRPr="00A24203" w:rsidRDefault="005E5621" w:rsidP="005E5621"/>
    <w:p w14:paraId="523D851A" w14:textId="77777777" w:rsidR="005E5621" w:rsidRDefault="005E5621" w:rsidP="005E5621">
      <w:pPr>
        <w:tabs>
          <w:tab w:val="left" w:pos="8544"/>
        </w:tabs>
      </w:pPr>
      <w:r>
        <w:tab/>
      </w:r>
    </w:p>
    <w:p w14:paraId="1D282378" w14:textId="77777777" w:rsidR="005E5621" w:rsidRDefault="005E5621" w:rsidP="005E5621">
      <w:pPr>
        <w:pStyle w:val="Caption"/>
        <w:jc w:val="center"/>
      </w:pPr>
      <w:bookmarkStart w:id="411" w:name="_Toc425170944"/>
      <w:r>
        <w:t>Figure E</w:t>
      </w:r>
      <w:r>
        <w:noBreakHyphen/>
      </w:r>
      <w:r w:rsidR="003355B2">
        <w:fldChar w:fldCharType="begin"/>
      </w:r>
      <w:r w:rsidR="003355B2">
        <w:instrText xml:space="preserve"> SEQ Figure \* ARABIC \s 1 </w:instrText>
      </w:r>
      <w:r w:rsidR="003355B2">
        <w:fldChar w:fldCharType="separate"/>
      </w:r>
      <w:r w:rsidR="004315D4">
        <w:rPr>
          <w:noProof/>
        </w:rPr>
        <w:t>3</w:t>
      </w:r>
      <w:r w:rsidR="003355B2">
        <w:rPr>
          <w:noProof/>
        </w:rPr>
        <w:fldChar w:fldCharType="end"/>
      </w:r>
      <w:r>
        <w:t xml:space="preserve">. </w:t>
      </w:r>
      <w:r w:rsidRPr="00A24203">
        <w:t>System Load as a function of Dry Bulb Temperature for Hour 19</w:t>
      </w:r>
      <w:bookmarkEnd w:id="411"/>
    </w:p>
    <w:p w14:paraId="27E57116" w14:textId="77777777" w:rsidR="005E5621" w:rsidRDefault="005E5621" w:rsidP="005E5621">
      <w:pPr>
        <w:tabs>
          <w:tab w:val="left" w:pos="8544"/>
        </w:tabs>
      </w:pPr>
      <w:r>
        <w:rPr>
          <w:noProof/>
        </w:rPr>
        <w:drawing>
          <wp:anchor distT="0" distB="0" distL="114300" distR="114300" simplePos="0" relativeHeight="251684864" behindDoc="0" locked="0" layoutInCell="1" allowOverlap="1" wp14:anchorId="05AAC1B7" wp14:editId="02D638C4">
            <wp:simplePos x="0" y="0"/>
            <wp:positionH relativeFrom="column">
              <wp:posOffset>457200</wp:posOffset>
            </wp:positionH>
            <wp:positionV relativeFrom="paragraph">
              <wp:posOffset>-12700</wp:posOffset>
            </wp:positionV>
            <wp:extent cx="4786017" cy="305528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rotWithShape="1">
                    <a:blip r:embed="rId34">
                      <a:extLst>
                        <a:ext uri="{28A0092B-C50C-407E-A947-70E740481C1C}">
                          <a14:useLocalDpi xmlns:a14="http://schemas.microsoft.com/office/drawing/2010/main" val="0"/>
                        </a:ext>
                      </a:extLst>
                    </a:blip>
                    <a:srcRect l="1368" r="3590"/>
                    <a:stretch/>
                  </pic:blipFill>
                  <pic:spPr bwMode="auto">
                    <a:xfrm>
                      <a:off x="0" y="0"/>
                      <a:ext cx="4786017" cy="3055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01F34" w14:textId="77777777" w:rsidR="005E5621" w:rsidRPr="00A24203" w:rsidRDefault="005E5621" w:rsidP="005E5621"/>
    <w:p w14:paraId="5929C8EF" w14:textId="77777777" w:rsidR="005E5621" w:rsidRPr="00A24203" w:rsidRDefault="005E5621" w:rsidP="005E5621"/>
    <w:p w14:paraId="330E57C2" w14:textId="77777777" w:rsidR="005E5621" w:rsidRPr="00A24203" w:rsidRDefault="005E5621" w:rsidP="005E5621"/>
    <w:p w14:paraId="48498CA3" w14:textId="77777777" w:rsidR="005E5621" w:rsidRPr="00A24203" w:rsidRDefault="005E5621" w:rsidP="005E5621"/>
    <w:p w14:paraId="48A516EA" w14:textId="77777777" w:rsidR="005E5621" w:rsidRPr="00A24203" w:rsidRDefault="005E5621" w:rsidP="005E5621"/>
    <w:p w14:paraId="006CF6B6" w14:textId="77777777" w:rsidR="005E5621" w:rsidRPr="00A24203" w:rsidRDefault="005E5621" w:rsidP="005E5621"/>
    <w:p w14:paraId="6F416693" w14:textId="77777777" w:rsidR="005E5621" w:rsidRPr="00A24203" w:rsidRDefault="005E5621" w:rsidP="005E5621"/>
    <w:p w14:paraId="3B091A07" w14:textId="77777777" w:rsidR="005E5621" w:rsidRPr="00A24203" w:rsidRDefault="005E5621" w:rsidP="005E5621"/>
    <w:p w14:paraId="673850E3" w14:textId="77777777" w:rsidR="005E5621" w:rsidRPr="00A24203" w:rsidRDefault="005E5621" w:rsidP="005E5621"/>
    <w:p w14:paraId="76840634" w14:textId="77777777" w:rsidR="005E5621" w:rsidRPr="00A24203" w:rsidRDefault="005E5621" w:rsidP="005E5621"/>
    <w:p w14:paraId="41EEEEC1" w14:textId="77777777" w:rsidR="005E5621" w:rsidRPr="00A24203" w:rsidRDefault="005E5621" w:rsidP="005E5621"/>
    <w:p w14:paraId="064A3151" w14:textId="77777777" w:rsidR="005E5621" w:rsidRPr="00A24203" w:rsidRDefault="005E5621" w:rsidP="005E5621"/>
    <w:p w14:paraId="6752A3AD" w14:textId="77777777" w:rsidR="005E5621" w:rsidRPr="00A24203" w:rsidRDefault="005E5621" w:rsidP="005E5621"/>
    <w:p w14:paraId="685E06FA" w14:textId="77777777" w:rsidR="005E5621" w:rsidRPr="00A24203" w:rsidRDefault="005E5621" w:rsidP="005E5621"/>
    <w:p w14:paraId="7A3E8A92" w14:textId="77777777" w:rsidR="005E5621" w:rsidRPr="00A24203" w:rsidRDefault="005E5621" w:rsidP="005E5621"/>
    <w:p w14:paraId="4C56F681" w14:textId="77777777" w:rsidR="005E5621" w:rsidRPr="00A24203" w:rsidRDefault="005E5621" w:rsidP="005E5621"/>
    <w:p w14:paraId="3F3B8942" w14:textId="77777777" w:rsidR="005E5621" w:rsidRDefault="005E5621" w:rsidP="005E5621"/>
    <w:p w14:paraId="6A0D6D02" w14:textId="77777777" w:rsidR="005E5621" w:rsidRDefault="005E5621" w:rsidP="005E5621">
      <w:pPr>
        <w:tabs>
          <w:tab w:val="left" w:pos="8432"/>
        </w:tabs>
      </w:pPr>
      <w:r>
        <w:tab/>
      </w:r>
    </w:p>
    <w:p w14:paraId="201BE33C" w14:textId="77777777" w:rsidR="005E5621" w:rsidRDefault="005E5621" w:rsidP="005E5621">
      <w:pPr>
        <w:spacing w:line="240" w:lineRule="auto"/>
        <w:rPr>
          <w:rFonts w:asciiTheme="majorHAnsi" w:hAnsiTheme="majorHAnsi"/>
          <w:bCs/>
          <w:sz w:val="20"/>
          <w:szCs w:val="18"/>
        </w:rPr>
      </w:pPr>
      <w:r>
        <w:br w:type="page"/>
      </w:r>
    </w:p>
    <w:p w14:paraId="68E931C9" w14:textId="77777777" w:rsidR="005E5621" w:rsidRDefault="005E5621" w:rsidP="005E5621">
      <w:pPr>
        <w:pStyle w:val="Caption"/>
        <w:jc w:val="center"/>
      </w:pPr>
      <w:bookmarkStart w:id="412" w:name="_Toc425170945"/>
      <w:r>
        <w:lastRenderedPageBreak/>
        <w:t>Figure E</w:t>
      </w:r>
      <w:r>
        <w:noBreakHyphen/>
      </w:r>
      <w:r w:rsidR="003355B2">
        <w:fldChar w:fldCharType="begin"/>
      </w:r>
      <w:r w:rsidR="003355B2">
        <w:instrText xml:space="preserve"> SEQ Figure \* ARABIC \s 1 </w:instrText>
      </w:r>
      <w:r w:rsidR="003355B2">
        <w:fldChar w:fldCharType="separate"/>
      </w:r>
      <w:r w:rsidR="004315D4">
        <w:rPr>
          <w:noProof/>
        </w:rPr>
        <w:t>4</w:t>
      </w:r>
      <w:r w:rsidR="003355B2">
        <w:rPr>
          <w:noProof/>
        </w:rPr>
        <w:fldChar w:fldCharType="end"/>
      </w:r>
      <w:r>
        <w:t xml:space="preserve">. </w:t>
      </w:r>
      <w:r w:rsidRPr="00A24203">
        <w:t>System Load as a function of Dry Bulb Temperature for Hour 20</w:t>
      </w:r>
      <w:bookmarkEnd w:id="412"/>
    </w:p>
    <w:p w14:paraId="5527E6AD" w14:textId="77777777" w:rsidR="005E5621" w:rsidRDefault="005E5621" w:rsidP="005E5621">
      <w:pPr>
        <w:tabs>
          <w:tab w:val="left" w:pos="8432"/>
        </w:tabs>
      </w:pPr>
      <w:r>
        <w:rPr>
          <w:noProof/>
        </w:rPr>
        <w:drawing>
          <wp:anchor distT="0" distB="0" distL="114300" distR="114300" simplePos="0" relativeHeight="251685888" behindDoc="0" locked="0" layoutInCell="1" allowOverlap="1" wp14:anchorId="6F4C5BEA" wp14:editId="5F6F205C">
            <wp:simplePos x="0" y="0"/>
            <wp:positionH relativeFrom="column">
              <wp:posOffset>457200</wp:posOffset>
            </wp:positionH>
            <wp:positionV relativeFrom="paragraph">
              <wp:posOffset>88900</wp:posOffset>
            </wp:positionV>
            <wp:extent cx="4799445" cy="3031958"/>
            <wp:effectExtent l="0" t="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35">
                      <a:extLst>
                        <a:ext uri="{28A0092B-C50C-407E-A947-70E740481C1C}">
                          <a14:useLocalDpi xmlns:a14="http://schemas.microsoft.com/office/drawing/2010/main" val="0"/>
                        </a:ext>
                      </a:extLst>
                    </a:blip>
                    <a:stretch>
                      <a:fillRect/>
                    </a:stretch>
                  </pic:blipFill>
                  <pic:spPr>
                    <a:xfrm>
                      <a:off x="0" y="0"/>
                      <a:ext cx="4800106" cy="3032376"/>
                    </a:xfrm>
                    <a:prstGeom prst="rect">
                      <a:avLst/>
                    </a:prstGeom>
                  </pic:spPr>
                </pic:pic>
              </a:graphicData>
            </a:graphic>
            <wp14:sizeRelH relativeFrom="page">
              <wp14:pctWidth>0</wp14:pctWidth>
            </wp14:sizeRelH>
            <wp14:sizeRelV relativeFrom="page">
              <wp14:pctHeight>0</wp14:pctHeight>
            </wp14:sizeRelV>
          </wp:anchor>
        </w:drawing>
      </w:r>
    </w:p>
    <w:p w14:paraId="76C961F2" w14:textId="77777777" w:rsidR="005E5621" w:rsidRPr="009E6688" w:rsidRDefault="005E5621" w:rsidP="005E5621"/>
    <w:p w14:paraId="26BF7EB8" w14:textId="77777777" w:rsidR="005E5621" w:rsidRPr="009E6688" w:rsidRDefault="005E5621" w:rsidP="005E5621"/>
    <w:p w14:paraId="1B6D31C9" w14:textId="77777777" w:rsidR="005E5621" w:rsidRPr="009E6688" w:rsidRDefault="005E5621" w:rsidP="005E5621"/>
    <w:p w14:paraId="471BB6CC" w14:textId="77777777" w:rsidR="005E5621" w:rsidRPr="009E6688" w:rsidRDefault="005E5621" w:rsidP="005E5621"/>
    <w:p w14:paraId="0D409497" w14:textId="77777777" w:rsidR="005E5621" w:rsidRPr="009E6688" w:rsidRDefault="005E5621" w:rsidP="005E5621"/>
    <w:p w14:paraId="01912E97" w14:textId="77777777" w:rsidR="005E5621" w:rsidRPr="009E6688" w:rsidRDefault="005E5621" w:rsidP="005E5621"/>
    <w:p w14:paraId="39B50024" w14:textId="77777777" w:rsidR="005E5621" w:rsidRPr="009E6688" w:rsidRDefault="005E5621" w:rsidP="005E5621"/>
    <w:p w14:paraId="6FD34223" w14:textId="77777777" w:rsidR="005E5621" w:rsidRPr="009E6688" w:rsidRDefault="005E5621" w:rsidP="005E5621"/>
    <w:p w14:paraId="169D34F3" w14:textId="77777777" w:rsidR="005E5621" w:rsidRPr="009E6688" w:rsidRDefault="005E5621" w:rsidP="005E5621"/>
    <w:p w14:paraId="2805080D" w14:textId="77777777" w:rsidR="005E5621" w:rsidRPr="009E6688" w:rsidRDefault="005E5621" w:rsidP="005E5621"/>
    <w:p w14:paraId="64128FEB" w14:textId="77777777" w:rsidR="005E5621" w:rsidRPr="009E6688" w:rsidRDefault="005E5621" w:rsidP="005E5621"/>
    <w:p w14:paraId="3728293A" w14:textId="77777777" w:rsidR="005E5621" w:rsidRPr="009E6688" w:rsidRDefault="005E5621" w:rsidP="005E5621"/>
    <w:p w14:paraId="1AC25D68" w14:textId="77777777" w:rsidR="005E5621" w:rsidRPr="009E6688" w:rsidRDefault="005E5621" w:rsidP="005E5621"/>
    <w:p w14:paraId="2D860F43" w14:textId="77777777" w:rsidR="005E5621" w:rsidRPr="009E6688" w:rsidRDefault="005E5621" w:rsidP="005E5621"/>
    <w:p w14:paraId="0B0444D3" w14:textId="77777777" w:rsidR="005E5621" w:rsidRPr="009E6688" w:rsidRDefault="005E5621" w:rsidP="005E5621"/>
    <w:p w14:paraId="3DD11111" w14:textId="77777777" w:rsidR="005E5621" w:rsidRPr="009E6688" w:rsidRDefault="005E5621" w:rsidP="005E5621"/>
    <w:p w14:paraId="18889EC8" w14:textId="77777777" w:rsidR="005E5621" w:rsidRPr="009E6688" w:rsidRDefault="005E5621" w:rsidP="005E5621"/>
    <w:p w14:paraId="4C401DD2" w14:textId="77777777" w:rsidR="005E5621" w:rsidRDefault="005E5621" w:rsidP="005E5621">
      <w:pPr>
        <w:tabs>
          <w:tab w:val="left" w:pos="8656"/>
        </w:tabs>
      </w:pPr>
      <w:r>
        <w:tab/>
      </w:r>
    </w:p>
    <w:p w14:paraId="52C4DFD9" w14:textId="77777777" w:rsidR="005E5621" w:rsidRDefault="005E5621" w:rsidP="005E5621">
      <w:pPr>
        <w:tabs>
          <w:tab w:val="left" w:pos="8656"/>
        </w:tabs>
      </w:pPr>
    </w:p>
    <w:p w14:paraId="65CC6A83" w14:textId="77777777" w:rsidR="005E5621" w:rsidRPr="009E6688" w:rsidRDefault="005E5621" w:rsidP="005E5621">
      <w:pPr>
        <w:tabs>
          <w:tab w:val="left" w:pos="8656"/>
        </w:tabs>
      </w:pPr>
    </w:p>
    <w:p w14:paraId="6E1F05E5" w14:textId="77777777" w:rsidR="005E5621" w:rsidRDefault="005E5621" w:rsidP="00E3590F">
      <w:pPr>
        <w:pStyle w:val="Heading1"/>
        <w:numPr>
          <w:ilvl w:val="0"/>
          <w:numId w:val="0"/>
        </w:numPr>
        <w:ind w:left="504" w:hanging="504"/>
      </w:pPr>
      <w:bookmarkStart w:id="413" w:name="_Toc425170783"/>
      <w:r>
        <w:lastRenderedPageBreak/>
        <w:t>Appendix F: On-Site M&amp;V Recruitment Script</w:t>
      </w:r>
      <w:bookmarkEnd w:id="413"/>
    </w:p>
    <w:p w14:paraId="37320805" w14:textId="77777777" w:rsidR="005E5621" w:rsidRDefault="005E5621" w:rsidP="005E5621">
      <w:pPr>
        <w:autoSpaceDE w:val="0"/>
        <w:autoSpaceDN w:val="0"/>
        <w:adjustRightInd w:val="0"/>
        <w:spacing w:after="120"/>
        <w:rPr>
          <w:rFonts w:cs="Arial"/>
        </w:rPr>
      </w:pPr>
      <w:r>
        <w:rPr>
          <w:rFonts w:cs="Arial"/>
          <w:b/>
          <w:bCs/>
        </w:rPr>
        <w:t xml:space="preserve">INTRO:  </w:t>
      </w:r>
      <w:r w:rsidRPr="00265712">
        <w:rPr>
          <w:rFonts w:cs="Arial"/>
        </w:rPr>
        <w:t xml:space="preserve">Hello, </w:t>
      </w:r>
      <w:r>
        <w:rPr>
          <w:rFonts w:cs="Arial"/>
        </w:rPr>
        <w:t xml:space="preserve">this is </w:t>
      </w:r>
      <w:r w:rsidRPr="00265712">
        <w:rPr>
          <w:rFonts w:cs="Arial"/>
        </w:rPr>
        <w:t xml:space="preserve">_________ </w:t>
      </w:r>
      <w:r>
        <w:rPr>
          <w:rFonts w:cs="Arial"/>
        </w:rPr>
        <w:t xml:space="preserve">from Michaels Energy calling </w:t>
      </w:r>
      <w:r w:rsidRPr="00265712">
        <w:rPr>
          <w:rFonts w:cs="Arial"/>
        </w:rPr>
        <w:t xml:space="preserve">on behalf of </w:t>
      </w:r>
      <w:r w:rsidRPr="00C67257">
        <w:rPr>
          <w:rFonts w:cs="Arial"/>
        </w:rPr>
        <w:t>[UTILITY].</w:t>
      </w:r>
      <w:r w:rsidRPr="00265712">
        <w:rPr>
          <w:rFonts w:cs="Arial"/>
        </w:rPr>
        <w:t xml:space="preserve"> </w:t>
      </w:r>
      <w:r>
        <w:rPr>
          <w:rFonts w:cs="Arial"/>
        </w:rPr>
        <w:t>I am calling regarding your [PROJECT] project that you completed and received an incentive from [UTILITY] back in [YEAR/MONTH]. We are conducting a follow-up to review how the project has gone and to verify the energy savings. [UTILITY] is required to verify a sample of the energy savings achieved through their programs and to identify things that work well and what things require improvement. This follow-up will not affect your incentive in anyway and is only used to provide feedback to future program planning and design. I would like to schedule a visit to interview you or a member of your staff that you designate about the project. During the visit we may also install some data loggers to monitor the operation of the installed equipment to better understand how your equipment operates. These data loggers will not interfere with any of your equipment.</w:t>
      </w:r>
    </w:p>
    <w:p w14:paraId="156A7BF7" w14:textId="77777777" w:rsidR="005E5621" w:rsidRDefault="005E5621" w:rsidP="005E5621">
      <w:pPr>
        <w:autoSpaceDE w:val="0"/>
        <w:autoSpaceDN w:val="0"/>
        <w:adjustRightInd w:val="0"/>
        <w:spacing w:after="120"/>
        <w:rPr>
          <w:rFonts w:cs="Arial"/>
        </w:rPr>
      </w:pPr>
      <w:r w:rsidRPr="003C4EB5">
        <w:rPr>
          <w:rFonts w:cs="Arial"/>
          <w:b/>
        </w:rPr>
        <w:t>Q1:</w:t>
      </w:r>
      <w:r>
        <w:rPr>
          <w:rFonts w:cs="Arial"/>
        </w:rPr>
        <w:t xml:space="preserve"> We are planning to be in your area the week of [WEEK].  Would it work to schedule a time to meet now?  </w:t>
      </w:r>
    </w:p>
    <w:p w14:paraId="31226588" w14:textId="77777777" w:rsidR="005E5621" w:rsidRDefault="005E5621" w:rsidP="005E5621">
      <w:pPr>
        <w:pStyle w:val="ListParagraph"/>
        <w:tabs>
          <w:tab w:val="num" w:pos="360"/>
        </w:tabs>
        <w:spacing w:after="120"/>
        <w:ind w:hanging="360"/>
        <w:rPr>
          <w:rFonts w:cs="Arial"/>
        </w:rPr>
      </w:pPr>
      <w:r>
        <w:rPr>
          <w:rFonts w:cs="Arial"/>
        </w:rPr>
        <w:t>Yes (SCHEDULE TIME)</w:t>
      </w:r>
    </w:p>
    <w:p w14:paraId="0F9DF218" w14:textId="77777777" w:rsidR="005E5621" w:rsidRDefault="005E5621" w:rsidP="005E5621">
      <w:pPr>
        <w:pStyle w:val="ListParagraph"/>
        <w:tabs>
          <w:tab w:val="num" w:pos="360"/>
        </w:tabs>
        <w:spacing w:after="120"/>
        <w:ind w:hanging="360"/>
        <w:rPr>
          <w:rFonts w:cs="Arial"/>
        </w:rPr>
      </w:pPr>
      <w:r>
        <w:rPr>
          <w:rFonts w:cs="Arial"/>
        </w:rPr>
        <w:t>No—Not able to schedule at this time (Ask when a better time to schedule would be)</w:t>
      </w:r>
    </w:p>
    <w:p w14:paraId="395D3479" w14:textId="77777777" w:rsidR="005E5621" w:rsidRDefault="005E5621" w:rsidP="005E5621">
      <w:pPr>
        <w:pStyle w:val="ListParagraph"/>
        <w:tabs>
          <w:tab w:val="num" w:pos="360"/>
        </w:tabs>
        <w:spacing w:after="120"/>
        <w:ind w:hanging="360"/>
        <w:rPr>
          <w:rFonts w:cs="Arial"/>
        </w:rPr>
      </w:pPr>
      <w:r>
        <w:rPr>
          <w:rFonts w:cs="Arial"/>
        </w:rPr>
        <w:t>No—That week does not work (Ask what weeks would work better for them)</w:t>
      </w:r>
    </w:p>
    <w:p w14:paraId="47B2D0CF" w14:textId="77777777" w:rsidR="005E5621" w:rsidRPr="00C65E85" w:rsidRDefault="005E5621" w:rsidP="005E5621">
      <w:pPr>
        <w:pStyle w:val="ListParagraph"/>
        <w:tabs>
          <w:tab w:val="num" w:pos="360"/>
        </w:tabs>
        <w:spacing w:after="120"/>
        <w:ind w:hanging="360"/>
        <w:rPr>
          <w:rFonts w:cs="Arial"/>
        </w:rPr>
      </w:pPr>
      <w:r>
        <w:rPr>
          <w:rFonts w:cs="Arial"/>
        </w:rPr>
        <w:t>No—Not willing to participate (offer incentive, if still no THANK YOU and TERMINATE)</w:t>
      </w:r>
    </w:p>
    <w:p w14:paraId="320180A6" w14:textId="77777777" w:rsidR="005E5621" w:rsidRPr="00C65E85" w:rsidRDefault="005E5621" w:rsidP="005E5621">
      <w:pPr>
        <w:rPr>
          <w:szCs w:val="22"/>
        </w:rPr>
      </w:pPr>
      <w:r w:rsidRPr="00C65E85">
        <w:rPr>
          <w:szCs w:val="22"/>
        </w:rPr>
        <w:t>[IF Q1=</w:t>
      </w:r>
      <w:r>
        <w:rPr>
          <w:szCs w:val="22"/>
        </w:rPr>
        <w:t>1</w:t>
      </w:r>
      <w:r w:rsidRPr="00C65E85">
        <w:rPr>
          <w:szCs w:val="22"/>
        </w:rPr>
        <w:t xml:space="preserve"> ASK Q2]  </w:t>
      </w:r>
    </w:p>
    <w:p w14:paraId="7EB125E9" w14:textId="77777777" w:rsidR="005E5621" w:rsidRDefault="005E5621" w:rsidP="005E5621">
      <w:pPr>
        <w:autoSpaceDE w:val="0"/>
        <w:autoSpaceDN w:val="0"/>
        <w:adjustRightInd w:val="0"/>
        <w:spacing w:after="120"/>
        <w:rPr>
          <w:rFonts w:cs="Arial"/>
        </w:rPr>
      </w:pPr>
      <w:r w:rsidRPr="003C4EB5">
        <w:rPr>
          <w:rFonts w:cs="Arial"/>
          <w:b/>
        </w:rPr>
        <w:t>Q2:</w:t>
      </w:r>
      <w:r>
        <w:rPr>
          <w:rFonts w:cs="Arial"/>
        </w:rPr>
        <w:t xml:space="preserve"> I would like to verify your facilities address.</w:t>
      </w:r>
    </w:p>
    <w:p w14:paraId="6D085207" w14:textId="77777777" w:rsidR="005E5621" w:rsidRDefault="005E5621" w:rsidP="005E5621">
      <w:pPr>
        <w:pStyle w:val="ListParagraph"/>
        <w:tabs>
          <w:tab w:val="num" w:pos="360"/>
        </w:tabs>
        <w:spacing w:after="120"/>
        <w:ind w:hanging="360"/>
        <w:rPr>
          <w:rFonts w:cs="Arial"/>
        </w:rPr>
      </w:pPr>
      <w:r>
        <w:rPr>
          <w:rFonts w:cs="Arial"/>
        </w:rPr>
        <w:t>Yes, that is correct</w:t>
      </w:r>
    </w:p>
    <w:p w14:paraId="733FD671" w14:textId="77777777" w:rsidR="005E5621" w:rsidRDefault="005E5621" w:rsidP="005E5621">
      <w:pPr>
        <w:pStyle w:val="ListParagraph"/>
        <w:tabs>
          <w:tab w:val="num" w:pos="360"/>
        </w:tabs>
        <w:spacing w:after="120"/>
        <w:ind w:hanging="360"/>
        <w:rPr>
          <w:rFonts w:cs="Arial"/>
        </w:rPr>
      </w:pPr>
      <w:r>
        <w:rPr>
          <w:rFonts w:cs="Arial"/>
        </w:rPr>
        <w:t>No, (RECORD CORRECT INFORMATION)</w:t>
      </w:r>
    </w:p>
    <w:p w14:paraId="7312AFA6" w14:textId="77777777" w:rsidR="005E5621" w:rsidRPr="005B1C0D" w:rsidRDefault="005E5621" w:rsidP="005E5621">
      <w:pPr>
        <w:rPr>
          <w:szCs w:val="22"/>
        </w:rPr>
      </w:pPr>
      <w:r w:rsidRPr="005B1C0D">
        <w:rPr>
          <w:szCs w:val="22"/>
        </w:rPr>
        <w:t>[</w:t>
      </w:r>
      <w:r>
        <w:rPr>
          <w:szCs w:val="22"/>
        </w:rPr>
        <w:t>AFTER Q2</w:t>
      </w:r>
      <w:r w:rsidRPr="005B1C0D">
        <w:rPr>
          <w:szCs w:val="22"/>
        </w:rPr>
        <w:t>=</w:t>
      </w:r>
      <w:r>
        <w:rPr>
          <w:szCs w:val="22"/>
        </w:rPr>
        <w:t>1</w:t>
      </w:r>
      <w:r w:rsidRPr="005B1C0D">
        <w:rPr>
          <w:szCs w:val="22"/>
        </w:rPr>
        <w:t xml:space="preserve"> ASK Q</w:t>
      </w:r>
      <w:r>
        <w:rPr>
          <w:szCs w:val="22"/>
        </w:rPr>
        <w:t>3</w:t>
      </w:r>
      <w:r w:rsidRPr="005B1C0D">
        <w:rPr>
          <w:szCs w:val="22"/>
        </w:rPr>
        <w:t xml:space="preserve">]  </w:t>
      </w:r>
    </w:p>
    <w:p w14:paraId="2EE96439" w14:textId="77777777" w:rsidR="005E5621" w:rsidRDefault="005E5621" w:rsidP="005E5621">
      <w:pPr>
        <w:autoSpaceDE w:val="0"/>
        <w:autoSpaceDN w:val="0"/>
        <w:adjustRightInd w:val="0"/>
        <w:spacing w:after="120"/>
        <w:rPr>
          <w:rFonts w:cs="Arial"/>
        </w:rPr>
      </w:pPr>
      <w:r w:rsidRPr="005B1C0D">
        <w:rPr>
          <w:rFonts w:cs="Arial"/>
          <w:b/>
        </w:rPr>
        <w:t>Q</w:t>
      </w:r>
      <w:r>
        <w:rPr>
          <w:rFonts w:cs="Arial"/>
          <w:b/>
        </w:rPr>
        <w:t>3</w:t>
      </w:r>
      <w:r w:rsidRPr="005B1C0D">
        <w:rPr>
          <w:rFonts w:cs="Arial"/>
          <w:b/>
        </w:rPr>
        <w:t>:</w:t>
      </w:r>
      <w:r>
        <w:rPr>
          <w:rFonts w:cs="Arial"/>
        </w:rPr>
        <w:t xml:space="preserve"> What is the best way to contact you in the future? (Direct Line, Email, Cell Phone)</w:t>
      </w:r>
    </w:p>
    <w:p w14:paraId="4AB6AE5B" w14:textId="77777777" w:rsidR="005E5621" w:rsidRPr="00C65E85" w:rsidRDefault="005E5621" w:rsidP="005E5621">
      <w:pPr>
        <w:pStyle w:val="ListParagraph"/>
        <w:tabs>
          <w:tab w:val="num" w:pos="360"/>
        </w:tabs>
        <w:spacing w:after="120"/>
        <w:ind w:hanging="360"/>
        <w:rPr>
          <w:rFonts w:cs="Arial"/>
        </w:rPr>
      </w:pPr>
      <w:r>
        <w:rPr>
          <w:rFonts w:cs="Arial"/>
        </w:rPr>
        <w:t>(RECORD CORRECT INFORMATION)</w:t>
      </w:r>
    </w:p>
    <w:p w14:paraId="5D4BB61E" w14:textId="77777777" w:rsidR="005E5621" w:rsidRPr="00C65E85" w:rsidRDefault="005E5621" w:rsidP="005E5621">
      <w:pPr>
        <w:autoSpaceDE w:val="0"/>
        <w:autoSpaceDN w:val="0"/>
        <w:adjustRightInd w:val="0"/>
        <w:spacing w:after="120"/>
        <w:rPr>
          <w:rFonts w:cs="Arial"/>
        </w:rPr>
      </w:pPr>
      <w:r w:rsidRPr="00C65E85">
        <w:rPr>
          <w:szCs w:val="22"/>
        </w:rPr>
        <w:t xml:space="preserve"> [AFTER Q3 ASK Q4]  </w:t>
      </w:r>
    </w:p>
    <w:p w14:paraId="3C968DAB" w14:textId="77777777" w:rsidR="005E5621" w:rsidRDefault="005E5621" w:rsidP="005E5621">
      <w:pPr>
        <w:autoSpaceDE w:val="0"/>
        <w:autoSpaceDN w:val="0"/>
        <w:adjustRightInd w:val="0"/>
        <w:spacing w:after="120"/>
        <w:rPr>
          <w:rFonts w:cs="Arial"/>
        </w:rPr>
      </w:pPr>
      <w:r w:rsidRPr="003C4EB5">
        <w:rPr>
          <w:rFonts w:cs="Arial"/>
          <w:b/>
        </w:rPr>
        <w:t>Q</w:t>
      </w:r>
      <w:r>
        <w:rPr>
          <w:rFonts w:cs="Arial"/>
          <w:b/>
        </w:rPr>
        <w:t>4</w:t>
      </w:r>
      <w:r w:rsidRPr="003C4EB5">
        <w:rPr>
          <w:rFonts w:cs="Arial"/>
          <w:b/>
        </w:rPr>
        <w:t>:</w:t>
      </w:r>
      <w:r>
        <w:rPr>
          <w:rFonts w:cs="Arial"/>
        </w:rPr>
        <w:t xml:space="preserve"> Are there any safety requirements or equipment that I should be aware of to visit your facility?</w:t>
      </w:r>
    </w:p>
    <w:p w14:paraId="76C59AC1" w14:textId="77777777" w:rsidR="005E5621" w:rsidRPr="005B1C0D" w:rsidRDefault="005E5621" w:rsidP="005E5621">
      <w:pPr>
        <w:pStyle w:val="ListParagraph"/>
        <w:tabs>
          <w:tab w:val="num" w:pos="360"/>
        </w:tabs>
        <w:spacing w:after="120"/>
        <w:ind w:hanging="360"/>
        <w:rPr>
          <w:rFonts w:cs="Arial"/>
        </w:rPr>
      </w:pPr>
      <w:r>
        <w:rPr>
          <w:rFonts w:cs="Arial"/>
        </w:rPr>
        <w:t>(RECORD CORRECT INFORMATION)</w:t>
      </w:r>
    </w:p>
    <w:p w14:paraId="15CEE2D0" w14:textId="77777777" w:rsidR="005E5621" w:rsidRPr="00C65E85" w:rsidRDefault="005E5621" w:rsidP="005E5621">
      <w:pPr>
        <w:autoSpaceDE w:val="0"/>
        <w:autoSpaceDN w:val="0"/>
        <w:adjustRightInd w:val="0"/>
        <w:spacing w:after="120"/>
        <w:rPr>
          <w:rFonts w:cs="Arial"/>
        </w:rPr>
      </w:pPr>
      <w:r w:rsidRPr="00C65E85">
        <w:rPr>
          <w:szCs w:val="22"/>
        </w:rPr>
        <w:t>[AFTER Q</w:t>
      </w:r>
      <w:r>
        <w:rPr>
          <w:szCs w:val="22"/>
        </w:rPr>
        <w:t>4</w:t>
      </w:r>
      <w:r w:rsidRPr="00C65E85">
        <w:rPr>
          <w:szCs w:val="22"/>
        </w:rPr>
        <w:t xml:space="preserve"> ASK Q</w:t>
      </w:r>
      <w:r>
        <w:rPr>
          <w:szCs w:val="22"/>
        </w:rPr>
        <w:t>5</w:t>
      </w:r>
      <w:r w:rsidRPr="00C65E85">
        <w:rPr>
          <w:szCs w:val="22"/>
        </w:rPr>
        <w:t xml:space="preserve">]  </w:t>
      </w:r>
    </w:p>
    <w:p w14:paraId="3CE0136A" w14:textId="77777777" w:rsidR="005E5621" w:rsidRDefault="005E5621" w:rsidP="005E5621">
      <w:pPr>
        <w:autoSpaceDE w:val="0"/>
        <w:autoSpaceDN w:val="0"/>
        <w:adjustRightInd w:val="0"/>
        <w:spacing w:after="120"/>
        <w:rPr>
          <w:rFonts w:cs="Arial"/>
        </w:rPr>
      </w:pPr>
      <w:r w:rsidRPr="005B1C0D">
        <w:rPr>
          <w:rFonts w:cs="Arial"/>
          <w:b/>
        </w:rPr>
        <w:t>Q</w:t>
      </w:r>
      <w:r>
        <w:rPr>
          <w:rFonts w:cs="Arial"/>
          <w:b/>
        </w:rPr>
        <w:t>5</w:t>
      </w:r>
      <w:r w:rsidRPr="005B1C0D">
        <w:rPr>
          <w:rFonts w:cs="Arial"/>
          <w:b/>
        </w:rPr>
        <w:t>:</w:t>
      </w:r>
      <w:r>
        <w:rPr>
          <w:rFonts w:cs="Arial"/>
        </w:rPr>
        <w:t>Ask any additional questions about the project that arose during project review.</w:t>
      </w:r>
    </w:p>
    <w:p w14:paraId="7B5598C7" w14:textId="77777777" w:rsidR="005E5621" w:rsidRPr="005B1C0D" w:rsidRDefault="005E5621" w:rsidP="005E5621">
      <w:pPr>
        <w:pStyle w:val="ListParagraph"/>
        <w:tabs>
          <w:tab w:val="num" w:pos="360"/>
        </w:tabs>
        <w:spacing w:after="120"/>
        <w:ind w:hanging="360"/>
        <w:rPr>
          <w:rFonts w:cs="Arial"/>
        </w:rPr>
      </w:pPr>
      <w:r>
        <w:rPr>
          <w:rFonts w:cs="Arial"/>
        </w:rPr>
        <w:t xml:space="preserve"> (RECORD CORRECT INFORMATION)</w:t>
      </w:r>
    </w:p>
    <w:p w14:paraId="1DD3113E" w14:textId="77777777" w:rsidR="005E5621" w:rsidRPr="00431431" w:rsidRDefault="005E5621" w:rsidP="005E5621">
      <w:pPr>
        <w:rPr>
          <w:szCs w:val="22"/>
        </w:rPr>
      </w:pPr>
    </w:p>
    <w:p w14:paraId="4549303F" w14:textId="77777777" w:rsidR="005E5621" w:rsidRDefault="005E5621" w:rsidP="005E5621">
      <w:pPr>
        <w:rPr>
          <w:rStyle w:val="CommentReference"/>
          <w:rFonts w:ascii="Palatino Linotype" w:eastAsia="Times New Roman" w:hAnsi="Palatino Linotype"/>
        </w:rPr>
      </w:pPr>
      <w:r>
        <w:t>IF THEY HAVE ANY QUESTION ABOUT THE LEGITIMACY OF THIS STUDY HAVE THEM CONTACT OR AQUIRE THEIR EMAIL ADDRESS AND SEND THE LETTER OF ASSOCIATION (LOA)</w:t>
      </w:r>
      <w:r>
        <w:rPr>
          <w:rStyle w:val="CommentReference"/>
          <w:rFonts w:ascii="Palatino Linotype" w:eastAsia="Times New Roman" w:hAnsi="Palatino Linotype"/>
        </w:rPr>
        <w:t xml:space="preserve"> </w:t>
      </w:r>
    </w:p>
    <w:p w14:paraId="7D474438" w14:textId="77777777" w:rsidR="005E5621" w:rsidRDefault="005E5621" w:rsidP="005E5621">
      <w:pPr>
        <w:rPr>
          <w:rStyle w:val="CommentReference"/>
          <w:rFonts w:ascii="Palatino Linotype" w:eastAsia="Times New Roman" w:hAnsi="Palatino Linotype"/>
        </w:rPr>
      </w:pPr>
    </w:p>
    <w:p w14:paraId="321100CC" w14:textId="77777777" w:rsidR="005E5621" w:rsidRDefault="005E5621" w:rsidP="005E5621"/>
    <w:p w14:paraId="51584DAD" w14:textId="77777777" w:rsidR="005E5621" w:rsidRPr="00EA1DF1" w:rsidRDefault="005E5621" w:rsidP="00E3590F">
      <w:pPr>
        <w:pStyle w:val="Heading1"/>
        <w:numPr>
          <w:ilvl w:val="0"/>
          <w:numId w:val="0"/>
        </w:numPr>
        <w:ind w:left="504" w:hanging="504"/>
      </w:pPr>
      <w:bookmarkStart w:id="414" w:name="_Toc425170784"/>
      <w:r w:rsidRPr="00EA1DF1">
        <w:lastRenderedPageBreak/>
        <w:t>Appendix G: Implications of negative and zero reported savings</w:t>
      </w:r>
      <w:bookmarkEnd w:id="414"/>
    </w:p>
    <w:p w14:paraId="43A8CF32" w14:textId="77777777" w:rsidR="005E5621" w:rsidRDefault="005E5621" w:rsidP="005E5621">
      <w:pPr>
        <w:rPr>
          <w:sz w:val="20"/>
          <w:szCs w:val="20"/>
        </w:rPr>
      </w:pPr>
      <w:r>
        <w:rPr>
          <w:sz w:val="20"/>
          <w:szCs w:val="20"/>
        </w:rPr>
        <w:t xml:space="preserve">In our sample, there were measures that had negative or zero reported demand savings that were found to have evaluated demand savings. To be specific, </w:t>
      </w:r>
      <w:r w:rsidRPr="00670CF0">
        <w:rPr>
          <w:sz w:val="20"/>
          <w:szCs w:val="20"/>
        </w:rPr>
        <w:t>17 measures</w:t>
      </w:r>
      <w:r>
        <w:rPr>
          <w:sz w:val="20"/>
          <w:szCs w:val="20"/>
        </w:rPr>
        <w:t xml:space="preserve"> had zero (15) or negative (2) reported summer demand savings, and </w:t>
      </w:r>
      <w:r w:rsidRPr="00670CF0">
        <w:rPr>
          <w:sz w:val="20"/>
          <w:szCs w:val="20"/>
        </w:rPr>
        <w:t>52 measures</w:t>
      </w:r>
      <w:r>
        <w:rPr>
          <w:sz w:val="20"/>
          <w:szCs w:val="20"/>
        </w:rPr>
        <w:t xml:space="preserve"> had zero (50) or negative (2) reported winter demand savings. In order to include the evaluated savings as part of the program realized savings, the reported savings had to be replaced by a positive value. As the realization rate is a ratio of evaluated savings to reported savings, negative reported savings result in negative realization rates, which do not meaningfully translate into typical projects with positive reported savings. Also, reported savings of zero result in a mathematical error (zero cannot be a denominator). </w:t>
      </w:r>
    </w:p>
    <w:p w14:paraId="3E2199D7" w14:textId="77777777" w:rsidR="005E5621" w:rsidRDefault="005E5621" w:rsidP="005E5621">
      <w:pPr>
        <w:rPr>
          <w:sz w:val="20"/>
          <w:szCs w:val="20"/>
        </w:rPr>
      </w:pPr>
    </w:p>
    <w:p w14:paraId="2A179D6E" w14:textId="77777777" w:rsidR="005E5621" w:rsidRDefault="005E5621" w:rsidP="005E5621">
      <w:pPr>
        <w:rPr>
          <w:sz w:val="20"/>
          <w:szCs w:val="20"/>
        </w:rPr>
      </w:pPr>
      <w:r>
        <w:rPr>
          <w:sz w:val="20"/>
          <w:szCs w:val="20"/>
        </w:rPr>
        <w:t xml:space="preserve">The selection of a small positive value is not trivial. In this case, we selected a small positive value of 1.000001. This has implications in the resulting realization rates. For example, one measure with reported summer demand savings of zero was found to have 46.93 kW summer seasonal demand savings. Without replacement, this measure’s realization rate is not a number and is not able to roll up into the calculations. However, with replacement at 1.00001, the realization rate is 46.93 (4693%). Neither of these solutions is ideal. Selecting a reported savings equal to the evaluated savings would indicate more accurate program predictions than observed. The considerations here are summarized in </w:t>
      </w:r>
      <w:r>
        <w:rPr>
          <w:sz w:val="20"/>
          <w:szCs w:val="20"/>
        </w:rPr>
        <w:fldChar w:fldCharType="begin"/>
      </w:r>
      <w:r>
        <w:rPr>
          <w:sz w:val="20"/>
          <w:szCs w:val="20"/>
        </w:rPr>
        <w:instrText xml:space="preserve"> REF _Ref296333918 </w:instrText>
      </w:r>
      <w:r>
        <w:rPr>
          <w:sz w:val="20"/>
          <w:szCs w:val="20"/>
        </w:rPr>
        <w:fldChar w:fldCharType="separate"/>
      </w:r>
      <w:r w:rsidR="004315D4">
        <w:t>Table G</w:t>
      </w:r>
      <w:r w:rsidR="004315D4">
        <w:noBreakHyphen/>
      </w:r>
      <w:r w:rsidR="004315D4">
        <w:rPr>
          <w:noProof/>
        </w:rPr>
        <w:t>1</w:t>
      </w:r>
      <w:r>
        <w:rPr>
          <w:sz w:val="20"/>
          <w:szCs w:val="20"/>
        </w:rPr>
        <w:fldChar w:fldCharType="end"/>
      </w:r>
      <w:r>
        <w:rPr>
          <w:sz w:val="20"/>
          <w:szCs w:val="20"/>
        </w:rPr>
        <w:t xml:space="preserve">. </w:t>
      </w:r>
    </w:p>
    <w:p w14:paraId="66FF5402" w14:textId="77777777" w:rsidR="005E5621" w:rsidRDefault="005E5621" w:rsidP="005E5621">
      <w:pPr>
        <w:pStyle w:val="Caption"/>
        <w:jc w:val="center"/>
      </w:pPr>
      <w:bookmarkStart w:id="415" w:name="_Ref296333918"/>
      <w:bookmarkStart w:id="416" w:name="_Toc425170905"/>
      <w:r>
        <w:t>Table G</w:t>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bookmarkEnd w:id="415"/>
      <w:r>
        <w:t>. Implications of Treatment of Zero and Negative Reported Savings</w:t>
      </w:r>
      <w:bookmarkEnd w:id="416"/>
    </w:p>
    <w:tbl>
      <w:tblPr>
        <w:tblStyle w:val="LightShading-Accent3"/>
        <w:tblW w:w="0" w:type="auto"/>
        <w:jc w:val="center"/>
        <w:tblBorders>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BFBFBF" w:themeColor="background1" w:themeShade="BF"/>
        </w:tblBorders>
        <w:tblLook w:val="04A0" w:firstRow="1" w:lastRow="0" w:firstColumn="1" w:lastColumn="0" w:noHBand="0" w:noVBand="1"/>
      </w:tblPr>
      <w:tblGrid>
        <w:gridCol w:w="4158"/>
        <w:gridCol w:w="4428"/>
      </w:tblGrid>
      <w:tr w:rsidR="005E5621" w14:paraId="3F44207B" w14:textId="77777777" w:rsidTr="008803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auto"/>
              <w:left w:val="single" w:sz="4" w:space="0" w:color="auto"/>
              <w:bottom w:val="single" w:sz="8" w:space="0" w:color="808080" w:themeColor="background1" w:themeShade="80"/>
            </w:tcBorders>
            <w:shd w:val="clear" w:color="auto" w:fill="E6E6E6"/>
          </w:tcPr>
          <w:p w14:paraId="6C46C2C4" w14:textId="77777777" w:rsidR="005E5621" w:rsidRPr="00F97236" w:rsidRDefault="005E5621" w:rsidP="0017347D">
            <w:pPr>
              <w:rPr>
                <w:color w:val="auto"/>
                <w:sz w:val="16"/>
                <w:szCs w:val="16"/>
              </w:rPr>
            </w:pPr>
            <w:r w:rsidRPr="00F97236">
              <w:rPr>
                <w:color w:val="auto"/>
                <w:sz w:val="16"/>
                <w:szCs w:val="16"/>
              </w:rPr>
              <w:t xml:space="preserve">Reported Savings Value in Realization Rate Calculation when Evaluated Savings Value is Positive </w:t>
            </w:r>
          </w:p>
        </w:tc>
        <w:tc>
          <w:tcPr>
            <w:tcW w:w="4428" w:type="dxa"/>
            <w:tcBorders>
              <w:top w:val="single" w:sz="4" w:space="0" w:color="auto"/>
              <w:bottom w:val="single" w:sz="8" w:space="0" w:color="808080" w:themeColor="background1" w:themeShade="80"/>
              <w:right w:val="single" w:sz="4" w:space="0" w:color="auto"/>
            </w:tcBorders>
            <w:shd w:val="clear" w:color="auto" w:fill="E6E6E6"/>
          </w:tcPr>
          <w:p w14:paraId="71AAC493" w14:textId="77777777" w:rsidR="005E5621" w:rsidRPr="00F97236" w:rsidRDefault="005E5621" w:rsidP="001734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F97236">
              <w:rPr>
                <w:color w:val="auto"/>
                <w:sz w:val="16"/>
                <w:szCs w:val="16"/>
              </w:rPr>
              <w:t>Implications</w:t>
            </w:r>
          </w:p>
        </w:tc>
      </w:tr>
      <w:tr w:rsidR="005E5621" w14:paraId="0A317E1F" w14:textId="77777777" w:rsidTr="00880388">
        <w:trPr>
          <w:cnfStyle w:val="000000100000" w:firstRow="0" w:lastRow="0" w:firstColumn="0" w:lastColumn="0" w:oddVBand="0" w:evenVBand="0" w:oddHBand="1" w:evenHBand="0" w:firstRowFirstColumn="0" w:firstRowLastColumn="0" w:lastRowFirstColumn="0" w:lastRowLastColumn="0"/>
          <w:trHeight w:val="898"/>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8" w:space="0" w:color="808080" w:themeColor="background1" w:themeShade="80"/>
              <w:left w:val="single" w:sz="4" w:space="0" w:color="auto"/>
            </w:tcBorders>
            <w:shd w:val="clear" w:color="auto" w:fill="F9F9F8"/>
          </w:tcPr>
          <w:p w14:paraId="339EE9DF" w14:textId="77777777" w:rsidR="005E5621" w:rsidRPr="00F97236" w:rsidRDefault="005E5621" w:rsidP="0017347D">
            <w:pPr>
              <w:rPr>
                <w:b w:val="0"/>
                <w:color w:val="auto"/>
                <w:sz w:val="16"/>
                <w:szCs w:val="16"/>
              </w:rPr>
            </w:pPr>
            <w:r w:rsidRPr="00F97236">
              <w:rPr>
                <w:b w:val="0"/>
                <w:color w:val="auto"/>
                <w:sz w:val="16"/>
                <w:szCs w:val="16"/>
              </w:rPr>
              <w:t xml:space="preserve">Zero </w:t>
            </w:r>
          </w:p>
        </w:tc>
        <w:tc>
          <w:tcPr>
            <w:tcW w:w="4428" w:type="dxa"/>
            <w:tcBorders>
              <w:top w:val="single" w:sz="8" w:space="0" w:color="808080" w:themeColor="background1" w:themeShade="80"/>
              <w:right w:val="single" w:sz="4" w:space="0" w:color="auto"/>
            </w:tcBorders>
            <w:shd w:val="clear" w:color="auto" w:fill="F9F9F8"/>
          </w:tcPr>
          <w:p w14:paraId="727EEC05" w14:textId="77777777" w:rsidR="005E5621" w:rsidRPr="00F97236" w:rsidRDefault="005E5621" w:rsidP="001734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F97236">
              <w:rPr>
                <w:color w:val="auto"/>
                <w:sz w:val="16"/>
                <w:szCs w:val="16"/>
              </w:rPr>
              <w:t>The realization rate cannot be calculated. The number of measures included in the final result is lower, with negative impacts on precision and realized savings.</w:t>
            </w:r>
          </w:p>
        </w:tc>
      </w:tr>
      <w:tr w:rsidR="005E5621" w14:paraId="70C6BF43" w14:textId="77777777" w:rsidTr="00880388">
        <w:trPr>
          <w:trHeight w:val="900"/>
          <w:jc w:val="center"/>
        </w:trPr>
        <w:tc>
          <w:tcPr>
            <w:cnfStyle w:val="001000000000" w:firstRow="0" w:lastRow="0" w:firstColumn="1" w:lastColumn="0" w:oddVBand="0" w:evenVBand="0" w:oddHBand="0" w:evenHBand="0" w:firstRowFirstColumn="0" w:firstRowLastColumn="0" w:lastRowFirstColumn="0" w:lastRowLastColumn="0"/>
            <w:tcW w:w="4158" w:type="dxa"/>
            <w:tcBorders>
              <w:left w:val="single" w:sz="4" w:space="0" w:color="auto"/>
            </w:tcBorders>
          </w:tcPr>
          <w:p w14:paraId="27C019F2" w14:textId="77777777" w:rsidR="005E5621" w:rsidRPr="00F97236" w:rsidRDefault="005E5621" w:rsidP="0017347D">
            <w:pPr>
              <w:rPr>
                <w:b w:val="0"/>
                <w:color w:val="auto"/>
                <w:sz w:val="16"/>
                <w:szCs w:val="16"/>
              </w:rPr>
            </w:pPr>
            <w:r w:rsidRPr="00F97236">
              <w:rPr>
                <w:b w:val="0"/>
                <w:color w:val="auto"/>
                <w:sz w:val="16"/>
                <w:szCs w:val="16"/>
              </w:rPr>
              <w:t>Negative</w:t>
            </w:r>
          </w:p>
        </w:tc>
        <w:tc>
          <w:tcPr>
            <w:tcW w:w="4428" w:type="dxa"/>
            <w:tcBorders>
              <w:right w:val="single" w:sz="4" w:space="0" w:color="auto"/>
            </w:tcBorders>
          </w:tcPr>
          <w:p w14:paraId="0FB0129D" w14:textId="77777777" w:rsidR="005E5621" w:rsidRPr="00F97236" w:rsidRDefault="005E5621" w:rsidP="0017347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F97236">
              <w:rPr>
                <w:color w:val="auto"/>
                <w:sz w:val="16"/>
                <w:szCs w:val="16"/>
              </w:rPr>
              <w:t>The realization rate is negative and has an inaccurate relationship to typical positive reported savings, with negative impacts on precision and realized savings.</w:t>
            </w:r>
          </w:p>
        </w:tc>
      </w:tr>
      <w:tr w:rsidR="005E5621" w14:paraId="08B07BF8" w14:textId="77777777" w:rsidTr="00880388">
        <w:trPr>
          <w:cnfStyle w:val="000000100000" w:firstRow="0" w:lastRow="0" w:firstColumn="0" w:lastColumn="0" w:oddVBand="0" w:evenVBand="0" w:oddHBand="1" w:evenHBand="0" w:firstRowFirstColumn="0" w:firstRowLastColumn="0" w:lastRowFirstColumn="0" w:lastRowLastColumn="0"/>
          <w:trHeight w:val="891"/>
          <w:jc w:val="center"/>
        </w:trPr>
        <w:tc>
          <w:tcPr>
            <w:cnfStyle w:val="001000000000" w:firstRow="0" w:lastRow="0" w:firstColumn="1" w:lastColumn="0" w:oddVBand="0" w:evenVBand="0" w:oddHBand="0" w:evenHBand="0" w:firstRowFirstColumn="0" w:firstRowLastColumn="0" w:lastRowFirstColumn="0" w:lastRowLastColumn="0"/>
            <w:tcW w:w="4158" w:type="dxa"/>
            <w:tcBorders>
              <w:left w:val="single" w:sz="4" w:space="0" w:color="auto"/>
            </w:tcBorders>
            <w:shd w:val="clear" w:color="auto" w:fill="F9F9F8"/>
          </w:tcPr>
          <w:p w14:paraId="13A47051" w14:textId="77777777" w:rsidR="005E5621" w:rsidRPr="00F97236" w:rsidRDefault="005E5621" w:rsidP="0017347D">
            <w:pPr>
              <w:rPr>
                <w:b w:val="0"/>
                <w:color w:val="auto"/>
                <w:sz w:val="16"/>
                <w:szCs w:val="16"/>
              </w:rPr>
            </w:pPr>
            <w:r w:rsidRPr="00F97236">
              <w:rPr>
                <w:b w:val="0"/>
                <w:color w:val="auto"/>
                <w:sz w:val="16"/>
                <w:szCs w:val="16"/>
              </w:rPr>
              <w:t>Set to small positive value (i.e. 1.000001)</w:t>
            </w:r>
          </w:p>
        </w:tc>
        <w:tc>
          <w:tcPr>
            <w:tcW w:w="4428" w:type="dxa"/>
            <w:tcBorders>
              <w:right w:val="single" w:sz="4" w:space="0" w:color="auto"/>
            </w:tcBorders>
            <w:shd w:val="clear" w:color="auto" w:fill="F9F9F8"/>
          </w:tcPr>
          <w:p w14:paraId="26759A62" w14:textId="77777777" w:rsidR="005E5621" w:rsidRPr="00F97236" w:rsidRDefault="005E5621" w:rsidP="001734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F97236">
              <w:rPr>
                <w:color w:val="auto"/>
                <w:sz w:val="16"/>
                <w:szCs w:val="16"/>
              </w:rPr>
              <w:t>The realization rate may be calculated extraordinarily high, on the order of thousands of percent, with negative impacts on precision, but accurate realized savings.</w:t>
            </w:r>
          </w:p>
        </w:tc>
      </w:tr>
      <w:tr w:rsidR="005E5621" w14:paraId="03491E3B" w14:textId="77777777" w:rsidTr="00880388">
        <w:trPr>
          <w:trHeight w:val="844"/>
          <w:jc w:val="center"/>
        </w:trPr>
        <w:tc>
          <w:tcPr>
            <w:cnfStyle w:val="001000000000" w:firstRow="0" w:lastRow="0" w:firstColumn="1" w:lastColumn="0" w:oddVBand="0" w:evenVBand="0" w:oddHBand="0" w:evenHBand="0" w:firstRowFirstColumn="0" w:firstRowLastColumn="0" w:lastRowFirstColumn="0" w:lastRowLastColumn="0"/>
            <w:tcW w:w="4158" w:type="dxa"/>
            <w:tcBorders>
              <w:left w:val="single" w:sz="4" w:space="0" w:color="auto"/>
              <w:bottom w:val="single" w:sz="4" w:space="0" w:color="auto"/>
            </w:tcBorders>
          </w:tcPr>
          <w:p w14:paraId="75908ED0" w14:textId="77777777" w:rsidR="005E5621" w:rsidRPr="00F97236" w:rsidRDefault="005E5621" w:rsidP="0017347D">
            <w:pPr>
              <w:rPr>
                <w:b w:val="0"/>
                <w:color w:val="auto"/>
                <w:sz w:val="16"/>
                <w:szCs w:val="16"/>
              </w:rPr>
            </w:pPr>
            <w:r w:rsidRPr="00F97236">
              <w:rPr>
                <w:b w:val="0"/>
                <w:color w:val="auto"/>
                <w:sz w:val="16"/>
                <w:szCs w:val="16"/>
              </w:rPr>
              <w:t>Set equal to evaluated</w:t>
            </w:r>
          </w:p>
        </w:tc>
        <w:tc>
          <w:tcPr>
            <w:tcW w:w="4428" w:type="dxa"/>
            <w:tcBorders>
              <w:bottom w:val="single" w:sz="4" w:space="0" w:color="auto"/>
              <w:right w:val="single" w:sz="4" w:space="0" w:color="auto"/>
            </w:tcBorders>
          </w:tcPr>
          <w:p w14:paraId="45C3CAD5" w14:textId="77777777" w:rsidR="005E5621" w:rsidRPr="00F97236" w:rsidRDefault="005E5621" w:rsidP="0017347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F97236">
              <w:rPr>
                <w:color w:val="auto"/>
                <w:sz w:val="16"/>
                <w:szCs w:val="16"/>
              </w:rPr>
              <w:t>The realization rate is artificially equal to 1 for the measure. This has positive impacts on precision, overstating program prediction accuracy, but accurate realized savings.</w:t>
            </w:r>
          </w:p>
        </w:tc>
      </w:tr>
    </w:tbl>
    <w:p w14:paraId="27197089" w14:textId="77777777" w:rsidR="005E5621" w:rsidRPr="00670CF0" w:rsidRDefault="005E5621" w:rsidP="005E5621">
      <w:pPr>
        <w:rPr>
          <w:sz w:val="20"/>
          <w:szCs w:val="20"/>
        </w:rPr>
      </w:pPr>
    </w:p>
    <w:p w14:paraId="74A13E5D" w14:textId="77777777" w:rsidR="005E5621" w:rsidRDefault="005E5621" w:rsidP="005E5621">
      <w:pPr>
        <w:rPr>
          <w:sz w:val="20"/>
          <w:szCs w:val="20"/>
        </w:rPr>
      </w:pPr>
      <w:r>
        <w:rPr>
          <w:sz w:val="20"/>
          <w:szCs w:val="20"/>
        </w:rPr>
        <w:t xml:space="preserve">We opted to report savings using the findings with substitution of zero and negative reported demand savings with a small positive value in order to ensure that the final realized savings would be accurate and the program prediction accuracy would not be overstated. </w:t>
      </w:r>
      <w:r>
        <w:rPr>
          <w:sz w:val="20"/>
          <w:szCs w:val="20"/>
        </w:rPr>
        <w:fldChar w:fldCharType="begin"/>
      </w:r>
      <w:r>
        <w:rPr>
          <w:sz w:val="20"/>
          <w:szCs w:val="20"/>
        </w:rPr>
        <w:instrText xml:space="preserve"> REF _Ref296333886 </w:instrText>
      </w:r>
      <w:r>
        <w:rPr>
          <w:sz w:val="20"/>
          <w:szCs w:val="20"/>
        </w:rPr>
        <w:fldChar w:fldCharType="separate"/>
      </w:r>
      <w:r w:rsidR="004315D4">
        <w:t>Table G</w:t>
      </w:r>
      <w:r w:rsidR="004315D4">
        <w:noBreakHyphen/>
      </w:r>
      <w:r w:rsidR="004315D4">
        <w:rPr>
          <w:noProof/>
        </w:rPr>
        <w:t>2</w:t>
      </w:r>
      <w:r>
        <w:rPr>
          <w:sz w:val="20"/>
          <w:szCs w:val="20"/>
        </w:rPr>
        <w:fldChar w:fldCharType="end"/>
      </w:r>
      <w:r>
        <w:rPr>
          <w:sz w:val="20"/>
          <w:szCs w:val="20"/>
        </w:rPr>
        <w:t xml:space="preserve"> shows the overall findings if we were to instead drop the measures that had zero or negative reported savings. </w:t>
      </w:r>
    </w:p>
    <w:p w14:paraId="68E25F6F" w14:textId="77777777" w:rsidR="005E5621" w:rsidRDefault="005E5621" w:rsidP="005E5621">
      <w:pPr>
        <w:rPr>
          <w:sz w:val="20"/>
          <w:szCs w:val="20"/>
        </w:rPr>
      </w:pPr>
    </w:p>
    <w:p w14:paraId="30BD382C" w14:textId="77777777" w:rsidR="005E5621" w:rsidRDefault="005E5621" w:rsidP="005E5621">
      <w:pPr>
        <w:pStyle w:val="Caption"/>
        <w:jc w:val="center"/>
      </w:pPr>
      <w:bookmarkStart w:id="417" w:name="_Ref296333886"/>
      <w:bookmarkStart w:id="418" w:name="_Toc425170906"/>
      <w:r>
        <w:lastRenderedPageBreak/>
        <w:t>Table G</w:t>
      </w:r>
      <w:r>
        <w:noBreakHyphen/>
      </w:r>
      <w:r w:rsidR="003355B2">
        <w:fldChar w:fldCharType="begin"/>
      </w:r>
      <w:r w:rsidR="003355B2">
        <w:instrText xml:space="preserve"> SEQ Table \* ARABIC \s 1 </w:instrText>
      </w:r>
      <w:r w:rsidR="003355B2">
        <w:fldChar w:fldCharType="separate"/>
      </w:r>
      <w:r w:rsidR="004315D4">
        <w:rPr>
          <w:noProof/>
        </w:rPr>
        <w:t>2</w:t>
      </w:r>
      <w:r w:rsidR="003355B2">
        <w:rPr>
          <w:noProof/>
        </w:rPr>
        <w:fldChar w:fldCharType="end"/>
      </w:r>
      <w:bookmarkEnd w:id="417"/>
      <w:r>
        <w:t>. Realization Rates with and without Removing Measures with Negative and Zero Reported Savings</w:t>
      </w:r>
      <w:bookmarkEnd w:id="418"/>
    </w:p>
    <w:tbl>
      <w:tblPr>
        <w:tblStyle w:val="LightShading-Accent3"/>
        <w:tblW w:w="8568" w:type="dxa"/>
        <w:jc w:val="center"/>
        <w:tblBorders>
          <w:left w:val="single" w:sz="8" w:space="0" w:color="808080" w:themeColor="accent3"/>
          <w:right w:val="single" w:sz="8" w:space="0" w:color="808080" w:themeColor="accent3"/>
          <w:insideH w:val="single" w:sz="6" w:space="0" w:color="808080" w:themeColor="accent3"/>
          <w:insideV w:val="single" w:sz="6" w:space="0" w:color="808080" w:themeColor="accent3"/>
        </w:tblBorders>
        <w:tblLayout w:type="fixed"/>
        <w:tblLook w:val="04A0" w:firstRow="1" w:lastRow="0" w:firstColumn="1" w:lastColumn="0" w:noHBand="0" w:noVBand="1"/>
      </w:tblPr>
      <w:tblGrid>
        <w:gridCol w:w="2101"/>
        <w:gridCol w:w="2327"/>
        <w:gridCol w:w="2089"/>
        <w:gridCol w:w="2051"/>
      </w:tblGrid>
      <w:tr w:rsidR="005E5621" w:rsidRPr="00F97236" w14:paraId="0F281C9E"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1" w:type="dxa"/>
            <w:tcBorders>
              <w:left w:val="single" w:sz="8" w:space="0" w:color="808080" w:themeColor="accent3"/>
              <w:right w:val="single" w:sz="6" w:space="0" w:color="808080" w:themeColor="accent3"/>
            </w:tcBorders>
            <w:shd w:val="clear" w:color="auto" w:fill="E6E6E6"/>
            <w:noWrap/>
            <w:vAlign w:val="bottom"/>
            <w:hideMark/>
          </w:tcPr>
          <w:p w14:paraId="6620B84A" w14:textId="77777777" w:rsidR="005E5621" w:rsidRPr="00F97236" w:rsidRDefault="005E5621" w:rsidP="0017347D">
            <w:pPr>
              <w:jc w:val="both"/>
              <w:rPr>
                <w:rFonts w:eastAsia="Times New Roman" w:cs="Times New Roman"/>
                <w:color w:val="000000"/>
                <w:sz w:val="16"/>
                <w:szCs w:val="16"/>
              </w:rPr>
            </w:pPr>
            <w:r w:rsidRPr="00F97236">
              <w:rPr>
                <w:rFonts w:eastAsia="Times New Roman" w:cs="Times New Roman"/>
                <w:color w:val="000000"/>
                <w:sz w:val="16"/>
                <w:szCs w:val="16"/>
              </w:rPr>
              <w:t>Category</w:t>
            </w:r>
          </w:p>
        </w:tc>
        <w:tc>
          <w:tcPr>
            <w:tcW w:w="2327" w:type="dxa"/>
            <w:tcBorders>
              <w:left w:val="single" w:sz="6" w:space="0" w:color="808080" w:themeColor="accent3"/>
              <w:right w:val="single" w:sz="6" w:space="0" w:color="808080" w:themeColor="accent3"/>
            </w:tcBorders>
            <w:shd w:val="clear" w:color="auto" w:fill="E6E6E6"/>
            <w:noWrap/>
            <w:vAlign w:val="bottom"/>
            <w:hideMark/>
          </w:tcPr>
          <w:p w14:paraId="104AD397" w14:textId="77777777" w:rsidR="005E5621" w:rsidRPr="00F97236"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Reported Realization Rates (All Measures Included)</w:t>
            </w:r>
          </w:p>
        </w:tc>
        <w:tc>
          <w:tcPr>
            <w:tcW w:w="2089" w:type="dxa"/>
            <w:tcBorders>
              <w:left w:val="single" w:sz="6" w:space="0" w:color="808080" w:themeColor="accent3"/>
              <w:right w:val="single" w:sz="6" w:space="0" w:color="808080" w:themeColor="accent3"/>
            </w:tcBorders>
            <w:shd w:val="clear" w:color="auto" w:fill="E6E6E6"/>
            <w:noWrap/>
            <w:vAlign w:val="bottom"/>
            <w:hideMark/>
          </w:tcPr>
          <w:p w14:paraId="21A40021" w14:textId="77777777" w:rsidR="005E5621" w:rsidRPr="00F97236"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Realization Rates with Negative and Zero Savings Measures Removed</w:t>
            </w:r>
          </w:p>
        </w:tc>
        <w:tc>
          <w:tcPr>
            <w:tcW w:w="2051" w:type="dxa"/>
            <w:tcBorders>
              <w:left w:val="single" w:sz="6" w:space="0" w:color="808080" w:themeColor="accent3"/>
              <w:right w:val="single" w:sz="6" w:space="0" w:color="808080" w:themeColor="accent3"/>
            </w:tcBorders>
            <w:shd w:val="clear" w:color="auto" w:fill="E6E6E6"/>
            <w:noWrap/>
            <w:vAlign w:val="bottom"/>
            <w:hideMark/>
          </w:tcPr>
          <w:p w14:paraId="2BA5B547" w14:textId="77777777" w:rsidR="005E5621" w:rsidRPr="00F97236"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Evaluated Demand Savings with Negative and Zero Measures Removed</w:t>
            </w:r>
          </w:p>
        </w:tc>
      </w:tr>
      <w:tr w:rsidR="005E5621" w:rsidRPr="001F6628" w14:paraId="425E4188"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8" w:space="0" w:color="808080" w:themeColor="accent3"/>
              <w:left w:val="single" w:sz="6" w:space="0" w:color="808080" w:themeColor="accent3"/>
              <w:bottom w:val="single" w:sz="6" w:space="0" w:color="808080" w:themeColor="accent3"/>
              <w:right w:val="single" w:sz="6" w:space="0" w:color="808080" w:themeColor="accent3"/>
            </w:tcBorders>
            <w:shd w:val="clear" w:color="auto" w:fill="FFFFFF"/>
            <w:noWrap/>
            <w:hideMark/>
          </w:tcPr>
          <w:p w14:paraId="10DE993E" w14:textId="77777777" w:rsidR="005E5621" w:rsidRPr="00F8253B" w:rsidRDefault="005E5621" w:rsidP="0017347D">
            <w:pPr>
              <w:jc w:val="both"/>
              <w:rPr>
                <w:rFonts w:eastAsia="Times New Roman" w:cs="Times New Roman"/>
                <w:b w:val="0"/>
                <w:color w:val="000000"/>
                <w:sz w:val="16"/>
                <w:szCs w:val="16"/>
              </w:rPr>
            </w:pPr>
            <w:r w:rsidRPr="00F8253B">
              <w:rPr>
                <w:rFonts w:eastAsia="Times New Roman" w:cs="Times New Roman"/>
                <w:b w:val="0"/>
                <w:color w:val="000000"/>
                <w:sz w:val="16"/>
                <w:szCs w:val="16"/>
              </w:rPr>
              <w:t>Electric Summer Demand</w:t>
            </w:r>
          </w:p>
        </w:tc>
        <w:tc>
          <w:tcPr>
            <w:tcW w:w="2327" w:type="dxa"/>
            <w:tcBorders>
              <w:top w:val="single" w:sz="8" w:space="0" w:color="808080" w:themeColor="accent3"/>
              <w:left w:val="single" w:sz="6" w:space="0" w:color="808080" w:themeColor="accent3"/>
              <w:bottom w:val="single" w:sz="6" w:space="0" w:color="808080" w:themeColor="accent3"/>
              <w:right w:val="single" w:sz="6" w:space="0" w:color="808080" w:themeColor="accent3"/>
            </w:tcBorders>
            <w:shd w:val="clear" w:color="auto" w:fill="FFFFFF"/>
            <w:noWrap/>
            <w:hideMark/>
          </w:tcPr>
          <w:p w14:paraId="46A989B5" w14:textId="77777777" w:rsidR="005E5621" w:rsidRPr="00F8253B"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8253B">
              <w:rPr>
                <w:rFonts w:eastAsia="Times New Roman" w:cs="Times New Roman"/>
                <w:color w:val="000000"/>
                <w:sz w:val="16"/>
                <w:szCs w:val="16"/>
              </w:rPr>
              <w:t>83%</w:t>
            </w:r>
          </w:p>
        </w:tc>
        <w:tc>
          <w:tcPr>
            <w:tcW w:w="2089" w:type="dxa"/>
            <w:tcBorders>
              <w:top w:val="single" w:sz="8" w:space="0" w:color="808080" w:themeColor="accent3"/>
              <w:left w:val="single" w:sz="6" w:space="0" w:color="808080" w:themeColor="accent3"/>
              <w:bottom w:val="single" w:sz="6" w:space="0" w:color="808080" w:themeColor="accent3"/>
              <w:right w:val="single" w:sz="6" w:space="0" w:color="808080" w:themeColor="accent3"/>
            </w:tcBorders>
            <w:shd w:val="clear" w:color="auto" w:fill="FFFFFF"/>
            <w:noWrap/>
            <w:hideMark/>
          </w:tcPr>
          <w:p w14:paraId="7114C8B5" w14:textId="77777777" w:rsidR="005E5621" w:rsidRPr="00F8253B"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8253B">
              <w:rPr>
                <w:rFonts w:eastAsia="Times New Roman" w:cs="Times New Roman"/>
                <w:color w:val="000000"/>
                <w:sz w:val="16"/>
                <w:szCs w:val="16"/>
              </w:rPr>
              <w:t>76%</w:t>
            </w:r>
          </w:p>
        </w:tc>
        <w:tc>
          <w:tcPr>
            <w:tcW w:w="2051" w:type="dxa"/>
            <w:tcBorders>
              <w:top w:val="single" w:sz="8" w:space="0" w:color="808080" w:themeColor="accent3"/>
              <w:left w:val="single" w:sz="6" w:space="0" w:color="808080" w:themeColor="accent3"/>
              <w:bottom w:val="single" w:sz="6" w:space="0" w:color="808080" w:themeColor="accent3"/>
              <w:right w:val="single" w:sz="6" w:space="0" w:color="808080" w:themeColor="accent3"/>
            </w:tcBorders>
            <w:shd w:val="clear" w:color="auto" w:fill="FFFFFF"/>
            <w:noWrap/>
            <w:hideMark/>
          </w:tcPr>
          <w:p w14:paraId="4564AD6E" w14:textId="77777777" w:rsidR="005E5621" w:rsidRPr="00F8253B"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8253B">
              <w:rPr>
                <w:rFonts w:eastAsia="Times New Roman" w:cs="Times New Roman"/>
                <w:color w:val="000000"/>
                <w:sz w:val="16"/>
                <w:szCs w:val="16"/>
              </w:rPr>
              <w:t>11</w:t>
            </w:r>
            <w:r>
              <w:rPr>
                <w:rFonts w:eastAsia="Times New Roman" w:cs="Times New Roman"/>
                <w:color w:val="000000"/>
                <w:sz w:val="16"/>
                <w:szCs w:val="16"/>
              </w:rPr>
              <w:t>.0 MW</w:t>
            </w:r>
          </w:p>
        </w:tc>
      </w:tr>
      <w:tr w:rsidR="005E5621" w:rsidRPr="001F6628" w14:paraId="091F2B67"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6" w:space="0" w:color="808080" w:themeColor="accent3"/>
              <w:left w:val="single" w:sz="6" w:space="0" w:color="808080" w:themeColor="accent3"/>
              <w:bottom w:val="single" w:sz="8" w:space="0" w:color="808080" w:themeColor="accent3"/>
            </w:tcBorders>
            <w:noWrap/>
            <w:hideMark/>
          </w:tcPr>
          <w:p w14:paraId="3504DFD0" w14:textId="77777777" w:rsidR="005E5621" w:rsidRPr="00F8253B" w:rsidRDefault="005E5621" w:rsidP="0017347D">
            <w:pPr>
              <w:jc w:val="both"/>
              <w:rPr>
                <w:rFonts w:eastAsia="Times New Roman" w:cs="Times New Roman"/>
                <w:b w:val="0"/>
                <w:color w:val="000000"/>
                <w:sz w:val="16"/>
                <w:szCs w:val="16"/>
              </w:rPr>
            </w:pPr>
            <w:r w:rsidRPr="00F8253B">
              <w:rPr>
                <w:rFonts w:eastAsia="Times New Roman" w:cs="Times New Roman"/>
                <w:b w:val="0"/>
                <w:color w:val="000000"/>
                <w:sz w:val="16"/>
                <w:szCs w:val="16"/>
              </w:rPr>
              <w:t>Electric Winter Demand</w:t>
            </w:r>
          </w:p>
        </w:tc>
        <w:tc>
          <w:tcPr>
            <w:tcW w:w="2327" w:type="dxa"/>
            <w:tcBorders>
              <w:top w:val="single" w:sz="6" w:space="0" w:color="808080" w:themeColor="accent3"/>
              <w:bottom w:val="single" w:sz="8" w:space="0" w:color="808080" w:themeColor="accent3"/>
            </w:tcBorders>
            <w:noWrap/>
            <w:hideMark/>
          </w:tcPr>
          <w:p w14:paraId="170B0D80" w14:textId="77777777" w:rsidR="005E5621" w:rsidRPr="00F8253B"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8253B">
              <w:rPr>
                <w:rFonts w:eastAsia="Times New Roman" w:cs="Times New Roman"/>
                <w:color w:val="000000"/>
                <w:sz w:val="16"/>
                <w:szCs w:val="16"/>
              </w:rPr>
              <w:t>90%</w:t>
            </w:r>
          </w:p>
        </w:tc>
        <w:tc>
          <w:tcPr>
            <w:tcW w:w="2089" w:type="dxa"/>
            <w:tcBorders>
              <w:top w:val="single" w:sz="6" w:space="0" w:color="808080" w:themeColor="accent3"/>
              <w:bottom w:val="single" w:sz="8" w:space="0" w:color="808080" w:themeColor="accent3"/>
            </w:tcBorders>
            <w:noWrap/>
            <w:hideMark/>
          </w:tcPr>
          <w:p w14:paraId="1E11A04C" w14:textId="77777777" w:rsidR="005E5621" w:rsidRPr="00F8253B"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8253B">
              <w:rPr>
                <w:rFonts w:eastAsia="Times New Roman" w:cs="Times New Roman"/>
                <w:color w:val="000000"/>
                <w:sz w:val="16"/>
                <w:szCs w:val="16"/>
              </w:rPr>
              <w:t>73%</w:t>
            </w:r>
          </w:p>
        </w:tc>
        <w:tc>
          <w:tcPr>
            <w:tcW w:w="2051" w:type="dxa"/>
            <w:tcBorders>
              <w:top w:val="single" w:sz="6" w:space="0" w:color="808080" w:themeColor="accent3"/>
              <w:bottom w:val="single" w:sz="8" w:space="0" w:color="808080" w:themeColor="accent3"/>
              <w:right w:val="single" w:sz="6" w:space="0" w:color="808080" w:themeColor="accent3"/>
            </w:tcBorders>
            <w:noWrap/>
            <w:hideMark/>
          </w:tcPr>
          <w:p w14:paraId="253F5150" w14:textId="77777777" w:rsidR="005E5621" w:rsidRPr="00F8253B"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8253B">
              <w:rPr>
                <w:rFonts w:eastAsia="Times New Roman" w:cs="Times New Roman"/>
                <w:color w:val="000000"/>
                <w:sz w:val="16"/>
                <w:szCs w:val="16"/>
              </w:rPr>
              <w:t>7</w:t>
            </w:r>
            <w:r>
              <w:rPr>
                <w:rFonts w:eastAsia="Times New Roman" w:cs="Times New Roman"/>
                <w:color w:val="000000"/>
                <w:sz w:val="16"/>
                <w:szCs w:val="16"/>
              </w:rPr>
              <w:t>.0 MW</w:t>
            </w:r>
          </w:p>
        </w:tc>
      </w:tr>
    </w:tbl>
    <w:p w14:paraId="0BD0D0E2" w14:textId="77777777" w:rsidR="005E5621" w:rsidRDefault="005E5621" w:rsidP="005E5621">
      <w:pPr>
        <w:rPr>
          <w:sz w:val="20"/>
          <w:szCs w:val="20"/>
        </w:rPr>
      </w:pPr>
    </w:p>
    <w:p w14:paraId="64EA25FF" w14:textId="77777777" w:rsidR="005E5621" w:rsidRDefault="005E5621" w:rsidP="005E5621">
      <w:pPr>
        <w:rPr>
          <w:sz w:val="20"/>
          <w:szCs w:val="20"/>
        </w:rPr>
      </w:pPr>
      <w:r>
        <w:rPr>
          <w:sz w:val="20"/>
          <w:szCs w:val="20"/>
        </w:rPr>
        <w:t xml:space="preserve">The coefficients of variation and error ratios show that the realization rates are generally more tightly grouped when the zero and negative results are removed. For summer demand, the comparison is shown in </w:t>
      </w:r>
      <w:r>
        <w:rPr>
          <w:sz w:val="20"/>
          <w:szCs w:val="20"/>
        </w:rPr>
        <w:fldChar w:fldCharType="begin"/>
      </w:r>
      <w:r>
        <w:rPr>
          <w:sz w:val="20"/>
          <w:szCs w:val="20"/>
        </w:rPr>
        <w:instrText xml:space="preserve"> REF _Ref296334354 </w:instrText>
      </w:r>
      <w:r>
        <w:rPr>
          <w:sz w:val="20"/>
          <w:szCs w:val="20"/>
        </w:rPr>
        <w:fldChar w:fldCharType="separate"/>
      </w:r>
      <w:r w:rsidR="004315D4">
        <w:t>Table G</w:t>
      </w:r>
      <w:r w:rsidR="004315D4">
        <w:noBreakHyphen/>
      </w:r>
      <w:r w:rsidR="004315D4">
        <w:rPr>
          <w:noProof/>
        </w:rPr>
        <w:t>3</w:t>
      </w:r>
      <w:r>
        <w:rPr>
          <w:sz w:val="20"/>
          <w:szCs w:val="20"/>
        </w:rPr>
        <w:fldChar w:fldCharType="end"/>
      </w:r>
      <w:r>
        <w:rPr>
          <w:sz w:val="20"/>
          <w:szCs w:val="20"/>
        </w:rPr>
        <w:t xml:space="preserve">; here, we can see that the process measure group is especially affected. </w:t>
      </w:r>
    </w:p>
    <w:p w14:paraId="05C094D0" w14:textId="77777777" w:rsidR="005E5621" w:rsidRDefault="005E5621" w:rsidP="005E5621">
      <w:pPr>
        <w:pStyle w:val="Caption"/>
        <w:jc w:val="center"/>
      </w:pPr>
      <w:bookmarkStart w:id="419" w:name="_Ref296334354"/>
      <w:bookmarkStart w:id="420" w:name="_Toc425170907"/>
      <w:r>
        <w:t>Table G</w:t>
      </w:r>
      <w:r>
        <w:noBreakHyphen/>
      </w:r>
      <w:r w:rsidR="003355B2">
        <w:fldChar w:fldCharType="begin"/>
      </w:r>
      <w:r w:rsidR="003355B2">
        <w:instrText xml:space="preserve"> SEQ Table \* ARABIC \s 1 </w:instrText>
      </w:r>
      <w:r w:rsidR="003355B2">
        <w:fldChar w:fldCharType="separate"/>
      </w:r>
      <w:r w:rsidR="004315D4">
        <w:rPr>
          <w:noProof/>
        </w:rPr>
        <w:t>3</w:t>
      </w:r>
      <w:r w:rsidR="003355B2">
        <w:rPr>
          <w:noProof/>
        </w:rPr>
        <w:fldChar w:fldCharType="end"/>
      </w:r>
      <w:bookmarkEnd w:id="419"/>
      <w:r>
        <w:t>. Summer Demand Coefficients of Variation and Error Ratio, by Treatment of Zero and Negative Reported Values</w:t>
      </w:r>
      <w:bookmarkEnd w:id="420"/>
    </w:p>
    <w:tbl>
      <w:tblPr>
        <w:tblStyle w:val="LightShading-Accent3"/>
        <w:tblW w:w="7288" w:type="dxa"/>
        <w:jc w:val="center"/>
        <w:tblLook w:val="04A0" w:firstRow="1" w:lastRow="0" w:firstColumn="1" w:lastColumn="0" w:noHBand="0" w:noVBand="1"/>
      </w:tblPr>
      <w:tblGrid>
        <w:gridCol w:w="2088"/>
        <w:gridCol w:w="1300"/>
        <w:gridCol w:w="1300"/>
        <w:gridCol w:w="1300"/>
        <w:gridCol w:w="1300"/>
      </w:tblGrid>
      <w:tr w:rsidR="005E5621" w:rsidRPr="00F97236" w14:paraId="50EF2680"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left w:val="single" w:sz="8" w:space="0" w:color="808080" w:themeColor="accent3"/>
              <w:bottom w:val="nil"/>
              <w:right w:val="single" w:sz="8" w:space="0" w:color="808080" w:themeColor="accent3"/>
            </w:tcBorders>
            <w:shd w:val="clear" w:color="auto" w:fill="E6E6E6"/>
            <w:noWrap/>
            <w:vAlign w:val="bottom"/>
            <w:hideMark/>
          </w:tcPr>
          <w:p w14:paraId="481995A0" w14:textId="77777777" w:rsidR="005E5621" w:rsidRPr="00F97236" w:rsidRDefault="005E5621" w:rsidP="0017347D">
            <w:pPr>
              <w:rPr>
                <w:rFonts w:eastAsia="Times New Roman" w:cs="Times New Roman"/>
                <w:color w:val="000000"/>
                <w:sz w:val="16"/>
                <w:szCs w:val="16"/>
              </w:rPr>
            </w:pPr>
            <w:r w:rsidRPr="00F97236">
              <w:rPr>
                <w:rFonts w:eastAsia="Times New Roman" w:cs="Times New Roman"/>
                <w:color w:val="000000"/>
                <w:sz w:val="16"/>
                <w:szCs w:val="16"/>
              </w:rPr>
              <w:t>Measure Group</w:t>
            </w:r>
          </w:p>
        </w:tc>
        <w:tc>
          <w:tcPr>
            <w:tcW w:w="2600" w:type="dxa"/>
            <w:gridSpan w:val="2"/>
            <w:tcBorders>
              <w:left w:val="single" w:sz="8" w:space="0" w:color="808080" w:themeColor="accent3"/>
              <w:bottom w:val="nil"/>
              <w:right w:val="single" w:sz="8" w:space="0" w:color="808080" w:themeColor="accent3"/>
            </w:tcBorders>
            <w:shd w:val="clear" w:color="auto" w:fill="E6E6E6"/>
            <w:noWrap/>
            <w:vAlign w:val="bottom"/>
            <w:hideMark/>
          </w:tcPr>
          <w:p w14:paraId="188DFF75" w14:textId="77777777" w:rsidR="005E5621" w:rsidRPr="00F97236"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Negative and Zero Values Replaced (Report)</w:t>
            </w:r>
          </w:p>
        </w:tc>
        <w:tc>
          <w:tcPr>
            <w:tcW w:w="2600" w:type="dxa"/>
            <w:gridSpan w:val="2"/>
            <w:tcBorders>
              <w:left w:val="single" w:sz="8" w:space="0" w:color="808080" w:themeColor="accent3"/>
              <w:bottom w:val="nil"/>
              <w:right w:val="single" w:sz="8" w:space="0" w:color="808080" w:themeColor="accent3"/>
            </w:tcBorders>
            <w:shd w:val="clear" w:color="auto" w:fill="E6E6E6"/>
            <w:noWrap/>
            <w:vAlign w:val="bottom"/>
            <w:hideMark/>
          </w:tcPr>
          <w:p w14:paraId="1A8DE74D" w14:textId="77777777" w:rsidR="005E5621" w:rsidRPr="00F97236"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Negative and Zero Values Dropped</w:t>
            </w:r>
          </w:p>
        </w:tc>
      </w:tr>
      <w:tr w:rsidR="005E5621" w:rsidRPr="00F97236" w14:paraId="2AE765A4"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8" w:space="0" w:color="808080" w:themeColor="accent3"/>
              <w:bottom w:val="single" w:sz="8" w:space="0" w:color="808080" w:themeColor="accent3"/>
              <w:right w:val="single" w:sz="8" w:space="0" w:color="808080" w:themeColor="accent3"/>
            </w:tcBorders>
            <w:shd w:val="clear" w:color="auto" w:fill="E6E6E6"/>
            <w:noWrap/>
            <w:hideMark/>
          </w:tcPr>
          <w:p w14:paraId="01A4D8D1" w14:textId="77777777" w:rsidR="005E5621" w:rsidRPr="00F97236" w:rsidRDefault="005E5621" w:rsidP="0017347D">
            <w:pPr>
              <w:rPr>
                <w:rFonts w:eastAsia="Times New Roman" w:cs="Times New Roman"/>
                <w:b w:val="0"/>
                <w:color w:val="000000"/>
                <w:sz w:val="16"/>
                <w:szCs w:val="16"/>
              </w:rPr>
            </w:pPr>
          </w:p>
        </w:tc>
        <w:tc>
          <w:tcPr>
            <w:tcW w:w="1300" w:type="dxa"/>
            <w:tcBorders>
              <w:top w:val="nil"/>
              <w:left w:val="single" w:sz="8" w:space="0" w:color="808080" w:themeColor="accent3"/>
              <w:bottom w:val="single" w:sz="8" w:space="0" w:color="808080" w:themeColor="accent3"/>
            </w:tcBorders>
            <w:shd w:val="clear" w:color="auto" w:fill="E6E6E6"/>
            <w:noWrap/>
            <w:vAlign w:val="center"/>
            <w:hideMark/>
          </w:tcPr>
          <w:p w14:paraId="2C1E7503"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c.v.</w:t>
            </w:r>
          </w:p>
        </w:tc>
        <w:tc>
          <w:tcPr>
            <w:tcW w:w="1300" w:type="dxa"/>
            <w:tcBorders>
              <w:top w:val="nil"/>
              <w:bottom w:val="single" w:sz="8" w:space="0" w:color="808080" w:themeColor="accent3"/>
              <w:right w:val="single" w:sz="8" w:space="0" w:color="808080" w:themeColor="accent3"/>
            </w:tcBorders>
            <w:shd w:val="clear" w:color="auto" w:fill="E6E6E6"/>
            <w:noWrap/>
            <w:vAlign w:val="center"/>
            <w:hideMark/>
          </w:tcPr>
          <w:p w14:paraId="277BB894"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e.r.</w:t>
            </w:r>
          </w:p>
        </w:tc>
        <w:tc>
          <w:tcPr>
            <w:tcW w:w="1300" w:type="dxa"/>
            <w:tcBorders>
              <w:top w:val="nil"/>
              <w:left w:val="single" w:sz="8" w:space="0" w:color="808080" w:themeColor="accent3"/>
              <w:bottom w:val="single" w:sz="8" w:space="0" w:color="808080" w:themeColor="accent3"/>
            </w:tcBorders>
            <w:shd w:val="clear" w:color="auto" w:fill="E6E6E6"/>
            <w:noWrap/>
            <w:vAlign w:val="center"/>
            <w:hideMark/>
          </w:tcPr>
          <w:p w14:paraId="5064C57E"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c.v.</w:t>
            </w:r>
          </w:p>
        </w:tc>
        <w:tc>
          <w:tcPr>
            <w:tcW w:w="1300" w:type="dxa"/>
            <w:tcBorders>
              <w:top w:val="nil"/>
              <w:bottom w:val="single" w:sz="8" w:space="0" w:color="808080" w:themeColor="accent3"/>
              <w:right w:val="single" w:sz="8" w:space="0" w:color="808080" w:themeColor="accent3"/>
            </w:tcBorders>
            <w:shd w:val="clear" w:color="auto" w:fill="E6E6E6"/>
            <w:noWrap/>
            <w:vAlign w:val="center"/>
            <w:hideMark/>
          </w:tcPr>
          <w:p w14:paraId="44F94C0D"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e.r.</w:t>
            </w:r>
          </w:p>
        </w:tc>
      </w:tr>
      <w:tr w:rsidR="005E5621" w:rsidRPr="00F97236" w14:paraId="3407F849"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808080" w:themeColor="accent3"/>
              <w:left w:val="single" w:sz="8" w:space="0" w:color="808080" w:themeColor="accent3"/>
              <w:bottom w:val="single" w:sz="8" w:space="0" w:color="BFBFBF" w:themeColor="background1" w:themeShade="BF"/>
              <w:right w:val="single" w:sz="8" w:space="0" w:color="808080" w:themeColor="accent3"/>
            </w:tcBorders>
            <w:shd w:val="clear" w:color="auto" w:fill="FFFFFF"/>
            <w:noWrap/>
            <w:hideMark/>
          </w:tcPr>
          <w:p w14:paraId="0A331308"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Compressed Air</w:t>
            </w:r>
          </w:p>
        </w:tc>
        <w:tc>
          <w:tcPr>
            <w:tcW w:w="1300" w:type="dxa"/>
            <w:tcBorders>
              <w:top w:val="single" w:sz="8" w:space="0" w:color="808080" w:themeColor="accent3"/>
              <w:left w:val="single" w:sz="8" w:space="0" w:color="808080" w:themeColor="accent3"/>
              <w:bottom w:val="single" w:sz="8" w:space="0" w:color="BFBFBF" w:themeColor="background1" w:themeShade="BF"/>
            </w:tcBorders>
            <w:shd w:val="clear" w:color="auto" w:fill="FFFFFF"/>
            <w:noWrap/>
            <w:vAlign w:val="center"/>
            <w:hideMark/>
          </w:tcPr>
          <w:p w14:paraId="646DD433"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1.36</w:t>
            </w:r>
          </w:p>
        </w:tc>
        <w:tc>
          <w:tcPr>
            <w:tcW w:w="1300" w:type="dxa"/>
            <w:tcBorders>
              <w:top w:val="single" w:sz="8" w:space="0" w:color="808080" w:themeColor="accent3"/>
              <w:bottom w:val="single" w:sz="8" w:space="0" w:color="BFBFBF" w:themeColor="background1" w:themeShade="BF"/>
              <w:right w:val="single" w:sz="8" w:space="0" w:color="808080" w:themeColor="accent3"/>
            </w:tcBorders>
            <w:shd w:val="clear" w:color="auto" w:fill="FFFFFF"/>
            <w:noWrap/>
            <w:vAlign w:val="center"/>
            <w:hideMark/>
          </w:tcPr>
          <w:p w14:paraId="64728E81"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1.7</w:t>
            </w:r>
          </w:p>
        </w:tc>
        <w:tc>
          <w:tcPr>
            <w:tcW w:w="1300" w:type="dxa"/>
            <w:tcBorders>
              <w:top w:val="single" w:sz="8" w:space="0" w:color="808080" w:themeColor="accent3"/>
              <w:left w:val="single" w:sz="8" w:space="0" w:color="808080" w:themeColor="accent3"/>
              <w:bottom w:val="single" w:sz="8" w:space="0" w:color="BFBFBF" w:themeColor="background1" w:themeShade="BF"/>
            </w:tcBorders>
            <w:shd w:val="clear" w:color="auto" w:fill="FFFFFF"/>
            <w:noWrap/>
            <w:vAlign w:val="center"/>
            <w:hideMark/>
          </w:tcPr>
          <w:p w14:paraId="19D1CCDF"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1.34</w:t>
            </w:r>
          </w:p>
        </w:tc>
        <w:tc>
          <w:tcPr>
            <w:tcW w:w="1300" w:type="dxa"/>
            <w:tcBorders>
              <w:top w:val="single" w:sz="8" w:space="0" w:color="808080" w:themeColor="accent3"/>
              <w:bottom w:val="single" w:sz="8" w:space="0" w:color="BFBFBF" w:themeColor="background1" w:themeShade="BF"/>
              <w:right w:val="single" w:sz="8" w:space="0" w:color="808080" w:themeColor="accent3"/>
            </w:tcBorders>
            <w:shd w:val="clear" w:color="auto" w:fill="FFFFFF"/>
            <w:noWrap/>
            <w:vAlign w:val="center"/>
            <w:hideMark/>
          </w:tcPr>
          <w:p w14:paraId="20AD50F8"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1.7</w:t>
            </w:r>
          </w:p>
        </w:tc>
      </w:tr>
      <w:tr w:rsidR="005E5621" w:rsidRPr="00F97236" w14:paraId="37113197"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9F9F8"/>
            <w:noWrap/>
            <w:hideMark/>
          </w:tcPr>
          <w:p w14:paraId="30CCD938"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HVAC</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3DB604DF"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1.87</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0AE5BC73"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1.87</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2A7B4EA9"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2.05</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57857CCA"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1.81</w:t>
            </w:r>
          </w:p>
        </w:tc>
      </w:tr>
      <w:tr w:rsidR="005E5621" w:rsidRPr="00F97236" w14:paraId="3E1F5DF1"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FFFFF"/>
            <w:noWrap/>
            <w:hideMark/>
          </w:tcPr>
          <w:p w14:paraId="29A85063"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Other</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FFFFF"/>
            <w:noWrap/>
            <w:vAlign w:val="center"/>
            <w:hideMark/>
          </w:tcPr>
          <w:p w14:paraId="3920BA56"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1.7</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FFFFF"/>
            <w:noWrap/>
            <w:vAlign w:val="center"/>
            <w:hideMark/>
          </w:tcPr>
          <w:p w14:paraId="37993CF3"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0.87</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FFFFF"/>
            <w:noWrap/>
            <w:vAlign w:val="center"/>
            <w:hideMark/>
          </w:tcPr>
          <w:p w14:paraId="0CC4099A"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1.4</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FFFFF"/>
            <w:noWrap/>
            <w:vAlign w:val="center"/>
            <w:hideMark/>
          </w:tcPr>
          <w:p w14:paraId="57B10BD2"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0.85</w:t>
            </w:r>
          </w:p>
        </w:tc>
      </w:tr>
      <w:tr w:rsidR="005E5621" w:rsidRPr="00F97236" w14:paraId="57CE1EE1"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9F9F8"/>
            <w:noWrap/>
            <w:hideMark/>
          </w:tcPr>
          <w:p w14:paraId="5463BA8B"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Light</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10F85817"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0.72</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22582BEB"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0.62</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2B99ADBD"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0.72</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41AAFD8F"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0.62</w:t>
            </w:r>
          </w:p>
        </w:tc>
      </w:tr>
      <w:tr w:rsidR="005E5621" w:rsidRPr="00F97236" w14:paraId="2F2C870F"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808080" w:themeColor="accent3"/>
              <w:right w:val="single" w:sz="8" w:space="0" w:color="808080" w:themeColor="accent3"/>
            </w:tcBorders>
            <w:shd w:val="clear" w:color="auto" w:fill="FFFFFF"/>
            <w:noWrap/>
            <w:hideMark/>
          </w:tcPr>
          <w:p w14:paraId="198385F7"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Process</w:t>
            </w:r>
          </w:p>
        </w:tc>
        <w:tc>
          <w:tcPr>
            <w:tcW w:w="1300" w:type="dxa"/>
            <w:tcBorders>
              <w:top w:val="single" w:sz="8" w:space="0" w:color="BFBFBF" w:themeColor="background1" w:themeShade="BF"/>
              <w:left w:val="single" w:sz="8" w:space="0" w:color="808080" w:themeColor="accent3"/>
              <w:bottom w:val="single" w:sz="8" w:space="0" w:color="808080" w:themeColor="accent3"/>
            </w:tcBorders>
            <w:shd w:val="clear" w:color="auto" w:fill="FFFFFF"/>
            <w:noWrap/>
            <w:vAlign w:val="center"/>
            <w:hideMark/>
          </w:tcPr>
          <w:p w14:paraId="65B7219B"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2.54</w:t>
            </w:r>
          </w:p>
        </w:tc>
        <w:tc>
          <w:tcPr>
            <w:tcW w:w="1300" w:type="dxa"/>
            <w:tcBorders>
              <w:top w:val="single" w:sz="8" w:space="0" w:color="BFBFBF" w:themeColor="background1" w:themeShade="BF"/>
              <w:bottom w:val="single" w:sz="8" w:space="0" w:color="808080" w:themeColor="accent3"/>
              <w:right w:val="single" w:sz="8" w:space="0" w:color="808080" w:themeColor="accent3"/>
            </w:tcBorders>
            <w:shd w:val="clear" w:color="auto" w:fill="FFFFFF"/>
            <w:noWrap/>
            <w:vAlign w:val="center"/>
            <w:hideMark/>
          </w:tcPr>
          <w:p w14:paraId="3D911F16"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2.21</w:t>
            </w:r>
          </w:p>
        </w:tc>
        <w:tc>
          <w:tcPr>
            <w:tcW w:w="1300" w:type="dxa"/>
            <w:tcBorders>
              <w:top w:val="single" w:sz="8" w:space="0" w:color="BFBFBF" w:themeColor="background1" w:themeShade="BF"/>
              <w:left w:val="single" w:sz="8" w:space="0" w:color="808080" w:themeColor="accent3"/>
              <w:bottom w:val="single" w:sz="8" w:space="0" w:color="808080" w:themeColor="accent3"/>
            </w:tcBorders>
            <w:shd w:val="clear" w:color="auto" w:fill="FFFFFF"/>
            <w:noWrap/>
            <w:vAlign w:val="center"/>
            <w:hideMark/>
          </w:tcPr>
          <w:p w14:paraId="0362586D"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1.09</w:t>
            </w:r>
          </w:p>
        </w:tc>
        <w:tc>
          <w:tcPr>
            <w:tcW w:w="1300" w:type="dxa"/>
            <w:tcBorders>
              <w:top w:val="single" w:sz="8" w:space="0" w:color="BFBFBF" w:themeColor="background1" w:themeShade="BF"/>
              <w:bottom w:val="single" w:sz="8" w:space="0" w:color="808080" w:themeColor="accent3"/>
              <w:right w:val="single" w:sz="8" w:space="0" w:color="808080" w:themeColor="accent3"/>
            </w:tcBorders>
            <w:shd w:val="clear" w:color="auto" w:fill="FFFFFF"/>
            <w:noWrap/>
            <w:vAlign w:val="center"/>
            <w:hideMark/>
          </w:tcPr>
          <w:p w14:paraId="6EE7015F"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1.18</w:t>
            </w:r>
          </w:p>
        </w:tc>
      </w:tr>
      <w:tr w:rsidR="005E5621" w:rsidRPr="00F97236" w14:paraId="0DC35A79"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808080" w:themeColor="accent3"/>
              <w:left w:val="single" w:sz="8" w:space="0" w:color="808080" w:themeColor="accent3"/>
              <w:bottom w:val="single" w:sz="8" w:space="0" w:color="808080" w:themeColor="accent3"/>
              <w:right w:val="single" w:sz="8" w:space="0" w:color="808080" w:themeColor="accent3"/>
            </w:tcBorders>
            <w:shd w:val="clear" w:color="auto" w:fill="E6E6E6"/>
            <w:noWrap/>
            <w:hideMark/>
          </w:tcPr>
          <w:p w14:paraId="5A461381" w14:textId="77777777" w:rsidR="005E5621" w:rsidRPr="005B4907" w:rsidRDefault="005E5621" w:rsidP="0017347D">
            <w:pPr>
              <w:rPr>
                <w:rFonts w:eastAsia="Times New Roman" w:cs="Times New Roman"/>
                <w:color w:val="000000"/>
                <w:sz w:val="16"/>
                <w:szCs w:val="16"/>
              </w:rPr>
            </w:pPr>
            <w:r w:rsidRPr="005B4907">
              <w:rPr>
                <w:rFonts w:eastAsia="Times New Roman" w:cs="Times New Roman"/>
                <w:color w:val="000000"/>
                <w:sz w:val="16"/>
                <w:szCs w:val="16"/>
              </w:rPr>
              <w:t>Electric Overall</w:t>
            </w:r>
          </w:p>
        </w:tc>
        <w:tc>
          <w:tcPr>
            <w:tcW w:w="1300" w:type="dxa"/>
            <w:tcBorders>
              <w:top w:val="single" w:sz="8" w:space="0" w:color="808080" w:themeColor="accent3"/>
              <w:left w:val="single" w:sz="8" w:space="0" w:color="808080" w:themeColor="accent3"/>
              <w:bottom w:val="single" w:sz="8" w:space="0" w:color="808080" w:themeColor="accent3"/>
            </w:tcBorders>
            <w:shd w:val="clear" w:color="auto" w:fill="E6E6E6"/>
            <w:noWrap/>
            <w:vAlign w:val="center"/>
            <w:hideMark/>
          </w:tcPr>
          <w:p w14:paraId="4D671986"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1.62</w:t>
            </w:r>
          </w:p>
        </w:tc>
        <w:tc>
          <w:tcPr>
            <w:tcW w:w="1300" w:type="dxa"/>
            <w:tcBorders>
              <w:top w:val="single" w:sz="8" w:space="0" w:color="808080" w:themeColor="accent3"/>
              <w:bottom w:val="single" w:sz="8" w:space="0" w:color="808080" w:themeColor="accent3"/>
              <w:right w:val="single" w:sz="8" w:space="0" w:color="808080" w:themeColor="accent3"/>
            </w:tcBorders>
            <w:shd w:val="clear" w:color="auto" w:fill="E6E6E6"/>
            <w:noWrap/>
            <w:vAlign w:val="center"/>
            <w:hideMark/>
          </w:tcPr>
          <w:p w14:paraId="074B0578"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1.40</w:t>
            </w:r>
          </w:p>
        </w:tc>
        <w:tc>
          <w:tcPr>
            <w:tcW w:w="1300" w:type="dxa"/>
            <w:tcBorders>
              <w:top w:val="single" w:sz="8" w:space="0" w:color="808080" w:themeColor="accent3"/>
              <w:left w:val="single" w:sz="8" w:space="0" w:color="808080" w:themeColor="accent3"/>
              <w:bottom w:val="single" w:sz="8" w:space="0" w:color="808080" w:themeColor="accent3"/>
            </w:tcBorders>
            <w:shd w:val="clear" w:color="auto" w:fill="E6E6E6"/>
            <w:noWrap/>
            <w:vAlign w:val="center"/>
            <w:hideMark/>
          </w:tcPr>
          <w:p w14:paraId="641D93A0"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1.22</w:t>
            </w:r>
          </w:p>
        </w:tc>
        <w:tc>
          <w:tcPr>
            <w:tcW w:w="1300" w:type="dxa"/>
            <w:tcBorders>
              <w:top w:val="single" w:sz="8" w:space="0" w:color="808080" w:themeColor="accent3"/>
              <w:bottom w:val="single" w:sz="8" w:space="0" w:color="808080" w:themeColor="accent3"/>
              <w:right w:val="single" w:sz="8" w:space="0" w:color="808080" w:themeColor="accent3"/>
            </w:tcBorders>
            <w:shd w:val="clear" w:color="auto" w:fill="E6E6E6"/>
            <w:noWrap/>
            <w:vAlign w:val="center"/>
            <w:hideMark/>
          </w:tcPr>
          <w:p w14:paraId="5DB54275"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1.14</w:t>
            </w:r>
          </w:p>
        </w:tc>
      </w:tr>
    </w:tbl>
    <w:p w14:paraId="1A7290E0" w14:textId="77777777" w:rsidR="005E5621" w:rsidRDefault="005E5621" w:rsidP="005E5621">
      <w:pPr>
        <w:rPr>
          <w:sz w:val="20"/>
          <w:szCs w:val="20"/>
        </w:rPr>
      </w:pPr>
    </w:p>
    <w:p w14:paraId="382CAEB4" w14:textId="77777777" w:rsidR="005E5621" w:rsidRDefault="005E5621" w:rsidP="005E5621">
      <w:pPr>
        <w:rPr>
          <w:sz w:val="20"/>
          <w:szCs w:val="20"/>
        </w:rPr>
      </w:pPr>
      <w:r>
        <w:rPr>
          <w:sz w:val="20"/>
          <w:szCs w:val="20"/>
        </w:rPr>
        <w:t xml:space="preserve">For winter demand, the comparison is shown in </w:t>
      </w:r>
      <w:r>
        <w:rPr>
          <w:sz w:val="20"/>
          <w:szCs w:val="20"/>
        </w:rPr>
        <w:fldChar w:fldCharType="begin"/>
      </w:r>
      <w:r>
        <w:rPr>
          <w:sz w:val="20"/>
          <w:szCs w:val="20"/>
        </w:rPr>
        <w:instrText xml:space="preserve"> REF _Ref296334482 </w:instrText>
      </w:r>
      <w:r>
        <w:rPr>
          <w:sz w:val="20"/>
          <w:szCs w:val="20"/>
        </w:rPr>
        <w:fldChar w:fldCharType="separate"/>
      </w:r>
      <w:r w:rsidR="004315D4">
        <w:t>Table G</w:t>
      </w:r>
      <w:r w:rsidR="004315D4">
        <w:noBreakHyphen/>
      </w:r>
      <w:r w:rsidR="004315D4">
        <w:rPr>
          <w:noProof/>
        </w:rPr>
        <w:t>4</w:t>
      </w:r>
      <w:r>
        <w:rPr>
          <w:sz w:val="20"/>
          <w:szCs w:val="20"/>
        </w:rPr>
        <w:fldChar w:fldCharType="end"/>
      </w:r>
      <w:r>
        <w:rPr>
          <w:sz w:val="20"/>
          <w:szCs w:val="20"/>
        </w:rPr>
        <w:t>.</w:t>
      </w:r>
    </w:p>
    <w:p w14:paraId="2536F440" w14:textId="77777777" w:rsidR="005E5621" w:rsidRDefault="005E5621" w:rsidP="005E5621">
      <w:pPr>
        <w:pStyle w:val="Caption"/>
        <w:jc w:val="center"/>
      </w:pPr>
      <w:bookmarkStart w:id="421" w:name="_Ref296334482"/>
      <w:bookmarkStart w:id="422" w:name="_Toc425170908"/>
      <w:r>
        <w:t>Table G</w:t>
      </w:r>
      <w:r>
        <w:noBreakHyphen/>
      </w:r>
      <w:r w:rsidR="003355B2">
        <w:fldChar w:fldCharType="begin"/>
      </w:r>
      <w:r w:rsidR="003355B2">
        <w:instrText xml:space="preserve"> SEQ Table \* ARABIC \s 1 </w:instrText>
      </w:r>
      <w:r w:rsidR="003355B2">
        <w:fldChar w:fldCharType="separate"/>
      </w:r>
      <w:r w:rsidR="004315D4">
        <w:rPr>
          <w:noProof/>
        </w:rPr>
        <w:t>4</w:t>
      </w:r>
      <w:r w:rsidR="003355B2">
        <w:rPr>
          <w:noProof/>
        </w:rPr>
        <w:fldChar w:fldCharType="end"/>
      </w:r>
      <w:bookmarkEnd w:id="421"/>
      <w:r>
        <w:t>. Winter</w:t>
      </w:r>
      <w:r w:rsidRPr="003C69A6">
        <w:t xml:space="preserve"> </w:t>
      </w:r>
      <w:r>
        <w:t>Demand Coefficients of Variation and Error Ratio, by Treatment of Zero and Negative Reported Values</w:t>
      </w:r>
      <w:bookmarkEnd w:id="422"/>
    </w:p>
    <w:tbl>
      <w:tblPr>
        <w:tblStyle w:val="LightShading-Accent3"/>
        <w:tblW w:w="7288" w:type="dxa"/>
        <w:jc w:val="center"/>
        <w:tblLook w:val="04A0" w:firstRow="1" w:lastRow="0" w:firstColumn="1" w:lastColumn="0" w:noHBand="0" w:noVBand="1"/>
      </w:tblPr>
      <w:tblGrid>
        <w:gridCol w:w="2088"/>
        <w:gridCol w:w="1300"/>
        <w:gridCol w:w="1300"/>
        <w:gridCol w:w="1300"/>
        <w:gridCol w:w="1300"/>
      </w:tblGrid>
      <w:tr w:rsidR="005E5621" w:rsidRPr="00F97236" w14:paraId="33EE058C"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left w:val="single" w:sz="8" w:space="0" w:color="808080" w:themeColor="accent3"/>
              <w:bottom w:val="nil"/>
              <w:right w:val="single" w:sz="8" w:space="0" w:color="808080" w:themeColor="accent3"/>
            </w:tcBorders>
            <w:shd w:val="clear" w:color="auto" w:fill="E6E6E6"/>
            <w:noWrap/>
            <w:vAlign w:val="bottom"/>
            <w:hideMark/>
          </w:tcPr>
          <w:p w14:paraId="48451251" w14:textId="77777777" w:rsidR="005E5621" w:rsidRPr="00F97236" w:rsidRDefault="005E5621" w:rsidP="0017347D">
            <w:pPr>
              <w:rPr>
                <w:rFonts w:eastAsia="Times New Roman" w:cs="Times New Roman"/>
                <w:color w:val="000000"/>
                <w:sz w:val="16"/>
                <w:szCs w:val="16"/>
              </w:rPr>
            </w:pPr>
            <w:r w:rsidRPr="00F97236">
              <w:rPr>
                <w:rFonts w:eastAsia="Times New Roman" w:cs="Times New Roman"/>
                <w:color w:val="000000"/>
                <w:sz w:val="16"/>
                <w:szCs w:val="16"/>
              </w:rPr>
              <w:t>Measure Group</w:t>
            </w:r>
          </w:p>
        </w:tc>
        <w:tc>
          <w:tcPr>
            <w:tcW w:w="2600" w:type="dxa"/>
            <w:gridSpan w:val="2"/>
            <w:tcBorders>
              <w:left w:val="single" w:sz="8" w:space="0" w:color="808080" w:themeColor="accent3"/>
              <w:bottom w:val="nil"/>
              <w:right w:val="single" w:sz="8" w:space="0" w:color="808080" w:themeColor="accent3"/>
            </w:tcBorders>
            <w:shd w:val="clear" w:color="auto" w:fill="E6E6E6"/>
            <w:noWrap/>
            <w:vAlign w:val="bottom"/>
            <w:hideMark/>
          </w:tcPr>
          <w:p w14:paraId="1CDC89D1" w14:textId="77777777" w:rsidR="005E5621" w:rsidRPr="00F97236"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Negative and Zero Values Replaced (Report)</w:t>
            </w:r>
          </w:p>
        </w:tc>
        <w:tc>
          <w:tcPr>
            <w:tcW w:w="2600" w:type="dxa"/>
            <w:gridSpan w:val="2"/>
            <w:tcBorders>
              <w:left w:val="single" w:sz="8" w:space="0" w:color="808080" w:themeColor="accent3"/>
              <w:bottom w:val="nil"/>
              <w:right w:val="single" w:sz="8" w:space="0" w:color="808080" w:themeColor="accent3"/>
            </w:tcBorders>
            <w:shd w:val="clear" w:color="auto" w:fill="E6E6E6"/>
            <w:noWrap/>
            <w:vAlign w:val="bottom"/>
            <w:hideMark/>
          </w:tcPr>
          <w:p w14:paraId="539FC8FA" w14:textId="77777777" w:rsidR="005E5621" w:rsidRPr="00F97236"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Negative and Zero Values Dropped</w:t>
            </w:r>
          </w:p>
        </w:tc>
      </w:tr>
      <w:tr w:rsidR="005E5621" w:rsidRPr="00F97236" w14:paraId="25D7BB78"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nil"/>
              <w:left w:val="single" w:sz="8" w:space="0" w:color="808080" w:themeColor="accent3"/>
              <w:bottom w:val="single" w:sz="8" w:space="0" w:color="808080" w:themeColor="accent3"/>
              <w:right w:val="single" w:sz="8" w:space="0" w:color="808080" w:themeColor="accent3"/>
            </w:tcBorders>
            <w:shd w:val="clear" w:color="auto" w:fill="E6E6E6"/>
            <w:noWrap/>
            <w:hideMark/>
          </w:tcPr>
          <w:p w14:paraId="4D57A6D2" w14:textId="77777777" w:rsidR="005E5621" w:rsidRPr="00F97236" w:rsidRDefault="005E5621" w:rsidP="0017347D">
            <w:pPr>
              <w:rPr>
                <w:rFonts w:eastAsia="Times New Roman" w:cs="Times New Roman"/>
                <w:b w:val="0"/>
                <w:color w:val="000000"/>
                <w:sz w:val="16"/>
                <w:szCs w:val="16"/>
              </w:rPr>
            </w:pPr>
          </w:p>
        </w:tc>
        <w:tc>
          <w:tcPr>
            <w:tcW w:w="1300" w:type="dxa"/>
            <w:tcBorders>
              <w:top w:val="nil"/>
              <w:left w:val="single" w:sz="8" w:space="0" w:color="808080" w:themeColor="accent3"/>
              <w:bottom w:val="single" w:sz="8" w:space="0" w:color="808080" w:themeColor="accent3"/>
            </w:tcBorders>
            <w:shd w:val="clear" w:color="auto" w:fill="E6E6E6"/>
            <w:noWrap/>
            <w:vAlign w:val="center"/>
            <w:hideMark/>
          </w:tcPr>
          <w:p w14:paraId="36A7B3C3"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c.v.</w:t>
            </w:r>
          </w:p>
        </w:tc>
        <w:tc>
          <w:tcPr>
            <w:tcW w:w="1300" w:type="dxa"/>
            <w:tcBorders>
              <w:top w:val="nil"/>
              <w:bottom w:val="single" w:sz="8" w:space="0" w:color="808080" w:themeColor="accent3"/>
              <w:right w:val="single" w:sz="8" w:space="0" w:color="808080" w:themeColor="accent3"/>
            </w:tcBorders>
            <w:shd w:val="clear" w:color="auto" w:fill="E6E6E6"/>
            <w:noWrap/>
            <w:vAlign w:val="center"/>
            <w:hideMark/>
          </w:tcPr>
          <w:p w14:paraId="5AA801C7"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e.r.</w:t>
            </w:r>
          </w:p>
        </w:tc>
        <w:tc>
          <w:tcPr>
            <w:tcW w:w="1300" w:type="dxa"/>
            <w:tcBorders>
              <w:top w:val="nil"/>
              <w:left w:val="single" w:sz="8" w:space="0" w:color="808080" w:themeColor="accent3"/>
              <w:bottom w:val="single" w:sz="8" w:space="0" w:color="808080" w:themeColor="accent3"/>
            </w:tcBorders>
            <w:shd w:val="clear" w:color="auto" w:fill="E6E6E6"/>
            <w:noWrap/>
            <w:vAlign w:val="center"/>
            <w:hideMark/>
          </w:tcPr>
          <w:p w14:paraId="7A590322"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c.v.</w:t>
            </w:r>
          </w:p>
        </w:tc>
        <w:tc>
          <w:tcPr>
            <w:tcW w:w="1300" w:type="dxa"/>
            <w:tcBorders>
              <w:top w:val="nil"/>
              <w:bottom w:val="single" w:sz="8" w:space="0" w:color="808080" w:themeColor="accent3"/>
              <w:right w:val="single" w:sz="8" w:space="0" w:color="808080" w:themeColor="accent3"/>
            </w:tcBorders>
            <w:shd w:val="clear" w:color="auto" w:fill="E6E6E6"/>
            <w:noWrap/>
            <w:vAlign w:val="center"/>
            <w:hideMark/>
          </w:tcPr>
          <w:p w14:paraId="43DA395F"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7236">
              <w:rPr>
                <w:rFonts w:eastAsia="Times New Roman" w:cs="Times New Roman"/>
                <w:b/>
                <w:color w:val="000000"/>
                <w:sz w:val="16"/>
                <w:szCs w:val="16"/>
              </w:rPr>
              <w:t>e.r.</w:t>
            </w:r>
          </w:p>
        </w:tc>
      </w:tr>
      <w:tr w:rsidR="005E5621" w:rsidRPr="00F97236" w14:paraId="23B1E34B"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808080" w:themeColor="accent3"/>
              <w:left w:val="single" w:sz="8" w:space="0" w:color="808080" w:themeColor="accent3"/>
              <w:bottom w:val="single" w:sz="8" w:space="0" w:color="BFBFBF" w:themeColor="background1" w:themeShade="BF"/>
              <w:right w:val="single" w:sz="8" w:space="0" w:color="808080" w:themeColor="accent3"/>
            </w:tcBorders>
            <w:shd w:val="clear" w:color="auto" w:fill="FFFFFF"/>
            <w:noWrap/>
            <w:hideMark/>
          </w:tcPr>
          <w:p w14:paraId="603FA8C8"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Compressed Air</w:t>
            </w:r>
          </w:p>
        </w:tc>
        <w:tc>
          <w:tcPr>
            <w:tcW w:w="1300" w:type="dxa"/>
            <w:tcBorders>
              <w:top w:val="single" w:sz="8" w:space="0" w:color="808080" w:themeColor="accent3"/>
              <w:left w:val="single" w:sz="8" w:space="0" w:color="808080" w:themeColor="accent3"/>
              <w:bottom w:val="single" w:sz="8" w:space="0" w:color="BFBFBF" w:themeColor="background1" w:themeShade="BF"/>
            </w:tcBorders>
            <w:shd w:val="clear" w:color="auto" w:fill="FFFFFF"/>
            <w:noWrap/>
            <w:vAlign w:val="center"/>
            <w:hideMark/>
          </w:tcPr>
          <w:p w14:paraId="053AF7B9"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1.28</w:t>
            </w:r>
          </w:p>
        </w:tc>
        <w:tc>
          <w:tcPr>
            <w:tcW w:w="1300" w:type="dxa"/>
            <w:tcBorders>
              <w:top w:val="single" w:sz="8" w:space="0" w:color="808080" w:themeColor="accent3"/>
              <w:bottom w:val="single" w:sz="8" w:space="0" w:color="BFBFBF" w:themeColor="background1" w:themeShade="BF"/>
              <w:right w:val="single" w:sz="8" w:space="0" w:color="808080" w:themeColor="accent3"/>
            </w:tcBorders>
            <w:shd w:val="clear" w:color="auto" w:fill="FFFFFF"/>
            <w:noWrap/>
            <w:vAlign w:val="center"/>
            <w:hideMark/>
          </w:tcPr>
          <w:p w14:paraId="423E195F"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1.75</w:t>
            </w:r>
          </w:p>
        </w:tc>
        <w:tc>
          <w:tcPr>
            <w:tcW w:w="1300" w:type="dxa"/>
            <w:tcBorders>
              <w:top w:val="single" w:sz="8" w:space="0" w:color="808080" w:themeColor="accent3"/>
              <w:left w:val="single" w:sz="8" w:space="0" w:color="808080" w:themeColor="accent3"/>
              <w:bottom w:val="single" w:sz="8" w:space="0" w:color="BFBFBF" w:themeColor="background1" w:themeShade="BF"/>
            </w:tcBorders>
            <w:shd w:val="clear" w:color="auto" w:fill="FFFFFF"/>
            <w:noWrap/>
            <w:vAlign w:val="center"/>
            <w:hideMark/>
          </w:tcPr>
          <w:p w14:paraId="63602EF2"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1.34</w:t>
            </w:r>
          </w:p>
        </w:tc>
        <w:tc>
          <w:tcPr>
            <w:tcW w:w="1300" w:type="dxa"/>
            <w:tcBorders>
              <w:top w:val="single" w:sz="8" w:space="0" w:color="808080" w:themeColor="accent3"/>
              <w:bottom w:val="single" w:sz="8" w:space="0" w:color="BFBFBF" w:themeColor="background1" w:themeShade="BF"/>
              <w:right w:val="single" w:sz="8" w:space="0" w:color="808080" w:themeColor="accent3"/>
            </w:tcBorders>
            <w:shd w:val="clear" w:color="auto" w:fill="FFFFFF"/>
            <w:noWrap/>
            <w:vAlign w:val="center"/>
            <w:hideMark/>
          </w:tcPr>
          <w:p w14:paraId="7BF5E728"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1.77</w:t>
            </w:r>
          </w:p>
        </w:tc>
      </w:tr>
      <w:tr w:rsidR="005E5621" w:rsidRPr="00F97236" w14:paraId="6435513A"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9F9F8"/>
            <w:noWrap/>
            <w:hideMark/>
          </w:tcPr>
          <w:p w14:paraId="7A696E2A"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HVAC</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39B42AC2"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1.62</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4FD924B9"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2.03</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5862BBA6"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1.94</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5EC5C577"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2.16</w:t>
            </w:r>
          </w:p>
        </w:tc>
      </w:tr>
      <w:tr w:rsidR="005E5621" w:rsidRPr="00F97236" w14:paraId="7A9D2D85"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FFFFF"/>
            <w:noWrap/>
            <w:hideMark/>
          </w:tcPr>
          <w:p w14:paraId="6C7A0698"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Other</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FFFFF"/>
            <w:noWrap/>
            <w:vAlign w:val="center"/>
            <w:hideMark/>
          </w:tcPr>
          <w:p w14:paraId="205BDDF9"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1.7</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FFFFF"/>
            <w:noWrap/>
            <w:vAlign w:val="center"/>
            <w:hideMark/>
          </w:tcPr>
          <w:p w14:paraId="7F5F4A88"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5.39</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FFFFF"/>
            <w:noWrap/>
            <w:vAlign w:val="center"/>
            <w:hideMark/>
          </w:tcPr>
          <w:p w14:paraId="05BB42A3"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0.73</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FFFFF"/>
            <w:noWrap/>
            <w:vAlign w:val="center"/>
            <w:hideMark/>
          </w:tcPr>
          <w:p w14:paraId="7BF82B2C"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3.19</w:t>
            </w:r>
          </w:p>
        </w:tc>
      </w:tr>
      <w:tr w:rsidR="005E5621" w:rsidRPr="00F97236" w14:paraId="633F0522"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9F9F8"/>
            <w:noWrap/>
            <w:hideMark/>
          </w:tcPr>
          <w:p w14:paraId="7AE82EF0"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Light</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385DB57C"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0.84</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7E08191B"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0.75</w:t>
            </w:r>
          </w:p>
        </w:tc>
        <w:tc>
          <w:tcPr>
            <w:tcW w:w="13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17B81074"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0.84</w:t>
            </w:r>
          </w:p>
        </w:tc>
        <w:tc>
          <w:tcPr>
            <w:tcW w:w="130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0B5BFE7F" w14:textId="77777777" w:rsidR="005E5621" w:rsidRPr="00F97236"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0.75</w:t>
            </w:r>
          </w:p>
        </w:tc>
      </w:tr>
      <w:tr w:rsidR="005E5621" w:rsidRPr="00F97236" w14:paraId="19AA07EA"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BFBFBF" w:themeColor="background1" w:themeShade="BF"/>
              <w:left w:val="single" w:sz="8" w:space="0" w:color="808080" w:themeColor="accent3"/>
              <w:bottom w:val="single" w:sz="8" w:space="0" w:color="808080" w:themeColor="accent3"/>
              <w:right w:val="single" w:sz="8" w:space="0" w:color="808080" w:themeColor="accent3"/>
            </w:tcBorders>
            <w:shd w:val="clear" w:color="auto" w:fill="FFFFFF"/>
            <w:noWrap/>
            <w:hideMark/>
          </w:tcPr>
          <w:p w14:paraId="03B4CFA2" w14:textId="77777777" w:rsidR="005E5621" w:rsidRPr="00F97236" w:rsidRDefault="005E5621" w:rsidP="0017347D">
            <w:pPr>
              <w:rPr>
                <w:rFonts w:eastAsia="Times New Roman" w:cs="Times New Roman"/>
                <w:b w:val="0"/>
                <w:color w:val="000000"/>
                <w:sz w:val="16"/>
                <w:szCs w:val="16"/>
              </w:rPr>
            </w:pPr>
            <w:r w:rsidRPr="00F97236">
              <w:rPr>
                <w:rFonts w:eastAsia="Times New Roman" w:cs="Times New Roman"/>
                <w:b w:val="0"/>
                <w:color w:val="000000"/>
                <w:sz w:val="16"/>
                <w:szCs w:val="16"/>
              </w:rPr>
              <w:t>Process</w:t>
            </w:r>
          </w:p>
        </w:tc>
        <w:tc>
          <w:tcPr>
            <w:tcW w:w="1300" w:type="dxa"/>
            <w:tcBorders>
              <w:top w:val="single" w:sz="8" w:space="0" w:color="BFBFBF" w:themeColor="background1" w:themeShade="BF"/>
              <w:left w:val="single" w:sz="8" w:space="0" w:color="808080" w:themeColor="accent3"/>
              <w:bottom w:val="single" w:sz="8" w:space="0" w:color="808080" w:themeColor="accent3"/>
            </w:tcBorders>
            <w:shd w:val="clear" w:color="auto" w:fill="FFFFFF"/>
            <w:noWrap/>
            <w:vAlign w:val="center"/>
            <w:hideMark/>
          </w:tcPr>
          <w:p w14:paraId="4A8E2B01"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2.19</w:t>
            </w:r>
          </w:p>
        </w:tc>
        <w:tc>
          <w:tcPr>
            <w:tcW w:w="1300" w:type="dxa"/>
            <w:tcBorders>
              <w:top w:val="single" w:sz="8" w:space="0" w:color="BFBFBF" w:themeColor="background1" w:themeShade="BF"/>
              <w:bottom w:val="single" w:sz="8" w:space="0" w:color="808080" w:themeColor="accent3"/>
              <w:right w:val="single" w:sz="8" w:space="0" w:color="808080" w:themeColor="accent3"/>
            </w:tcBorders>
            <w:shd w:val="clear" w:color="auto" w:fill="FFFFFF"/>
            <w:noWrap/>
            <w:vAlign w:val="center"/>
            <w:hideMark/>
          </w:tcPr>
          <w:p w14:paraId="4B14A532"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2.74</w:t>
            </w:r>
          </w:p>
        </w:tc>
        <w:tc>
          <w:tcPr>
            <w:tcW w:w="1300" w:type="dxa"/>
            <w:tcBorders>
              <w:top w:val="single" w:sz="8" w:space="0" w:color="BFBFBF" w:themeColor="background1" w:themeShade="BF"/>
              <w:left w:val="single" w:sz="8" w:space="0" w:color="808080" w:themeColor="accent3"/>
              <w:bottom w:val="single" w:sz="8" w:space="0" w:color="808080" w:themeColor="accent3"/>
            </w:tcBorders>
            <w:shd w:val="clear" w:color="auto" w:fill="FFFFFF"/>
            <w:noWrap/>
            <w:vAlign w:val="center"/>
            <w:hideMark/>
          </w:tcPr>
          <w:p w14:paraId="72125537"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1.1</w:t>
            </w:r>
          </w:p>
        </w:tc>
        <w:tc>
          <w:tcPr>
            <w:tcW w:w="1300" w:type="dxa"/>
            <w:tcBorders>
              <w:top w:val="single" w:sz="8" w:space="0" w:color="BFBFBF" w:themeColor="background1" w:themeShade="BF"/>
              <w:bottom w:val="single" w:sz="8" w:space="0" w:color="808080" w:themeColor="accent3"/>
              <w:right w:val="single" w:sz="8" w:space="0" w:color="808080" w:themeColor="accent3"/>
            </w:tcBorders>
            <w:shd w:val="clear" w:color="auto" w:fill="FFFFFF"/>
            <w:noWrap/>
            <w:vAlign w:val="center"/>
            <w:hideMark/>
          </w:tcPr>
          <w:p w14:paraId="445C07F4" w14:textId="77777777" w:rsidR="005E5621" w:rsidRPr="00F97236"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7236">
              <w:rPr>
                <w:rFonts w:eastAsia="Times New Roman" w:cs="Times New Roman"/>
                <w:color w:val="000000"/>
                <w:sz w:val="16"/>
                <w:szCs w:val="16"/>
              </w:rPr>
              <w:t>1.32</w:t>
            </w:r>
          </w:p>
        </w:tc>
      </w:tr>
      <w:tr w:rsidR="005E5621" w:rsidRPr="00F97236" w14:paraId="74446B08"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8" w:type="dxa"/>
            <w:tcBorders>
              <w:top w:val="single" w:sz="8" w:space="0" w:color="808080" w:themeColor="accent3"/>
              <w:left w:val="single" w:sz="8" w:space="0" w:color="808080" w:themeColor="accent3"/>
              <w:bottom w:val="single" w:sz="8" w:space="0" w:color="808080" w:themeColor="accent3"/>
              <w:right w:val="single" w:sz="8" w:space="0" w:color="808080" w:themeColor="accent3"/>
            </w:tcBorders>
            <w:shd w:val="clear" w:color="auto" w:fill="E6E6E6"/>
            <w:noWrap/>
            <w:hideMark/>
          </w:tcPr>
          <w:p w14:paraId="2AFE618B" w14:textId="77777777" w:rsidR="005E5621" w:rsidRPr="005B4907" w:rsidRDefault="005E5621" w:rsidP="0017347D">
            <w:pPr>
              <w:rPr>
                <w:rFonts w:eastAsia="Times New Roman" w:cs="Times New Roman"/>
                <w:color w:val="000000"/>
                <w:sz w:val="16"/>
                <w:szCs w:val="16"/>
              </w:rPr>
            </w:pPr>
            <w:r w:rsidRPr="005B4907">
              <w:rPr>
                <w:rFonts w:eastAsia="Times New Roman" w:cs="Times New Roman"/>
                <w:color w:val="000000"/>
                <w:sz w:val="16"/>
                <w:szCs w:val="16"/>
              </w:rPr>
              <w:t>Electric Overall</w:t>
            </w:r>
          </w:p>
        </w:tc>
        <w:tc>
          <w:tcPr>
            <w:tcW w:w="1300" w:type="dxa"/>
            <w:tcBorders>
              <w:top w:val="single" w:sz="8" w:space="0" w:color="808080" w:themeColor="accent3"/>
              <w:left w:val="single" w:sz="8" w:space="0" w:color="808080" w:themeColor="accent3"/>
              <w:bottom w:val="single" w:sz="8" w:space="0" w:color="808080" w:themeColor="accent3"/>
            </w:tcBorders>
            <w:shd w:val="clear" w:color="auto" w:fill="E6E6E6"/>
            <w:noWrap/>
            <w:vAlign w:val="center"/>
            <w:hideMark/>
          </w:tcPr>
          <w:p w14:paraId="7BF0DA8C"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1.53</w:t>
            </w:r>
          </w:p>
        </w:tc>
        <w:tc>
          <w:tcPr>
            <w:tcW w:w="1300" w:type="dxa"/>
            <w:tcBorders>
              <w:top w:val="single" w:sz="8" w:space="0" w:color="808080" w:themeColor="accent3"/>
              <w:bottom w:val="single" w:sz="8" w:space="0" w:color="808080" w:themeColor="accent3"/>
              <w:right w:val="single" w:sz="8" w:space="0" w:color="808080" w:themeColor="accent3"/>
            </w:tcBorders>
            <w:shd w:val="clear" w:color="auto" w:fill="E6E6E6"/>
            <w:noWrap/>
            <w:vAlign w:val="center"/>
            <w:hideMark/>
          </w:tcPr>
          <w:p w14:paraId="61FD30E2"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1.95</w:t>
            </w:r>
          </w:p>
        </w:tc>
        <w:tc>
          <w:tcPr>
            <w:tcW w:w="1300" w:type="dxa"/>
            <w:tcBorders>
              <w:top w:val="single" w:sz="8" w:space="0" w:color="808080" w:themeColor="accent3"/>
              <w:left w:val="single" w:sz="8" w:space="0" w:color="808080" w:themeColor="accent3"/>
              <w:bottom w:val="single" w:sz="8" w:space="0" w:color="808080" w:themeColor="accent3"/>
            </w:tcBorders>
            <w:shd w:val="clear" w:color="auto" w:fill="E6E6E6"/>
            <w:noWrap/>
            <w:vAlign w:val="center"/>
            <w:hideMark/>
          </w:tcPr>
          <w:p w14:paraId="49492A0A"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1.08</w:t>
            </w:r>
          </w:p>
        </w:tc>
        <w:tc>
          <w:tcPr>
            <w:tcW w:w="1300" w:type="dxa"/>
            <w:tcBorders>
              <w:top w:val="single" w:sz="8" w:space="0" w:color="808080" w:themeColor="accent3"/>
              <w:bottom w:val="single" w:sz="8" w:space="0" w:color="808080" w:themeColor="accent3"/>
              <w:right w:val="single" w:sz="8" w:space="0" w:color="808080" w:themeColor="accent3"/>
            </w:tcBorders>
            <w:shd w:val="clear" w:color="auto" w:fill="E6E6E6"/>
            <w:noWrap/>
            <w:vAlign w:val="center"/>
            <w:hideMark/>
          </w:tcPr>
          <w:p w14:paraId="16DE969B" w14:textId="77777777" w:rsidR="005E5621" w:rsidRPr="005B4907"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B4907">
              <w:rPr>
                <w:rFonts w:eastAsia="Times New Roman" w:cs="Times New Roman"/>
                <w:b/>
                <w:color w:val="000000"/>
                <w:sz w:val="16"/>
                <w:szCs w:val="16"/>
              </w:rPr>
              <w:t>1.32</w:t>
            </w:r>
          </w:p>
        </w:tc>
      </w:tr>
    </w:tbl>
    <w:p w14:paraId="7FCB10FB" w14:textId="77777777" w:rsidR="005E5621" w:rsidRDefault="005E5621" w:rsidP="005E5621"/>
    <w:p w14:paraId="31683C93" w14:textId="77777777" w:rsidR="005E5621" w:rsidRPr="00F8253B" w:rsidRDefault="005E5621" w:rsidP="005E5621"/>
    <w:p w14:paraId="25C126EA" w14:textId="77777777" w:rsidR="005E5621" w:rsidRDefault="005E5621" w:rsidP="00E3590F">
      <w:pPr>
        <w:pStyle w:val="Heading1"/>
        <w:numPr>
          <w:ilvl w:val="0"/>
          <w:numId w:val="0"/>
        </w:numPr>
        <w:ind w:left="504" w:hanging="504"/>
      </w:pPr>
      <w:bookmarkStart w:id="423" w:name="_Toc425170785"/>
      <w:r>
        <w:lastRenderedPageBreak/>
        <w:t>Appendix H: results based on original sample design</w:t>
      </w:r>
      <w:bookmarkEnd w:id="423"/>
    </w:p>
    <w:p w14:paraId="7DFEAD87" w14:textId="77777777" w:rsidR="005E5621" w:rsidRDefault="005E5621" w:rsidP="005E5621">
      <w:pPr>
        <w:rPr>
          <w:rFonts w:ascii="Proxima Nova Regular" w:eastAsia="MS PMincho" w:hAnsi="Proxima Nova Regular" w:cs="Times New Roman"/>
          <w:sz w:val="20"/>
          <w:szCs w:val="20"/>
        </w:rPr>
      </w:pPr>
      <w:r w:rsidRPr="00C92ECC">
        <w:rPr>
          <w:sz w:val="20"/>
          <w:szCs w:val="20"/>
        </w:rPr>
        <w:t xml:space="preserve">The original sample design was at the project level, organized into measure groups by the measure with the maximum annual energy savings for the project. The evaluation plan included a strategy of reporting by measure instead of project to avoid counting savings and realization rates for smaller measures of a different group within the maximum measure group. </w:t>
      </w:r>
      <w:r w:rsidRPr="00C92ECC">
        <w:rPr>
          <w:rFonts w:ascii="Proxima Nova Regular" w:eastAsia="MS PMincho" w:hAnsi="Proxima Nova Regular" w:cs="Times New Roman"/>
          <w:sz w:val="20"/>
          <w:szCs w:val="20"/>
        </w:rPr>
        <w:t>As an example, a lighting project could have been originally sampled for the lighting measure group, but the scope of the project may have also involved the replacement of smaller HVAC units and an air compressor that generated less savings than the lighting measures. Without post-stratification all measures affiliated with the sampled project ID would have contributed to the ‘Lighting’ measure group realization rate</w:t>
      </w:r>
      <w:r>
        <w:rPr>
          <w:rFonts w:ascii="Proxima Nova Regular" w:eastAsia="MS PMincho" w:hAnsi="Proxima Nova Regular" w:cs="Times New Roman"/>
          <w:sz w:val="20"/>
          <w:szCs w:val="20"/>
        </w:rPr>
        <w:t xml:space="preserve">, which may have less meaning when considering program improvements. </w:t>
      </w:r>
    </w:p>
    <w:p w14:paraId="2E542209" w14:textId="77777777" w:rsidR="005E5621" w:rsidRDefault="005E5621" w:rsidP="005E5621">
      <w:pPr>
        <w:rPr>
          <w:rFonts w:ascii="Proxima Nova Regular" w:eastAsia="MS PMincho" w:hAnsi="Proxima Nova Regular" w:cs="Times New Roman"/>
          <w:sz w:val="20"/>
          <w:szCs w:val="20"/>
        </w:rPr>
      </w:pPr>
    </w:p>
    <w:p w14:paraId="6CAA6ED6" w14:textId="77777777" w:rsidR="005E5621" w:rsidRDefault="005E5621" w:rsidP="005E5621">
      <w:pPr>
        <w:rPr>
          <w:rFonts w:ascii="Proxima Nova Regular" w:eastAsia="MS PMincho" w:hAnsi="Proxima Nova Regular" w:cs="Times New Roman"/>
          <w:sz w:val="20"/>
          <w:szCs w:val="20"/>
        </w:rPr>
      </w:pPr>
      <w:r>
        <w:rPr>
          <w:rFonts w:ascii="Proxima Nova Regular" w:eastAsia="MS PMincho" w:hAnsi="Proxima Nova Regular" w:cs="Times New Roman"/>
          <w:sz w:val="20"/>
          <w:szCs w:val="20"/>
        </w:rPr>
        <w:t xml:space="preserve">This appendix reports the findings using the original sample organization for those who are interested in the comparison to the measure level findings reported in the main body. Realization rates and relative precision at the program level are given in </w:t>
      </w:r>
      <w:r>
        <w:rPr>
          <w:rFonts w:ascii="Proxima Nova Regular" w:eastAsia="MS PMincho" w:hAnsi="Proxima Nova Regular" w:cs="Times New Roman"/>
          <w:sz w:val="20"/>
          <w:szCs w:val="20"/>
        </w:rPr>
        <w:fldChar w:fldCharType="begin"/>
      </w:r>
      <w:r>
        <w:rPr>
          <w:rFonts w:ascii="Proxima Nova Regular" w:eastAsia="MS PMincho" w:hAnsi="Proxima Nova Regular" w:cs="Times New Roman"/>
          <w:sz w:val="20"/>
          <w:szCs w:val="20"/>
        </w:rPr>
        <w:instrText xml:space="preserve"> REF _Ref296332361 </w:instrText>
      </w:r>
      <w:r>
        <w:rPr>
          <w:rFonts w:ascii="Proxima Nova Regular" w:eastAsia="MS PMincho" w:hAnsi="Proxima Nova Regular" w:cs="Times New Roman"/>
          <w:sz w:val="20"/>
          <w:szCs w:val="20"/>
        </w:rPr>
        <w:fldChar w:fldCharType="separate"/>
      </w:r>
      <w:r w:rsidR="004315D4">
        <w:t>Table H</w:t>
      </w:r>
      <w:r w:rsidR="004315D4">
        <w:noBreakHyphen/>
      </w:r>
      <w:r w:rsidR="004315D4">
        <w:rPr>
          <w:noProof/>
        </w:rPr>
        <w:t>1</w:t>
      </w:r>
      <w:r>
        <w:rPr>
          <w:rFonts w:ascii="Proxima Nova Regular" w:eastAsia="MS PMincho" w:hAnsi="Proxima Nova Regular" w:cs="Times New Roman"/>
          <w:sz w:val="20"/>
          <w:szCs w:val="20"/>
        </w:rPr>
        <w:fldChar w:fldCharType="end"/>
      </w:r>
      <w:r>
        <w:rPr>
          <w:rFonts w:ascii="Proxima Nova Regular" w:eastAsia="MS PMincho" w:hAnsi="Proxima Nova Regular" w:cs="Times New Roman"/>
          <w:sz w:val="20"/>
          <w:szCs w:val="20"/>
        </w:rPr>
        <w:t>.</w:t>
      </w:r>
    </w:p>
    <w:p w14:paraId="616AF117" w14:textId="77777777" w:rsidR="005E5621" w:rsidRDefault="005E5621" w:rsidP="005E5621">
      <w:pPr>
        <w:pStyle w:val="Caption"/>
        <w:jc w:val="center"/>
      </w:pPr>
      <w:bookmarkStart w:id="424" w:name="_Ref296332361"/>
      <w:bookmarkStart w:id="425" w:name="_Toc425170909"/>
      <w:r>
        <w:t>Table H</w:t>
      </w:r>
      <w:r>
        <w:noBreakHyphen/>
      </w:r>
      <w:r w:rsidR="003355B2">
        <w:fldChar w:fldCharType="begin"/>
      </w:r>
      <w:r w:rsidR="003355B2">
        <w:instrText xml:space="preserve"> SEQ Table \* ARABIC \s 1 </w:instrText>
      </w:r>
      <w:r w:rsidR="003355B2">
        <w:fldChar w:fldCharType="separate"/>
      </w:r>
      <w:r w:rsidR="004315D4">
        <w:rPr>
          <w:noProof/>
        </w:rPr>
        <w:t>1</w:t>
      </w:r>
      <w:r w:rsidR="003355B2">
        <w:rPr>
          <w:noProof/>
        </w:rPr>
        <w:fldChar w:fldCharType="end"/>
      </w:r>
      <w:bookmarkEnd w:id="424"/>
      <w:r>
        <w:t>. Overall Realization Rate and Precision, Original Design</w:t>
      </w:r>
      <w:bookmarkEnd w:id="425"/>
    </w:p>
    <w:tbl>
      <w:tblPr>
        <w:tblStyle w:val="LightShading-Accent3"/>
        <w:tblW w:w="7308" w:type="dxa"/>
        <w:jc w:val="center"/>
        <w:tblLayout w:type="fixed"/>
        <w:tblLook w:val="04A0" w:firstRow="1" w:lastRow="0" w:firstColumn="1" w:lastColumn="0" w:noHBand="0" w:noVBand="1"/>
      </w:tblPr>
      <w:tblGrid>
        <w:gridCol w:w="2534"/>
        <w:gridCol w:w="1478"/>
        <w:gridCol w:w="1496"/>
        <w:gridCol w:w="789"/>
        <w:gridCol w:w="1011"/>
      </w:tblGrid>
      <w:tr w:rsidR="005E5621" w:rsidRPr="00F919FE" w14:paraId="0B890596"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4" w:type="dxa"/>
            <w:tcBorders>
              <w:left w:val="single" w:sz="8" w:space="0" w:color="808080" w:themeColor="accent3"/>
            </w:tcBorders>
            <w:shd w:val="clear" w:color="auto" w:fill="E6E6E6"/>
            <w:noWrap/>
            <w:hideMark/>
          </w:tcPr>
          <w:p w14:paraId="5EAFE82E" w14:textId="77777777" w:rsidR="005E5621" w:rsidRPr="005B4907" w:rsidRDefault="005E5621" w:rsidP="0017347D">
            <w:pPr>
              <w:rPr>
                <w:rFonts w:eastAsia="Times New Roman" w:cs="Times New Roman"/>
                <w:color w:val="000000"/>
                <w:sz w:val="16"/>
                <w:szCs w:val="16"/>
              </w:rPr>
            </w:pPr>
            <w:r w:rsidRPr="005B4907">
              <w:rPr>
                <w:rFonts w:eastAsia="Times New Roman" w:cs="Times New Roman"/>
                <w:color w:val="000000"/>
                <w:sz w:val="16"/>
                <w:szCs w:val="16"/>
              </w:rPr>
              <w:t>Category</w:t>
            </w:r>
          </w:p>
        </w:tc>
        <w:tc>
          <w:tcPr>
            <w:tcW w:w="1478" w:type="dxa"/>
            <w:shd w:val="clear" w:color="auto" w:fill="E6E6E6"/>
            <w:noWrap/>
            <w:hideMark/>
          </w:tcPr>
          <w:p w14:paraId="1D6B0AF9" w14:textId="77777777" w:rsidR="005E5621" w:rsidRPr="005B4907"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5B4907">
              <w:rPr>
                <w:rFonts w:eastAsia="Times New Roman" w:cs="Times New Roman"/>
                <w:color w:val="000000"/>
                <w:sz w:val="16"/>
                <w:szCs w:val="16"/>
              </w:rPr>
              <w:t>Realization Rate</w:t>
            </w:r>
          </w:p>
        </w:tc>
        <w:tc>
          <w:tcPr>
            <w:tcW w:w="1496" w:type="dxa"/>
            <w:shd w:val="clear" w:color="auto" w:fill="E6E6E6"/>
            <w:noWrap/>
            <w:hideMark/>
          </w:tcPr>
          <w:p w14:paraId="2E90B944" w14:textId="77777777" w:rsidR="005E5621" w:rsidRPr="005B4907"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5B4907">
              <w:rPr>
                <w:rFonts w:eastAsia="Times New Roman" w:cs="Times New Roman"/>
                <w:color w:val="000000"/>
                <w:sz w:val="16"/>
                <w:szCs w:val="16"/>
              </w:rPr>
              <w:t>Evaluated Savings</w:t>
            </w:r>
          </w:p>
        </w:tc>
        <w:tc>
          <w:tcPr>
            <w:tcW w:w="789" w:type="dxa"/>
            <w:shd w:val="clear" w:color="auto" w:fill="E6E6E6"/>
            <w:noWrap/>
            <w:hideMark/>
          </w:tcPr>
          <w:p w14:paraId="01203222" w14:textId="77777777" w:rsidR="005E5621" w:rsidRPr="005B4907" w:rsidRDefault="005E5621" w:rsidP="0017347D">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5B4907">
              <w:rPr>
                <w:rFonts w:eastAsia="Times New Roman" w:cs="Times New Roman"/>
                <w:color w:val="000000"/>
                <w:sz w:val="16"/>
                <w:szCs w:val="16"/>
              </w:rPr>
              <w:t>Units</w:t>
            </w:r>
          </w:p>
        </w:tc>
        <w:tc>
          <w:tcPr>
            <w:tcW w:w="1011" w:type="dxa"/>
            <w:tcBorders>
              <w:right w:val="single" w:sz="8" w:space="0" w:color="808080" w:themeColor="accent3"/>
            </w:tcBorders>
            <w:shd w:val="clear" w:color="auto" w:fill="E6E6E6"/>
            <w:noWrap/>
            <w:hideMark/>
          </w:tcPr>
          <w:p w14:paraId="4B300051" w14:textId="77777777" w:rsidR="005E5621" w:rsidRPr="005B4907"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5B4907">
              <w:rPr>
                <w:rFonts w:eastAsia="Times New Roman" w:cs="Times New Roman"/>
                <w:color w:val="000000"/>
                <w:sz w:val="16"/>
                <w:szCs w:val="16"/>
              </w:rPr>
              <w:t>Precision *</w:t>
            </w:r>
          </w:p>
        </w:tc>
      </w:tr>
      <w:tr w:rsidR="005E5621" w:rsidRPr="00F919FE" w14:paraId="016C51B8"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4" w:type="dxa"/>
            <w:tcBorders>
              <w:top w:val="single" w:sz="8" w:space="0" w:color="808080" w:themeColor="accent3"/>
              <w:left w:val="single" w:sz="8" w:space="0" w:color="808080" w:themeColor="background1" w:themeShade="80"/>
              <w:bottom w:val="single" w:sz="8" w:space="0" w:color="BFBFBF" w:themeColor="background1" w:themeShade="BF"/>
            </w:tcBorders>
            <w:shd w:val="clear" w:color="auto" w:fill="F9F9F8"/>
            <w:noWrap/>
            <w:hideMark/>
          </w:tcPr>
          <w:p w14:paraId="22A8087C" w14:textId="77777777" w:rsidR="005E5621" w:rsidRPr="00F919FE" w:rsidRDefault="005E5621" w:rsidP="0017347D">
            <w:pPr>
              <w:rPr>
                <w:rFonts w:eastAsia="Times New Roman" w:cs="Times New Roman"/>
                <w:b w:val="0"/>
                <w:color w:val="000000"/>
                <w:sz w:val="16"/>
                <w:szCs w:val="16"/>
              </w:rPr>
            </w:pPr>
            <w:r w:rsidRPr="00F919FE">
              <w:rPr>
                <w:rFonts w:eastAsia="Times New Roman" w:cs="Times New Roman"/>
                <w:b w:val="0"/>
                <w:color w:val="000000"/>
                <w:sz w:val="16"/>
                <w:szCs w:val="16"/>
              </w:rPr>
              <w:t>Electric Energy</w:t>
            </w:r>
          </w:p>
        </w:tc>
        <w:tc>
          <w:tcPr>
            <w:tcW w:w="1478" w:type="dxa"/>
            <w:tcBorders>
              <w:top w:val="single" w:sz="8" w:space="0" w:color="808080" w:themeColor="accent3"/>
              <w:bottom w:val="single" w:sz="8" w:space="0" w:color="BFBFBF" w:themeColor="background1" w:themeShade="BF"/>
            </w:tcBorders>
            <w:shd w:val="clear" w:color="auto" w:fill="F9F9F8"/>
            <w:noWrap/>
            <w:hideMark/>
          </w:tcPr>
          <w:p w14:paraId="235A5158" w14:textId="77777777" w:rsidR="005E5621" w:rsidRPr="00F919FE" w:rsidRDefault="005E5621" w:rsidP="001734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81%</w:t>
            </w:r>
          </w:p>
        </w:tc>
        <w:tc>
          <w:tcPr>
            <w:tcW w:w="1496" w:type="dxa"/>
            <w:tcBorders>
              <w:top w:val="single" w:sz="8" w:space="0" w:color="808080" w:themeColor="accent3"/>
              <w:bottom w:val="single" w:sz="8" w:space="0" w:color="BFBFBF" w:themeColor="background1" w:themeShade="BF"/>
            </w:tcBorders>
            <w:shd w:val="clear" w:color="auto" w:fill="F9F9F8"/>
            <w:noWrap/>
            <w:hideMark/>
          </w:tcPr>
          <w:p w14:paraId="5AEF5DB5" w14:textId="77777777" w:rsidR="005E5621" w:rsidRPr="00F919FE" w:rsidRDefault="005E5621" w:rsidP="001734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xml:space="preserve">61,316 </w:t>
            </w:r>
          </w:p>
        </w:tc>
        <w:tc>
          <w:tcPr>
            <w:tcW w:w="789" w:type="dxa"/>
            <w:tcBorders>
              <w:top w:val="single" w:sz="8" w:space="0" w:color="808080" w:themeColor="accent3"/>
              <w:bottom w:val="single" w:sz="8" w:space="0" w:color="BFBFBF" w:themeColor="background1" w:themeShade="BF"/>
            </w:tcBorders>
            <w:shd w:val="clear" w:color="auto" w:fill="F9F9F8"/>
            <w:noWrap/>
            <w:hideMark/>
          </w:tcPr>
          <w:p w14:paraId="2BEAC032" w14:textId="77777777" w:rsidR="005E5621" w:rsidRPr="00F919FE"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MWh</w:t>
            </w:r>
          </w:p>
        </w:tc>
        <w:tc>
          <w:tcPr>
            <w:tcW w:w="1011" w:type="dxa"/>
            <w:tcBorders>
              <w:top w:val="single" w:sz="8" w:space="0" w:color="808080" w:themeColor="accent3"/>
              <w:bottom w:val="single" w:sz="8" w:space="0" w:color="BFBFBF" w:themeColor="background1" w:themeShade="BF"/>
              <w:right w:val="single" w:sz="8" w:space="0" w:color="808080" w:themeColor="background1" w:themeShade="80"/>
            </w:tcBorders>
            <w:shd w:val="clear" w:color="auto" w:fill="F9F9F8"/>
            <w:noWrap/>
            <w:hideMark/>
          </w:tcPr>
          <w:p w14:paraId="67DC1707" w14:textId="77777777" w:rsidR="005E5621" w:rsidRPr="00F919FE" w:rsidRDefault="005E5621" w:rsidP="001734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22%</w:t>
            </w:r>
          </w:p>
        </w:tc>
      </w:tr>
      <w:tr w:rsidR="005E5621" w:rsidRPr="00F919FE" w14:paraId="157FF88F"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534" w:type="dxa"/>
            <w:tcBorders>
              <w:top w:val="single" w:sz="8" w:space="0" w:color="BFBFBF" w:themeColor="background1" w:themeShade="BF"/>
              <w:left w:val="single" w:sz="8" w:space="0" w:color="808080" w:themeColor="background1" w:themeShade="80"/>
              <w:bottom w:val="single" w:sz="8" w:space="0" w:color="BFBFBF" w:themeColor="background1" w:themeShade="BF"/>
            </w:tcBorders>
            <w:shd w:val="clear" w:color="auto" w:fill="FFFFFF"/>
            <w:noWrap/>
            <w:hideMark/>
          </w:tcPr>
          <w:p w14:paraId="3387C215" w14:textId="77777777" w:rsidR="005E5621" w:rsidRPr="00F919FE" w:rsidRDefault="005E5621" w:rsidP="0017347D">
            <w:pPr>
              <w:rPr>
                <w:rFonts w:eastAsia="Times New Roman" w:cs="Times New Roman"/>
                <w:b w:val="0"/>
                <w:color w:val="000000"/>
                <w:sz w:val="16"/>
                <w:szCs w:val="16"/>
              </w:rPr>
            </w:pPr>
            <w:r w:rsidRPr="00F919FE">
              <w:rPr>
                <w:rFonts w:eastAsia="Times New Roman" w:cs="Times New Roman"/>
                <w:b w:val="0"/>
                <w:color w:val="000000"/>
                <w:sz w:val="16"/>
                <w:szCs w:val="16"/>
              </w:rPr>
              <w:t>Electric Summer Demand</w:t>
            </w:r>
          </w:p>
        </w:tc>
        <w:tc>
          <w:tcPr>
            <w:tcW w:w="1478" w:type="dxa"/>
            <w:tcBorders>
              <w:top w:val="single" w:sz="8" w:space="0" w:color="BFBFBF" w:themeColor="background1" w:themeShade="BF"/>
              <w:bottom w:val="single" w:sz="8" w:space="0" w:color="BFBFBF" w:themeColor="background1" w:themeShade="BF"/>
            </w:tcBorders>
            <w:shd w:val="clear" w:color="auto" w:fill="FFFFFF"/>
            <w:noWrap/>
            <w:hideMark/>
          </w:tcPr>
          <w:p w14:paraId="7A2D68FB" w14:textId="77777777" w:rsidR="005E5621" w:rsidRPr="00F919FE" w:rsidRDefault="005E5621" w:rsidP="001734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77%</w:t>
            </w:r>
          </w:p>
        </w:tc>
        <w:tc>
          <w:tcPr>
            <w:tcW w:w="1496" w:type="dxa"/>
            <w:tcBorders>
              <w:top w:val="single" w:sz="8" w:space="0" w:color="BFBFBF" w:themeColor="background1" w:themeShade="BF"/>
              <w:bottom w:val="single" w:sz="8" w:space="0" w:color="BFBFBF" w:themeColor="background1" w:themeShade="BF"/>
            </w:tcBorders>
            <w:shd w:val="clear" w:color="auto" w:fill="FFFFFF"/>
            <w:noWrap/>
            <w:hideMark/>
          </w:tcPr>
          <w:p w14:paraId="3B216A38" w14:textId="77777777" w:rsidR="005E5621" w:rsidRPr="00F919FE" w:rsidRDefault="005E5621" w:rsidP="001734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xml:space="preserve">11 </w:t>
            </w:r>
          </w:p>
        </w:tc>
        <w:tc>
          <w:tcPr>
            <w:tcW w:w="789" w:type="dxa"/>
            <w:tcBorders>
              <w:top w:val="single" w:sz="8" w:space="0" w:color="BFBFBF" w:themeColor="background1" w:themeShade="BF"/>
              <w:bottom w:val="single" w:sz="8" w:space="0" w:color="BFBFBF" w:themeColor="background1" w:themeShade="BF"/>
            </w:tcBorders>
            <w:shd w:val="clear" w:color="auto" w:fill="FFFFFF"/>
            <w:noWrap/>
            <w:hideMark/>
          </w:tcPr>
          <w:p w14:paraId="0BF4C056" w14:textId="77777777" w:rsidR="005E5621" w:rsidRPr="00F919FE" w:rsidRDefault="005E5621" w:rsidP="0017347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MW</w:t>
            </w:r>
          </w:p>
        </w:tc>
        <w:tc>
          <w:tcPr>
            <w:tcW w:w="1011" w:type="dxa"/>
            <w:tcBorders>
              <w:top w:val="single" w:sz="8" w:space="0" w:color="BFBFBF" w:themeColor="background1" w:themeShade="BF"/>
              <w:bottom w:val="single" w:sz="8" w:space="0" w:color="BFBFBF" w:themeColor="background1" w:themeShade="BF"/>
              <w:right w:val="single" w:sz="8" w:space="0" w:color="808080" w:themeColor="background1" w:themeShade="80"/>
            </w:tcBorders>
            <w:shd w:val="clear" w:color="auto" w:fill="FFFFFF"/>
            <w:noWrap/>
            <w:hideMark/>
          </w:tcPr>
          <w:p w14:paraId="47835C7D" w14:textId="77777777" w:rsidR="005E5621" w:rsidRPr="00F919FE" w:rsidRDefault="005E5621" w:rsidP="001734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21%</w:t>
            </w:r>
          </w:p>
        </w:tc>
      </w:tr>
      <w:tr w:rsidR="005E5621" w:rsidRPr="00F919FE" w14:paraId="273015BB"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34" w:type="dxa"/>
            <w:tcBorders>
              <w:top w:val="single" w:sz="8" w:space="0" w:color="BFBFBF" w:themeColor="background1" w:themeShade="BF"/>
              <w:left w:val="single" w:sz="8" w:space="0" w:color="808080" w:themeColor="background1" w:themeShade="80"/>
              <w:bottom w:val="single" w:sz="8" w:space="0" w:color="BFBFBF" w:themeColor="background1" w:themeShade="BF"/>
            </w:tcBorders>
            <w:shd w:val="clear" w:color="auto" w:fill="F9F9F8"/>
            <w:noWrap/>
            <w:hideMark/>
          </w:tcPr>
          <w:p w14:paraId="696F54EC" w14:textId="77777777" w:rsidR="005E5621" w:rsidRPr="00F919FE" w:rsidRDefault="005E5621" w:rsidP="0017347D">
            <w:pPr>
              <w:rPr>
                <w:rFonts w:eastAsia="Times New Roman" w:cs="Times New Roman"/>
                <w:b w:val="0"/>
                <w:color w:val="000000"/>
                <w:sz w:val="16"/>
                <w:szCs w:val="16"/>
              </w:rPr>
            </w:pPr>
            <w:r w:rsidRPr="00F919FE">
              <w:rPr>
                <w:rFonts w:eastAsia="Times New Roman" w:cs="Times New Roman"/>
                <w:b w:val="0"/>
                <w:color w:val="000000"/>
                <w:sz w:val="16"/>
                <w:szCs w:val="16"/>
              </w:rPr>
              <w:t>Electric Winter Demand</w:t>
            </w:r>
          </w:p>
        </w:tc>
        <w:tc>
          <w:tcPr>
            <w:tcW w:w="1478" w:type="dxa"/>
            <w:tcBorders>
              <w:top w:val="single" w:sz="8" w:space="0" w:color="BFBFBF" w:themeColor="background1" w:themeShade="BF"/>
              <w:bottom w:val="single" w:sz="8" w:space="0" w:color="BFBFBF" w:themeColor="background1" w:themeShade="BF"/>
            </w:tcBorders>
            <w:shd w:val="clear" w:color="auto" w:fill="F9F9F8"/>
            <w:noWrap/>
            <w:hideMark/>
          </w:tcPr>
          <w:p w14:paraId="6F19CCCE" w14:textId="77777777" w:rsidR="005E5621" w:rsidRPr="00F919FE" w:rsidRDefault="005E5621" w:rsidP="001734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90%</w:t>
            </w:r>
          </w:p>
        </w:tc>
        <w:tc>
          <w:tcPr>
            <w:tcW w:w="1496" w:type="dxa"/>
            <w:tcBorders>
              <w:top w:val="single" w:sz="8" w:space="0" w:color="BFBFBF" w:themeColor="background1" w:themeShade="BF"/>
              <w:bottom w:val="single" w:sz="8" w:space="0" w:color="BFBFBF" w:themeColor="background1" w:themeShade="BF"/>
            </w:tcBorders>
            <w:shd w:val="clear" w:color="auto" w:fill="F9F9F8"/>
            <w:noWrap/>
            <w:hideMark/>
          </w:tcPr>
          <w:p w14:paraId="4BD2EA54" w14:textId="77777777" w:rsidR="005E5621" w:rsidRPr="00F919FE" w:rsidRDefault="005E5621" w:rsidP="001734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xml:space="preserve">9 </w:t>
            </w:r>
          </w:p>
        </w:tc>
        <w:tc>
          <w:tcPr>
            <w:tcW w:w="789" w:type="dxa"/>
            <w:tcBorders>
              <w:top w:val="single" w:sz="8" w:space="0" w:color="BFBFBF" w:themeColor="background1" w:themeShade="BF"/>
              <w:bottom w:val="single" w:sz="8" w:space="0" w:color="BFBFBF" w:themeColor="background1" w:themeShade="BF"/>
            </w:tcBorders>
            <w:shd w:val="clear" w:color="auto" w:fill="F9F9F8"/>
            <w:noWrap/>
            <w:hideMark/>
          </w:tcPr>
          <w:p w14:paraId="75747D24" w14:textId="77777777" w:rsidR="005E5621" w:rsidRPr="00F919FE" w:rsidRDefault="005E5621" w:rsidP="0017347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MW</w:t>
            </w:r>
          </w:p>
        </w:tc>
        <w:tc>
          <w:tcPr>
            <w:tcW w:w="1011" w:type="dxa"/>
            <w:tcBorders>
              <w:top w:val="single" w:sz="8" w:space="0" w:color="BFBFBF" w:themeColor="background1" w:themeShade="BF"/>
              <w:bottom w:val="single" w:sz="8" w:space="0" w:color="BFBFBF" w:themeColor="background1" w:themeShade="BF"/>
              <w:right w:val="single" w:sz="8" w:space="0" w:color="808080" w:themeColor="background1" w:themeShade="80"/>
            </w:tcBorders>
            <w:shd w:val="clear" w:color="auto" w:fill="F9F9F8"/>
            <w:noWrap/>
            <w:hideMark/>
          </w:tcPr>
          <w:p w14:paraId="10F1CC1C" w14:textId="77777777" w:rsidR="005E5621" w:rsidRPr="00F919FE" w:rsidRDefault="005E5621" w:rsidP="001734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34%</w:t>
            </w:r>
          </w:p>
        </w:tc>
      </w:tr>
      <w:tr w:rsidR="005E5621" w:rsidRPr="00F919FE" w14:paraId="6F63F4F1"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2534" w:type="dxa"/>
            <w:tcBorders>
              <w:top w:val="single" w:sz="8" w:space="0" w:color="BFBFBF" w:themeColor="background1" w:themeShade="BF"/>
              <w:left w:val="single" w:sz="8" w:space="0" w:color="808080" w:themeColor="background1" w:themeShade="80"/>
              <w:bottom w:val="single" w:sz="8" w:space="0" w:color="808080" w:themeColor="accent3"/>
            </w:tcBorders>
            <w:shd w:val="clear" w:color="auto" w:fill="FFFFFF"/>
            <w:noWrap/>
            <w:hideMark/>
          </w:tcPr>
          <w:p w14:paraId="7ABE6C50" w14:textId="77777777" w:rsidR="005E5621" w:rsidRPr="00F919FE" w:rsidRDefault="005E5621" w:rsidP="0017347D">
            <w:pPr>
              <w:rPr>
                <w:rFonts w:eastAsia="Times New Roman" w:cs="Times New Roman"/>
                <w:b w:val="0"/>
                <w:color w:val="000000"/>
                <w:sz w:val="16"/>
                <w:szCs w:val="16"/>
              </w:rPr>
            </w:pPr>
            <w:r w:rsidRPr="00F919FE">
              <w:rPr>
                <w:rFonts w:eastAsia="Times New Roman" w:cs="Times New Roman"/>
                <w:b w:val="0"/>
                <w:color w:val="000000"/>
                <w:sz w:val="16"/>
                <w:szCs w:val="16"/>
              </w:rPr>
              <w:t>Gas</w:t>
            </w:r>
          </w:p>
        </w:tc>
        <w:tc>
          <w:tcPr>
            <w:tcW w:w="1478" w:type="dxa"/>
            <w:tcBorders>
              <w:top w:val="single" w:sz="8" w:space="0" w:color="BFBFBF" w:themeColor="background1" w:themeShade="BF"/>
              <w:bottom w:val="single" w:sz="8" w:space="0" w:color="808080" w:themeColor="accent3"/>
            </w:tcBorders>
            <w:shd w:val="clear" w:color="auto" w:fill="FFFFFF"/>
            <w:noWrap/>
            <w:hideMark/>
          </w:tcPr>
          <w:p w14:paraId="764E40E8" w14:textId="77777777" w:rsidR="005E5621" w:rsidRPr="00F919FE" w:rsidRDefault="005E5621" w:rsidP="001734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76%</w:t>
            </w:r>
          </w:p>
        </w:tc>
        <w:tc>
          <w:tcPr>
            <w:tcW w:w="1496" w:type="dxa"/>
            <w:tcBorders>
              <w:top w:val="single" w:sz="8" w:space="0" w:color="BFBFBF" w:themeColor="background1" w:themeShade="BF"/>
              <w:bottom w:val="single" w:sz="8" w:space="0" w:color="808080" w:themeColor="accent3"/>
            </w:tcBorders>
            <w:shd w:val="clear" w:color="auto" w:fill="FFFFFF"/>
            <w:noWrap/>
            <w:hideMark/>
          </w:tcPr>
          <w:p w14:paraId="331CEA43" w14:textId="77777777" w:rsidR="005E5621" w:rsidRPr="00F919FE" w:rsidRDefault="005E5621" w:rsidP="001734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xml:space="preserve">747,909 </w:t>
            </w:r>
          </w:p>
        </w:tc>
        <w:tc>
          <w:tcPr>
            <w:tcW w:w="789" w:type="dxa"/>
            <w:tcBorders>
              <w:top w:val="single" w:sz="8" w:space="0" w:color="BFBFBF" w:themeColor="background1" w:themeShade="BF"/>
              <w:bottom w:val="single" w:sz="8" w:space="0" w:color="808080" w:themeColor="accent3"/>
            </w:tcBorders>
            <w:shd w:val="clear" w:color="auto" w:fill="FFFFFF"/>
            <w:noWrap/>
            <w:hideMark/>
          </w:tcPr>
          <w:p w14:paraId="7753C80E" w14:textId="77777777" w:rsidR="005E5621" w:rsidRPr="00F919FE" w:rsidRDefault="005E5621" w:rsidP="0017347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therms</w:t>
            </w:r>
          </w:p>
        </w:tc>
        <w:tc>
          <w:tcPr>
            <w:tcW w:w="1011" w:type="dxa"/>
            <w:tcBorders>
              <w:top w:val="single" w:sz="8" w:space="0" w:color="BFBFBF" w:themeColor="background1" w:themeShade="BF"/>
              <w:bottom w:val="single" w:sz="8" w:space="0" w:color="808080" w:themeColor="accent3"/>
              <w:right w:val="single" w:sz="8" w:space="0" w:color="808080" w:themeColor="background1" w:themeShade="80"/>
            </w:tcBorders>
            <w:shd w:val="clear" w:color="auto" w:fill="FFFFFF"/>
            <w:noWrap/>
            <w:hideMark/>
          </w:tcPr>
          <w:p w14:paraId="642EB85F" w14:textId="77777777" w:rsidR="005E5621" w:rsidRPr="00F919FE" w:rsidRDefault="005E5621" w:rsidP="001734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 18%</w:t>
            </w:r>
          </w:p>
        </w:tc>
      </w:tr>
      <w:tr w:rsidR="005E5621" w:rsidRPr="00F919FE" w14:paraId="119D8A12" w14:textId="77777777" w:rsidTr="0017347D">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7308" w:type="dxa"/>
            <w:gridSpan w:val="5"/>
            <w:tcBorders>
              <w:top w:val="single" w:sz="8" w:space="0" w:color="808080" w:themeColor="accent3"/>
              <w:left w:val="single" w:sz="8" w:space="0" w:color="808080" w:themeColor="accent3"/>
              <w:bottom w:val="single" w:sz="8" w:space="0" w:color="808080" w:themeColor="accent3"/>
              <w:right w:val="single" w:sz="8" w:space="0" w:color="808080" w:themeColor="accent3"/>
            </w:tcBorders>
            <w:shd w:val="clear" w:color="auto" w:fill="FFFFFF"/>
            <w:noWrap/>
            <w:vAlign w:val="center"/>
            <w:hideMark/>
          </w:tcPr>
          <w:p w14:paraId="68B8B8FC" w14:textId="77777777" w:rsidR="005E5621" w:rsidRPr="00F919FE" w:rsidRDefault="005E5621" w:rsidP="0017347D">
            <w:pPr>
              <w:rPr>
                <w:rFonts w:eastAsia="Times New Roman" w:cs="Times New Roman"/>
                <w:b w:val="0"/>
                <w:color w:val="000000"/>
                <w:sz w:val="16"/>
                <w:szCs w:val="16"/>
              </w:rPr>
            </w:pPr>
            <w:r w:rsidRPr="00F919FE">
              <w:rPr>
                <w:rFonts w:eastAsia="Times New Roman" w:cs="Times New Roman"/>
                <w:b w:val="0"/>
                <w:color w:val="000000"/>
                <w:sz w:val="16"/>
                <w:szCs w:val="16"/>
              </w:rPr>
              <w:t>* Precision reported at 90% confidence for Energy and 80% confidence for Demand</w:t>
            </w:r>
          </w:p>
        </w:tc>
      </w:tr>
    </w:tbl>
    <w:p w14:paraId="63C684F1" w14:textId="77777777" w:rsidR="005E5621" w:rsidRDefault="005E5621" w:rsidP="005E5621">
      <w:pPr>
        <w:rPr>
          <w:rFonts w:ascii="Proxima Nova Regular" w:eastAsia="MS PMincho" w:hAnsi="Proxima Nova Regular" w:cs="Times New Roman"/>
          <w:sz w:val="20"/>
          <w:szCs w:val="20"/>
        </w:rPr>
      </w:pPr>
    </w:p>
    <w:p w14:paraId="27642B5E" w14:textId="43EABB6D" w:rsidR="005E5621" w:rsidRDefault="005E5621" w:rsidP="00D12806">
      <w:pPr>
        <w:spacing w:line="240" w:lineRule="auto"/>
        <w:rPr>
          <w:rFonts w:ascii="Proxima Nova Regular" w:eastAsia="MS PMincho" w:hAnsi="Proxima Nova Regular" w:cs="Times New Roman"/>
          <w:sz w:val="20"/>
          <w:szCs w:val="20"/>
        </w:rPr>
      </w:pPr>
      <w:r>
        <w:rPr>
          <w:rFonts w:ascii="Proxima Nova Regular" w:eastAsia="MS PMincho" w:hAnsi="Proxima Nova Regular" w:cs="Times New Roman"/>
          <w:szCs w:val="20"/>
        </w:rPr>
        <w:t xml:space="preserve">The coefficients of variation and error ratios are given in </w:t>
      </w:r>
      <w:r>
        <w:rPr>
          <w:rFonts w:ascii="Proxima Nova Regular" w:eastAsia="MS PMincho" w:hAnsi="Proxima Nova Regular" w:cs="Times New Roman"/>
          <w:szCs w:val="20"/>
        </w:rPr>
        <w:fldChar w:fldCharType="begin"/>
      </w:r>
      <w:r>
        <w:rPr>
          <w:rFonts w:ascii="Proxima Nova Regular" w:eastAsia="MS PMincho" w:hAnsi="Proxima Nova Regular" w:cs="Times New Roman"/>
          <w:szCs w:val="20"/>
        </w:rPr>
        <w:instrText xml:space="preserve"> REF _Ref296332304 </w:instrText>
      </w:r>
      <w:r>
        <w:rPr>
          <w:rFonts w:ascii="Proxima Nova Regular" w:eastAsia="MS PMincho" w:hAnsi="Proxima Nova Regular" w:cs="Times New Roman"/>
          <w:szCs w:val="20"/>
        </w:rPr>
        <w:fldChar w:fldCharType="separate"/>
      </w:r>
      <w:r w:rsidR="004315D4">
        <w:t>Table H</w:t>
      </w:r>
      <w:r w:rsidR="004315D4">
        <w:noBreakHyphen/>
      </w:r>
      <w:r w:rsidR="004315D4">
        <w:rPr>
          <w:noProof/>
        </w:rPr>
        <w:t>2</w:t>
      </w:r>
      <w:r>
        <w:rPr>
          <w:rFonts w:ascii="Proxima Nova Regular" w:eastAsia="MS PMincho" w:hAnsi="Proxima Nova Regular" w:cs="Times New Roman"/>
          <w:szCs w:val="20"/>
        </w:rPr>
        <w:fldChar w:fldCharType="end"/>
      </w:r>
      <w:r>
        <w:rPr>
          <w:rFonts w:ascii="Proxima Nova Regular" w:eastAsia="MS PMincho" w:hAnsi="Proxima Nova Regular" w:cs="Times New Roman"/>
          <w:szCs w:val="20"/>
        </w:rPr>
        <w:t xml:space="preserve"> and</w:t>
      </w:r>
      <w:r w:rsidR="00D12806">
        <w:rPr>
          <w:rFonts w:ascii="Proxima Nova Regular" w:eastAsia="MS PMincho" w:hAnsi="Proxima Nova Regular" w:cs="Times New Roman"/>
          <w:szCs w:val="20"/>
        </w:rPr>
        <w:t xml:space="preserve"> Table H-3.</w:t>
      </w:r>
    </w:p>
    <w:p w14:paraId="48E077D6" w14:textId="77777777" w:rsidR="005E5621" w:rsidRDefault="005E5621" w:rsidP="005E5621">
      <w:pPr>
        <w:pStyle w:val="Caption"/>
        <w:jc w:val="center"/>
      </w:pPr>
      <w:bookmarkStart w:id="426" w:name="_Ref296332304"/>
      <w:bookmarkStart w:id="427" w:name="_Toc425170910"/>
      <w:r>
        <w:t>Table H</w:t>
      </w:r>
      <w:r>
        <w:noBreakHyphen/>
      </w:r>
      <w:r w:rsidR="003355B2">
        <w:fldChar w:fldCharType="begin"/>
      </w:r>
      <w:r w:rsidR="003355B2">
        <w:instrText xml:space="preserve"> SEQ Table \* ARABIC \s 1 </w:instrText>
      </w:r>
      <w:r w:rsidR="003355B2">
        <w:fldChar w:fldCharType="separate"/>
      </w:r>
      <w:r w:rsidR="004315D4">
        <w:rPr>
          <w:noProof/>
        </w:rPr>
        <w:t>2</w:t>
      </w:r>
      <w:r w:rsidR="003355B2">
        <w:rPr>
          <w:noProof/>
        </w:rPr>
        <w:fldChar w:fldCharType="end"/>
      </w:r>
      <w:bookmarkEnd w:id="426"/>
      <w:r>
        <w:t>. Coefficients of Variation and Error Ratios, Electric, Original Design</w:t>
      </w:r>
      <w:bookmarkEnd w:id="427"/>
    </w:p>
    <w:tbl>
      <w:tblPr>
        <w:tblStyle w:val="LightShading-Accent3"/>
        <w:tblW w:w="9108" w:type="dxa"/>
        <w:jc w:val="center"/>
        <w:tblLayout w:type="fixed"/>
        <w:tblLook w:val="04A0" w:firstRow="1" w:lastRow="0" w:firstColumn="1" w:lastColumn="0" w:noHBand="0" w:noVBand="1"/>
      </w:tblPr>
      <w:tblGrid>
        <w:gridCol w:w="1908"/>
        <w:gridCol w:w="900"/>
        <w:gridCol w:w="1260"/>
        <w:gridCol w:w="1260"/>
        <w:gridCol w:w="1260"/>
        <w:gridCol w:w="1260"/>
        <w:gridCol w:w="1260"/>
      </w:tblGrid>
      <w:tr w:rsidR="005E5621" w:rsidRPr="00670CF0" w14:paraId="47C95F49"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left w:val="single" w:sz="8" w:space="0" w:color="808080" w:themeColor="accent3"/>
              <w:bottom w:val="nil"/>
              <w:right w:val="single" w:sz="8" w:space="0" w:color="808080" w:themeColor="accent3"/>
            </w:tcBorders>
            <w:shd w:val="clear" w:color="auto" w:fill="E6E6E6"/>
            <w:noWrap/>
            <w:hideMark/>
          </w:tcPr>
          <w:p w14:paraId="6662198B" w14:textId="77777777" w:rsidR="005E5621" w:rsidRPr="00F919FE" w:rsidRDefault="005E5621" w:rsidP="0017347D">
            <w:pPr>
              <w:rPr>
                <w:rFonts w:eastAsia="Times New Roman" w:cs="Times New Roman"/>
                <w:color w:val="000000"/>
                <w:sz w:val="16"/>
                <w:szCs w:val="16"/>
              </w:rPr>
            </w:pPr>
            <w:r w:rsidRPr="00F919FE">
              <w:rPr>
                <w:rFonts w:eastAsia="Times New Roman" w:cs="Times New Roman"/>
                <w:color w:val="000000"/>
                <w:sz w:val="16"/>
                <w:szCs w:val="16"/>
              </w:rPr>
              <w:t>Max Measure Group</w:t>
            </w:r>
          </w:p>
        </w:tc>
        <w:tc>
          <w:tcPr>
            <w:tcW w:w="2160" w:type="dxa"/>
            <w:gridSpan w:val="2"/>
            <w:tcBorders>
              <w:left w:val="single" w:sz="8" w:space="0" w:color="808080" w:themeColor="accent3"/>
              <w:bottom w:val="nil"/>
              <w:right w:val="single" w:sz="8" w:space="0" w:color="808080" w:themeColor="accent3"/>
            </w:tcBorders>
            <w:shd w:val="clear" w:color="auto" w:fill="E6E6E6"/>
            <w:noWrap/>
            <w:vAlign w:val="center"/>
            <w:hideMark/>
          </w:tcPr>
          <w:p w14:paraId="5C7ACA4D" w14:textId="77777777" w:rsidR="005E5621" w:rsidRPr="00F919FE"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Energy</w:t>
            </w:r>
          </w:p>
        </w:tc>
        <w:tc>
          <w:tcPr>
            <w:tcW w:w="2520" w:type="dxa"/>
            <w:gridSpan w:val="2"/>
            <w:tcBorders>
              <w:left w:val="single" w:sz="8" w:space="0" w:color="808080" w:themeColor="accent3"/>
              <w:bottom w:val="nil"/>
              <w:right w:val="single" w:sz="8" w:space="0" w:color="808080" w:themeColor="accent3"/>
            </w:tcBorders>
            <w:shd w:val="clear" w:color="auto" w:fill="E6E6E6"/>
            <w:noWrap/>
            <w:vAlign w:val="center"/>
            <w:hideMark/>
          </w:tcPr>
          <w:p w14:paraId="6DAFDFE2" w14:textId="77777777" w:rsidR="005E5621" w:rsidRPr="00F919FE"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Summer Demand</w:t>
            </w:r>
          </w:p>
        </w:tc>
        <w:tc>
          <w:tcPr>
            <w:tcW w:w="2520" w:type="dxa"/>
            <w:gridSpan w:val="2"/>
            <w:tcBorders>
              <w:left w:val="single" w:sz="8" w:space="0" w:color="808080" w:themeColor="accent3"/>
              <w:bottom w:val="nil"/>
              <w:right w:val="single" w:sz="8" w:space="0" w:color="808080" w:themeColor="accent3"/>
            </w:tcBorders>
            <w:shd w:val="clear" w:color="auto" w:fill="E6E6E6"/>
            <w:noWrap/>
            <w:vAlign w:val="center"/>
            <w:hideMark/>
          </w:tcPr>
          <w:p w14:paraId="0F2CE13B" w14:textId="77777777" w:rsidR="005E5621" w:rsidRPr="00F919FE"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919FE">
              <w:rPr>
                <w:rFonts w:eastAsia="Times New Roman" w:cs="Times New Roman"/>
                <w:color w:val="000000"/>
                <w:sz w:val="16"/>
                <w:szCs w:val="16"/>
              </w:rPr>
              <w:t>Winter Demand</w:t>
            </w:r>
          </w:p>
        </w:tc>
      </w:tr>
      <w:tr w:rsidR="005E5621" w:rsidRPr="00670CF0" w14:paraId="5086A6E2"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nil"/>
              <w:left w:val="single" w:sz="8" w:space="0" w:color="808080" w:themeColor="accent3"/>
              <w:bottom w:val="single" w:sz="8" w:space="0" w:color="808080" w:themeColor="accent3"/>
              <w:right w:val="single" w:sz="8" w:space="0" w:color="808080" w:themeColor="accent3"/>
            </w:tcBorders>
            <w:shd w:val="clear" w:color="auto" w:fill="E6E6E6"/>
            <w:noWrap/>
            <w:hideMark/>
          </w:tcPr>
          <w:p w14:paraId="13595EF8" w14:textId="77777777" w:rsidR="005E5621" w:rsidRPr="00F919FE" w:rsidRDefault="005E5621" w:rsidP="0017347D">
            <w:pPr>
              <w:rPr>
                <w:rFonts w:eastAsia="Times New Roman" w:cs="Times New Roman"/>
                <w:sz w:val="16"/>
                <w:szCs w:val="16"/>
              </w:rPr>
            </w:pPr>
          </w:p>
        </w:tc>
        <w:tc>
          <w:tcPr>
            <w:tcW w:w="900" w:type="dxa"/>
            <w:tcBorders>
              <w:top w:val="nil"/>
              <w:left w:val="single" w:sz="8" w:space="0" w:color="808080" w:themeColor="accent3"/>
              <w:bottom w:val="single" w:sz="8" w:space="0" w:color="808080" w:themeColor="accent3"/>
            </w:tcBorders>
            <w:shd w:val="clear" w:color="auto" w:fill="E6E6E6"/>
            <w:noWrap/>
            <w:vAlign w:val="center"/>
            <w:hideMark/>
          </w:tcPr>
          <w:p w14:paraId="669D15B3"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c.v.</w:t>
            </w:r>
          </w:p>
        </w:tc>
        <w:tc>
          <w:tcPr>
            <w:tcW w:w="1260" w:type="dxa"/>
            <w:tcBorders>
              <w:top w:val="nil"/>
              <w:bottom w:val="single" w:sz="8" w:space="0" w:color="808080" w:themeColor="accent3"/>
              <w:right w:val="single" w:sz="8" w:space="0" w:color="808080" w:themeColor="accent3"/>
            </w:tcBorders>
            <w:shd w:val="clear" w:color="auto" w:fill="E6E6E6"/>
            <w:noWrap/>
            <w:vAlign w:val="center"/>
            <w:hideMark/>
          </w:tcPr>
          <w:p w14:paraId="33566A6A"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e.r.</w:t>
            </w:r>
          </w:p>
        </w:tc>
        <w:tc>
          <w:tcPr>
            <w:tcW w:w="1260" w:type="dxa"/>
            <w:tcBorders>
              <w:top w:val="nil"/>
              <w:left w:val="single" w:sz="8" w:space="0" w:color="808080" w:themeColor="accent3"/>
              <w:bottom w:val="single" w:sz="8" w:space="0" w:color="808080" w:themeColor="accent3"/>
            </w:tcBorders>
            <w:shd w:val="clear" w:color="auto" w:fill="E6E6E6"/>
            <w:noWrap/>
            <w:vAlign w:val="center"/>
            <w:hideMark/>
          </w:tcPr>
          <w:p w14:paraId="153D3E0D"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c.v.</w:t>
            </w:r>
          </w:p>
        </w:tc>
        <w:tc>
          <w:tcPr>
            <w:tcW w:w="1260" w:type="dxa"/>
            <w:tcBorders>
              <w:top w:val="nil"/>
              <w:bottom w:val="single" w:sz="8" w:space="0" w:color="808080" w:themeColor="accent3"/>
              <w:right w:val="single" w:sz="8" w:space="0" w:color="808080" w:themeColor="accent3"/>
            </w:tcBorders>
            <w:shd w:val="clear" w:color="auto" w:fill="E6E6E6"/>
            <w:noWrap/>
            <w:vAlign w:val="center"/>
            <w:hideMark/>
          </w:tcPr>
          <w:p w14:paraId="69822E85"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e.r.</w:t>
            </w:r>
          </w:p>
        </w:tc>
        <w:tc>
          <w:tcPr>
            <w:tcW w:w="1260" w:type="dxa"/>
            <w:tcBorders>
              <w:top w:val="nil"/>
              <w:left w:val="single" w:sz="8" w:space="0" w:color="808080" w:themeColor="accent3"/>
              <w:bottom w:val="single" w:sz="8" w:space="0" w:color="808080" w:themeColor="accent3"/>
            </w:tcBorders>
            <w:shd w:val="clear" w:color="auto" w:fill="E6E6E6"/>
            <w:noWrap/>
            <w:vAlign w:val="center"/>
            <w:hideMark/>
          </w:tcPr>
          <w:p w14:paraId="423F8E31"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c.v.</w:t>
            </w:r>
          </w:p>
        </w:tc>
        <w:tc>
          <w:tcPr>
            <w:tcW w:w="1260" w:type="dxa"/>
            <w:tcBorders>
              <w:top w:val="nil"/>
              <w:bottom w:val="single" w:sz="8" w:space="0" w:color="808080" w:themeColor="accent3"/>
              <w:right w:val="single" w:sz="8" w:space="0" w:color="808080" w:themeColor="accent3"/>
            </w:tcBorders>
            <w:shd w:val="clear" w:color="auto" w:fill="E6E6E6"/>
            <w:noWrap/>
            <w:vAlign w:val="center"/>
            <w:hideMark/>
          </w:tcPr>
          <w:p w14:paraId="1B3EBA88"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e.r.</w:t>
            </w:r>
          </w:p>
        </w:tc>
      </w:tr>
      <w:tr w:rsidR="005E5621" w:rsidRPr="00670CF0" w14:paraId="121A688F"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8" w:space="0" w:color="808080" w:themeColor="accent3"/>
              <w:left w:val="single" w:sz="8" w:space="0" w:color="808080" w:themeColor="accent3"/>
              <w:bottom w:val="single" w:sz="8" w:space="0" w:color="BFBFBF" w:themeColor="background1" w:themeShade="BF"/>
              <w:right w:val="single" w:sz="8" w:space="0" w:color="808080" w:themeColor="accent3"/>
            </w:tcBorders>
            <w:noWrap/>
            <w:hideMark/>
          </w:tcPr>
          <w:p w14:paraId="58BCFDC6" w14:textId="77777777" w:rsidR="005E5621" w:rsidRPr="000E3790" w:rsidRDefault="005E5621" w:rsidP="0017347D">
            <w:pPr>
              <w:rPr>
                <w:rFonts w:eastAsia="Times New Roman" w:cs="Times New Roman"/>
                <w:b w:val="0"/>
                <w:color w:val="auto"/>
                <w:sz w:val="16"/>
                <w:szCs w:val="16"/>
              </w:rPr>
            </w:pPr>
            <w:r w:rsidRPr="000E3790">
              <w:rPr>
                <w:rFonts w:eastAsia="Times New Roman" w:cs="Times New Roman"/>
                <w:b w:val="0"/>
                <w:color w:val="auto"/>
                <w:sz w:val="16"/>
                <w:szCs w:val="16"/>
              </w:rPr>
              <w:t>Compressed Air</w:t>
            </w:r>
          </w:p>
        </w:tc>
        <w:tc>
          <w:tcPr>
            <w:tcW w:w="900" w:type="dxa"/>
            <w:tcBorders>
              <w:top w:val="single" w:sz="8" w:space="0" w:color="808080" w:themeColor="accent3"/>
              <w:left w:val="single" w:sz="8" w:space="0" w:color="808080" w:themeColor="accent3"/>
              <w:bottom w:val="single" w:sz="8" w:space="0" w:color="BFBFBF" w:themeColor="background1" w:themeShade="BF"/>
            </w:tcBorders>
            <w:noWrap/>
            <w:vAlign w:val="center"/>
            <w:hideMark/>
          </w:tcPr>
          <w:p w14:paraId="65606E51"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0.49</w:t>
            </w:r>
          </w:p>
        </w:tc>
        <w:tc>
          <w:tcPr>
            <w:tcW w:w="1260" w:type="dxa"/>
            <w:tcBorders>
              <w:top w:val="single" w:sz="8" w:space="0" w:color="808080" w:themeColor="accent3"/>
              <w:bottom w:val="single" w:sz="8" w:space="0" w:color="BFBFBF" w:themeColor="background1" w:themeShade="BF"/>
              <w:right w:val="single" w:sz="8" w:space="0" w:color="808080" w:themeColor="accent3"/>
            </w:tcBorders>
            <w:noWrap/>
            <w:vAlign w:val="center"/>
            <w:hideMark/>
          </w:tcPr>
          <w:p w14:paraId="3F750E04"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0.49</w:t>
            </w:r>
          </w:p>
        </w:tc>
        <w:tc>
          <w:tcPr>
            <w:tcW w:w="1260" w:type="dxa"/>
            <w:tcBorders>
              <w:top w:val="single" w:sz="8" w:space="0" w:color="808080" w:themeColor="accent3"/>
              <w:left w:val="single" w:sz="8" w:space="0" w:color="808080" w:themeColor="accent3"/>
              <w:bottom w:val="single" w:sz="8" w:space="0" w:color="BFBFBF" w:themeColor="background1" w:themeShade="BF"/>
            </w:tcBorders>
            <w:noWrap/>
            <w:vAlign w:val="center"/>
            <w:hideMark/>
          </w:tcPr>
          <w:p w14:paraId="08A77B36"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1.36</w:t>
            </w:r>
          </w:p>
        </w:tc>
        <w:tc>
          <w:tcPr>
            <w:tcW w:w="1260" w:type="dxa"/>
            <w:tcBorders>
              <w:top w:val="single" w:sz="8" w:space="0" w:color="808080" w:themeColor="accent3"/>
              <w:bottom w:val="single" w:sz="8" w:space="0" w:color="BFBFBF" w:themeColor="background1" w:themeShade="BF"/>
              <w:right w:val="single" w:sz="8" w:space="0" w:color="808080" w:themeColor="accent3"/>
            </w:tcBorders>
            <w:noWrap/>
            <w:vAlign w:val="center"/>
            <w:hideMark/>
          </w:tcPr>
          <w:p w14:paraId="1C2E6C3C"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0.95</w:t>
            </w:r>
          </w:p>
        </w:tc>
        <w:tc>
          <w:tcPr>
            <w:tcW w:w="1260" w:type="dxa"/>
            <w:tcBorders>
              <w:top w:val="single" w:sz="8" w:space="0" w:color="808080" w:themeColor="accent3"/>
              <w:left w:val="single" w:sz="8" w:space="0" w:color="808080" w:themeColor="accent3"/>
              <w:bottom w:val="single" w:sz="8" w:space="0" w:color="BFBFBF" w:themeColor="background1" w:themeShade="BF"/>
            </w:tcBorders>
            <w:noWrap/>
            <w:vAlign w:val="center"/>
            <w:hideMark/>
          </w:tcPr>
          <w:p w14:paraId="3BFAF451"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1.47</w:t>
            </w:r>
          </w:p>
        </w:tc>
        <w:tc>
          <w:tcPr>
            <w:tcW w:w="1260" w:type="dxa"/>
            <w:tcBorders>
              <w:top w:val="single" w:sz="8" w:space="0" w:color="808080" w:themeColor="accent3"/>
              <w:bottom w:val="single" w:sz="8" w:space="0" w:color="BFBFBF" w:themeColor="background1" w:themeShade="BF"/>
              <w:right w:val="single" w:sz="8" w:space="0" w:color="808080" w:themeColor="accent3"/>
            </w:tcBorders>
            <w:noWrap/>
            <w:vAlign w:val="center"/>
            <w:hideMark/>
          </w:tcPr>
          <w:p w14:paraId="257B9BF2"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0.98</w:t>
            </w:r>
          </w:p>
        </w:tc>
      </w:tr>
      <w:tr w:rsidR="005E5621" w:rsidRPr="00670CF0" w14:paraId="7632BD1F"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9F9F8"/>
            <w:noWrap/>
            <w:hideMark/>
          </w:tcPr>
          <w:p w14:paraId="1A2A0108" w14:textId="77777777" w:rsidR="005E5621" w:rsidRPr="000E3790" w:rsidRDefault="005E5621" w:rsidP="0017347D">
            <w:pPr>
              <w:rPr>
                <w:rFonts w:eastAsia="Times New Roman" w:cs="Times New Roman"/>
                <w:b w:val="0"/>
                <w:color w:val="auto"/>
                <w:sz w:val="16"/>
                <w:szCs w:val="16"/>
              </w:rPr>
            </w:pPr>
            <w:r w:rsidRPr="000E3790">
              <w:rPr>
                <w:rFonts w:eastAsia="Times New Roman" w:cs="Times New Roman"/>
                <w:b w:val="0"/>
                <w:color w:val="auto"/>
                <w:sz w:val="16"/>
                <w:szCs w:val="16"/>
              </w:rPr>
              <w:t>Cool</w:t>
            </w:r>
          </w:p>
        </w:tc>
        <w:tc>
          <w:tcPr>
            <w:tcW w:w="9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58764388"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0.83</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4C099804"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1.13</w:t>
            </w:r>
          </w:p>
        </w:tc>
        <w:tc>
          <w:tcPr>
            <w:tcW w:w="126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2719A29A"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0.66</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1D7FBCEC"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1.09</w:t>
            </w:r>
          </w:p>
        </w:tc>
        <w:tc>
          <w:tcPr>
            <w:tcW w:w="126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487F6E72"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0.87</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5BBCD48B"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1.33</w:t>
            </w:r>
          </w:p>
        </w:tc>
      </w:tr>
      <w:tr w:rsidR="005E5621" w:rsidRPr="00670CF0" w14:paraId="1EB63FB5"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noWrap/>
            <w:hideMark/>
          </w:tcPr>
          <w:p w14:paraId="138E4C4B" w14:textId="77777777" w:rsidR="005E5621" w:rsidRPr="000E3790" w:rsidRDefault="005E5621" w:rsidP="0017347D">
            <w:pPr>
              <w:rPr>
                <w:rFonts w:eastAsia="Times New Roman" w:cs="Times New Roman"/>
                <w:b w:val="0"/>
                <w:color w:val="auto"/>
                <w:sz w:val="16"/>
                <w:szCs w:val="16"/>
              </w:rPr>
            </w:pPr>
            <w:r w:rsidRPr="000E3790">
              <w:rPr>
                <w:rFonts w:eastAsia="Times New Roman" w:cs="Times New Roman"/>
                <w:b w:val="0"/>
                <w:color w:val="auto"/>
                <w:sz w:val="16"/>
                <w:szCs w:val="16"/>
              </w:rPr>
              <w:t>Light</w:t>
            </w:r>
          </w:p>
        </w:tc>
        <w:tc>
          <w:tcPr>
            <w:tcW w:w="900" w:type="dxa"/>
            <w:tcBorders>
              <w:top w:val="single" w:sz="8" w:space="0" w:color="BFBFBF" w:themeColor="background1" w:themeShade="BF"/>
              <w:left w:val="single" w:sz="8" w:space="0" w:color="808080" w:themeColor="accent3"/>
              <w:bottom w:val="single" w:sz="8" w:space="0" w:color="BFBFBF" w:themeColor="background1" w:themeShade="BF"/>
            </w:tcBorders>
            <w:noWrap/>
            <w:vAlign w:val="center"/>
            <w:hideMark/>
          </w:tcPr>
          <w:p w14:paraId="5511A0CD"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0.63</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noWrap/>
            <w:vAlign w:val="center"/>
            <w:hideMark/>
          </w:tcPr>
          <w:p w14:paraId="2052C439"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0.6</w:t>
            </w:r>
          </w:p>
        </w:tc>
        <w:tc>
          <w:tcPr>
            <w:tcW w:w="1260" w:type="dxa"/>
            <w:tcBorders>
              <w:top w:val="single" w:sz="8" w:space="0" w:color="BFBFBF" w:themeColor="background1" w:themeShade="BF"/>
              <w:left w:val="single" w:sz="8" w:space="0" w:color="808080" w:themeColor="accent3"/>
              <w:bottom w:val="single" w:sz="8" w:space="0" w:color="BFBFBF" w:themeColor="background1" w:themeShade="BF"/>
            </w:tcBorders>
            <w:noWrap/>
            <w:vAlign w:val="center"/>
            <w:hideMark/>
          </w:tcPr>
          <w:p w14:paraId="223E79D4"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0.46</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noWrap/>
            <w:vAlign w:val="center"/>
            <w:hideMark/>
          </w:tcPr>
          <w:p w14:paraId="51D4798E"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0.56</w:t>
            </w:r>
          </w:p>
        </w:tc>
        <w:tc>
          <w:tcPr>
            <w:tcW w:w="1260" w:type="dxa"/>
            <w:tcBorders>
              <w:top w:val="single" w:sz="8" w:space="0" w:color="BFBFBF" w:themeColor="background1" w:themeShade="BF"/>
              <w:left w:val="single" w:sz="8" w:space="0" w:color="808080" w:themeColor="accent3"/>
              <w:bottom w:val="single" w:sz="8" w:space="0" w:color="BFBFBF" w:themeColor="background1" w:themeShade="BF"/>
            </w:tcBorders>
            <w:noWrap/>
            <w:vAlign w:val="center"/>
            <w:hideMark/>
          </w:tcPr>
          <w:p w14:paraId="5F48179F"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0.68</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noWrap/>
            <w:vAlign w:val="center"/>
            <w:hideMark/>
          </w:tcPr>
          <w:p w14:paraId="6BBF2333"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0.79</w:t>
            </w:r>
          </w:p>
        </w:tc>
      </w:tr>
      <w:tr w:rsidR="005E5621" w:rsidRPr="00670CF0" w14:paraId="587B31A4"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8" w:space="0" w:color="BFBFBF" w:themeColor="background1" w:themeShade="BF"/>
              <w:left w:val="single" w:sz="8" w:space="0" w:color="808080" w:themeColor="accent3"/>
              <w:bottom w:val="single" w:sz="8" w:space="0" w:color="BFBFBF" w:themeColor="background1" w:themeShade="BF"/>
              <w:right w:val="single" w:sz="8" w:space="0" w:color="808080" w:themeColor="accent3"/>
            </w:tcBorders>
            <w:shd w:val="clear" w:color="auto" w:fill="F9F9F8"/>
            <w:noWrap/>
            <w:hideMark/>
          </w:tcPr>
          <w:p w14:paraId="50B6D70C" w14:textId="77777777" w:rsidR="005E5621" w:rsidRPr="000E3790" w:rsidRDefault="005E5621" w:rsidP="0017347D">
            <w:pPr>
              <w:rPr>
                <w:rFonts w:eastAsia="Times New Roman" w:cs="Times New Roman"/>
                <w:b w:val="0"/>
                <w:color w:val="auto"/>
                <w:sz w:val="16"/>
                <w:szCs w:val="16"/>
              </w:rPr>
            </w:pPr>
            <w:r w:rsidRPr="000E3790">
              <w:rPr>
                <w:rFonts w:eastAsia="Times New Roman" w:cs="Times New Roman"/>
                <w:b w:val="0"/>
                <w:color w:val="auto"/>
                <w:sz w:val="16"/>
                <w:szCs w:val="16"/>
              </w:rPr>
              <w:t>Other</w:t>
            </w:r>
          </w:p>
        </w:tc>
        <w:tc>
          <w:tcPr>
            <w:tcW w:w="90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1164CE77"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0.64</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63515C4F"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0.67</w:t>
            </w:r>
          </w:p>
        </w:tc>
        <w:tc>
          <w:tcPr>
            <w:tcW w:w="126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434F1B90"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1.29</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4CE14D7C"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0.86</w:t>
            </w:r>
          </w:p>
        </w:tc>
        <w:tc>
          <w:tcPr>
            <w:tcW w:w="1260" w:type="dxa"/>
            <w:tcBorders>
              <w:top w:val="single" w:sz="8" w:space="0" w:color="BFBFBF" w:themeColor="background1" w:themeShade="BF"/>
              <w:left w:val="single" w:sz="8" w:space="0" w:color="808080" w:themeColor="accent3"/>
              <w:bottom w:val="single" w:sz="8" w:space="0" w:color="BFBFBF" w:themeColor="background1" w:themeShade="BF"/>
            </w:tcBorders>
            <w:shd w:val="clear" w:color="auto" w:fill="F9F9F8"/>
            <w:noWrap/>
            <w:vAlign w:val="center"/>
            <w:hideMark/>
          </w:tcPr>
          <w:p w14:paraId="7A6676A5"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2.19</w:t>
            </w:r>
          </w:p>
        </w:tc>
        <w:tc>
          <w:tcPr>
            <w:tcW w:w="1260" w:type="dxa"/>
            <w:tcBorders>
              <w:top w:val="single" w:sz="8" w:space="0" w:color="BFBFBF" w:themeColor="background1" w:themeShade="BF"/>
              <w:bottom w:val="single" w:sz="8" w:space="0" w:color="BFBFBF" w:themeColor="background1" w:themeShade="BF"/>
              <w:right w:val="single" w:sz="8" w:space="0" w:color="808080" w:themeColor="accent3"/>
            </w:tcBorders>
            <w:shd w:val="clear" w:color="auto" w:fill="F9F9F8"/>
            <w:noWrap/>
            <w:vAlign w:val="center"/>
            <w:hideMark/>
          </w:tcPr>
          <w:p w14:paraId="47E287A9"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4.19</w:t>
            </w:r>
          </w:p>
        </w:tc>
      </w:tr>
      <w:tr w:rsidR="005E5621" w:rsidRPr="00670CF0" w14:paraId="587597BB"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8" w:space="0" w:color="BFBFBF" w:themeColor="background1" w:themeShade="BF"/>
              <w:left w:val="single" w:sz="8" w:space="0" w:color="808080" w:themeColor="accent3"/>
              <w:bottom w:val="single" w:sz="8" w:space="0" w:color="808080" w:themeColor="accent3"/>
              <w:right w:val="single" w:sz="8" w:space="0" w:color="808080" w:themeColor="accent3"/>
            </w:tcBorders>
            <w:noWrap/>
            <w:hideMark/>
          </w:tcPr>
          <w:p w14:paraId="092C32DA" w14:textId="77777777" w:rsidR="005E5621" w:rsidRPr="000E3790" w:rsidRDefault="005E5621" w:rsidP="0017347D">
            <w:pPr>
              <w:rPr>
                <w:rFonts w:eastAsia="Times New Roman" w:cs="Times New Roman"/>
                <w:b w:val="0"/>
                <w:color w:val="auto"/>
                <w:sz w:val="16"/>
                <w:szCs w:val="16"/>
              </w:rPr>
            </w:pPr>
            <w:r w:rsidRPr="000E3790">
              <w:rPr>
                <w:rFonts w:eastAsia="Times New Roman" w:cs="Times New Roman"/>
                <w:b w:val="0"/>
                <w:color w:val="auto"/>
                <w:sz w:val="16"/>
                <w:szCs w:val="16"/>
              </w:rPr>
              <w:t>Process</w:t>
            </w:r>
          </w:p>
        </w:tc>
        <w:tc>
          <w:tcPr>
            <w:tcW w:w="900" w:type="dxa"/>
            <w:tcBorders>
              <w:top w:val="single" w:sz="8" w:space="0" w:color="BFBFBF" w:themeColor="background1" w:themeShade="BF"/>
              <w:left w:val="single" w:sz="8" w:space="0" w:color="808080" w:themeColor="accent3"/>
              <w:bottom w:val="single" w:sz="8" w:space="0" w:color="808080" w:themeColor="accent3"/>
            </w:tcBorders>
            <w:noWrap/>
            <w:vAlign w:val="center"/>
            <w:hideMark/>
          </w:tcPr>
          <w:p w14:paraId="7FA7999A"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1.07</w:t>
            </w:r>
          </w:p>
        </w:tc>
        <w:tc>
          <w:tcPr>
            <w:tcW w:w="1260" w:type="dxa"/>
            <w:tcBorders>
              <w:top w:val="single" w:sz="8" w:space="0" w:color="BFBFBF" w:themeColor="background1" w:themeShade="BF"/>
              <w:bottom w:val="single" w:sz="8" w:space="0" w:color="808080" w:themeColor="accent3"/>
              <w:right w:val="single" w:sz="8" w:space="0" w:color="808080" w:themeColor="accent3"/>
            </w:tcBorders>
            <w:noWrap/>
            <w:vAlign w:val="center"/>
            <w:hideMark/>
          </w:tcPr>
          <w:p w14:paraId="5BBCA2ED"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1.56</w:t>
            </w:r>
          </w:p>
        </w:tc>
        <w:tc>
          <w:tcPr>
            <w:tcW w:w="1260" w:type="dxa"/>
            <w:tcBorders>
              <w:top w:val="single" w:sz="8" w:space="0" w:color="BFBFBF" w:themeColor="background1" w:themeShade="BF"/>
              <w:left w:val="single" w:sz="8" w:space="0" w:color="808080" w:themeColor="accent3"/>
              <w:bottom w:val="single" w:sz="8" w:space="0" w:color="808080" w:themeColor="accent3"/>
            </w:tcBorders>
            <w:noWrap/>
            <w:vAlign w:val="center"/>
            <w:hideMark/>
          </w:tcPr>
          <w:p w14:paraId="6EC35335"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1.41</w:t>
            </w:r>
          </w:p>
        </w:tc>
        <w:tc>
          <w:tcPr>
            <w:tcW w:w="1260" w:type="dxa"/>
            <w:tcBorders>
              <w:top w:val="single" w:sz="8" w:space="0" w:color="BFBFBF" w:themeColor="background1" w:themeShade="BF"/>
              <w:bottom w:val="single" w:sz="8" w:space="0" w:color="808080" w:themeColor="accent3"/>
              <w:right w:val="single" w:sz="8" w:space="0" w:color="808080" w:themeColor="accent3"/>
            </w:tcBorders>
            <w:noWrap/>
            <w:vAlign w:val="center"/>
            <w:hideMark/>
          </w:tcPr>
          <w:p w14:paraId="565C14C9"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2.21</w:t>
            </w:r>
          </w:p>
        </w:tc>
        <w:tc>
          <w:tcPr>
            <w:tcW w:w="1260" w:type="dxa"/>
            <w:tcBorders>
              <w:top w:val="single" w:sz="8" w:space="0" w:color="BFBFBF" w:themeColor="background1" w:themeShade="BF"/>
              <w:left w:val="single" w:sz="8" w:space="0" w:color="808080" w:themeColor="accent3"/>
              <w:bottom w:val="single" w:sz="8" w:space="0" w:color="808080" w:themeColor="accent3"/>
            </w:tcBorders>
            <w:noWrap/>
            <w:vAlign w:val="center"/>
            <w:hideMark/>
          </w:tcPr>
          <w:p w14:paraId="259638AA"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1.29</w:t>
            </w:r>
          </w:p>
        </w:tc>
        <w:tc>
          <w:tcPr>
            <w:tcW w:w="1260" w:type="dxa"/>
            <w:tcBorders>
              <w:top w:val="single" w:sz="8" w:space="0" w:color="BFBFBF" w:themeColor="background1" w:themeShade="BF"/>
              <w:bottom w:val="single" w:sz="8" w:space="0" w:color="808080" w:themeColor="accent3"/>
              <w:right w:val="single" w:sz="8" w:space="0" w:color="808080" w:themeColor="accent3"/>
            </w:tcBorders>
            <w:noWrap/>
            <w:vAlign w:val="center"/>
            <w:hideMark/>
          </w:tcPr>
          <w:p w14:paraId="0F089CD7"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0E3790">
              <w:rPr>
                <w:rFonts w:eastAsia="Times New Roman" w:cs="Times New Roman"/>
                <w:color w:val="000000"/>
                <w:sz w:val="16"/>
                <w:szCs w:val="16"/>
              </w:rPr>
              <w:t>2.5</w:t>
            </w:r>
          </w:p>
        </w:tc>
      </w:tr>
      <w:tr w:rsidR="005E5621" w:rsidRPr="00670CF0" w14:paraId="43AD4B77" w14:textId="77777777" w:rsidTr="0017347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908" w:type="dxa"/>
            <w:tcBorders>
              <w:top w:val="single" w:sz="8" w:space="0" w:color="808080" w:themeColor="accent3"/>
              <w:left w:val="single" w:sz="8" w:space="0" w:color="808080" w:themeColor="accent3"/>
              <w:bottom w:val="single" w:sz="8" w:space="0" w:color="808080" w:themeColor="accent3"/>
              <w:right w:val="single" w:sz="8" w:space="0" w:color="808080" w:themeColor="accent3"/>
            </w:tcBorders>
            <w:noWrap/>
            <w:hideMark/>
          </w:tcPr>
          <w:p w14:paraId="324AC08B" w14:textId="77777777" w:rsidR="005E5621" w:rsidRPr="000E3790" w:rsidRDefault="005E5621" w:rsidP="0017347D">
            <w:pPr>
              <w:rPr>
                <w:rFonts w:eastAsia="Times New Roman" w:cs="Times New Roman"/>
                <w:color w:val="auto"/>
                <w:sz w:val="16"/>
                <w:szCs w:val="16"/>
              </w:rPr>
            </w:pPr>
            <w:r w:rsidRPr="000E3790">
              <w:rPr>
                <w:rFonts w:eastAsia="Times New Roman" w:cs="Times New Roman"/>
                <w:color w:val="auto"/>
                <w:sz w:val="16"/>
                <w:szCs w:val="16"/>
              </w:rPr>
              <w:t>Electric Overall</w:t>
            </w:r>
          </w:p>
        </w:tc>
        <w:tc>
          <w:tcPr>
            <w:tcW w:w="900" w:type="dxa"/>
            <w:tcBorders>
              <w:top w:val="single" w:sz="8" w:space="0" w:color="808080" w:themeColor="accent3"/>
              <w:left w:val="single" w:sz="8" w:space="0" w:color="808080" w:themeColor="accent3"/>
              <w:bottom w:val="single" w:sz="8" w:space="0" w:color="808080" w:themeColor="accent3"/>
            </w:tcBorders>
            <w:noWrap/>
            <w:vAlign w:val="center"/>
            <w:hideMark/>
          </w:tcPr>
          <w:p w14:paraId="78C965A4"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0.71</w:t>
            </w:r>
          </w:p>
        </w:tc>
        <w:tc>
          <w:tcPr>
            <w:tcW w:w="1260" w:type="dxa"/>
            <w:tcBorders>
              <w:top w:val="single" w:sz="8" w:space="0" w:color="808080" w:themeColor="accent3"/>
              <w:bottom w:val="single" w:sz="8" w:space="0" w:color="808080" w:themeColor="accent3"/>
              <w:right w:val="single" w:sz="8" w:space="0" w:color="808080" w:themeColor="accent3"/>
            </w:tcBorders>
            <w:noWrap/>
            <w:vAlign w:val="center"/>
            <w:hideMark/>
          </w:tcPr>
          <w:p w14:paraId="614D39EA"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0.97</w:t>
            </w:r>
          </w:p>
        </w:tc>
        <w:tc>
          <w:tcPr>
            <w:tcW w:w="1260" w:type="dxa"/>
            <w:tcBorders>
              <w:top w:val="single" w:sz="8" w:space="0" w:color="808080" w:themeColor="accent3"/>
              <w:left w:val="single" w:sz="8" w:space="0" w:color="808080" w:themeColor="accent3"/>
              <w:bottom w:val="single" w:sz="8" w:space="0" w:color="808080" w:themeColor="accent3"/>
            </w:tcBorders>
            <w:noWrap/>
            <w:vAlign w:val="center"/>
            <w:hideMark/>
          </w:tcPr>
          <w:p w14:paraId="6AB3B13A"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1.07</w:t>
            </w:r>
          </w:p>
        </w:tc>
        <w:tc>
          <w:tcPr>
            <w:tcW w:w="1260" w:type="dxa"/>
            <w:tcBorders>
              <w:top w:val="single" w:sz="8" w:space="0" w:color="808080" w:themeColor="accent3"/>
              <w:bottom w:val="single" w:sz="8" w:space="0" w:color="808080" w:themeColor="accent3"/>
              <w:right w:val="single" w:sz="8" w:space="0" w:color="808080" w:themeColor="accent3"/>
            </w:tcBorders>
            <w:noWrap/>
            <w:vAlign w:val="center"/>
            <w:hideMark/>
          </w:tcPr>
          <w:p w14:paraId="0AA2FB81"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1.26</w:t>
            </w:r>
          </w:p>
        </w:tc>
        <w:tc>
          <w:tcPr>
            <w:tcW w:w="1260" w:type="dxa"/>
            <w:tcBorders>
              <w:top w:val="single" w:sz="8" w:space="0" w:color="808080" w:themeColor="accent3"/>
              <w:left w:val="single" w:sz="8" w:space="0" w:color="808080" w:themeColor="accent3"/>
              <w:bottom w:val="single" w:sz="8" w:space="0" w:color="808080" w:themeColor="accent3"/>
            </w:tcBorders>
            <w:noWrap/>
            <w:vAlign w:val="center"/>
            <w:hideMark/>
          </w:tcPr>
          <w:p w14:paraId="299739E3"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1.31</w:t>
            </w:r>
          </w:p>
        </w:tc>
        <w:tc>
          <w:tcPr>
            <w:tcW w:w="1260" w:type="dxa"/>
            <w:tcBorders>
              <w:top w:val="single" w:sz="8" w:space="0" w:color="808080" w:themeColor="accent3"/>
              <w:bottom w:val="single" w:sz="8" w:space="0" w:color="808080" w:themeColor="accent3"/>
              <w:right w:val="single" w:sz="8" w:space="0" w:color="808080" w:themeColor="accent3"/>
            </w:tcBorders>
            <w:noWrap/>
            <w:vAlign w:val="center"/>
            <w:hideMark/>
          </w:tcPr>
          <w:p w14:paraId="299491E2" w14:textId="77777777" w:rsidR="005E5621" w:rsidRPr="00F919FE"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F919FE">
              <w:rPr>
                <w:rFonts w:eastAsia="Times New Roman" w:cs="Times New Roman"/>
                <w:b/>
                <w:color w:val="000000"/>
                <w:sz w:val="16"/>
                <w:szCs w:val="16"/>
              </w:rPr>
              <w:t>2.40</w:t>
            </w:r>
          </w:p>
        </w:tc>
      </w:tr>
    </w:tbl>
    <w:p w14:paraId="0BC91846" w14:textId="3A877211" w:rsidR="005E5621" w:rsidRDefault="005E5621" w:rsidP="005E5621">
      <w:pPr>
        <w:spacing w:line="240" w:lineRule="auto"/>
        <w:rPr>
          <w:rFonts w:asciiTheme="majorHAnsi" w:hAnsiTheme="majorHAnsi"/>
          <w:bCs/>
          <w:sz w:val="20"/>
          <w:szCs w:val="18"/>
        </w:rPr>
      </w:pPr>
      <w:bookmarkStart w:id="428" w:name="_Ref296332308"/>
    </w:p>
    <w:p w14:paraId="792FC872" w14:textId="77777777" w:rsidR="00D12806" w:rsidRDefault="00D12806" w:rsidP="005E5621">
      <w:pPr>
        <w:spacing w:line="240" w:lineRule="auto"/>
        <w:rPr>
          <w:rFonts w:asciiTheme="majorHAnsi" w:hAnsiTheme="majorHAnsi"/>
          <w:bCs/>
          <w:sz w:val="20"/>
          <w:szCs w:val="18"/>
        </w:rPr>
      </w:pPr>
    </w:p>
    <w:p w14:paraId="5D4491C7" w14:textId="77777777" w:rsidR="00D12806" w:rsidRDefault="00D12806" w:rsidP="005E5621">
      <w:pPr>
        <w:pStyle w:val="Caption"/>
        <w:jc w:val="center"/>
      </w:pPr>
    </w:p>
    <w:p w14:paraId="3CB4F75E" w14:textId="77777777" w:rsidR="005E5621" w:rsidRPr="00EA1DF1" w:rsidRDefault="005E5621" w:rsidP="005E5621">
      <w:pPr>
        <w:pStyle w:val="Caption"/>
        <w:jc w:val="center"/>
      </w:pPr>
      <w:bookmarkStart w:id="429" w:name="_Toc425170911"/>
      <w:r w:rsidRPr="00EA1DF1">
        <w:t>Table H</w:t>
      </w:r>
      <w:r w:rsidRPr="00EA1DF1">
        <w:noBreakHyphen/>
      </w:r>
      <w:r w:rsidR="003355B2">
        <w:fldChar w:fldCharType="begin"/>
      </w:r>
      <w:r w:rsidR="003355B2">
        <w:instrText xml:space="preserve"> SEQ Table \* ARABIC \s 1 </w:instrText>
      </w:r>
      <w:r w:rsidR="003355B2">
        <w:fldChar w:fldCharType="separate"/>
      </w:r>
      <w:r w:rsidR="004315D4">
        <w:rPr>
          <w:noProof/>
        </w:rPr>
        <w:t>3</w:t>
      </w:r>
      <w:r w:rsidR="003355B2">
        <w:rPr>
          <w:noProof/>
        </w:rPr>
        <w:fldChar w:fldCharType="end"/>
      </w:r>
      <w:bookmarkEnd w:id="428"/>
      <w:r w:rsidRPr="00EA1DF1">
        <w:t>. Coefficients of Variation and Error Ratios, Gas, Original Design</w:t>
      </w:r>
      <w:bookmarkEnd w:id="429"/>
    </w:p>
    <w:tbl>
      <w:tblPr>
        <w:tblStyle w:val="LightShading-Accent3"/>
        <w:tblW w:w="3258" w:type="dxa"/>
        <w:jc w:val="center"/>
        <w:tblLayout w:type="fixed"/>
        <w:tblLook w:val="04A0" w:firstRow="1" w:lastRow="0" w:firstColumn="1" w:lastColumn="0" w:noHBand="0" w:noVBand="1"/>
      </w:tblPr>
      <w:tblGrid>
        <w:gridCol w:w="1818"/>
        <w:gridCol w:w="720"/>
        <w:gridCol w:w="720"/>
      </w:tblGrid>
      <w:tr w:rsidR="005E5621" w:rsidRPr="000E3790" w14:paraId="2F6B7F44" w14:textId="77777777" w:rsidTr="001734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8" w:type="dxa"/>
            <w:tcBorders>
              <w:left w:val="single" w:sz="8" w:space="0" w:color="808080" w:themeColor="accent3"/>
              <w:bottom w:val="nil"/>
              <w:right w:val="single" w:sz="8" w:space="0" w:color="808080" w:themeColor="accent3"/>
            </w:tcBorders>
            <w:shd w:val="clear" w:color="auto" w:fill="E6E6E6"/>
            <w:noWrap/>
            <w:hideMark/>
          </w:tcPr>
          <w:p w14:paraId="0582A4FF" w14:textId="77777777" w:rsidR="005E5621" w:rsidRPr="000E3790" w:rsidRDefault="005E5621" w:rsidP="0017347D">
            <w:pPr>
              <w:rPr>
                <w:rFonts w:eastAsia="Times New Roman" w:cs="Times New Roman"/>
                <w:color w:val="auto"/>
                <w:sz w:val="16"/>
                <w:szCs w:val="16"/>
              </w:rPr>
            </w:pPr>
            <w:r w:rsidRPr="000E3790">
              <w:rPr>
                <w:rFonts w:eastAsia="Times New Roman" w:cs="Times New Roman"/>
                <w:color w:val="auto"/>
                <w:sz w:val="16"/>
                <w:szCs w:val="16"/>
              </w:rPr>
              <w:t>Max Measure Group</w:t>
            </w:r>
          </w:p>
        </w:tc>
        <w:tc>
          <w:tcPr>
            <w:tcW w:w="1440" w:type="dxa"/>
            <w:gridSpan w:val="2"/>
            <w:tcBorders>
              <w:left w:val="single" w:sz="8" w:space="0" w:color="808080" w:themeColor="accent3"/>
              <w:bottom w:val="nil"/>
              <w:right w:val="single" w:sz="8" w:space="0" w:color="808080" w:themeColor="accent3"/>
            </w:tcBorders>
            <w:shd w:val="clear" w:color="auto" w:fill="E6E6E6"/>
            <w:noWrap/>
            <w:vAlign w:val="center"/>
            <w:hideMark/>
          </w:tcPr>
          <w:p w14:paraId="000087EF" w14:textId="77777777" w:rsidR="005E5621" w:rsidRPr="000E3790" w:rsidRDefault="005E5621" w:rsidP="001734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6"/>
                <w:szCs w:val="16"/>
              </w:rPr>
            </w:pPr>
            <w:r w:rsidRPr="000E3790">
              <w:rPr>
                <w:rFonts w:eastAsia="Times New Roman" w:cs="Times New Roman"/>
                <w:color w:val="auto"/>
                <w:sz w:val="16"/>
                <w:szCs w:val="16"/>
              </w:rPr>
              <w:t>Energy</w:t>
            </w:r>
          </w:p>
        </w:tc>
      </w:tr>
      <w:tr w:rsidR="005E5621" w:rsidRPr="000E3790" w14:paraId="1E145A7B"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8" w:type="dxa"/>
            <w:tcBorders>
              <w:top w:val="nil"/>
              <w:left w:val="single" w:sz="8" w:space="0" w:color="808080" w:themeColor="accent3"/>
              <w:bottom w:val="single" w:sz="8" w:space="0" w:color="808080" w:themeColor="accent3"/>
              <w:right w:val="single" w:sz="8" w:space="0" w:color="808080" w:themeColor="accent3"/>
            </w:tcBorders>
            <w:shd w:val="clear" w:color="auto" w:fill="E6E6E6"/>
            <w:noWrap/>
            <w:hideMark/>
          </w:tcPr>
          <w:p w14:paraId="49FE2A52" w14:textId="77777777" w:rsidR="005E5621" w:rsidRPr="000E3790" w:rsidRDefault="005E5621" w:rsidP="0017347D">
            <w:pPr>
              <w:rPr>
                <w:rFonts w:eastAsia="Times New Roman" w:cs="Times New Roman"/>
                <w:color w:val="auto"/>
                <w:sz w:val="16"/>
                <w:szCs w:val="16"/>
              </w:rPr>
            </w:pPr>
          </w:p>
        </w:tc>
        <w:tc>
          <w:tcPr>
            <w:tcW w:w="720" w:type="dxa"/>
            <w:tcBorders>
              <w:top w:val="nil"/>
              <w:left w:val="single" w:sz="8" w:space="0" w:color="808080" w:themeColor="accent3"/>
              <w:bottom w:val="single" w:sz="8" w:space="0" w:color="808080" w:themeColor="accent3"/>
            </w:tcBorders>
            <w:shd w:val="clear" w:color="auto" w:fill="E6E6E6"/>
            <w:noWrap/>
            <w:vAlign w:val="center"/>
            <w:hideMark/>
          </w:tcPr>
          <w:p w14:paraId="36AA7284"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 w:val="16"/>
                <w:szCs w:val="16"/>
              </w:rPr>
            </w:pPr>
            <w:r w:rsidRPr="000E3790">
              <w:rPr>
                <w:rFonts w:eastAsia="Times New Roman" w:cs="Times New Roman"/>
                <w:b/>
                <w:color w:val="auto"/>
                <w:sz w:val="16"/>
                <w:szCs w:val="16"/>
              </w:rPr>
              <w:t>c.v.</w:t>
            </w:r>
          </w:p>
        </w:tc>
        <w:tc>
          <w:tcPr>
            <w:tcW w:w="720" w:type="dxa"/>
            <w:tcBorders>
              <w:top w:val="nil"/>
              <w:bottom w:val="single" w:sz="8" w:space="0" w:color="808080" w:themeColor="accent3"/>
              <w:right w:val="single" w:sz="8" w:space="0" w:color="808080" w:themeColor="accent3"/>
            </w:tcBorders>
            <w:shd w:val="clear" w:color="auto" w:fill="E6E6E6"/>
            <w:noWrap/>
            <w:vAlign w:val="center"/>
            <w:hideMark/>
          </w:tcPr>
          <w:p w14:paraId="43F80CEB"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 w:val="16"/>
                <w:szCs w:val="16"/>
              </w:rPr>
            </w:pPr>
            <w:r w:rsidRPr="000E3790">
              <w:rPr>
                <w:rFonts w:eastAsia="Times New Roman" w:cs="Times New Roman"/>
                <w:b/>
                <w:color w:val="auto"/>
                <w:sz w:val="16"/>
                <w:szCs w:val="16"/>
              </w:rPr>
              <w:t>e.r.</w:t>
            </w:r>
          </w:p>
        </w:tc>
      </w:tr>
      <w:tr w:rsidR="005E5621" w:rsidRPr="00670CF0" w14:paraId="3F9FDF89"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808080" w:themeColor="accent3"/>
              <w:left w:val="single" w:sz="8" w:space="0" w:color="808080" w:themeColor="accent3"/>
              <w:bottom w:val="single" w:sz="8" w:space="0" w:color="BFBFBF" w:themeColor="background1" w:themeShade="BF"/>
              <w:right w:val="single" w:sz="8" w:space="0" w:color="808080" w:themeColor="accent3"/>
            </w:tcBorders>
            <w:noWrap/>
            <w:hideMark/>
          </w:tcPr>
          <w:p w14:paraId="0DDFE2A0" w14:textId="77777777" w:rsidR="005E5621" w:rsidRPr="000E3790" w:rsidRDefault="005E5621" w:rsidP="0017347D">
            <w:pPr>
              <w:rPr>
                <w:rFonts w:eastAsia="Times New Roman" w:cs="Times New Roman"/>
                <w:b w:val="0"/>
                <w:color w:val="auto"/>
                <w:sz w:val="16"/>
                <w:szCs w:val="16"/>
              </w:rPr>
            </w:pPr>
            <w:r w:rsidRPr="000E3790">
              <w:rPr>
                <w:rFonts w:eastAsia="Times New Roman" w:cs="Times New Roman"/>
                <w:b w:val="0"/>
                <w:color w:val="auto"/>
                <w:sz w:val="16"/>
                <w:szCs w:val="16"/>
              </w:rPr>
              <w:t>Boiler</w:t>
            </w:r>
          </w:p>
        </w:tc>
        <w:tc>
          <w:tcPr>
            <w:tcW w:w="720" w:type="dxa"/>
            <w:tcBorders>
              <w:top w:val="single" w:sz="8" w:space="0" w:color="808080" w:themeColor="accent3"/>
              <w:left w:val="single" w:sz="8" w:space="0" w:color="808080" w:themeColor="accent3"/>
              <w:bottom w:val="single" w:sz="8" w:space="0" w:color="BFBFBF" w:themeColor="background1" w:themeShade="BF"/>
            </w:tcBorders>
            <w:noWrap/>
            <w:vAlign w:val="center"/>
            <w:hideMark/>
          </w:tcPr>
          <w:p w14:paraId="6105C19B"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6"/>
                <w:szCs w:val="16"/>
              </w:rPr>
            </w:pPr>
            <w:r w:rsidRPr="000E3790">
              <w:rPr>
                <w:rFonts w:eastAsia="Times New Roman" w:cs="Times New Roman"/>
                <w:color w:val="auto"/>
                <w:sz w:val="16"/>
                <w:szCs w:val="16"/>
              </w:rPr>
              <w:t>0.53</w:t>
            </w:r>
          </w:p>
        </w:tc>
        <w:tc>
          <w:tcPr>
            <w:tcW w:w="720" w:type="dxa"/>
            <w:tcBorders>
              <w:top w:val="single" w:sz="8" w:space="0" w:color="808080" w:themeColor="accent3"/>
              <w:bottom w:val="single" w:sz="8" w:space="0" w:color="BFBFBF" w:themeColor="background1" w:themeShade="BF"/>
              <w:right w:val="single" w:sz="8" w:space="0" w:color="808080" w:themeColor="accent3"/>
            </w:tcBorders>
            <w:noWrap/>
            <w:vAlign w:val="center"/>
            <w:hideMark/>
          </w:tcPr>
          <w:p w14:paraId="34E13AF7"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6"/>
                <w:szCs w:val="16"/>
              </w:rPr>
            </w:pPr>
            <w:r w:rsidRPr="000E3790">
              <w:rPr>
                <w:rFonts w:eastAsia="Times New Roman" w:cs="Times New Roman"/>
                <w:color w:val="auto"/>
                <w:sz w:val="16"/>
                <w:szCs w:val="16"/>
              </w:rPr>
              <w:t>0.36</w:t>
            </w:r>
          </w:p>
        </w:tc>
      </w:tr>
      <w:tr w:rsidR="005E5621" w:rsidRPr="00670CF0" w14:paraId="4C1979CC" w14:textId="77777777" w:rsidTr="001734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BFBFBF" w:themeColor="background1" w:themeShade="BF"/>
              <w:left w:val="single" w:sz="8" w:space="0" w:color="808080" w:themeColor="accent3"/>
              <w:bottom w:val="single" w:sz="8" w:space="0" w:color="808080" w:themeColor="accent3"/>
              <w:right w:val="single" w:sz="8" w:space="0" w:color="808080" w:themeColor="accent3"/>
            </w:tcBorders>
            <w:shd w:val="clear" w:color="auto" w:fill="FFFFFF"/>
            <w:noWrap/>
            <w:hideMark/>
          </w:tcPr>
          <w:p w14:paraId="734F6162" w14:textId="77777777" w:rsidR="005E5621" w:rsidRPr="000E3790" w:rsidRDefault="005E5621" w:rsidP="0017347D">
            <w:pPr>
              <w:rPr>
                <w:rFonts w:eastAsia="Times New Roman" w:cs="Times New Roman"/>
                <w:b w:val="0"/>
                <w:color w:val="auto"/>
                <w:sz w:val="16"/>
                <w:szCs w:val="16"/>
              </w:rPr>
            </w:pPr>
            <w:r w:rsidRPr="000E3790">
              <w:rPr>
                <w:rFonts w:eastAsia="Times New Roman" w:cs="Times New Roman"/>
                <w:b w:val="0"/>
                <w:color w:val="auto"/>
                <w:sz w:val="16"/>
                <w:szCs w:val="16"/>
              </w:rPr>
              <w:t>Other</w:t>
            </w:r>
          </w:p>
        </w:tc>
        <w:tc>
          <w:tcPr>
            <w:tcW w:w="720" w:type="dxa"/>
            <w:tcBorders>
              <w:top w:val="single" w:sz="8" w:space="0" w:color="BFBFBF" w:themeColor="background1" w:themeShade="BF"/>
              <w:left w:val="single" w:sz="8" w:space="0" w:color="808080" w:themeColor="accent3"/>
              <w:bottom w:val="single" w:sz="8" w:space="0" w:color="808080" w:themeColor="accent3"/>
            </w:tcBorders>
            <w:shd w:val="clear" w:color="auto" w:fill="FFFFFF"/>
            <w:noWrap/>
            <w:vAlign w:val="center"/>
            <w:hideMark/>
          </w:tcPr>
          <w:p w14:paraId="4757EBE8"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6"/>
                <w:szCs w:val="16"/>
              </w:rPr>
            </w:pPr>
            <w:r w:rsidRPr="000E3790">
              <w:rPr>
                <w:rFonts w:eastAsia="Times New Roman" w:cs="Times New Roman"/>
                <w:color w:val="auto"/>
                <w:sz w:val="16"/>
                <w:szCs w:val="16"/>
              </w:rPr>
              <w:t>0.92</w:t>
            </w:r>
          </w:p>
        </w:tc>
        <w:tc>
          <w:tcPr>
            <w:tcW w:w="720" w:type="dxa"/>
            <w:tcBorders>
              <w:top w:val="single" w:sz="8" w:space="0" w:color="BFBFBF" w:themeColor="background1" w:themeShade="BF"/>
              <w:bottom w:val="single" w:sz="8" w:space="0" w:color="808080" w:themeColor="accent3"/>
              <w:right w:val="single" w:sz="8" w:space="0" w:color="808080" w:themeColor="accent3"/>
            </w:tcBorders>
            <w:shd w:val="clear" w:color="auto" w:fill="FFFFFF"/>
            <w:noWrap/>
            <w:vAlign w:val="center"/>
            <w:hideMark/>
          </w:tcPr>
          <w:p w14:paraId="1301EE23" w14:textId="77777777" w:rsidR="005E5621" w:rsidRPr="000E3790" w:rsidRDefault="005E5621" w:rsidP="001734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6"/>
                <w:szCs w:val="16"/>
              </w:rPr>
            </w:pPr>
            <w:r w:rsidRPr="000E3790">
              <w:rPr>
                <w:rFonts w:eastAsia="Times New Roman" w:cs="Times New Roman"/>
                <w:color w:val="auto"/>
                <w:sz w:val="16"/>
                <w:szCs w:val="16"/>
              </w:rPr>
              <w:t>1.02</w:t>
            </w:r>
          </w:p>
        </w:tc>
      </w:tr>
      <w:tr w:rsidR="005E5621" w:rsidRPr="00670CF0" w14:paraId="4643C96A" w14:textId="77777777" w:rsidTr="0017347D">
        <w:trPr>
          <w:trHeight w:val="300"/>
          <w:jc w:val="center"/>
        </w:trPr>
        <w:tc>
          <w:tcPr>
            <w:cnfStyle w:val="001000000000" w:firstRow="0" w:lastRow="0" w:firstColumn="1" w:lastColumn="0" w:oddVBand="0" w:evenVBand="0" w:oddHBand="0" w:evenHBand="0" w:firstRowFirstColumn="0" w:firstRowLastColumn="0" w:lastRowFirstColumn="0" w:lastRowLastColumn="0"/>
            <w:tcW w:w="1818" w:type="dxa"/>
            <w:tcBorders>
              <w:top w:val="single" w:sz="8" w:space="0" w:color="808080" w:themeColor="accent3"/>
              <w:left w:val="single" w:sz="8" w:space="0" w:color="808080" w:themeColor="accent3"/>
              <w:bottom w:val="single" w:sz="8" w:space="0" w:color="808080" w:themeColor="accent3"/>
              <w:right w:val="single" w:sz="8" w:space="0" w:color="808080" w:themeColor="accent3"/>
            </w:tcBorders>
            <w:shd w:val="clear" w:color="auto" w:fill="E6E6E6"/>
            <w:noWrap/>
            <w:hideMark/>
          </w:tcPr>
          <w:p w14:paraId="08627316" w14:textId="77777777" w:rsidR="005E5621" w:rsidRPr="000E3790" w:rsidRDefault="005E5621" w:rsidP="0017347D">
            <w:pPr>
              <w:rPr>
                <w:rFonts w:eastAsia="Times New Roman" w:cs="Times New Roman"/>
                <w:color w:val="auto"/>
                <w:sz w:val="16"/>
                <w:szCs w:val="16"/>
              </w:rPr>
            </w:pPr>
            <w:r w:rsidRPr="000E3790">
              <w:rPr>
                <w:rFonts w:eastAsia="Times New Roman" w:cs="Times New Roman"/>
                <w:color w:val="auto"/>
                <w:sz w:val="16"/>
                <w:szCs w:val="16"/>
              </w:rPr>
              <w:t>Gas Overall</w:t>
            </w:r>
          </w:p>
        </w:tc>
        <w:tc>
          <w:tcPr>
            <w:tcW w:w="720" w:type="dxa"/>
            <w:tcBorders>
              <w:top w:val="single" w:sz="8" w:space="0" w:color="808080" w:themeColor="accent3"/>
              <w:left w:val="single" w:sz="8" w:space="0" w:color="808080" w:themeColor="accent3"/>
              <w:bottom w:val="single" w:sz="8" w:space="0" w:color="808080" w:themeColor="accent3"/>
            </w:tcBorders>
            <w:shd w:val="clear" w:color="auto" w:fill="E6E6E6"/>
            <w:noWrap/>
            <w:vAlign w:val="center"/>
            <w:hideMark/>
          </w:tcPr>
          <w:p w14:paraId="43E5BCA7"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16"/>
                <w:szCs w:val="16"/>
              </w:rPr>
            </w:pPr>
            <w:r w:rsidRPr="000E3790">
              <w:rPr>
                <w:rFonts w:eastAsia="Times New Roman" w:cs="Times New Roman"/>
                <w:b/>
                <w:color w:val="auto"/>
                <w:sz w:val="16"/>
                <w:szCs w:val="16"/>
              </w:rPr>
              <w:t>0.88</w:t>
            </w:r>
          </w:p>
        </w:tc>
        <w:tc>
          <w:tcPr>
            <w:tcW w:w="720" w:type="dxa"/>
            <w:tcBorders>
              <w:top w:val="single" w:sz="8" w:space="0" w:color="808080" w:themeColor="accent3"/>
              <w:bottom w:val="single" w:sz="8" w:space="0" w:color="808080" w:themeColor="accent3"/>
              <w:right w:val="single" w:sz="8" w:space="0" w:color="808080" w:themeColor="accent3"/>
            </w:tcBorders>
            <w:shd w:val="clear" w:color="auto" w:fill="E6E6E6"/>
            <w:noWrap/>
            <w:vAlign w:val="center"/>
            <w:hideMark/>
          </w:tcPr>
          <w:p w14:paraId="5F832C35" w14:textId="77777777" w:rsidR="005E5621" w:rsidRPr="000E3790" w:rsidRDefault="005E5621" w:rsidP="001734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auto"/>
                <w:sz w:val="16"/>
                <w:szCs w:val="16"/>
              </w:rPr>
            </w:pPr>
            <w:r w:rsidRPr="000E3790">
              <w:rPr>
                <w:rFonts w:eastAsia="Times New Roman" w:cs="Times New Roman"/>
                <w:b/>
                <w:color w:val="auto"/>
                <w:sz w:val="16"/>
                <w:szCs w:val="16"/>
              </w:rPr>
              <w:t>0.82</w:t>
            </w:r>
          </w:p>
        </w:tc>
      </w:tr>
    </w:tbl>
    <w:p w14:paraId="3192D162" w14:textId="77777777" w:rsidR="005E5621" w:rsidRDefault="005E5621" w:rsidP="005E5621"/>
    <w:p w14:paraId="68776953" w14:textId="77777777" w:rsidR="005E5621" w:rsidRPr="005E52AE" w:rsidRDefault="005E5621" w:rsidP="005E5621"/>
    <w:p w14:paraId="4810955B" w14:textId="77777777" w:rsidR="00A2792F" w:rsidRPr="00881B95" w:rsidRDefault="00A2792F">
      <w:pPr>
        <w:rPr>
          <w:color w:val="1B2A41"/>
        </w:rPr>
      </w:pPr>
    </w:p>
    <w:p w14:paraId="7C94E246" w14:textId="01649718" w:rsidR="0029781E" w:rsidRDefault="0029781E" w:rsidP="00B70289">
      <w:pPr>
        <w:tabs>
          <w:tab w:val="left" w:pos="3370"/>
        </w:tabs>
      </w:pPr>
    </w:p>
    <w:sectPr w:rsidR="0029781E" w:rsidSect="00A2792F">
      <w:headerReference w:type="even" r:id="rId36"/>
      <w:footerReference w:type="even"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545C6" w14:textId="77777777" w:rsidR="00E01356" w:rsidRDefault="00E01356" w:rsidP="00A2690C">
      <w:r>
        <w:separator/>
      </w:r>
    </w:p>
    <w:p w14:paraId="2D92AAB3" w14:textId="77777777" w:rsidR="00E01356" w:rsidRDefault="00E01356"/>
  </w:endnote>
  <w:endnote w:type="continuationSeparator" w:id="0">
    <w:p w14:paraId="42616577" w14:textId="77777777" w:rsidR="00E01356" w:rsidRDefault="00E01356" w:rsidP="00A2690C">
      <w:r>
        <w:continuationSeparator/>
      </w:r>
    </w:p>
    <w:p w14:paraId="2D7E6B76" w14:textId="77777777" w:rsidR="00E01356" w:rsidRDefault="00E01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Regular">
    <w:altName w:val="Candara"/>
    <w:charset w:val="00"/>
    <w:family w:val="auto"/>
    <w:pitch w:val="variable"/>
    <w:sig w:usb0="00000001" w:usb1="5000E0FB" w:usb2="00000000" w:usb3="00000000" w:csb0="0000019B" w:csb1="00000000"/>
  </w:font>
  <w:font w:name="ＭＳ Ｐ明朝">
    <w:charset w:val="4E"/>
    <w:family w:val="auto"/>
    <w:pitch w:val="variable"/>
    <w:sig w:usb0="00000001" w:usb1="08070000" w:usb2="00000010" w:usb3="00000000" w:csb0="00020000" w:csb1="00000000"/>
  </w:font>
  <w:font w:name="Proxima Nova Light">
    <w:altName w:val="Candara"/>
    <w:charset w:val="00"/>
    <w:family w:val="auto"/>
    <w:pitch w:val="variable"/>
    <w:sig w:usb0="00000001" w:usb1="5000E0FB" w:usb2="00000000" w:usb3="00000000" w:csb0="0000019B" w:csb1="00000000"/>
  </w:font>
  <w:font w:name="ＭＳ ゴシック">
    <w:charset w:val="4E"/>
    <w:family w:val="auto"/>
    <w:pitch w:val="variable"/>
    <w:sig w:usb0="00000001" w:usb1="08070000" w:usb2="00000010" w:usb3="00000000" w:csb0="00020000" w:csb1="00000000"/>
  </w:font>
  <w:font w:name="Proxima Nova Semibold">
    <w:altName w:val="Candara"/>
    <w:charset w:val="00"/>
    <w:family w:val="auto"/>
    <w:pitch w:val="variable"/>
    <w:sig w:usb0="00000001" w:usb1="5000E0FB" w:usb2="00000000" w:usb3="00000000" w:csb0="0000019B" w:csb1="00000000"/>
  </w:font>
  <w:font w:name="Lucida Grande">
    <w:altName w:val="Arial"/>
    <w:panose1 w:val="020B0600040502020204"/>
    <w:charset w:val="00"/>
    <w:family w:val="auto"/>
    <w:pitch w:val="variable"/>
    <w:sig w:usb0="E1000AEF" w:usb1="5000A1FF" w:usb2="00000000" w:usb3="00000000" w:csb0="000001BF" w:csb1="00000000"/>
  </w:font>
  <w:font w:name="Helvetica Light">
    <w:altName w:val="Malgun Gothic"/>
    <w:panose1 w:val="020B0403020202020204"/>
    <w:charset w:val="00"/>
    <w:family w:val="auto"/>
    <w:pitch w:val="variable"/>
    <w:sig w:usb0="800000AF" w:usb1="4000204A"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PMincho">
    <w:charset w:val="80"/>
    <w:family w:val="roman"/>
    <w:pitch w:val="variable"/>
    <w:sig w:usb0="E00002FF" w:usb1="6AC7FDFB" w:usb2="00000012" w:usb3="00000000" w:csb0="0002009F" w:csb1="00000000"/>
  </w:font>
  <w:font w:name="Proxima Nova Regular It">
    <w:altName w:val="Candara"/>
    <w:charset w:val="00"/>
    <w:family w:val="auto"/>
    <w:pitch w:val="variable"/>
    <w:sig w:usb0="00000001" w:usb1="5000E0FB" w:usb2="00000000" w:usb3="00000000" w:csb0="0000019B"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Helvetica Neue">
    <w:altName w:val="Malgun Gothic"/>
    <w:panose1 w:val="02000503000000020004"/>
    <w:charset w:val="00"/>
    <w:family w:val="auto"/>
    <w:pitch w:val="variable"/>
    <w:sig w:usb0="80000067" w:usb1="500079DB" w:usb2="00000010" w:usb3="00000000" w:csb0="00000001" w:csb1="00000000"/>
  </w:font>
  <w:font w:name="Palatino Linotype">
    <w:panose1 w:val="020405020505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BD96D" w14:textId="77777777" w:rsidR="00051E94" w:rsidRPr="00A806AE" w:rsidRDefault="00051E94" w:rsidP="00A806AE">
    <w:pPr>
      <w:pStyle w:val="Footer"/>
      <w:pBdr>
        <w:top w:val="none" w:sz="0" w:space="0" w:color="auto"/>
      </w:pBdr>
      <w:tabs>
        <w:tab w:val="right" w:pos="9360"/>
      </w:tabs>
    </w:pPr>
    <w:r w:rsidRPr="004C69F2">
      <w:rPr>
        <w:rStyle w:val="PageNumber"/>
        <w:rFonts w:asciiTheme="minorHAnsi" w:hAnsiTheme="minorHAnsi"/>
      </w:rPr>
      <w:fldChar w:fldCharType="begin"/>
    </w:r>
    <w:r w:rsidRPr="004C69F2">
      <w:rPr>
        <w:rStyle w:val="PageNumber"/>
        <w:rFonts w:asciiTheme="minorHAnsi" w:hAnsiTheme="minorHAnsi"/>
      </w:rPr>
      <w:instrText xml:space="preserve"> PAGE </w:instrText>
    </w:r>
    <w:r w:rsidRPr="004C69F2">
      <w:rPr>
        <w:rStyle w:val="PageNumber"/>
        <w:rFonts w:asciiTheme="minorHAnsi" w:hAnsiTheme="minorHAnsi"/>
      </w:rPr>
      <w:fldChar w:fldCharType="separate"/>
    </w:r>
    <w:r w:rsidR="003355B2">
      <w:rPr>
        <w:rStyle w:val="PageNumber"/>
        <w:rFonts w:asciiTheme="minorHAnsi" w:hAnsiTheme="minorHAnsi"/>
        <w:noProof/>
      </w:rPr>
      <w:t>ii</w:t>
    </w:r>
    <w:r w:rsidRPr="004C69F2">
      <w:rPr>
        <w:rStyle w:val="PageNumber"/>
        <w:rFonts w:asciiTheme="minorHAnsi" w:hAnsiTheme="minorHAnsi"/>
      </w:rPr>
      <w:fldChar w:fldCharType="end"/>
    </w:r>
    <w:r>
      <w:rPr>
        <w:rStyle w:val="PageNumber"/>
      </w:rPr>
      <w:tab/>
    </w:r>
    <w:r>
      <w:rPr>
        <w:rFonts w:asciiTheme="majorHAnsi" w:hAnsiTheme="majorHAnsi"/>
        <w:b/>
        <w:noProof/>
        <w:color w:val="D9D9D9" w:themeColor="background1" w:themeShade="D9"/>
        <w:sz w:val="18"/>
        <w:szCs w:val="18"/>
      </w:rPr>
      <w:drawing>
        <wp:anchor distT="0" distB="0" distL="114300" distR="114300" simplePos="0" relativeHeight="251742208" behindDoc="0" locked="0" layoutInCell="1" allowOverlap="1" wp14:anchorId="3631F006" wp14:editId="34D1E78E">
          <wp:simplePos x="0" y="0"/>
          <wp:positionH relativeFrom="column">
            <wp:posOffset>2633345</wp:posOffset>
          </wp:positionH>
          <wp:positionV relativeFrom="page">
            <wp:posOffset>9399905</wp:posOffset>
          </wp:positionV>
          <wp:extent cx="685800" cy="3067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_CMYK.emf"/>
                  <pic:cNvPicPr/>
                </pic:nvPicPr>
                <pic:blipFill>
                  <a:blip r:embed="rId1">
                    <a:extLst>
                      <a:ext uri="{28A0092B-C50C-407E-A947-70E740481C1C}">
                        <a14:useLocalDpi xmlns:a14="http://schemas.microsoft.com/office/drawing/2010/main" val="0"/>
                      </a:ext>
                    </a:extLst>
                  </a:blip>
                  <a:stretch>
                    <a:fillRect/>
                  </a:stretch>
                </pic:blipFill>
                <pic:spPr>
                  <a:xfrm>
                    <a:off x="0" y="0"/>
                    <a:ext cx="685800" cy="306705"/>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D093F" w14:textId="0B9E3AF0" w:rsidR="00051E94" w:rsidRPr="004315D4" w:rsidRDefault="00051E94" w:rsidP="000D7EF2">
    <w:pPr>
      <w:pStyle w:val="Footer"/>
      <w:pBdr>
        <w:top w:val="none" w:sz="0" w:space="0" w:color="auto"/>
      </w:pBdr>
      <w:jc w:val="right"/>
      <w:rPr>
        <w:sz w:val="18"/>
        <w:szCs w:val="18"/>
      </w:rPr>
    </w:pPr>
    <w:r w:rsidRPr="004315D4">
      <w:rPr>
        <w:b/>
        <w:noProof/>
        <w:color w:val="D9D9D9" w:themeColor="background1" w:themeShade="D9"/>
        <w:sz w:val="18"/>
        <w:szCs w:val="18"/>
      </w:rPr>
      <w:drawing>
        <wp:anchor distT="0" distB="0" distL="114300" distR="114300" simplePos="0" relativeHeight="251744256" behindDoc="0" locked="0" layoutInCell="1" allowOverlap="1" wp14:anchorId="6856C39F" wp14:editId="5DAB1053">
          <wp:simplePos x="0" y="0"/>
          <wp:positionH relativeFrom="column">
            <wp:posOffset>2514600</wp:posOffset>
          </wp:positionH>
          <wp:positionV relativeFrom="page">
            <wp:posOffset>9372600</wp:posOffset>
          </wp:positionV>
          <wp:extent cx="685800" cy="3067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_CMYK.emf"/>
                  <pic:cNvPicPr/>
                </pic:nvPicPr>
                <pic:blipFill>
                  <a:blip r:embed="rId1">
                    <a:extLst>
                      <a:ext uri="{28A0092B-C50C-407E-A947-70E740481C1C}">
                        <a14:useLocalDpi xmlns:a14="http://schemas.microsoft.com/office/drawing/2010/main" val="0"/>
                      </a:ext>
                    </a:extLst>
                  </a:blip>
                  <a:stretch>
                    <a:fillRect/>
                  </a:stretch>
                </pic:blipFill>
                <pic:spPr>
                  <a:xfrm>
                    <a:off x="0" y="0"/>
                    <a:ext cx="685800" cy="306705"/>
                  </a:xfrm>
                  <a:prstGeom prst="rect">
                    <a:avLst/>
                  </a:prstGeom>
                </pic:spPr>
              </pic:pic>
            </a:graphicData>
          </a:graphic>
        </wp:anchor>
      </w:drawing>
    </w:r>
    <w:r w:rsidRPr="004315D4">
      <w:rPr>
        <w:sz w:val="18"/>
        <w:szCs w:val="18"/>
      </w:rPr>
      <w:fldChar w:fldCharType="begin"/>
    </w:r>
    <w:r w:rsidRPr="004315D4">
      <w:rPr>
        <w:sz w:val="18"/>
        <w:szCs w:val="18"/>
      </w:rPr>
      <w:instrText xml:space="preserve"> PAGE </w:instrText>
    </w:r>
    <w:r w:rsidRPr="004315D4">
      <w:rPr>
        <w:sz w:val="18"/>
        <w:szCs w:val="18"/>
      </w:rPr>
      <w:fldChar w:fldCharType="separate"/>
    </w:r>
    <w:r w:rsidR="003355B2">
      <w:rPr>
        <w:noProof/>
        <w:sz w:val="18"/>
        <w:szCs w:val="18"/>
      </w:rPr>
      <w:t>107</w:t>
    </w:r>
    <w:r w:rsidRPr="004315D4">
      <w:rPr>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452D8" w14:textId="77777777" w:rsidR="00051E94" w:rsidRPr="00B632E3" w:rsidRDefault="00051E94" w:rsidP="00A806AE">
    <w:pPr>
      <w:pStyle w:val="Footer"/>
      <w:pBdr>
        <w:top w:val="none" w:sz="0" w:space="0" w:color="auto"/>
      </w:pBdr>
      <w:tabs>
        <w:tab w:val="right" w:pos="5760"/>
        <w:tab w:val="left" w:pos="8590"/>
        <w:tab w:val="right" w:pos="9360"/>
      </w:tabs>
      <w:spacing w:before="60"/>
      <w:jc w:val="both"/>
      <w:rPr>
        <w:rFonts w:asciiTheme="majorHAnsi" w:hAnsiTheme="majorHAnsi"/>
        <w:b/>
        <w:color w:val="BFBFBF" w:themeColor="background1" w:themeShade="BF"/>
        <w:sz w:val="18"/>
        <w:szCs w:val="18"/>
      </w:rPr>
    </w:pPr>
    <w:r>
      <w:rPr>
        <w:rFonts w:asciiTheme="majorHAnsi" w:hAnsiTheme="majorHAnsi"/>
        <w:b/>
        <w:noProof/>
        <w:color w:val="D9D9D9" w:themeColor="background1" w:themeShade="D9"/>
        <w:sz w:val="18"/>
        <w:szCs w:val="18"/>
      </w:rPr>
      <w:drawing>
        <wp:anchor distT="0" distB="0" distL="114300" distR="114300" simplePos="0" relativeHeight="251741184" behindDoc="0" locked="0" layoutInCell="1" allowOverlap="1" wp14:anchorId="73ACF019" wp14:editId="4C83F427">
          <wp:simplePos x="0" y="0"/>
          <wp:positionH relativeFrom="column">
            <wp:posOffset>2633345</wp:posOffset>
          </wp:positionH>
          <wp:positionV relativeFrom="page">
            <wp:posOffset>9399905</wp:posOffset>
          </wp:positionV>
          <wp:extent cx="685800" cy="3067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_CMYK.emf"/>
                  <pic:cNvPicPr/>
                </pic:nvPicPr>
                <pic:blipFill>
                  <a:blip r:embed="rId1">
                    <a:extLst>
                      <a:ext uri="{28A0092B-C50C-407E-A947-70E740481C1C}">
                        <a14:useLocalDpi xmlns:a14="http://schemas.microsoft.com/office/drawing/2010/main" val="0"/>
                      </a:ext>
                    </a:extLst>
                  </a:blip>
                  <a:stretch>
                    <a:fillRect/>
                  </a:stretch>
                </pic:blipFill>
                <pic:spPr>
                  <a:xfrm>
                    <a:off x="0" y="0"/>
                    <a:ext cx="685800" cy="306705"/>
                  </a:xfrm>
                  <a:prstGeom prst="rect">
                    <a:avLst/>
                  </a:prstGeom>
                </pic:spPr>
              </pic:pic>
            </a:graphicData>
          </a:graphic>
        </wp:anchor>
      </w:drawing>
    </w:r>
    <w:r>
      <w:rPr>
        <w:rFonts w:asciiTheme="majorHAnsi" w:hAnsiTheme="majorHAnsi"/>
        <w:b/>
        <w:color w:val="D9D9D9" w:themeColor="background1" w:themeShade="D9"/>
        <w:sz w:val="18"/>
        <w:szCs w:val="18"/>
      </w:rPr>
      <w:tab/>
    </w:r>
    <w:r>
      <w:rPr>
        <w:rFonts w:asciiTheme="majorHAnsi" w:hAnsiTheme="majorHAnsi"/>
        <w:b/>
        <w:color w:val="D9D9D9" w:themeColor="background1" w:themeShade="D9"/>
        <w:sz w:val="18"/>
        <w:szCs w:val="18"/>
      </w:rPr>
      <w:tab/>
    </w:r>
    <w:r>
      <w:rPr>
        <w:rFonts w:asciiTheme="majorHAnsi" w:hAnsiTheme="majorHAnsi"/>
        <w:b/>
        <w:color w:val="D9D9D9" w:themeColor="background1" w:themeShade="D9"/>
        <w:sz w:val="18"/>
        <w:szCs w:val="18"/>
      </w:rPr>
      <w:tab/>
    </w:r>
    <w:r w:rsidRPr="004C69F2">
      <w:rPr>
        <w:b/>
        <w:color w:val="D9D9D9" w:themeColor="background1" w:themeShade="D9"/>
        <w:sz w:val="18"/>
        <w:szCs w:val="18"/>
      </w:rPr>
      <w:t xml:space="preserve"> </w:t>
    </w:r>
    <w:r w:rsidRPr="004C69F2">
      <w:rPr>
        <w:rStyle w:val="PageNumber"/>
        <w:rFonts w:asciiTheme="minorHAnsi" w:hAnsiTheme="minorHAnsi"/>
      </w:rPr>
      <w:fldChar w:fldCharType="begin"/>
    </w:r>
    <w:r w:rsidRPr="004C69F2">
      <w:rPr>
        <w:rStyle w:val="PageNumber"/>
        <w:rFonts w:asciiTheme="minorHAnsi" w:hAnsiTheme="minorHAnsi"/>
      </w:rPr>
      <w:instrText xml:space="preserve"> PAGE </w:instrText>
    </w:r>
    <w:r w:rsidRPr="004C69F2">
      <w:rPr>
        <w:rStyle w:val="PageNumber"/>
        <w:rFonts w:asciiTheme="minorHAnsi" w:hAnsiTheme="minorHAnsi"/>
      </w:rPr>
      <w:fldChar w:fldCharType="separate"/>
    </w:r>
    <w:r w:rsidR="003355B2">
      <w:rPr>
        <w:rStyle w:val="PageNumber"/>
        <w:rFonts w:asciiTheme="minorHAnsi" w:hAnsiTheme="minorHAnsi"/>
        <w:noProof/>
      </w:rPr>
      <w:t>i</w:t>
    </w:r>
    <w:r w:rsidRPr="004C69F2">
      <w:rPr>
        <w:rStyle w:val="PageNumber"/>
        <w:rFonts w:asciiTheme="minorHAnsi" w:hAnsiTheme="minorHAnsi"/>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2A4C" w14:textId="77777777" w:rsidR="00051E94" w:rsidRPr="00C635DA" w:rsidRDefault="00051E94" w:rsidP="00C23FB5">
    <w:pPr>
      <w:pStyle w:val="Footer"/>
      <w:pBdr>
        <w:top w:val="none" w:sz="0" w:space="0" w:color="auto"/>
      </w:pBdr>
      <w:tabs>
        <w:tab w:val="right" w:pos="9360"/>
      </w:tabs>
      <w:rPr>
        <w:szCs w:val="18"/>
      </w:rPr>
    </w:pPr>
    <w:r w:rsidRPr="004C69F2">
      <w:rPr>
        <w:rStyle w:val="PageNumber"/>
        <w:rFonts w:asciiTheme="minorHAnsi" w:hAnsiTheme="minorHAnsi"/>
      </w:rPr>
      <w:fldChar w:fldCharType="begin"/>
    </w:r>
    <w:r w:rsidRPr="004C69F2">
      <w:rPr>
        <w:rStyle w:val="PageNumber"/>
        <w:rFonts w:asciiTheme="minorHAnsi" w:hAnsiTheme="minorHAnsi"/>
      </w:rPr>
      <w:instrText xml:space="preserve"> PAGE </w:instrText>
    </w:r>
    <w:r w:rsidRPr="004C69F2">
      <w:rPr>
        <w:rStyle w:val="PageNumber"/>
        <w:rFonts w:asciiTheme="minorHAnsi" w:hAnsiTheme="minorHAnsi"/>
      </w:rPr>
      <w:fldChar w:fldCharType="separate"/>
    </w:r>
    <w:r w:rsidR="003355B2">
      <w:rPr>
        <w:rStyle w:val="PageNumber"/>
        <w:rFonts w:asciiTheme="minorHAnsi" w:hAnsiTheme="minorHAnsi"/>
        <w:noProof/>
      </w:rPr>
      <w:t>108</w:t>
    </w:r>
    <w:r w:rsidRPr="004C69F2">
      <w:rPr>
        <w:rStyle w:val="PageNumber"/>
        <w:rFonts w:asciiTheme="minorHAnsi" w:hAnsiTheme="minorHAnsi"/>
      </w:rPr>
      <w:fldChar w:fldCharType="end"/>
    </w:r>
    <w:r>
      <w:rPr>
        <w:rStyle w:val="PageNumber"/>
      </w:rPr>
      <w:tab/>
    </w:r>
    <w:r>
      <w:rPr>
        <w:rFonts w:asciiTheme="majorHAnsi" w:hAnsiTheme="majorHAnsi"/>
        <w:b/>
        <w:noProof/>
        <w:color w:val="D9D9D9" w:themeColor="background1" w:themeShade="D9"/>
        <w:sz w:val="18"/>
        <w:szCs w:val="18"/>
      </w:rPr>
      <w:drawing>
        <wp:anchor distT="0" distB="0" distL="114300" distR="114300" simplePos="0" relativeHeight="251739136" behindDoc="0" locked="0" layoutInCell="1" allowOverlap="1" wp14:anchorId="5B9D1747" wp14:editId="3492EEE3">
          <wp:simplePos x="0" y="0"/>
          <wp:positionH relativeFrom="column">
            <wp:posOffset>2633345</wp:posOffset>
          </wp:positionH>
          <wp:positionV relativeFrom="page">
            <wp:posOffset>9399905</wp:posOffset>
          </wp:positionV>
          <wp:extent cx="685800" cy="30670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_CMYK.emf"/>
                  <pic:cNvPicPr/>
                </pic:nvPicPr>
                <pic:blipFill>
                  <a:blip r:embed="rId1">
                    <a:extLst>
                      <a:ext uri="{28A0092B-C50C-407E-A947-70E740481C1C}">
                        <a14:useLocalDpi xmlns:a14="http://schemas.microsoft.com/office/drawing/2010/main" val="0"/>
                      </a:ext>
                    </a:extLst>
                  </a:blip>
                  <a:stretch>
                    <a:fillRect/>
                  </a:stretch>
                </pic:blipFill>
                <pic:spPr>
                  <a:xfrm>
                    <a:off x="0" y="0"/>
                    <a:ext cx="685800" cy="30670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DF178" w14:textId="77777777" w:rsidR="00E01356" w:rsidRDefault="00E01356" w:rsidP="00A2690C">
      <w:r>
        <w:separator/>
      </w:r>
    </w:p>
    <w:p w14:paraId="01858AE6" w14:textId="77777777" w:rsidR="00E01356" w:rsidRDefault="00E01356"/>
  </w:footnote>
  <w:footnote w:type="continuationSeparator" w:id="0">
    <w:p w14:paraId="399605DB" w14:textId="77777777" w:rsidR="00E01356" w:rsidRDefault="00E01356" w:rsidP="00A2690C">
      <w:r>
        <w:continuationSeparator/>
      </w:r>
    </w:p>
    <w:p w14:paraId="4B6B82B1" w14:textId="77777777" w:rsidR="00E01356" w:rsidRDefault="00E01356"/>
  </w:footnote>
  <w:footnote w:id="1">
    <w:p w14:paraId="0F5912FD" w14:textId="77777777" w:rsidR="00051E94" w:rsidRDefault="00051E94" w:rsidP="005E5621">
      <w:pPr>
        <w:pStyle w:val="FootnoteText"/>
      </w:pPr>
      <w:r>
        <w:rPr>
          <w:rStyle w:val="FootnoteReference"/>
        </w:rPr>
        <w:footnoteRef/>
      </w:r>
      <w:r>
        <w:t xml:space="preserve"> Per the Energize CT Dashboard in 2012: ECB annual energy savings of </w:t>
      </w:r>
      <w:r w:rsidRPr="00751C02">
        <w:t>41.1 million k</w:t>
      </w:r>
      <w:r>
        <w:t>Wh of 307 million kWh and 1 million CCF of 3.6 million CCF.</w:t>
      </w:r>
    </w:p>
  </w:footnote>
  <w:footnote w:id="2">
    <w:p w14:paraId="673A358C" w14:textId="77777777" w:rsidR="00051E94" w:rsidRPr="00AA6741" w:rsidRDefault="00051E94" w:rsidP="005E5621">
      <w:pPr>
        <w:widowControl w:val="0"/>
        <w:autoSpaceDE w:val="0"/>
        <w:autoSpaceDN w:val="0"/>
        <w:adjustRightInd w:val="0"/>
        <w:spacing w:after="20" w:line="240" w:lineRule="auto"/>
        <w:rPr>
          <w:sz w:val="18"/>
        </w:rPr>
      </w:pPr>
      <w:r>
        <w:rPr>
          <w:rStyle w:val="FootnoteReference"/>
        </w:rPr>
        <w:footnoteRef/>
      </w:r>
      <w:r>
        <w:t xml:space="preserve"> </w:t>
      </w:r>
      <w:r w:rsidRPr="00025B81">
        <w:rPr>
          <w:rStyle w:val="FootnoteTextChar"/>
        </w:rPr>
        <w:t xml:space="preserve">“Ex post” refers to the evaluated or measured savings estimate. </w:t>
      </w:r>
    </w:p>
  </w:footnote>
  <w:footnote w:id="3">
    <w:p w14:paraId="3F251A32" w14:textId="77777777" w:rsidR="00051E94" w:rsidRDefault="00051E94" w:rsidP="005E5621">
      <w:pPr>
        <w:pStyle w:val="FootnoteText"/>
        <w:spacing w:after="20" w:line="240" w:lineRule="auto"/>
        <w:rPr>
          <w:rFonts w:ascii="Times" w:hAnsi="Times" w:cs="Times"/>
        </w:rPr>
      </w:pPr>
      <w:r>
        <w:rPr>
          <w:rStyle w:val="FootnoteReference"/>
        </w:rPr>
        <w:footnoteRef/>
      </w:r>
      <w:r>
        <w:t xml:space="preserve"> “</w:t>
      </w:r>
      <w:r>
        <w:rPr>
          <w:i/>
          <w:iCs/>
        </w:rPr>
        <w:t>Reported</w:t>
      </w:r>
      <w:r>
        <w:t xml:space="preserve">” refers to the savings estimate when the project was completed; this is the value in the tracking data. </w:t>
      </w:r>
    </w:p>
    <w:p w14:paraId="0D6ABDF1" w14:textId="77777777" w:rsidR="00051E94" w:rsidRDefault="00051E94" w:rsidP="005E5621">
      <w:pPr>
        <w:pStyle w:val="FootnoteText"/>
      </w:pPr>
    </w:p>
  </w:footnote>
  <w:footnote w:id="4">
    <w:p w14:paraId="53058EDB" w14:textId="77777777" w:rsidR="00051E94" w:rsidRDefault="00051E94" w:rsidP="005E5621">
      <w:pPr>
        <w:pStyle w:val="FootnoteText"/>
      </w:pPr>
      <w:r>
        <w:rPr>
          <w:rStyle w:val="FootnoteReference"/>
        </w:rPr>
        <w:footnoteRef/>
      </w:r>
      <w:r>
        <w:t xml:space="preserve"> The negative realization rate (-104%) is for a measure with 50 kW reported summer seasonal peak demand savings that actually had increased summer seasonal peak demand of 52.09 kW as evaluated. The extraordinarily high realization rate is a project with 0 kW reported for summer seasonal peak demand savings that was evaluated to have 46.32 kW of summer seasonal demand savings. This measure is one where we replaced the assumed 0 kW with 1 kW in order to be able to meaningfully include it in the analysis (dividing by a reported value of 0 kW results in a realization rate of infinity). See Appendix F for more details on treatment of negative and zero reported savings.  </w:t>
      </w:r>
    </w:p>
  </w:footnote>
  <w:footnote w:id="5">
    <w:p w14:paraId="17464C44" w14:textId="77777777" w:rsidR="00051E94" w:rsidRDefault="00051E94" w:rsidP="005E5621">
      <w:pPr>
        <w:pStyle w:val="FootnoteText"/>
      </w:pPr>
      <w:r>
        <w:rPr>
          <w:rStyle w:val="FootnoteReference"/>
        </w:rPr>
        <w:footnoteRef/>
      </w:r>
      <w:r>
        <w:t xml:space="preserve"> The negative realization rate (-0.6%) is for a measure with 3.2 kW reported winter seasonal peak demand savings that actually had increased winter seasonal peak demand of 0.02 kW as evaluated. The extraordinarily high realization rate of 7989% is a project with 0 kW reported winter seasonal peak demand savings that was evaluated as having 79.89 kW of savings. This measure is one where we replaced the assumed 0 kW with 1 kW in order to be able to meaningfully include it in the analysis (dividing by a reported value of 0 kW results in a realization rate of infinity). See Appendix F for more details on treatment of negative and zero reported savings.</w:t>
      </w:r>
    </w:p>
  </w:footnote>
  <w:footnote w:id="6">
    <w:p w14:paraId="7EE884F9" w14:textId="77777777" w:rsidR="00051E94" w:rsidRDefault="00051E94" w:rsidP="005E5621">
      <w:pPr>
        <w:pStyle w:val="FootnoteText"/>
      </w:pPr>
      <w:r>
        <w:rPr>
          <w:rStyle w:val="FootnoteReference"/>
        </w:rPr>
        <w:footnoteRef/>
      </w:r>
      <w:r>
        <w:t xml:space="preserve"> The impact evaluation period includes project completed between January 1, 2012 and October 31, 2013.</w:t>
      </w:r>
    </w:p>
  </w:footnote>
  <w:footnote w:id="7">
    <w:p w14:paraId="39422E1B" w14:textId="77777777" w:rsidR="00051E94" w:rsidRDefault="00051E94" w:rsidP="005E5621">
      <w:pPr>
        <w:pStyle w:val="FootnoteText"/>
      </w:pPr>
      <w:r>
        <w:rPr>
          <w:rStyle w:val="FootnoteReference"/>
        </w:rPr>
        <w:footnoteRef/>
      </w:r>
      <w:r>
        <w:t xml:space="preserve"> 986 projects in the tracking data include savings. </w:t>
      </w:r>
    </w:p>
  </w:footnote>
  <w:footnote w:id="8">
    <w:p w14:paraId="3AEFA025" w14:textId="77777777" w:rsidR="00051E94" w:rsidRDefault="00051E94" w:rsidP="005E5621">
      <w:pPr>
        <w:pStyle w:val="FootnoteText"/>
      </w:pPr>
      <w:r>
        <w:rPr>
          <w:rStyle w:val="FootnoteReference"/>
        </w:rPr>
        <w:footnoteRef/>
      </w:r>
      <w:r>
        <w:t xml:space="preserve"> Per the Energize CT Dashboard in 2012: ECB annual energy savings of </w:t>
      </w:r>
      <w:r w:rsidRPr="00751C02">
        <w:t>41.1 million k</w:t>
      </w:r>
      <w:r>
        <w:t>Wh of 307 million kWh and 1 million CCF of 3.6 million CCF.</w:t>
      </w:r>
    </w:p>
  </w:footnote>
  <w:footnote w:id="9">
    <w:p w14:paraId="15DF7938" w14:textId="77777777" w:rsidR="00051E94" w:rsidRPr="00613CB7" w:rsidRDefault="00051E94" w:rsidP="005E5621">
      <w:pPr>
        <w:pStyle w:val="FootnoteText"/>
      </w:pPr>
      <w:r>
        <w:rPr>
          <w:rStyle w:val="FootnoteReference"/>
        </w:rPr>
        <w:footnoteRef/>
      </w:r>
      <w:r w:rsidRPr="002D0EF1">
        <w:t>http://www.isone.com/rules_proceds/isone_mnls/m_mvdr_measurement_and_verification_demand_reduction_revision_</w:t>
      </w:r>
      <w:r w:rsidRPr="00F858D3">
        <w:t>4_06_01_12.doc</w:t>
      </w:r>
    </w:p>
  </w:footnote>
  <w:footnote w:id="10">
    <w:p w14:paraId="393A21A6" w14:textId="77777777" w:rsidR="00051E94" w:rsidRPr="002D0EF1" w:rsidRDefault="00051E94" w:rsidP="005E5621">
      <w:pPr>
        <w:pStyle w:val="FootnoteText"/>
        <w:rPr>
          <w:szCs w:val="18"/>
        </w:rPr>
      </w:pPr>
      <w:r w:rsidRPr="002D0EF1">
        <w:rPr>
          <w:rStyle w:val="FootnoteReference"/>
          <w:szCs w:val="18"/>
        </w:rPr>
        <w:footnoteRef/>
      </w:r>
      <w:r w:rsidRPr="002D0EF1">
        <w:rPr>
          <w:szCs w:val="18"/>
        </w:rPr>
        <w:t xml:space="preserve"> Individual measures within projects were assigned to the various measure groups based upon key data fields from each of the CL&amp;P and UI databases. The UI data contained variables representing the project description (descript), measure code (prodnum), a measure description (proddesc), measure type (faciluse), and quantity installed (prodqty). The CL&amp;P data contained variables for the project description (proj_phase_txt), project phase (proj_phase_txt), measure description (meas_dsc), installed quantity (units_instld_qty), and measure type (bnft_type_cd). For both utilities this information was relatively complete, but the information was not consistent across utilities. Sometimes this information was found to be inaccurate during project documentation review.</w:t>
      </w:r>
    </w:p>
  </w:footnote>
  <w:footnote w:id="11">
    <w:p w14:paraId="0629C203" w14:textId="77777777" w:rsidR="00051E94" w:rsidRDefault="00051E94" w:rsidP="005E5621">
      <w:pPr>
        <w:pStyle w:val="FootnoteText"/>
      </w:pPr>
      <w:r>
        <w:rPr>
          <w:rStyle w:val="FootnoteReference"/>
        </w:rPr>
        <w:footnoteRef/>
      </w:r>
      <w:r>
        <w:t xml:space="preserve"> Lavallee, P., &amp; Hidiroglou, M. (1988). On the Stratification of Skewed Populations. </w:t>
      </w:r>
      <w:r w:rsidRPr="00F75A27">
        <w:rPr>
          <w:i/>
        </w:rPr>
        <w:t>Survey Methodology, Volume 14</w:t>
      </w:r>
      <w:r>
        <w:t xml:space="preserve"> (1), pp. 33-43.</w:t>
      </w:r>
    </w:p>
  </w:footnote>
  <w:footnote w:id="12">
    <w:p w14:paraId="0B04A55D" w14:textId="77777777" w:rsidR="00051E94" w:rsidRDefault="00051E94" w:rsidP="005E5621">
      <w:pPr>
        <w:pStyle w:val="FootnoteText"/>
      </w:pPr>
      <w:r>
        <w:rPr>
          <w:rStyle w:val="FootnoteReference"/>
        </w:rPr>
        <w:footnoteRef/>
      </w:r>
      <w:r>
        <w:t xml:space="preserve"> Dalenius, T., &amp; Hodges, J.L. (1959). Minimum Variance Stratification. </w:t>
      </w:r>
      <w:r w:rsidRPr="00F75A27">
        <w:rPr>
          <w:i/>
        </w:rPr>
        <w:t>Journal of the American Statistical Association</w:t>
      </w:r>
      <w:r>
        <w:t>, pp. 88-101.</w:t>
      </w:r>
    </w:p>
  </w:footnote>
  <w:footnote w:id="13">
    <w:p w14:paraId="4C48A412" w14:textId="77777777" w:rsidR="00051E94" w:rsidRPr="00CC60D5" w:rsidRDefault="00051E94" w:rsidP="005E5621">
      <w:pPr>
        <w:pStyle w:val="FootnoteText"/>
      </w:pPr>
      <w:r w:rsidRPr="002D0EF1">
        <w:rPr>
          <w:rStyle w:val="FootnoteReference"/>
          <w:szCs w:val="18"/>
        </w:rPr>
        <w:footnoteRef/>
      </w:r>
      <w:r w:rsidRPr="002D0EF1">
        <w:rPr>
          <w:szCs w:val="18"/>
        </w:rPr>
        <w:t xml:space="preserve"> Savings resulting from High Performance Building Design and calibrated simulation projects were often interdependent and could not be disaggregated due to insufficient documentation.</w:t>
      </w:r>
    </w:p>
  </w:footnote>
  <w:footnote w:id="14">
    <w:p w14:paraId="19CB24BA" w14:textId="77777777" w:rsidR="00051E94" w:rsidRDefault="00051E94" w:rsidP="005E5621">
      <w:pPr>
        <w:pStyle w:val="FootnoteText"/>
      </w:pPr>
      <w:r>
        <w:rPr>
          <w:rStyle w:val="FootnoteReference"/>
        </w:rPr>
        <w:footnoteRef/>
      </w:r>
      <w:r>
        <w:t xml:space="preserve"> During sampling, project documentation was requested from the utilities for the sample and a backup of equal size. The backup project documentation was used to identify projects to replace those that could not be scheduled.</w:t>
      </w:r>
    </w:p>
  </w:footnote>
  <w:footnote w:id="15">
    <w:p w14:paraId="214CB369" w14:textId="77777777" w:rsidR="00051E94" w:rsidRDefault="00051E94" w:rsidP="005E5621">
      <w:pPr>
        <w:pStyle w:val="FootnoteText"/>
      </w:pPr>
      <w:r w:rsidRPr="00CC60D5">
        <w:rPr>
          <w:rStyle w:val="FootnoteReference"/>
        </w:rPr>
        <w:footnoteRef/>
      </w:r>
      <w:r w:rsidRPr="00CC60D5">
        <w:t xml:space="preserve"> </w:t>
      </w:r>
      <w:r>
        <w:t xml:space="preserve">Cochran, W.G. (1977) </w:t>
      </w:r>
      <w:r w:rsidRPr="00297227">
        <w:rPr>
          <w:i/>
        </w:rPr>
        <w:t>Sampling Techniques, 3</w:t>
      </w:r>
      <w:r w:rsidRPr="00297227">
        <w:rPr>
          <w:i/>
          <w:vertAlign w:val="superscript"/>
        </w:rPr>
        <w:t>rd</w:t>
      </w:r>
      <w:r w:rsidRPr="00297227">
        <w:rPr>
          <w:i/>
        </w:rPr>
        <w:t xml:space="preserve"> Edition</w:t>
      </w:r>
      <w:r>
        <w:t>. New Dehli, India: Wiley.</w:t>
      </w:r>
    </w:p>
  </w:footnote>
  <w:footnote w:id="16">
    <w:p w14:paraId="168B93B2" w14:textId="77777777" w:rsidR="00051E94" w:rsidRDefault="00051E94" w:rsidP="005E5621">
      <w:pPr>
        <w:pStyle w:val="FootnoteText"/>
      </w:pPr>
      <w:r>
        <w:rPr>
          <w:rStyle w:val="FootnoteReference"/>
        </w:rPr>
        <w:footnoteRef/>
      </w:r>
      <w:r>
        <w:t xml:space="preserve"> Neyman, J. (1934). “On the Two Different Aspects of the Representative Method: The Method of Stratified Sampling and  the Method of Purposive Selection”. </w:t>
      </w:r>
      <w:r w:rsidRPr="001D5C98">
        <w:rPr>
          <w:i/>
        </w:rPr>
        <w:t>Journal of the Royal Statistical Society, Vol. 97</w:t>
      </w:r>
      <w:r>
        <w:t xml:space="preserve"> (No. 4), pp. 558-625.</w:t>
      </w:r>
    </w:p>
  </w:footnote>
  <w:footnote w:id="17">
    <w:p w14:paraId="03ADD142" w14:textId="77777777" w:rsidR="00051E94" w:rsidRDefault="00051E94" w:rsidP="005E5621">
      <w:pPr>
        <w:pStyle w:val="FootnoteText"/>
      </w:pPr>
      <w:r>
        <w:rPr>
          <w:rStyle w:val="FootnoteReference"/>
        </w:rPr>
        <w:footnoteRef/>
      </w:r>
      <w:r>
        <w:t xml:space="preserve"> Stephan, F.F. (1941)  “Stratification in representative sampling”. </w:t>
      </w:r>
      <w:r w:rsidRPr="001D5C98">
        <w:rPr>
          <w:i/>
        </w:rPr>
        <w:t>Journal of Marketing 6</w:t>
      </w:r>
      <w:r>
        <w:t>(1), pp. 38-46.</w:t>
      </w:r>
    </w:p>
  </w:footnote>
  <w:footnote w:id="18">
    <w:p w14:paraId="3E41904B" w14:textId="77777777" w:rsidR="00051E94" w:rsidRDefault="00051E94" w:rsidP="005E5621">
      <w:pPr>
        <w:pStyle w:val="FootnoteText"/>
      </w:pPr>
      <w:r>
        <w:rPr>
          <w:rStyle w:val="FootnoteReference"/>
        </w:rPr>
        <w:footnoteRef/>
      </w:r>
      <w:r>
        <w:t xml:space="preserve"> For comparison, Appendix G shows the findings if we had retained the original sample structure by project and maximum measure group rather than reorganizing into measures.</w:t>
      </w:r>
    </w:p>
  </w:footnote>
  <w:footnote w:id="19">
    <w:p w14:paraId="74495360" w14:textId="77777777" w:rsidR="00051E94" w:rsidRDefault="00051E94" w:rsidP="005E5621">
      <w:pPr>
        <w:pStyle w:val="FootnoteText"/>
      </w:pPr>
      <w:r>
        <w:rPr>
          <w:rStyle w:val="FootnoteReference"/>
        </w:rPr>
        <w:footnoteRef/>
      </w:r>
      <w:r>
        <w:t xml:space="preserve"> ISO New England. (2011). </w:t>
      </w:r>
      <w:r w:rsidRPr="008A16C6">
        <w:t>2011-2020 Forecast Report of Capacity, Energy, Loads, and Transmission</w:t>
      </w:r>
      <w:r>
        <w:t xml:space="preserve">. Retrieved from: </w:t>
      </w:r>
      <w:r w:rsidRPr="008A16C6">
        <w:t>http://www.iso-ne.com/trans/celt/report/2011/2011_celt_rprt.pdf</w:t>
      </w:r>
    </w:p>
  </w:footnote>
  <w:footnote w:id="20">
    <w:p w14:paraId="3C108AAD" w14:textId="77777777" w:rsidR="00051E94" w:rsidRDefault="00051E94" w:rsidP="005E5621">
      <w:pPr>
        <w:pStyle w:val="FootnoteText"/>
      </w:pPr>
      <w:r>
        <w:rPr>
          <w:rStyle w:val="FootnoteReference"/>
        </w:rPr>
        <w:footnoteRef/>
      </w:r>
      <w:r>
        <w:t xml:space="preserve"> The impact evaluation period includes project completed between January 1, 2012 and October 31, 2013.</w:t>
      </w:r>
    </w:p>
  </w:footnote>
  <w:footnote w:id="21">
    <w:p w14:paraId="61A4F1FA" w14:textId="77777777" w:rsidR="00051E94" w:rsidRDefault="00051E94" w:rsidP="005E5621">
      <w:pPr>
        <w:pStyle w:val="FootnoteText"/>
      </w:pPr>
      <w:r>
        <w:rPr>
          <w:rStyle w:val="FootnoteReference"/>
        </w:rPr>
        <w:footnoteRef/>
      </w:r>
      <w:r>
        <w:t xml:space="preserve"> Summer demand savings meet a one tailed relative precision of +10% at 80% confidence.</w:t>
      </w:r>
    </w:p>
  </w:footnote>
  <w:footnote w:id="22">
    <w:p w14:paraId="0FE3E994" w14:textId="77777777" w:rsidR="00051E94" w:rsidRDefault="00051E94" w:rsidP="005E5621">
      <w:pPr>
        <w:pStyle w:val="FootnoteText"/>
      </w:pPr>
      <w:r>
        <w:rPr>
          <w:rStyle w:val="FootnoteReference"/>
        </w:rPr>
        <w:footnoteRef/>
      </w:r>
      <w:r>
        <w:t xml:space="preserve"> Winter demand savings meet a one tailed relative precision of +9% at 80% confidence.</w:t>
      </w:r>
    </w:p>
  </w:footnote>
  <w:footnote w:id="23">
    <w:p w14:paraId="35847981" w14:textId="77777777" w:rsidR="00051E94" w:rsidRPr="00382D36" w:rsidRDefault="00051E94" w:rsidP="005E5621">
      <w:pPr>
        <w:pStyle w:val="FootnoteText"/>
        <w:rPr>
          <w:sz w:val="20"/>
          <w:szCs w:val="20"/>
        </w:rPr>
      </w:pPr>
      <w:r>
        <w:rPr>
          <w:rStyle w:val="FootnoteReference"/>
        </w:rPr>
        <w:footnoteRef/>
      </w:r>
      <w:r>
        <w:t xml:space="preserve"> </w:t>
      </w:r>
      <w:r w:rsidRPr="00D9494A">
        <w:rPr>
          <w:rFonts w:cs="Book Antiqua"/>
          <w:szCs w:val="18"/>
        </w:rPr>
        <w:t xml:space="preserve">While the evaluation team calculated the </w:t>
      </w:r>
      <w:r w:rsidRPr="00797AE5">
        <w:rPr>
          <w:rFonts w:cs="Book Antiqua"/>
          <w:i/>
          <w:szCs w:val="18"/>
        </w:rPr>
        <w:t>c.v</w:t>
      </w:r>
      <w:r w:rsidRPr="00D9494A">
        <w:rPr>
          <w:rFonts w:cs="Book Antiqua"/>
          <w:szCs w:val="18"/>
        </w:rPr>
        <w:t>. for the purposes of comparing to the expected values and for future evaluations, the relative precision for the electric savings are calculated based on realization rates by strata which relies on weighted squared errors instead of relative errors. The error ratios are provided here as well.</w:t>
      </w:r>
    </w:p>
  </w:footnote>
  <w:footnote w:id="24">
    <w:p w14:paraId="3636202E" w14:textId="77777777" w:rsidR="00051E94" w:rsidRDefault="00051E94" w:rsidP="005E5621">
      <w:pPr>
        <w:pStyle w:val="FootnoteText"/>
      </w:pPr>
      <w:r>
        <w:rPr>
          <w:rStyle w:val="FootnoteReference"/>
        </w:rPr>
        <w:footnoteRef/>
      </w:r>
      <w:r>
        <w:t xml:space="preserve"> </w:t>
      </w:r>
      <w:r w:rsidRPr="00D9494A">
        <w:rPr>
          <w:rFonts w:cs="Book Antiqua"/>
          <w:szCs w:val="18"/>
        </w:rPr>
        <w:t>By the term, “variability,” we refer to the degree to which the realization rates were different across projects in the sample. Large variability indicates a wide range of realization rates with high dispersion; small variability indicates a small range of realization rates. Where there were values of ‘zero’ included in the tracking data and savings were identified, the realization rates were quite high.</w:t>
      </w:r>
    </w:p>
  </w:footnote>
  <w:footnote w:id="25">
    <w:p w14:paraId="47110857" w14:textId="5F967625" w:rsidR="00051E94" w:rsidRPr="00993C74" w:rsidRDefault="00051E94" w:rsidP="00993C74">
      <w:pPr>
        <w:widowControl w:val="0"/>
        <w:autoSpaceDE w:val="0"/>
        <w:autoSpaceDN w:val="0"/>
        <w:adjustRightInd w:val="0"/>
        <w:spacing w:line="240" w:lineRule="auto"/>
        <w:rPr>
          <w:rFonts w:ascii="Times" w:hAnsi="Times" w:cs="Times"/>
          <w:sz w:val="18"/>
          <w:szCs w:val="18"/>
        </w:rPr>
      </w:pPr>
      <w:r w:rsidRPr="00D9494A">
        <w:rPr>
          <w:rStyle w:val="FootnoteReference"/>
          <w:sz w:val="18"/>
          <w:szCs w:val="18"/>
        </w:rPr>
        <w:footnoteRef/>
      </w:r>
      <w:r w:rsidRPr="00D9494A">
        <w:rPr>
          <w:sz w:val="18"/>
          <w:szCs w:val="18"/>
        </w:rPr>
        <w:t xml:space="preserve"> </w:t>
      </w:r>
      <w:r w:rsidRPr="00D9494A">
        <w:rPr>
          <w:rFonts w:cs="Book Antiqua"/>
          <w:sz w:val="18"/>
          <w:szCs w:val="18"/>
        </w:rPr>
        <w:t>ISO New England Inc., ISO New England Manual for Measurement and Verification of Demand Reduction Value from Demand Resources (Manual M-MVDR).</w:t>
      </w:r>
      <w:r w:rsidRPr="00D9494A">
        <w:rPr>
          <w:rFonts w:ascii="Book Antiqua" w:hAnsi="Book Antiqua" w:cs="Book Antiqua"/>
          <w:sz w:val="18"/>
          <w:szCs w:val="18"/>
        </w:rPr>
        <w:t xml:space="preserve"> </w:t>
      </w:r>
    </w:p>
  </w:footnote>
  <w:footnote w:id="26">
    <w:p w14:paraId="7379D495" w14:textId="77777777" w:rsidR="00051E94" w:rsidRDefault="00051E94" w:rsidP="005E5621">
      <w:pPr>
        <w:pStyle w:val="FootnoteText"/>
      </w:pPr>
      <w:r>
        <w:rPr>
          <w:rStyle w:val="FootnoteReference"/>
        </w:rPr>
        <w:footnoteRef/>
      </w:r>
      <w:r>
        <w:t xml:space="preserve"> </w:t>
      </w:r>
      <w:r w:rsidRPr="000F4276">
        <w:t>Rosenberg</w:t>
      </w:r>
      <w:r>
        <w:t>,</w:t>
      </w:r>
      <w:r w:rsidRPr="000F4276">
        <w:t xml:space="preserve"> Mitchell</w:t>
      </w:r>
      <w:r>
        <w:t>.</w:t>
      </w:r>
      <w:r w:rsidRPr="000F4276">
        <w:t xml:space="preserve"> </w:t>
      </w:r>
      <w:r>
        <w:t xml:space="preserve">“Moving Targets and Moving Markets in Commercial Lighting”, Table 2. </w:t>
      </w:r>
      <w:r w:rsidRPr="000F4276">
        <w:t>2012 ACEEE Summer Study on Energy Efficiency in Buildings</w:t>
      </w:r>
      <w:r>
        <w:t>. p. 317</w:t>
      </w:r>
    </w:p>
  </w:footnote>
  <w:footnote w:id="27">
    <w:p w14:paraId="23DD564F" w14:textId="77777777" w:rsidR="00051E94" w:rsidRPr="00167D4E" w:rsidRDefault="00051E94" w:rsidP="005E5621">
      <w:pPr>
        <w:pStyle w:val="FootnoteText"/>
        <w:rPr>
          <w:szCs w:val="18"/>
        </w:rPr>
      </w:pPr>
      <w:r w:rsidRPr="00167D4E">
        <w:rPr>
          <w:rStyle w:val="FootnoteReference"/>
          <w:szCs w:val="18"/>
        </w:rPr>
        <w:footnoteRef/>
      </w:r>
      <w:r w:rsidRPr="00167D4E">
        <w:rPr>
          <w:szCs w:val="18"/>
        </w:rPr>
        <w:t xml:space="preserve"> Net reduction in savings from upward and downward documentation adjustments for electric energy was approximately -9,916,727 kWh.</w:t>
      </w:r>
    </w:p>
  </w:footnote>
  <w:footnote w:id="28">
    <w:p w14:paraId="7D44EA0A" w14:textId="77777777" w:rsidR="00051E94" w:rsidRDefault="00051E94" w:rsidP="005E5621">
      <w:pPr>
        <w:pStyle w:val="FootnoteText"/>
      </w:pPr>
      <w:r>
        <w:rPr>
          <w:rStyle w:val="FootnoteReference"/>
        </w:rPr>
        <w:footnoteRef/>
      </w:r>
      <w:r>
        <w:t xml:space="preserve"> </w:t>
      </w:r>
      <w:r w:rsidRPr="00167D4E">
        <w:rPr>
          <w:szCs w:val="18"/>
        </w:rPr>
        <w:t xml:space="preserve">A long-term goal for the evaluation effort is to help make program estimates more accurate by updating the PSD to include some assumptions to be used depending upon broad categories of building use or customer type or delineate when and how to use customer interview data with the PSD to create more accurate project-specific </w:t>
      </w:r>
      <w:r>
        <w:rPr>
          <w:szCs w:val="18"/>
        </w:rPr>
        <w:t>reported</w:t>
      </w:r>
      <w:r w:rsidRPr="00167D4E">
        <w:rPr>
          <w:szCs w:val="18"/>
        </w:rPr>
        <w:t xml:space="preserve"> savings estimates.</w:t>
      </w:r>
    </w:p>
  </w:footnote>
  <w:footnote w:id="29">
    <w:p w14:paraId="57D37D90" w14:textId="77777777" w:rsidR="00051E94" w:rsidRPr="001D280D" w:rsidRDefault="00051E94" w:rsidP="005E5621">
      <w:pPr>
        <w:pStyle w:val="FootnoteText"/>
      </w:pPr>
      <w:r>
        <w:rPr>
          <w:rStyle w:val="FootnoteReference"/>
        </w:rPr>
        <w:footnoteRef/>
      </w:r>
      <w:r>
        <w:t xml:space="preserve"> </w:t>
      </w:r>
      <w:r w:rsidRPr="001D280D">
        <w:t>ISO New England. (2011). 2011-2020 Forecast Report of Capacity, Energy, Loads, and Transmission. Retrieved from:</w:t>
      </w:r>
    </w:p>
    <w:p w14:paraId="6784E7EF" w14:textId="77777777" w:rsidR="00051E94" w:rsidRDefault="003355B2" w:rsidP="005E5621">
      <w:pPr>
        <w:pStyle w:val="FootnoteText"/>
      </w:pPr>
      <w:hyperlink r:id="rId1" w:history="1">
        <w:r w:rsidR="00051E94" w:rsidRPr="00E13FBB">
          <w:rPr>
            <w:rStyle w:val="Hyperlink"/>
          </w:rPr>
          <w:t>http://www.iso-ne.com/trans/celt/report/2011/2011_celt_rprt.pdf</w:t>
        </w:r>
      </w:hyperlink>
      <w:r w:rsidR="00051E94">
        <w:t xml:space="preserve"> </w:t>
      </w:r>
    </w:p>
  </w:footnote>
  <w:footnote w:id="30">
    <w:p w14:paraId="70C2A7DE" w14:textId="77777777" w:rsidR="00051E94" w:rsidRDefault="00051E94" w:rsidP="005E5621">
      <w:pPr>
        <w:pStyle w:val="FootnoteText"/>
      </w:pPr>
      <w:r>
        <w:rPr>
          <w:rStyle w:val="FootnoteReference"/>
        </w:rPr>
        <w:footnoteRef/>
      </w:r>
      <w:r>
        <w:t xml:space="preserve"> </w:t>
      </w:r>
      <w:r w:rsidRPr="001D280D">
        <w:t>ibid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968CA" w14:textId="77777777" w:rsidR="00051E94" w:rsidRPr="00031184" w:rsidRDefault="00051E94" w:rsidP="00A806AE">
    <w:pPr>
      <w:pStyle w:val="Header"/>
      <w:pBdr>
        <w:bottom w:val="none" w:sz="0" w:space="0" w:color="auto"/>
      </w:pBdr>
      <w:tabs>
        <w:tab w:val="clear" w:pos="4320"/>
      </w:tabs>
      <w:jc w:val="right"/>
      <w:rPr>
        <w:rFonts w:ascii="Proxima Nova Regular It" w:hAnsi="Proxima Nova Regular It"/>
        <w:color w:val="8B8B8B" w:themeColor="text1" w:themeTint="80"/>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7BBFB" w14:textId="77777777" w:rsidR="00051E94" w:rsidRPr="00124BFE" w:rsidRDefault="00051E94" w:rsidP="00A806AE">
    <w:pPr>
      <w:pStyle w:val="Header"/>
      <w:pBdr>
        <w:bottom w:val="none" w:sz="0" w:space="0" w:color="auto"/>
      </w:pBdr>
      <w:tabs>
        <w:tab w:val="left" w:pos="7680"/>
      </w:tabs>
      <w:rPr>
        <w:rFonts w:ascii="Helvetica Light" w:hAnsi="Helvetica Light"/>
        <w:sz w:val="18"/>
        <w:szCs w:val="18"/>
      </w:rPr>
    </w:pPr>
    <w:r w:rsidRPr="00A806AE">
      <w:rPr>
        <w:rFonts w:asciiTheme="majorHAnsi" w:hAnsiTheme="majorHAnsi"/>
        <w:b/>
        <w:color w:val="808080" w:themeColor="accent3"/>
        <w:sz w:val="18"/>
        <w:szCs w:val="18"/>
      </w:rPr>
      <w:t>TABLE OF CONTENTS</w:t>
    </w:r>
    <w:r>
      <w:rPr>
        <w:rStyle w:val="PageNumber"/>
      </w:rPr>
      <w:tab/>
    </w:r>
    <w:r>
      <w:rPr>
        <w:rStyle w:val="PageNumber"/>
      </w:rPr>
      <w:tab/>
    </w:r>
    <w:r>
      <w:rPr>
        <w:rStyle w:val="PageNumber"/>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40F0B" w14:textId="77777777" w:rsidR="00051E94" w:rsidRPr="00C635DA" w:rsidRDefault="00051E94" w:rsidP="0002389A">
    <w:pPr>
      <w:pStyle w:val="Footer"/>
      <w:pBdr>
        <w:top w:val="none" w:sz="0" w:space="0" w:color="auto"/>
      </w:pBdr>
      <w:tabs>
        <w:tab w:val="right" w:pos="9360"/>
      </w:tabs>
      <w:jc w:val="right"/>
      <w:rPr>
        <w:szCs w:val="18"/>
      </w:rPr>
    </w:pPr>
    <w:r w:rsidRPr="00C23FB5">
      <w:rPr>
        <w:color w:val="8B8B8B" w:themeColor="text1" w:themeTint="80"/>
        <w:sz w:val="18"/>
        <w:szCs w:val="18"/>
      </w:rPr>
      <w:fldChar w:fldCharType="begin"/>
    </w:r>
    <w:r w:rsidRPr="00C23FB5">
      <w:rPr>
        <w:color w:val="8B8B8B" w:themeColor="text1" w:themeTint="80"/>
        <w:sz w:val="18"/>
        <w:szCs w:val="18"/>
      </w:rPr>
      <w:instrText xml:space="preserve"> TITLE  \* MERGEFORMAT </w:instrText>
    </w:r>
    <w:r w:rsidRPr="00C23FB5">
      <w:rPr>
        <w:color w:val="8B8B8B" w:themeColor="text1" w:themeTint="80"/>
        <w:sz w:val="18"/>
        <w:szCs w:val="18"/>
      </w:rPr>
      <w:fldChar w:fldCharType="separate"/>
    </w:r>
    <w:r>
      <w:rPr>
        <w:color w:val="8B8B8B" w:themeColor="text1" w:themeTint="80"/>
        <w:sz w:val="18"/>
        <w:szCs w:val="18"/>
      </w:rPr>
      <w:t>Update Title in File -&gt; Properties</w:t>
    </w:r>
    <w:r w:rsidRPr="00C23FB5">
      <w:rPr>
        <w:color w:val="8B8B8B" w:themeColor="text1" w:themeTint="80"/>
        <w:sz w:val="18"/>
        <w:szCs w:val="18"/>
      </w:rPr>
      <w:fldChar w:fldCharType="end"/>
    </w:r>
  </w:p>
  <w:p w14:paraId="1C11DCE2" w14:textId="77777777" w:rsidR="00051E94" w:rsidRPr="00EF71E9" w:rsidRDefault="00051E94" w:rsidP="00C23FB5">
    <w:pPr>
      <w:pStyle w:val="Header"/>
      <w:pBdr>
        <w:bottom w:val="none" w:sz="0" w:space="0" w:color="auto"/>
      </w:pBdr>
      <w:tabs>
        <w:tab w:val="clear" w:pos="4320"/>
      </w:tabs>
      <w:jc w:val="right"/>
      <w:rPr>
        <w:rFonts w:asciiTheme="majorHAnsi" w:hAnsiTheme="majorHAnsi"/>
        <w:i/>
        <w:color w:val="8B8B8B" w:themeColor="text1" w:themeTint="80"/>
        <w:sz w:val="18"/>
        <w:szCs w:val="18"/>
      </w:rPr>
    </w:pPr>
    <w:r w:rsidRPr="00EF71E9">
      <w:rPr>
        <w:rFonts w:asciiTheme="majorHAnsi" w:hAnsiTheme="majorHAnsi"/>
        <w:i/>
        <w:color w:val="8B8B8B" w:themeColor="text1" w:themeTint="80"/>
        <w:sz w:val="18"/>
        <w:szCs w:val="1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252"/>
    <w:multiLevelType w:val="hybridMultilevel"/>
    <w:tmpl w:val="86A6F3E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nsid w:val="06064F4F"/>
    <w:multiLevelType w:val="multilevel"/>
    <w:tmpl w:val="E1E82E7E"/>
    <w:name w:val="EMIBULLET32"/>
    <w:numStyleLink w:val="EMIBullets"/>
  </w:abstractNum>
  <w:abstractNum w:abstractNumId="2">
    <w:nsid w:val="07433478"/>
    <w:multiLevelType w:val="hybridMultilevel"/>
    <w:tmpl w:val="18D0233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nsid w:val="0A7F564C"/>
    <w:multiLevelType w:val="hybridMultilevel"/>
    <w:tmpl w:val="B3EE25B2"/>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nsid w:val="0C223790"/>
    <w:multiLevelType w:val="multilevel"/>
    <w:tmpl w:val="A7DC1E34"/>
    <w:styleLink w:val="EMINumbers"/>
    <w:lvl w:ilvl="0">
      <w:start w:val="1"/>
      <w:numFmt w:val="decimal"/>
      <w:pStyle w:val="Heading1"/>
      <w:lvlText w:val="%1."/>
      <w:lvlJc w:val="left"/>
      <w:pPr>
        <w:tabs>
          <w:tab w:val="num" w:pos="504"/>
        </w:tabs>
        <w:ind w:left="504" w:hanging="504"/>
      </w:pPr>
      <w:rPr>
        <w:rFonts w:hint="default"/>
      </w:rPr>
    </w:lvl>
    <w:lvl w:ilvl="1">
      <w:start w:val="1"/>
      <w:numFmt w:val="decimal"/>
      <w:pStyle w:val="Heading2"/>
      <w:lvlText w:val="%1.%2"/>
      <w:lvlJc w:val="left"/>
      <w:pPr>
        <w:tabs>
          <w:tab w:val="num" w:pos="648"/>
        </w:tabs>
        <w:ind w:left="648" w:hanging="648"/>
      </w:pPr>
      <w:rPr>
        <w:rFonts w:hint="default"/>
      </w:rPr>
    </w:lvl>
    <w:lvl w:ilvl="2">
      <w:start w:val="1"/>
      <w:numFmt w:val="decimal"/>
      <w:lvlText w:val="%1.%2.%3"/>
      <w:lvlJc w:val="left"/>
      <w:pPr>
        <w:tabs>
          <w:tab w:val="num" w:pos="1008"/>
        </w:tabs>
        <w:ind w:left="1008" w:hanging="648"/>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5">
    <w:nsid w:val="0ED819C6"/>
    <w:multiLevelType w:val="multilevel"/>
    <w:tmpl w:val="E1E82E7E"/>
    <w:styleLink w:val="EMIBullets"/>
    <w:lvl w:ilvl="0">
      <w:start w:val="1"/>
      <w:numFmt w:val="bullet"/>
      <w:pStyle w:val="EMIBulletSpacingL1"/>
      <w:lvlText w:val=""/>
      <w:lvlJc w:val="left"/>
      <w:pPr>
        <w:tabs>
          <w:tab w:val="num" w:pos="792"/>
        </w:tabs>
        <w:ind w:left="792" w:hanging="288"/>
      </w:pPr>
      <w:rPr>
        <w:rFonts w:ascii="Symbol" w:hAnsi="Symbol" w:hint="default"/>
        <w:color w:val="696969" w:themeColor="text1" w:themeTint="A6"/>
      </w:rPr>
    </w:lvl>
    <w:lvl w:ilvl="1">
      <w:start w:val="1"/>
      <w:numFmt w:val="bullet"/>
      <w:pStyle w:val="EMIBulletSpacingL2"/>
      <w:lvlText w:val="o"/>
      <w:lvlJc w:val="left"/>
      <w:pPr>
        <w:tabs>
          <w:tab w:val="num" w:pos="1080"/>
        </w:tabs>
        <w:ind w:left="1440" w:hanging="360"/>
      </w:pPr>
      <w:rPr>
        <w:rFonts w:ascii="Courier New" w:hAnsi="Courier New"/>
        <w:position w:val="5"/>
        <w:sz w:val="14"/>
        <w:szCs w:val="1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25451B5"/>
    <w:multiLevelType w:val="hybridMultilevel"/>
    <w:tmpl w:val="A81497FA"/>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2C36827"/>
    <w:multiLevelType w:val="multilevel"/>
    <w:tmpl w:val="A7DC1E34"/>
    <w:numStyleLink w:val="EMINumbers"/>
  </w:abstractNum>
  <w:abstractNum w:abstractNumId="8">
    <w:nsid w:val="131968E2"/>
    <w:multiLevelType w:val="hybridMultilevel"/>
    <w:tmpl w:val="4D70599C"/>
    <w:lvl w:ilvl="0" w:tplc="41FE42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2063E"/>
    <w:multiLevelType w:val="multilevel"/>
    <w:tmpl w:val="203019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C187656"/>
    <w:multiLevelType w:val="hybridMultilevel"/>
    <w:tmpl w:val="44D0464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nsid w:val="216311EB"/>
    <w:multiLevelType w:val="multilevel"/>
    <w:tmpl w:val="203019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8144CAA"/>
    <w:multiLevelType w:val="multilevel"/>
    <w:tmpl w:val="EE68A7D0"/>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1B026E"/>
    <w:multiLevelType w:val="hybridMultilevel"/>
    <w:tmpl w:val="CD2C9F7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2AEB426C"/>
    <w:multiLevelType w:val="hybridMultilevel"/>
    <w:tmpl w:val="F0604BE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nsid w:val="2C237A88"/>
    <w:multiLevelType w:val="hybridMultilevel"/>
    <w:tmpl w:val="3DE29B98"/>
    <w:lvl w:ilvl="0" w:tplc="60727A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5525ADE"/>
    <w:multiLevelType w:val="hybridMultilevel"/>
    <w:tmpl w:val="5DEA4C56"/>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nsid w:val="37673717"/>
    <w:multiLevelType w:val="multilevel"/>
    <w:tmpl w:val="25189148"/>
    <w:styleLink w:val="AppendixNumbering"/>
    <w:lvl w:ilvl="0">
      <w:start w:val="1"/>
      <w:numFmt w:val="upperLetter"/>
      <w:lvlText w:val="Appendix %1:"/>
      <w:lvlJc w:val="left"/>
      <w:pPr>
        <w:tabs>
          <w:tab w:val="num" w:pos="2707"/>
        </w:tabs>
        <w:ind w:left="2707" w:hanging="2707"/>
      </w:pPr>
      <w:rPr>
        <w:rFonts w:hint="default"/>
      </w:rPr>
    </w:lvl>
    <w:lvl w:ilvl="1">
      <w:start w:val="1"/>
      <w:numFmt w:val="decimal"/>
      <w:lvlText w:val="%1.%2"/>
      <w:lvlJc w:val="left"/>
      <w:pPr>
        <w:tabs>
          <w:tab w:val="num" w:pos="3600"/>
        </w:tabs>
        <w:ind w:left="3600" w:hanging="3600"/>
      </w:pPr>
      <w:rPr>
        <w:rFonts w:hint="default"/>
        <w:color w:val="207685" w:themeColor="accent6" w:themeShade="80"/>
      </w:rPr>
    </w:lvl>
    <w:lvl w:ilvl="2">
      <w:start w:val="1"/>
      <w:numFmt w:val="decimal"/>
      <w:lvlText w:val="%1.%2.%3 "/>
      <w:lvlJc w:val="left"/>
      <w:pPr>
        <w:tabs>
          <w:tab w:val="num" w:pos="3600"/>
        </w:tabs>
        <w:ind w:left="3600" w:hanging="3600"/>
      </w:pPr>
      <w:rPr>
        <w:rFonts w:hint="default"/>
      </w:rPr>
    </w:lvl>
    <w:lvl w:ilvl="3">
      <w:start w:val="1"/>
      <w:numFmt w:val="decimal"/>
      <w:lvlText w:val="%4."/>
      <w:lvlJc w:val="left"/>
      <w:pPr>
        <w:ind w:left="13500" w:hanging="360"/>
      </w:pPr>
      <w:rPr>
        <w:rFonts w:hint="default"/>
      </w:rPr>
    </w:lvl>
    <w:lvl w:ilvl="4">
      <w:start w:val="1"/>
      <w:numFmt w:val="lowerLetter"/>
      <w:lvlText w:val="%5."/>
      <w:lvlJc w:val="left"/>
      <w:pPr>
        <w:tabs>
          <w:tab w:val="num" w:pos="0"/>
        </w:tabs>
        <w:ind w:left="14220" w:hanging="360"/>
      </w:pPr>
      <w:rPr>
        <w:rFonts w:hint="default"/>
      </w:rPr>
    </w:lvl>
    <w:lvl w:ilvl="5">
      <w:start w:val="1"/>
      <w:numFmt w:val="upperLetter"/>
      <w:pStyle w:val="Heading6"/>
      <w:lvlText w:val="Appendix %6: "/>
      <w:lvlJc w:val="left"/>
      <w:pPr>
        <w:tabs>
          <w:tab w:val="num" w:pos="2707"/>
        </w:tabs>
        <w:ind w:left="2707" w:hanging="2707"/>
      </w:pPr>
      <w:rPr>
        <w:rFonts w:hint="default"/>
      </w:rPr>
    </w:lvl>
    <w:lvl w:ilvl="6">
      <w:start w:val="1"/>
      <w:numFmt w:val="decimal"/>
      <w:pStyle w:val="Heading7"/>
      <w:lvlText w:val="%6.%7 "/>
      <w:lvlJc w:val="left"/>
      <w:pPr>
        <w:tabs>
          <w:tab w:val="num" w:pos="720"/>
        </w:tabs>
        <w:ind w:left="720" w:hanging="720"/>
      </w:pPr>
      <w:rPr>
        <w:rFonts w:hint="default"/>
      </w:rPr>
    </w:lvl>
    <w:lvl w:ilvl="7">
      <w:start w:val="1"/>
      <w:numFmt w:val="decimal"/>
      <w:lvlText w:val="%6.%7.%8 "/>
      <w:lvlJc w:val="left"/>
      <w:pPr>
        <w:tabs>
          <w:tab w:val="num" w:pos="3600"/>
        </w:tabs>
        <w:ind w:left="3600" w:hanging="3600"/>
      </w:pPr>
      <w:rPr>
        <w:rFonts w:hint="default"/>
      </w:rPr>
    </w:lvl>
    <w:lvl w:ilvl="8">
      <w:start w:val="1"/>
      <w:numFmt w:val="lowerRoman"/>
      <w:lvlText w:val="%9."/>
      <w:lvlJc w:val="right"/>
      <w:pPr>
        <w:ind w:left="17100" w:hanging="180"/>
      </w:pPr>
      <w:rPr>
        <w:rFonts w:hint="default"/>
      </w:rPr>
    </w:lvl>
  </w:abstractNum>
  <w:abstractNum w:abstractNumId="18">
    <w:nsid w:val="3A94124C"/>
    <w:multiLevelType w:val="hybridMultilevel"/>
    <w:tmpl w:val="31E0D34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435D0D62"/>
    <w:multiLevelType w:val="multilevel"/>
    <w:tmpl w:val="203019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43763B0F"/>
    <w:multiLevelType w:val="hybridMultilevel"/>
    <w:tmpl w:val="FC283E3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nsid w:val="46380444"/>
    <w:multiLevelType w:val="multilevel"/>
    <w:tmpl w:val="33021C06"/>
    <w:styleLink w:val="EMINumberedList"/>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7511F37"/>
    <w:multiLevelType w:val="hybridMultilevel"/>
    <w:tmpl w:val="6AE433E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
    <w:nsid w:val="4ED8733B"/>
    <w:multiLevelType w:val="hybridMultilevel"/>
    <w:tmpl w:val="B8E6D1A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4">
    <w:nsid w:val="4F8562A0"/>
    <w:multiLevelType w:val="multilevel"/>
    <w:tmpl w:val="E1E82E7E"/>
    <w:numStyleLink w:val="EMIBullets"/>
  </w:abstractNum>
  <w:abstractNum w:abstractNumId="25">
    <w:nsid w:val="5555661F"/>
    <w:multiLevelType w:val="multilevel"/>
    <w:tmpl w:val="AD508350"/>
    <w:styleLink w:val="EMITableFootnoteList"/>
    <w:lvl w:ilvl="0">
      <w:start w:val="1"/>
      <w:numFmt w:val="lowerLetter"/>
      <w:lvlText w:val="%1."/>
      <w:lvlJc w:val="left"/>
      <w:pPr>
        <w:tabs>
          <w:tab w:val="num" w:pos="259"/>
        </w:tabs>
        <w:ind w:left="259" w:hanging="23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766276B"/>
    <w:multiLevelType w:val="hybridMultilevel"/>
    <w:tmpl w:val="BBDC89A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7">
    <w:nsid w:val="5C404D60"/>
    <w:multiLevelType w:val="multilevel"/>
    <w:tmpl w:val="203019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5CE32FA9"/>
    <w:multiLevelType w:val="multilevel"/>
    <w:tmpl w:val="A7DC1E34"/>
    <w:lvl w:ilvl="0">
      <w:start w:val="1"/>
      <w:numFmt w:val="decimal"/>
      <w:lvlText w:val="%1."/>
      <w:lvlJc w:val="left"/>
      <w:pPr>
        <w:tabs>
          <w:tab w:val="num" w:pos="504"/>
        </w:tabs>
        <w:ind w:left="504" w:hanging="504"/>
      </w:pPr>
      <w:rPr>
        <w:rFonts w:hint="default"/>
      </w:rPr>
    </w:lvl>
    <w:lvl w:ilvl="1">
      <w:start w:val="1"/>
      <w:numFmt w:val="decimal"/>
      <w:lvlText w:val="%1.%2"/>
      <w:lvlJc w:val="left"/>
      <w:pPr>
        <w:tabs>
          <w:tab w:val="num" w:pos="1008"/>
        </w:tabs>
        <w:ind w:left="1008" w:hanging="648"/>
      </w:pPr>
      <w:rPr>
        <w:rFonts w:hint="default"/>
      </w:rPr>
    </w:lvl>
    <w:lvl w:ilvl="2">
      <w:start w:val="1"/>
      <w:numFmt w:val="decimal"/>
      <w:lvlText w:val="%1.%2.%3"/>
      <w:lvlJc w:val="left"/>
      <w:pPr>
        <w:tabs>
          <w:tab w:val="num" w:pos="1008"/>
        </w:tabs>
        <w:ind w:left="1008" w:hanging="648"/>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29">
    <w:nsid w:val="5D4E457A"/>
    <w:multiLevelType w:val="hybridMultilevel"/>
    <w:tmpl w:val="1556091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nsid w:val="5E692FD5"/>
    <w:multiLevelType w:val="hybridMultilevel"/>
    <w:tmpl w:val="874CFBD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1B5687"/>
    <w:multiLevelType w:val="multilevel"/>
    <w:tmpl w:val="A7DC1E34"/>
    <w:lvl w:ilvl="0">
      <w:start w:val="1"/>
      <w:numFmt w:val="decimal"/>
      <w:lvlText w:val="%1."/>
      <w:lvlJc w:val="left"/>
      <w:pPr>
        <w:tabs>
          <w:tab w:val="num" w:pos="504"/>
        </w:tabs>
        <w:ind w:left="504" w:hanging="504"/>
      </w:pPr>
      <w:rPr>
        <w:rFonts w:hint="default"/>
      </w:rPr>
    </w:lvl>
    <w:lvl w:ilvl="1">
      <w:start w:val="1"/>
      <w:numFmt w:val="decimal"/>
      <w:lvlText w:val="%1.%2"/>
      <w:lvlJc w:val="left"/>
      <w:pPr>
        <w:tabs>
          <w:tab w:val="num" w:pos="1008"/>
        </w:tabs>
        <w:ind w:left="1008" w:hanging="648"/>
      </w:pPr>
      <w:rPr>
        <w:rFonts w:hint="default"/>
      </w:rPr>
    </w:lvl>
    <w:lvl w:ilvl="2">
      <w:start w:val="1"/>
      <w:numFmt w:val="decimal"/>
      <w:lvlText w:val="%1.%2.%3"/>
      <w:lvlJc w:val="left"/>
      <w:pPr>
        <w:tabs>
          <w:tab w:val="num" w:pos="1008"/>
        </w:tabs>
        <w:ind w:left="1008" w:hanging="648"/>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2">
    <w:nsid w:val="5F8951F0"/>
    <w:multiLevelType w:val="hybridMultilevel"/>
    <w:tmpl w:val="6994AA6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3">
    <w:nsid w:val="62DE2448"/>
    <w:multiLevelType w:val="hybridMultilevel"/>
    <w:tmpl w:val="249CDD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656980"/>
    <w:multiLevelType w:val="hybridMultilevel"/>
    <w:tmpl w:val="4678C19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nsid w:val="6C501570"/>
    <w:multiLevelType w:val="multilevel"/>
    <w:tmpl w:val="45982E3A"/>
    <w:lvl w:ilvl="0">
      <w:start w:val="1"/>
      <w:numFmt w:val="bullet"/>
      <w:lvlText w:val=""/>
      <w:lvlJc w:val="left"/>
      <w:pPr>
        <w:tabs>
          <w:tab w:val="num" w:pos="792"/>
        </w:tabs>
        <w:ind w:left="792" w:hanging="288"/>
      </w:pPr>
      <w:rPr>
        <w:rFonts w:ascii="Symbol" w:hAnsi="Symbol" w:hint="default"/>
        <w:color w:val="8B8B8B" w:themeColor="text1" w:themeTint="80"/>
      </w:rPr>
    </w:lvl>
    <w:lvl w:ilvl="1">
      <w:start w:val="1"/>
      <w:numFmt w:val="bullet"/>
      <w:lvlText w:val="o"/>
      <w:lvlJc w:val="left"/>
      <w:pPr>
        <w:tabs>
          <w:tab w:val="num" w:pos="1080"/>
        </w:tabs>
        <w:ind w:left="1440" w:hanging="360"/>
      </w:pPr>
      <w:rPr>
        <w:rFonts w:ascii="Courier New" w:hAnsi="Courier New" w:hint="default"/>
        <w:sz w:val="16"/>
      </w:rPr>
    </w:lvl>
    <w:lvl w:ilvl="2">
      <w:start w:val="1"/>
      <w:numFmt w:val="bullet"/>
      <w:pStyle w:val="Lis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6CE144D5"/>
    <w:multiLevelType w:val="multilevel"/>
    <w:tmpl w:val="E1E82E7E"/>
    <w:name w:val="EMIBULLET2"/>
    <w:numStyleLink w:val="EMIBullets"/>
  </w:abstractNum>
  <w:abstractNum w:abstractNumId="37">
    <w:nsid w:val="6DA81B60"/>
    <w:multiLevelType w:val="hybridMultilevel"/>
    <w:tmpl w:val="B0FC6B4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8">
    <w:nsid w:val="6FE208F9"/>
    <w:multiLevelType w:val="hybridMultilevel"/>
    <w:tmpl w:val="CB367A2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9">
    <w:nsid w:val="78117538"/>
    <w:multiLevelType w:val="hybridMultilevel"/>
    <w:tmpl w:val="6026157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0">
    <w:nsid w:val="7C8C5A69"/>
    <w:multiLevelType w:val="hybridMultilevel"/>
    <w:tmpl w:val="5FC6C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E972D4D"/>
    <w:multiLevelType w:val="hybridMultilevel"/>
    <w:tmpl w:val="4E44F11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4"/>
  </w:num>
  <w:num w:numId="2">
    <w:abstractNumId w:val="5"/>
  </w:num>
  <w:num w:numId="3">
    <w:abstractNumId w:val="21"/>
  </w:num>
  <w:num w:numId="4">
    <w:abstractNumId w:val="35"/>
  </w:num>
  <w:num w:numId="5">
    <w:abstractNumId w:val="7"/>
    <w:lvlOverride w:ilvl="1">
      <w:lvl w:ilvl="1">
        <w:start w:val="1"/>
        <w:numFmt w:val="decimal"/>
        <w:pStyle w:val="Heading2"/>
        <w:lvlText w:val="%1.%2"/>
        <w:lvlJc w:val="left"/>
        <w:pPr>
          <w:tabs>
            <w:tab w:val="num" w:pos="648"/>
          </w:tabs>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17"/>
  </w:num>
  <w:num w:numId="7">
    <w:abstractNumId w:val="17"/>
  </w:num>
  <w:num w:numId="8">
    <w:abstractNumId w:val="24"/>
  </w:num>
  <w:num w:numId="9">
    <w:abstractNumId w:val="25"/>
  </w:num>
  <w:num w:numId="10">
    <w:abstractNumId w:val="8"/>
  </w:num>
  <w:num w:numId="11">
    <w:abstractNumId w:val="33"/>
  </w:num>
  <w:num w:numId="12">
    <w:abstractNumId w:val="28"/>
    <w:lvlOverride w:ilvl="0">
      <w:startOverride w:val="1"/>
    </w:lvlOverride>
  </w:num>
  <w:num w:numId="13">
    <w:abstractNumId w:val="15"/>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9"/>
  </w:num>
  <w:num w:numId="25">
    <w:abstractNumId w:val="9"/>
  </w:num>
  <w:num w:numId="26">
    <w:abstractNumId w:val="31"/>
  </w:num>
  <w:num w:numId="27">
    <w:abstractNumId w:val="12"/>
  </w:num>
  <w:num w:numId="28">
    <w:abstractNumId w:val="40"/>
  </w:num>
  <w:num w:numId="29">
    <w:abstractNumId w:val="37"/>
  </w:num>
  <w:num w:numId="30">
    <w:abstractNumId w:val="13"/>
  </w:num>
  <w:num w:numId="31">
    <w:abstractNumId w:val="30"/>
  </w:num>
  <w:num w:numId="32">
    <w:abstractNumId w:val="29"/>
  </w:num>
  <w:num w:numId="33">
    <w:abstractNumId w:val="3"/>
  </w:num>
  <w:num w:numId="34">
    <w:abstractNumId w:val="16"/>
  </w:num>
  <w:num w:numId="35">
    <w:abstractNumId w:val="38"/>
  </w:num>
  <w:num w:numId="36">
    <w:abstractNumId w:val="6"/>
  </w:num>
  <w:num w:numId="37">
    <w:abstractNumId w:val="41"/>
  </w:num>
  <w:num w:numId="38">
    <w:abstractNumId w:val="20"/>
  </w:num>
  <w:num w:numId="39">
    <w:abstractNumId w:val="0"/>
  </w:num>
  <w:num w:numId="40">
    <w:abstractNumId w:val="23"/>
  </w:num>
  <w:num w:numId="41">
    <w:abstractNumId w:val="2"/>
  </w:num>
  <w:num w:numId="42">
    <w:abstractNumId w:val="14"/>
  </w:num>
  <w:num w:numId="43">
    <w:abstractNumId w:val="32"/>
  </w:num>
  <w:num w:numId="44">
    <w:abstractNumId w:val="22"/>
  </w:num>
  <w:num w:numId="45">
    <w:abstractNumId w:val="18"/>
  </w:num>
  <w:num w:numId="46">
    <w:abstractNumId w:val="34"/>
  </w:num>
  <w:num w:numId="47">
    <w:abstractNumId w:val="10"/>
  </w:num>
  <w:num w:numId="48">
    <w:abstractNumId w:val="26"/>
  </w:num>
  <w:num w:numId="49">
    <w:abstractNumId w:val="39"/>
  </w:num>
  <w:num w:numId="50">
    <w:abstractNumId w:val="7"/>
    <w:lvlOverride w:ilvl="1">
      <w:lvl w:ilvl="1">
        <w:start w:val="1"/>
        <w:numFmt w:val="decimal"/>
        <w:pStyle w:val="Heading2"/>
        <w:lvlText w:val="%1.%2"/>
        <w:lvlJc w:val="left"/>
        <w:pPr>
          <w:tabs>
            <w:tab w:val="num" w:pos="648"/>
          </w:tabs>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621"/>
    <w:rsid w:val="00005B06"/>
    <w:rsid w:val="000063B0"/>
    <w:rsid w:val="00016928"/>
    <w:rsid w:val="0002389A"/>
    <w:rsid w:val="00031184"/>
    <w:rsid w:val="00037A06"/>
    <w:rsid w:val="00051E94"/>
    <w:rsid w:val="00052C95"/>
    <w:rsid w:val="00077593"/>
    <w:rsid w:val="000841AA"/>
    <w:rsid w:val="000910B7"/>
    <w:rsid w:val="00091581"/>
    <w:rsid w:val="00096485"/>
    <w:rsid w:val="000A66B7"/>
    <w:rsid w:val="000A7058"/>
    <w:rsid w:val="000B49B5"/>
    <w:rsid w:val="000C72C1"/>
    <w:rsid w:val="000D7EF2"/>
    <w:rsid w:val="00103399"/>
    <w:rsid w:val="00104933"/>
    <w:rsid w:val="001217DF"/>
    <w:rsid w:val="00124BFE"/>
    <w:rsid w:val="00126809"/>
    <w:rsid w:val="00131C5A"/>
    <w:rsid w:val="00143EA5"/>
    <w:rsid w:val="00151B9F"/>
    <w:rsid w:val="001564FC"/>
    <w:rsid w:val="00161DF1"/>
    <w:rsid w:val="0017347D"/>
    <w:rsid w:val="00181672"/>
    <w:rsid w:val="001A4BE1"/>
    <w:rsid w:val="001B1D23"/>
    <w:rsid w:val="001C2ACE"/>
    <w:rsid w:val="001E19A3"/>
    <w:rsid w:val="001F735E"/>
    <w:rsid w:val="00205BAF"/>
    <w:rsid w:val="00207F85"/>
    <w:rsid w:val="0021226A"/>
    <w:rsid w:val="00225142"/>
    <w:rsid w:val="00227BDD"/>
    <w:rsid w:val="002318A4"/>
    <w:rsid w:val="002335FF"/>
    <w:rsid w:val="00233D87"/>
    <w:rsid w:val="0023666C"/>
    <w:rsid w:val="00256400"/>
    <w:rsid w:val="0026740A"/>
    <w:rsid w:val="00287696"/>
    <w:rsid w:val="0029781E"/>
    <w:rsid w:val="002A2A94"/>
    <w:rsid w:val="002B107C"/>
    <w:rsid w:val="002B3BF4"/>
    <w:rsid w:val="002C06FC"/>
    <w:rsid w:val="002D40EE"/>
    <w:rsid w:val="002D4993"/>
    <w:rsid w:val="002D50E9"/>
    <w:rsid w:val="00302A82"/>
    <w:rsid w:val="003103FB"/>
    <w:rsid w:val="00313E1D"/>
    <w:rsid w:val="00327337"/>
    <w:rsid w:val="00333809"/>
    <w:rsid w:val="003355B2"/>
    <w:rsid w:val="00337D1D"/>
    <w:rsid w:val="0035060F"/>
    <w:rsid w:val="00361DF9"/>
    <w:rsid w:val="00362F9E"/>
    <w:rsid w:val="00385069"/>
    <w:rsid w:val="00392097"/>
    <w:rsid w:val="003B7610"/>
    <w:rsid w:val="003C7721"/>
    <w:rsid w:val="003D2130"/>
    <w:rsid w:val="003D244A"/>
    <w:rsid w:val="003F65F3"/>
    <w:rsid w:val="004046FF"/>
    <w:rsid w:val="00410790"/>
    <w:rsid w:val="004133BB"/>
    <w:rsid w:val="00421920"/>
    <w:rsid w:val="004249A0"/>
    <w:rsid w:val="004315D4"/>
    <w:rsid w:val="00432D49"/>
    <w:rsid w:val="00433E8F"/>
    <w:rsid w:val="0044577B"/>
    <w:rsid w:val="00461AE3"/>
    <w:rsid w:val="00464A63"/>
    <w:rsid w:val="00466DD6"/>
    <w:rsid w:val="00475A47"/>
    <w:rsid w:val="00484536"/>
    <w:rsid w:val="004914F1"/>
    <w:rsid w:val="00497289"/>
    <w:rsid w:val="004A510D"/>
    <w:rsid w:val="004B5888"/>
    <w:rsid w:val="004C1B03"/>
    <w:rsid w:val="004C2A36"/>
    <w:rsid w:val="004C3663"/>
    <w:rsid w:val="004C57EC"/>
    <w:rsid w:val="004C69F2"/>
    <w:rsid w:val="004D3A71"/>
    <w:rsid w:val="004D3CE4"/>
    <w:rsid w:val="004E1B37"/>
    <w:rsid w:val="004E4D01"/>
    <w:rsid w:val="00500964"/>
    <w:rsid w:val="00502D25"/>
    <w:rsid w:val="005146E6"/>
    <w:rsid w:val="00533A5D"/>
    <w:rsid w:val="00535A42"/>
    <w:rsid w:val="005449C6"/>
    <w:rsid w:val="0057165C"/>
    <w:rsid w:val="005722C6"/>
    <w:rsid w:val="00580FF8"/>
    <w:rsid w:val="00585C8D"/>
    <w:rsid w:val="005862CC"/>
    <w:rsid w:val="005911FE"/>
    <w:rsid w:val="00596081"/>
    <w:rsid w:val="005A3943"/>
    <w:rsid w:val="005C03A9"/>
    <w:rsid w:val="005C454A"/>
    <w:rsid w:val="005C74C9"/>
    <w:rsid w:val="005D1B14"/>
    <w:rsid w:val="005E25DC"/>
    <w:rsid w:val="005E52AE"/>
    <w:rsid w:val="005E5607"/>
    <w:rsid w:val="005E5621"/>
    <w:rsid w:val="005E567C"/>
    <w:rsid w:val="00602976"/>
    <w:rsid w:val="00604231"/>
    <w:rsid w:val="00607DC6"/>
    <w:rsid w:val="00610C2F"/>
    <w:rsid w:val="00627AC4"/>
    <w:rsid w:val="00637AB8"/>
    <w:rsid w:val="0064370D"/>
    <w:rsid w:val="00643CB7"/>
    <w:rsid w:val="00646AB8"/>
    <w:rsid w:val="00647BD9"/>
    <w:rsid w:val="006624A7"/>
    <w:rsid w:val="00675185"/>
    <w:rsid w:val="00686439"/>
    <w:rsid w:val="006A6051"/>
    <w:rsid w:val="006B31D9"/>
    <w:rsid w:val="006C07D4"/>
    <w:rsid w:val="006D04BD"/>
    <w:rsid w:val="006E433B"/>
    <w:rsid w:val="006E7899"/>
    <w:rsid w:val="006E7C78"/>
    <w:rsid w:val="006F27F4"/>
    <w:rsid w:val="006F2E23"/>
    <w:rsid w:val="007076DA"/>
    <w:rsid w:val="007207BF"/>
    <w:rsid w:val="00725CB0"/>
    <w:rsid w:val="007400AE"/>
    <w:rsid w:val="00741F3E"/>
    <w:rsid w:val="00743AA8"/>
    <w:rsid w:val="007574E8"/>
    <w:rsid w:val="00757617"/>
    <w:rsid w:val="00765016"/>
    <w:rsid w:val="0077100C"/>
    <w:rsid w:val="00776C39"/>
    <w:rsid w:val="007822AD"/>
    <w:rsid w:val="007900F3"/>
    <w:rsid w:val="00796F10"/>
    <w:rsid w:val="007A6AB5"/>
    <w:rsid w:val="007B30F2"/>
    <w:rsid w:val="007B377F"/>
    <w:rsid w:val="007B4274"/>
    <w:rsid w:val="007B5117"/>
    <w:rsid w:val="007B599D"/>
    <w:rsid w:val="007C71D5"/>
    <w:rsid w:val="007D2D80"/>
    <w:rsid w:val="007D59DD"/>
    <w:rsid w:val="007E4C10"/>
    <w:rsid w:val="0080323A"/>
    <w:rsid w:val="0080520B"/>
    <w:rsid w:val="008146FD"/>
    <w:rsid w:val="00820402"/>
    <w:rsid w:val="00824F08"/>
    <w:rsid w:val="008310DF"/>
    <w:rsid w:val="00844A4B"/>
    <w:rsid w:val="00854676"/>
    <w:rsid w:val="00880388"/>
    <w:rsid w:val="00881B95"/>
    <w:rsid w:val="00897247"/>
    <w:rsid w:val="008B08F0"/>
    <w:rsid w:val="008B262C"/>
    <w:rsid w:val="008C26E9"/>
    <w:rsid w:val="008C774E"/>
    <w:rsid w:val="008D6D9D"/>
    <w:rsid w:val="008F5698"/>
    <w:rsid w:val="008F639E"/>
    <w:rsid w:val="00901504"/>
    <w:rsid w:val="009079D0"/>
    <w:rsid w:val="00913D0A"/>
    <w:rsid w:val="009144FD"/>
    <w:rsid w:val="00924972"/>
    <w:rsid w:val="00932E1E"/>
    <w:rsid w:val="00934068"/>
    <w:rsid w:val="00937854"/>
    <w:rsid w:val="009469E0"/>
    <w:rsid w:val="00951C4D"/>
    <w:rsid w:val="009547E2"/>
    <w:rsid w:val="00956488"/>
    <w:rsid w:val="009610DC"/>
    <w:rsid w:val="0097154F"/>
    <w:rsid w:val="00985996"/>
    <w:rsid w:val="00986978"/>
    <w:rsid w:val="00993C74"/>
    <w:rsid w:val="0099563A"/>
    <w:rsid w:val="009A13F4"/>
    <w:rsid w:val="009A44BE"/>
    <w:rsid w:val="009B029F"/>
    <w:rsid w:val="009B4A8B"/>
    <w:rsid w:val="009B56B0"/>
    <w:rsid w:val="009B5925"/>
    <w:rsid w:val="009C0660"/>
    <w:rsid w:val="009C7314"/>
    <w:rsid w:val="009D5D9F"/>
    <w:rsid w:val="009E0FA2"/>
    <w:rsid w:val="009F57FD"/>
    <w:rsid w:val="009F7F9F"/>
    <w:rsid w:val="00A01E02"/>
    <w:rsid w:val="00A01F12"/>
    <w:rsid w:val="00A167FB"/>
    <w:rsid w:val="00A21D02"/>
    <w:rsid w:val="00A23CF6"/>
    <w:rsid w:val="00A2690C"/>
    <w:rsid w:val="00A2792F"/>
    <w:rsid w:val="00A30970"/>
    <w:rsid w:val="00A315E4"/>
    <w:rsid w:val="00A31FEE"/>
    <w:rsid w:val="00A42875"/>
    <w:rsid w:val="00A44DC1"/>
    <w:rsid w:val="00A47A98"/>
    <w:rsid w:val="00A54197"/>
    <w:rsid w:val="00A67CA5"/>
    <w:rsid w:val="00A75CCD"/>
    <w:rsid w:val="00A80506"/>
    <w:rsid w:val="00A806AE"/>
    <w:rsid w:val="00A8118F"/>
    <w:rsid w:val="00AA25BC"/>
    <w:rsid w:val="00AA3077"/>
    <w:rsid w:val="00AB4E9E"/>
    <w:rsid w:val="00AB63AD"/>
    <w:rsid w:val="00AC11D5"/>
    <w:rsid w:val="00AC15E5"/>
    <w:rsid w:val="00AC4080"/>
    <w:rsid w:val="00AC5A6D"/>
    <w:rsid w:val="00AC73AD"/>
    <w:rsid w:val="00AD0CF7"/>
    <w:rsid w:val="00AE30E0"/>
    <w:rsid w:val="00AF3660"/>
    <w:rsid w:val="00B01312"/>
    <w:rsid w:val="00B02D98"/>
    <w:rsid w:val="00B15D2F"/>
    <w:rsid w:val="00B25AE4"/>
    <w:rsid w:val="00B31169"/>
    <w:rsid w:val="00B518FF"/>
    <w:rsid w:val="00B54F17"/>
    <w:rsid w:val="00B6210E"/>
    <w:rsid w:val="00B632E3"/>
    <w:rsid w:val="00B64DC8"/>
    <w:rsid w:val="00B70289"/>
    <w:rsid w:val="00B91DFE"/>
    <w:rsid w:val="00B97229"/>
    <w:rsid w:val="00BA08A3"/>
    <w:rsid w:val="00BA5AB3"/>
    <w:rsid w:val="00BB227E"/>
    <w:rsid w:val="00BB7E3D"/>
    <w:rsid w:val="00BC3CD1"/>
    <w:rsid w:val="00BC5F0E"/>
    <w:rsid w:val="00BD2211"/>
    <w:rsid w:val="00BD3E65"/>
    <w:rsid w:val="00BD7785"/>
    <w:rsid w:val="00BE0A23"/>
    <w:rsid w:val="00BF2202"/>
    <w:rsid w:val="00BF52C4"/>
    <w:rsid w:val="00C006BE"/>
    <w:rsid w:val="00C05B8E"/>
    <w:rsid w:val="00C1063D"/>
    <w:rsid w:val="00C23FB5"/>
    <w:rsid w:val="00C24A1A"/>
    <w:rsid w:val="00C2600C"/>
    <w:rsid w:val="00C331BB"/>
    <w:rsid w:val="00C635DA"/>
    <w:rsid w:val="00CA1A54"/>
    <w:rsid w:val="00CC46B2"/>
    <w:rsid w:val="00CD1352"/>
    <w:rsid w:val="00CD32E2"/>
    <w:rsid w:val="00CD4B0B"/>
    <w:rsid w:val="00CD5D32"/>
    <w:rsid w:val="00CE1E5B"/>
    <w:rsid w:val="00CF24F7"/>
    <w:rsid w:val="00CF5D91"/>
    <w:rsid w:val="00D0025C"/>
    <w:rsid w:val="00D12172"/>
    <w:rsid w:val="00D12806"/>
    <w:rsid w:val="00D4168B"/>
    <w:rsid w:val="00D454F2"/>
    <w:rsid w:val="00D72ADE"/>
    <w:rsid w:val="00D81990"/>
    <w:rsid w:val="00D81CC4"/>
    <w:rsid w:val="00D97D0A"/>
    <w:rsid w:val="00DB63DB"/>
    <w:rsid w:val="00DB7824"/>
    <w:rsid w:val="00DC7F73"/>
    <w:rsid w:val="00DE191A"/>
    <w:rsid w:val="00DF1535"/>
    <w:rsid w:val="00DF53F5"/>
    <w:rsid w:val="00E01356"/>
    <w:rsid w:val="00E135F9"/>
    <w:rsid w:val="00E22A77"/>
    <w:rsid w:val="00E3016C"/>
    <w:rsid w:val="00E3590F"/>
    <w:rsid w:val="00E4392E"/>
    <w:rsid w:val="00E54395"/>
    <w:rsid w:val="00E54741"/>
    <w:rsid w:val="00E6453F"/>
    <w:rsid w:val="00E717E8"/>
    <w:rsid w:val="00E73D81"/>
    <w:rsid w:val="00EA2D3D"/>
    <w:rsid w:val="00EB20F9"/>
    <w:rsid w:val="00EB24EB"/>
    <w:rsid w:val="00ED379E"/>
    <w:rsid w:val="00EE0424"/>
    <w:rsid w:val="00EE5358"/>
    <w:rsid w:val="00EE7FF5"/>
    <w:rsid w:val="00EF7117"/>
    <w:rsid w:val="00EF71E9"/>
    <w:rsid w:val="00F04B07"/>
    <w:rsid w:val="00F05BA8"/>
    <w:rsid w:val="00F16F13"/>
    <w:rsid w:val="00F40838"/>
    <w:rsid w:val="00F44B62"/>
    <w:rsid w:val="00F51CBF"/>
    <w:rsid w:val="00F56D2B"/>
    <w:rsid w:val="00F57D2D"/>
    <w:rsid w:val="00F61AA4"/>
    <w:rsid w:val="00F62A49"/>
    <w:rsid w:val="00F72B45"/>
    <w:rsid w:val="00F73B00"/>
    <w:rsid w:val="00F73DCC"/>
    <w:rsid w:val="00F90C95"/>
    <w:rsid w:val="00F9103E"/>
    <w:rsid w:val="00F95923"/>
    <w:rsid w:val="00F96A39"/>
    <w:rsid w:val="00F97463"/>
    <w:rsid w:val="00FA5D99"/>
    <w:rsid w:val="00FB571F"/>
    <w:rsid w:val="00FD08C1"/>
    <w:rsid w:val="00FD6C05"/>
    <w:rsid w:val="00FE20A9"/>
    <w:rsid w:val="00FE48A9"/>
    <w:rsid w:val="00FF08B7"/>
    <w:rsid w:val="00FF12B8"/>
    <w:rsid w:val="00FF5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0191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Body"/>
    <w:qFormat/>
    <w:rsid w:val="005E25DC"/>
    <w:pPr>
      <w:spacing w:line="260" w:lineRule="atLeast"/>
    </w:pPr>
    <w:rPr>
      <w:sz w:val="22"/>
    </w:rPr>
  </w:style>
  <w:style w:type="paragraph" w:styleId="Heading1">
    <w:name w:val="heading 1"/>
    <w:aliases w:val="H1,EMI H1"/>
    <w:next w:val="Normal"/>
    <w:link w:val="Heading1Char"/>
    <w:uiPriority w:val="9"/>
    <w:qFormat/>
    <w:rsid w:val="0044577B"/>
    <w:pPr>
      <w:keepNext/>
      <w:keepLines/>
      <w:pageBreakBefore/>
      <w:numPr>
        <w:numId w:val="5"/>
      </w:numPr>
      <w:spacing w:before="240" w:after="320"/>
      <w:outlineLvl w:val="0"/>
    </w:pPr>
    <w:rPr>
      <w:rFonts w:ascii="Proxima Nova Light" w:eastAsiaTheme="majorEastAsia" w:hAnsi="Proxima Nova Light" w:cstheme="majorBidi"/>
      <w:caps/>
      <w:color w:val="FF6D2E" w:themeColor="accent1"/>
      <w:sz w:val="44"/>
      <w:szCs w:val="40"/>
    </w:rPr>
  </w:style>
  <w:style w:type="paragraph" w:styleId="Heading2">
    <w:name w:val="heading 2"/>
    <w:aliases w:val="H2,EMI H2"/>
    <w:basedOn w:val="Normal"/>
    <w:next w:val="Normal"/>
    <w:link w:val="Heading2Char"/>
    <w:uiPriority w:val="9"/>
    <w:unhideWhenUsed/>
    <w:qFormat/>
    <w:rsid w:val="00362F9E"/>
    <w:pPr>
      <w:keepNext/>
      <w:keepLines/>
      <w:numPr>
        <w:ilvl w:val="1"/>
        <w:numId w:val="5"/>
      </w:numPr>
      <w:spacing w:before="360" w:after="200"/>
      <w:outlineLvl w:val="1"/>
    </w:pPr>
    <w:rPr>
      <w:rFonts w:ascii="Proxima Nova Light" w:eastAsiaTheme="majorEastAsia" w:hAnsi="Proxima Nova Light" w:cstheme="majorBidi"/>
      <w:bCs/>
      <w:color w:val="FF6D2E" w:themeColor="accent1"/>
      <w:sz w:val="32"/>
      <w:szCs w:val="26"/>
    </w:rPr>
  </w:style>
  <w:style w:type="paragraph" w:styleId="Heading3">
    <w:name w:val="heading 3"/>
    <w:aliases w:val="H3"/>
    <w:next w:val="Normal"/>
    <w:link w:val="Heading3Char"/>
    <w:uiPriority w:val="9"/>
    <w:unhideWhenUsed/>
    <w:qFormat/>
    <w:rsid w:val="0099563A"/>
    <w:pPr>
      <w:keepNext/>
      <w:keepLines/>
      <w:spacing w:before="360" w:after="180"/>
      <w:outlineLvl w:val="2"/>
    </w:pPr>
    <w:rPr>
      <w:rFonts w:ascii="Proxima Nova Light" w:eastAsiaTheme="majorEastAsia" w:hAnsi="Proxima Nova Light" w:cstheme="majorBidi"/>
      <w:color w:val="FF6D2E" w:themeColor="accent1"/>
      <w:w w:val="102"/>
      <w:sz w:val="28"/>
      <w:szCs w:val="30"/>
    </w:rPr>
  </w:style>
  <w:style w:type="paragraph" w:styleId="Heading4">
    <w:name w:val="heading 4"/>
    <w:aliases w:val="H4"/>
    <w:next w:val="Normal"/>
    <w:link w:val="Heading4Char"/>
    <w:uiPriority w:val="9"/>
    <w:unhideWhenUsed/>
    <w:qFormat/>
    <w:rsid w:val="00F90C95"/>
    <w:pPr>
      <w:keepNext/>
      <w:keepLines/>
      <w:spacing w:before="280" w:after="160"/>
      <w:outlineLvl w:val="3"/>
    </w:pPr>
    <w:rPr>
      <w:rFonts w:ascii="Proxima Nova Light" w:eastAsiaTheme="majorEastAsia" w:hAnsi="Proxima Nova Light" w:cstheme="majorBidi"/>
      <w:bCs/>
      <w:color w:val="808080" w:themeColor="accent3"/>
      <w:sz w:val="26"/>
      <w:szCs w:val="22"/>
    </w:rPr>
  </w:style>
  <w:style w:type="paragraph" w:styleId="Heading5">
    <w:name w:val="heading 5"/>
    <w:aliases w:val="H5"/>
    <w:basedOn w:val="Normal"/>
    <w:next w:val="Normal"/>
    <w:link w:val="Heading5Char"/>
    <w:uiPriority w:val="9"/>
    <w:unhideWhenUsed/>
    <w:qFormat/>
    <w:rsid w:val="005E52AE"/>
    <w:pPr>
      <w:keepNext/>
      <w:keepLines/>
      <w:spacing w:before="200"/>
      <w:outlineLvl w:val="4"/>
    </w:pPr>
    <w:rPr>
      <w:rFonts w:ascii="Proxima Nova Light" w:eastAsiaTheme="majorEastAsia" w:hAnsi="Proxima Nova Light" w:cstheme="majorBidi"/>
      <w:color w:val="8B8B8B" w:themeColor="text1" w:themeTint="80"/>
    </w:rPr>
  </w:style>
  <w:style w:type="paragraph" w:styleId="Heading6">
    <w:name w:val="heading 6"/>
    <w:aliases w:val="Appendix Header 1"/>
    <w:next w:val="Normal"/>
    <w:link w:val="Heading6Char"/>
    <w:uiPriority w:val="9"/>
    <w:unhideWhenUsed/>
    <w:qFormat/>
    <w:rsid w:val="005E52AE"/>
    <w:pPr>
      <w:keepNext/>
      <w:numPr>
        <w:ilvl w:val="5"/>
        <w:numId w:val="7"/>
      </w:numPr>
      <w:spacing w:before="360" w:after="240"/>
      <w:outlineLvl w:val="5"/>
    </w:pPr>
    <w:rPr>
      <w:rFonts w:ascii="Proxima Nova Light" w:hAnsi="Proxima Nova Light"/>
      <w:caps/>
      <w:color w:val="FF6D2E" w:themeColor="accent1"/>
      <w:sz w:val="44"/>
      <w:szCs w:val="40"/>
    </w:rPr>
  </w:style>
  <w:style w:type="paragraph" w:styleId="Heading7">
    <w:name w:val="heading 7"/>
    <w:aliases w:val="Appendix Header 7"/>
    <w:next w:val="Normal"/>
    <w:link w:val="Heading7Char"/>
    <w:uiPriority w:val="9"/>
    <w:unhideWhenUsed/>
    <w:qFormat/>
    <w:rsid w:val="005E52AE"/>
    <w:pPr>
      <w:keepNext/>
      <w:numPr>
        <w:ilvl w:val="6"/>
        <w:numId w:val="7"/>
      </w:numPr>
      <w:spacing w:before="360" w:after="200"/>
      <w:outlineLvl w:val="6"/>
    </w:pPr>
    <w:rPr>
      <w:rFonts w:ascii="Proxima Nova Light" w:hAnsi="Proxima Nova Light"/>
      <w:color w:val="FF6D2E" w:themeColor="accent1"/>
      <w:sz w:val="32"/>
    </w:rPr>
  </w:style>
  <w:style w:type="paragraph" w:styleId="Heading8">
    <w:name w:val="heading 8"/>
    <w:aliases w:val="Appendix 8"/>
    <w:next w:val="Normal"/>
    <w:link w:val="Heading8Char"/>
    <w:uiPriority w:val="9"/>
    <w:unhideWhenUsed/>
    <w:rsid w:val="005E52AE"/>
    <w:pPr>
      <w:spacing w:before="360" w:after="180"/>
      <w:outlineLvl w:val="7"/>
    </w:pPr>
    <w:rPr>
      <w:rFonts w:ascii="Proxima Nova Light" w:hAnsi="Proxima Nova Light"/>
      <w:color w:val="FF6D2E" w:themeColor="accent1"/>
      <w:sz w:val="28"/>
    </w:rPr>
  </w:style>
  <w:style w:type="paragraph" w:styleId="Heading9">
    <w:name w:val="heading 9"/>
    <w:basedOn w:val="Normal"/>
    <w:next w:val="Normal"/>
    <w:link w:val="Heading9Char"/>
    <w:uiPriority w:val="9"/>
    <w:semiHidden/>
    <w:unhideWhenUsed/>
    <w:rsid w:val="00F62A49"/>
    <w:pPr>
      <w:keepNext/>
      <w:keepLines/>
      <w:numPr>
        <w:ilvl w:val="8"/>
        <w:numId w:val="5"/>
      </w:numPr>
      <w:spacing w:before="200"/>
      <w:outlineLvl w:val="8"/>
    </w:pPr>
    <w:rPr>
      <w:rFonts w:asciiTheme="majorHAnsi" w:eastAsiaTheme="majorEastAsia" w:hAnsiTheme="majorHAnsi" w:cstheme="majorBidi"/>
      <w:i/>
      <w:iCs/>
      <w:color w:val="525252"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EMI H1 Char"/>
    <w:basedOn w:val="DefaultParagraphFont"/>
    <w:link w:val="Heading1"/>
    <w:uiPriority w:val="9"/>
    <w:rsid w:val="0044577B"/>
    <w:rPr>
      <w:rFonts w:ascii="Proxima Nova Light" w:eastAsiaTheme="majorEastAsia" w:hAnsi="Proxima Nova Light" w:cstheme="majorBidi"/>
      <w:caps/>
      <w:color w:val="FF6D2E" w:themeColor="accent1"/>
      <w:sz w:val="44"/>
      <w:szCs w:val="40"/>
    </w:rPr>
  </w:style>
  <w:style w:type="character" w:customStyle="1" w:styleId="Heading2Char">
    <w:name w:val="Heading 2 Char"/>
    <w:aliases w:val="H2 Char,EMI H2 Char"/>
    <w:basedOn w:val="DefaultParagraphFont"/>
    <w:link w:val="Heading2"/>
    <w:uiPriority w:val="9"/>
    <w:rsid w:val="00362F9E"/>
    <w:rPr>
      <w:rFonts w:ascii="Proxima Nova Light" w:eastAsiaTheme="majorEastAsia" w:hAnsi="Proxima Nova Light" w:cstheme="majorBidi"/>
      <w:bCs/>
      <w:color w:val="FF6D2E" w:themeColor="accent1"/>
      <w:sz w:val="32"/>
      <w:szCs w:val="26"/>
    </w:rPr>
  </w:style>
  <w:style w:type="paragraph" w:styleId="Title">
    <w:name w:val="Title"/>
    <w:aliases w:val="EMI Title"/>
    <w:next w:val="Normal"/>
    <w:link w:val="TitleChar"/>
    <w:uiPriority w:val="10"/>
    <w:rsid w:val="00CF5D91"/>
    <w:pPr>
      <w:spacing w:after="20" w:line="600" w:lineRule="exact"/>
      <w:contextualSpacing/>
    </w:pPr>
    <w:rPr>
      <w:rFonts w:ascii="Proxima Nova Light" w:eastAsiaTheme="majorEastAsia" w:hAnsi="Proxima Nova Light" w:cstheme="majorBidi"/>
      <w:color w:val="FF6D2E" w:themeColor="accent1"/>
      <w:spacing w:val="2"/>
      <w:kern w:val="28"/>
      <w:sz w:val="56"/>
      <w:szCs w:val="52"/>
    </w:rPr>
  </w:style>
  <w:style w:type="character" w:customStyle="1" w:styleId="TitleChar">
    <w:name w:val="Title Char"/>
    <w:aliases w:val="EMI Title Char"/>
    <w:basedOn w:val="DefaultParagraphFont"/>
    <w:link w:val="Title"/>
    <w:uiPriority w:val="10"/>
    <w:rsid w:val="00CF5D91"/>
    <w:rPr>
      <w:rFonts w:ascii="Proxima Nova Light" w:eastAsiaTheme="majorEastAsia" w:hAnsi="Proxima Nova Light" w:cstheme="majorBidi"/>
      <w:color w:val="FF6D2E" w:themeColor="accent1"/>
      <w:spacing w:val="2"/>
      <w:kern w:val="28"/>
      <w:sz w:val="56"/>
      <w:szCs w:val="52"/>
    </w:rPr>
  </w:style>
  <w:style w:type="paragraph" w:styleId="Subtitle">
    <w:name w:val="Subtitle"/>
    <w:aliases w:val="EMI Subtitle"/>
    <w:next w:val="Normal"/>
    <w:link w:val="SubtitleChar"/>
    <w:uiPriority w:val="11"/>
    <w:rsid w:val="00BD7785"/>
    <w:pPr>
      <w:numPr>
        <w:ilvl w:val="1"/>
      </w:numPr>
      <w:spacing w:before="80" w:after="220"/>
    </w:pPr>
    <w:rPr>
      <w:rFonts w:ascii="Proxima Nova Light" w:eastAsiaTheme="majorEastAsia" w:hAnsi="Proxima Nova Light" w:cstheme="majorBidi"/>
      <w:color w:val="808080" w:themeColor="accent3"/>
      <w:spacing w:val="2"/>
      <w:sz w:val="36"/>
      <w:szCs w:val="36"/>
    </w:rPr>
  </w:style>
  <w:style w:type="character" w:customStyle="1" w:styleId="SubtitleChar">
    <w:name w:val="Subtitle Char"/>
    <w:aliases w:val="EMI Subtitle Char"/>
    <w:basedOn w:val="DefaultParagraphFont"/>
    <w:link w:val="Subtitle"/>
    <w:uiPriority w:val="11"/>
    <w:rsid w:val="00BD7785"/>
    <w:rPr>
      <w:rFonts w:ascii="Proxima Nova Light" w:eastAsiaTheme="majorEastAsia" w:hAnsi="Proxima Nova Light" w:cstheme="majorBidi"/>
      <w:color w:val="808080" w:themeColor="accent3"/>
      <w:spacing w:val="2"/>
      <w:sz w:val="36"/>
      <w:szCs w:val="36"/>
    </w:rPr>
  </w:style>
  <w:style w:type="character" w:customStyle="1" w:styleId="Heading3Char">
    <w:name w:val="Heading 3 Char"/>
    <w:aliases w:val="H3 Char"/>
    <w:basedOn w:val="DefaultParagraphFont"/>
    <w:link w:val="Heading3"/>
    <w:uiPriority w:val="9"/>
    <w:rsid w:val="0099563A"/>
    <w:rPr>
      <w:rFonts w:ascii="Proxima Nova Light" w:eastAsiaTheme="majorEastAsia" w:hAnsi="Proxima Nova Light" w:cstheme="majorBidi"/>
      <w:color w:val="FF6D2E" w:themeColor="accent1"/>
      <w:w w:val="102"/>
      <w:sz w:val="28"/>
      <w:szCs w:val="30"/>
    </w:rPr>
  </w:style>
  <w:style w:type="character" w:customStyle="1" w:styleId="Heading4Char">
    <w:name w:val="Heading 4 Char"/>
    <w:aliases w:val="H4 Char"/>
    <w:basedOn w:val="DefaultParagraphFont"/>
    <w:link w:val="Heading4"/>
    <w:uiPriority w:val="9"/>
    <w:rsid w:val="00F90C95"/>
    <w:rPr>
      <w:rFonts w:ascii="Proxima Nova Light" w:eastAsiaTheme="majorEastAsia" w:hAnsi="Proxima Nova Light" w:cstheme="majorBidi"/>
      <w:bCs/>
      <w:color w:val="808080" w:themeColor="accent3"/>
      <w:sz w:val="26"/>
      <w:szCs w:val="22"/>
    </w:rPr>
  </w:style>
  <w:style w:type="numbering" w:customStyle="1" w:styleId="EMINumbers">
    <w:name w:val="EMI Numbers"/>
    <w:uiPriority w:val="99"/>
    <w:rsid w:val="00F62A49"/>
    <w:pPr>
      <w:numPr>
        <w:numId w:val="1"/>
      </w:numPr>
    </w:pPr>
  </w:style>
  <w:style w:type="paragraph" w:styleId="TOCHeading">
    <w:name w:val="TOC Heading"/>
    <w:aliases w:val="TOC/ES Heading"/>
    <w:next w:val="Normal"/>
    <w:uiPriority w:val="39"/>
    <w:unhideWhenUsed/>
    <w:rsid w:val="002D40EE"/>
    <w:pPr>
      <w:spacing w:before="240" w:after="340"/>
      <w:jc w:val="center"/>
    </w:pPr>
    <w:rPr>
      <w:rFonts w:ascii="Proxima Nova Light" w:eastAsiaTheme="majorEastAsia" w:hAnsi="Proxima Nova Light" w:cstheme="majorBidi"/>
      <w:color w:val="FF7A42" w:themeColor="accent1" w:themeTint="E6"/>
      <w:sz w:val="48"/>
      <w:szCs w:val="48"/>
    </w:rPr>
  </w:style>
  <w:style w:type="character" w:customStyle="1" w:styleId="Heading5Char">
    <w:name w:val="Heading 5 Char"/>
    <w:aliases w:val="H5 Char"/>
    <w:basedOn w:val="DefaultParagraphFont"/>
    <w:link w:val="Heading5"/>
    <w:uiPriority w:val="9"/>
    <w:rsid w:val="005E52AE"/>
    <w:rPr>
      <w:rFonts w:ascii="Proxima Nova Light" w:eastAsiaTheme="majorEastAsia" w:hAnsi="Proxima Nova Light" w:cstheme="majorBidi"/>
      <w:color w:val="8B8B8B" w:themeColor="text1" w:themeTint="80"/>
      <w:sz w:val="22"/>
    </w:rPr>
  </w:style>
  <w:style w:type="character" w:customStyle="1" w:styleId="Heading6Char">
    <w:name w:val="Heading 6 Char"/>
    <w:aliases w:val="Appendix Header 1 Char"/>
    <w:basedOn w:val="DefaultParagraphFont"/>
    <w:link w:val="Heading6"/>
    <w:uiPriority w:val="9"/>
    <w:rsid w:val="005E52AE"/>
    <w:rPr>
      <w:rFonts w:ascii="Proxima Nova Light" w:hAnsi="Proxima Nova Light"/>
      <w:caps/>
      <w:color w:val="FF6D2E" w:themeColor="accent1"/>
      <w:sz w:val="44"/>
      <w:szCs w:val="40"/>
    </w:rPr>
  </w:style>
  <w:style w:type="character" w:customStyle="1" w:styleId="Heading7Char">
    <w:name w:val="Heading 7 Char"/>
    <w:aliases w:val="Appendix Header 7 Char"/>
    <w:basedOn w:val="DefaultParagraphFont"/>
    <w:link w:val="Heading7"/>
    <w:uiPriority w:val="9"/>
    <w:rsid w:val="005E52AE"/>
    <w:rPr>
      <w:rFonts w:ascii="Proxima Nova Light" w:hAnsi="Proxima Nova Light"/>
      <w:color w:val="FF6D2E" w:themeColor="accent1"/>
      <w:sz w:val="32"/>
    </w:rPr>
  </w:style>
  <w:style w:type="character" w:customStyle="1" w:styleId="Heading8Char">
    <w:name w:val="Heading 8 Char"/>
    <w:aliases w:val="Appendix 8 Char"/>
    <w:basedOn w:val="DefaultParagraphFont"/>
    <w:link w:val="Heading8"/>
    <w:uiPriority w:val="9"/>
    <w:rsid w:val="005E52AE"/>
    <w:rPr>
      <w:rFonts w:ascii="Proxima Nova Light" w:hAnsi="Proxima Nova Light"/>
      <w:color w:val="FF6D2E" w:themeColor="accent1"/>
      <w:sz w:val="28"/>
    </w:rPr>
  </w:style>
  <w:style w:type="character" w:customStyle="1" w:styleId="Heading9Char">
    <w:name w:val="Heading 9 Char"/>
    <w:basedOn w:val="DefaultParagraphFont"/>
    <w:link w:val="Heading9"/>
    <w:uiPriority w:val="9"/>
    <w:semiHidden/>
    <w:rsid w:val="00F62A49"/>
    <w:rPr>
      <w:rFonts w:asciiTheme="majorHAnsi" w:eastAsiaTheme="majorEastAsia" w:hAnsiTheme="majorHAnsi" w:cstheme="majorBidi"/>
      <w:i/>
      <w:iCs/>
      <w:color w:val="525252" w:themeColor="text1" w:themeTint="BF"/>
      <w:sz w:val="20"/>
      <w:szCs w:val="20"/>
    </w:rPr>
  </w:style>
  <w:style w:type="paragraph" w:styleId="TOC1">
    <w:name w:val="toc 1"/>
    <w:next w:val="Normal"/>
    <w:autoRedefine/>
    <w:uiPriority w:val="39"/>
    <w:unhideWhenUsed/>
    <w:rsid w:val="00362F9E"/>
    <w:pPr>
      <w:tabs>
        <w:tab w:val="left" w:pos="395"/>
        <w:tab w:val="left" w:pos="426"/>
        <w:tab w:val="right" w:leader="dot" w:pos="9346"/>
      </w:tabs>
      <w:spacing w:before="120"/>
    </w:pPr>
    <w:rPr>
      <w:rFonts w:ascii="Proxima Nova Light" w:hAnsi="Proxima Nova Light"/>
      <w:bCs/>
      <w:color w:val="FF6D2E" w:themeColor="accent1"/>
      <w:sz w:val="22"/>
      <w:szCs w:val="22"/>
    </w:rPr>
  </w:style>
  <w:style w:type="paragraph" w:styleId="TOC2">
    <w:name w:val="toc 2"/>
    <w:basedOn w:val="Normal"/>
    <w:next w:val="Normal"/>
    <w:autoRedefine/>
    <w:uiPriority w:val="39"/>
    <w:unhideWhenUsed/>
    <w:rsid w:val="00F56D2B"/>
    <w:pPr>
      <w:tabs>
        <w:tab w:val="left" w:pos="925"/>
        <w:tab w:val="left" w:pos="997"/>
        <w:tab w:val="right" w:leader="dot" w:pos="9346"/>
      </w:tabs>
      <w:spacing w:before="40"/>
      <w:ind w:left="504"/>
      <w:contextualSpacing/>
    </w:pPr>
  </w:style>
  <w:style w:type="paragraph" w:styleId="TOC3">
    <w:name w:val="toc 3"/>
    <w:basedOn w:val="Normal"/>
    <w:next w:val="Normal"/>
    <w:autoRedefine/>
    <w:uiPriority w:val="39"/>
    <w:unhideWhenUsed/>
    <w:rsid w:val="00B70289"/>
    <w:pPr>
      <w:tabs>
        <w:tab w:val="right" w:leader="dot" w:pos="9346"/>
      </w:tabs>
      <w:spacing w:before="20"/>
      <w:ind w:left="1080"/>
      <w:contextualSpacing/>
    </w:pPr>
    <w:rPr>
      <w:i/>
    </w:rPr>
  </w:style>
  <w:style w:type="paragraph" w:styleId="TOC4">
    <w:name w:val="toc 4"/>
    <w:basedOn w:val="Normal"/>
    <w:next w:val="Normal"/>
    <w:autoRedefine/>
    <w:uiPriority w:val="39"/>
    <w:unhideWhenUsed/>
    <w:rsid w:val="00A80506"/>
    <w:pPr>
      <w:tabs>
        <w:tab w:val="right" w:leader="dot" w:pos="9346"/>
      </w:tabs>
      <w:ind w:left="1296"/>
    </w:pPr>
    <w:rPr>
      <w:sz w:val="20"/>
    </w:rPr>
  </w:style>
  <w:style w:type="paragraph" w:styleId="TOC5">
    <w:name w:val="toc 5"/>
    <w:basedOn w:val="Normal"/>
    <w:next w:val="Normal"/>
    <w:autoRedefine/>
    <w:uiPriority w:val="39"/>
    <w:unhideWhenUsed/>
    <w:rsid w:val="000C72C1"/>
    <w:pPr>
      <w:ind w:left="880"/>
    </w:pPr>
    <w:rPr>
      <w:rFonts w:asciiTheme="majorHAnsi" w:hAnsiTheme="majorHAnsi"/>
      <w:sz w:val="20"/>
    </w:rPr>
  </w:style>
  <w:style w:type="paragraph" w:styleId="TOC6">
    <w:name w:val="toc 6"/>
    <w:basedOn w:val="Normal"/>
    <w:next w:val="Normal"/>
    <w:autoRedefine/>
    <w:uiPriority w:val="39"/>
    <w:unhideWhenUsed/>
    <w:rsid w:val="000C72C1"/>
    <w:pPr>
      <w:ind w:left="1100"/>
    </w:pPr>
    <w:rPr>
      <w:rFonts w:asciiTheme="majorHAnsi" w:hAnsiTheme="majorHAnsi"/>
      <w:sz w:val="20"/>
    </w:rPr>
  </w:style>
  <w:style w:type="paragraph" w:styleId="TOC7">
    <w:name w:val="toc 7"/>
    <w:basedOn w:val="Normal"/>
    <w:next w:val="Normal"/>
    <w:autoRedefine/>
    <w:uiPriority w:val="39"/>
    <w:unhideWhenUsed/>
    <w:rsid w:val="000C72C1"/>
    <w:pPr>
      <w:ind w:left="1320"/>
    </w:pPr>
    <w:rPr>
      <w:rFonts w:asciiTheme="majorHAnsi" w:hAnsiTheme="majorHAnsi"/>
      <w:sz w:val="20"/>
    </w:rPr>
  </w:style>
  <w:style w:type="paragraph" w:styleId="TOC8">
    <w:name w:val="toc 8"/>
    <w:basedOn w:val="Normal"/>
    <w:next w:val="Normal"/>
    <w:autoRedefine/>
    <w:uiPriority w:val="39"/>
    <w:unhideWhenUsed/>
    <w:rsid w:val="000C72C1"/>
    <w:pPr>
      <w:ind w:left="1540"/>
    </w:pPr>
    <w:rPr>
      <w:rFonts w:asciiTheme="majorHAnsi" w:hAnsiTheme="majorHAnsi"/>
      <w:sz w:val="20"/>
    </w:rPr>
  </w:style>
  <w:style w:type="paragraph" w:styleId="TOC9">
    <w:name w:val="toc 9"/>
    <w:basedOn w:val="Normal"/>
    <w:next w:val="Normal"/>
    <w:autoRedefine/>
    <w:uiPriority w:val="39"/>
    <w:unhideWhenUsed/>
    <w:rsid w:val="000C72C1"/>
    <w:pPr>
      <w:ind w:left="1760"/>
    </w:pPr>
    <w:rPr>
      <w:rFonts w:asciiTheme="majorHAnsi" w:hAnsiTheme="majorHAnsi"/>
      <w:sz w:val="20"/>
    </w:rPr>
  </w:style>
  <w:style w:type="character" w:styleId="Strong">
    <w:name w:val="Strong"/>
    <w:basedOn w:val="DefaultParagraphFont"/>
    <w:uiPriority w:val="22"/>
    <w:rsid w:val="005C03A9"/>
    <w:rPr>
      <w:b/>
      <w:bCs/>
    </w:rPr>
  </w:style>
  <w:style w:type="paragraph" w:customStyle="1" w:styleId="TableListHeader">
    <w:name w:val="Table List Header"/>
    <w:next w:val="Normal"/>
    <w:rsid w:val="00A80506"/>
    <w:pPr>
      <w:spacing w:after="280"/>
      <w:jc w:val="center"/>
    </w:pPr>
    <w:rPr>
      <w:rFonts w:ascii="Proxima Nova Light" w:hAnsi="Proxima Nova Light"/>
      <w:caps/>
      <w:color w:val="8B8B8B" w:themeColor="text1" w:themeTint="80"/>
      <w:szCs w:val="28"/>
    </w:rPr>
  </w:style>
  <w:style w:type="paragraph" w:customStyle="1" w:styleId="ESMemoHeading1">
    <w:name w:val="ES/Memo Heading 1"/>
    <w:aliases w:val="M1"/>
    <w:next w:val="Normal"/>
    <w:qFormat/>
    <w:rsid w:val="001217DF"/>
    <w:pPr>
      <w:keepNext/>
      <w:spacing w:before="360" w:after="180"/>
    </w:pPr>
    <w:rPr>
      <w:rFonts w:ascii="Proxima Nova Light" w:hAnsi="Proxima Nova Light"/>
      <w:color w:val="FF7A42" w:themeColor="accent1" w:themeTint="E6"/>
      <w:sz w:val="34"/>
    </w:rPr>
  </w:style>
  <w:style w:type="paragraph" w:customStyle="1" w:styleId="ESMemoHeading2">
    <w:name w:val="ES/Memo Heading 2"/>
    <w:aliases w:val="M2"/>
    <w:next w:val="Normal"/>
    <w:qFormat/>
    <w:rsid w:val="001217DF"/>
    <w:pPr>
      <w:keepNext/>
      <w:spacing w:before="360" w:after="220"/>
    </w:pPr>
    <w:rPr>
      <w:rFonts w:ascii="Proxima Nova Light" w:hAnsi="Proxima Nova Light"/>
      <w:color w:val="8B8B8B" w:themeColor="text1" w:themeTint="80"/>
      <w:sz w:val="30"/>
    </w:rPr>
  </w:style>
  <w:style w:type="paragraph" w:customStyle="1" w:styleId="ESMemoHeading3">
    <w:name w:val="ES/Memo Heading 3"/>
    <w:aliases w:val="M3"/>
    <w:next w:val="Normal"/>
    <w:rsid w:val="001217DF"/>
    <w:pPr>
      <w:keepNext/>
      <w:spacing w:before="360" w:after="200"/>
    </w:pPr>
    <w:rPr>
      <w:rFonts w:ascii="Proxima Nova Light" w:hAnsi="Proxima Nova Light"/>
      <w:color w:val="8B8B8B" w:themeColor="text1" w:themeTint="80"/>
    </w:rPr>
  </w:style>
  <w:style w:type="paragraph" w:styleId="ListParagraph">
    <w:name w:val="List Paragraph"/>
    <w:basedOn w:val="Normal"/>
    <w:link w:val="ListParagraphChar"/>
    <w:uiPriority w:val="34"/>
    <w:qFormat/>
    <w:rsid w:val="007E4C10"/>
    <w:pPr>
      <w:ind w:left="720"/>
      <w:contextualSpacing/>
    </w:pPr>
  </w:style>
  <w:style w:type="paragraph" w:styleId="Caption">
    <w:name w:val="caption"/>
    <w:basedOn w:val="Normal"/>
    <w:next w:val="Normal"/>
    <w:uiPriority w:val="35"/>
    <w:unhideWhenUsed/>
    <w:qFormat/>
    <w:rsid w:val="009B029F"/>
    <w:pPr>
      <w:keepNext/>
      <w:spacing w:before="280" w:after="120"/>
    </w:pPr>
    <w:rPr>
      <w:rFonts w:asciiTheme="majorHAnsi" w:hAnsiTheme="majorHAnsi"/>
      <w:bCs/>
      <w:sz w:val="20"/>
      <w:szCs w:val="18"/>
    </w:rPr>
  </w:style>
  <w:style w:type="numbering" w:customStyle="1" w:styleId="EMIBullets">
    <w:name w:val="EMI Bullets"/>
    <w:uiPriority w:val="99"/>
    <w:rsid w:val="004E4D01"/>
    <w:pPr>
      <w:numPr>
        <w:numId w:val="2"/>
      </w:numPr>
    </w:pPr>
  </w:style>
  <w:style w:type="paragraph" w:styleId="BalloonText">
    <w:name w:val="Balloon Text"/>
    <w:basedOn w:val="Normal"/>
    <w:link w:val="BalloonTextChar"/>
    <w:uiPriority w:val="99"/>
    <w:semiHidden/>
    <w:unhideWhenUsed/>
    <w:rsid w:val="00D454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4F2"/>
    <w:rPr>
      <w:rFonts w:ascii="Lucida Grande" w:hAnsi="Lucida Grande" w:cs="Lucida Grande"/>
      <w:sz w:val="18"/>
      <w:szCs w:val="18"/>
    </w:rPr>
  </w:style>
  <w:style w:type="paragraph" w:styleId="FootnoteText">
    <w:name w:val="footnote text"/>
    <w:aliases w:val="EMI Footnote Text"/>
    <w:basedOn w:val="Normal"/>
    <w:link w:val="FootnoteTextChar"/>
    <w:uiPriority w:val="99"/>
    <w:unhideWhenUsed/>
    <w:qFormat/>
    <w:rsid w:val="005E25DC"/>
    <w:pPr>
      <w:spacing w:line="200" w:lineRule="atLeast"/>
    </w:pPr>
    <w:rPr>
      <w:sz w:val="18"/>
    </w:rPr>
  </w:style>
  <w:style w:type="numbering" w:customStyle="1" w:styleId="EMINumberedList">
    <w:name w:val="EMI Numbered List"/>
    <w:uiPriority w:val="99"/>
    <w:rsid w:val="00A2690C"/>
    <w:pPr>
      <w:numPr>
        <w:numId w:val="3"/>
      </w:numPr>
    </w:pPr>
  </w:style>
  <w:style w:type="character" w:customStyle="1" w:styleId="FootnoteTextChar">
    <w:name w:val="Footnote Text Char"/>
    <w:aliases w:val="EMI Footnote Text Char"/>
    <w:basedOn w:val="DefaultParagraphFont"/>
    <w:link w:val="FootnoteText"/>
    <w:uiPriority w:val="99"/>
    <w:rsid w:val="005E25DC"/>
    <w:rPr>
      <w:sz w:val="18"/>
    </w:rPr>
  </w:style>
  <w:style w:type="character" w:styleId="FootnoteReference">
    <w:name w:val="footnote reference"/>
    <w:basedOn w:val="DefaultParagraphFont"/>
    <w:uiPriority w:val="99"/>
    <w:unhideWhenUsed/>
    <w:rsid w:val="00A2690C"/>
    <w:rPr>
      <w:vertAlign w:val="superscript"/>
    </w:rPr>
  </w:style>
  <w:style w:type="paragraph" w:styleId="TableofFigures">
    <w:name w:val="table of figures"/>
    <w:basedOn w:val="Normal"/>
    <w:next w:val="Normal"/>
    <w:uiPriority w:val="99"/>
    <w:unhideWhenUsed/>
    <w:rsid w:val="00A80506"/>
  </w:style>
  <w:style w:type="paragraph" w:styleId="Header">
    <w:name w:val="header"/>
    <w:basedOn w:val="Normal"/>
    <w:link w:val="HeaderChar"/>
    <w:uiPriority w:val="99"/>
    <w:unhideWhenUsed/>
    <w:rsid w:val="00897247"/>
    <w:pPr>
      <w:pBdr>
        <w:bottom w:val="single" w:sz="6" w:space="6" w:color="344D6D" w:themeColor="background2"/>
      </w:pBdr>
      <w:tabs>
        <w:tab w:val="center" w:pos="4320"/>
        <w:tab w:val="right" w:pos="8640"/>
      </w:tabs>
    </w:pPr>
  </w:style>
  <w:style w:type="character" w:customStyle="1" w:styleId="HeaderChar">
    <w:name w:val="Header Char"/>
    <w:basedOn w:val="DefaultParagraphFont"/>
    <w:link w:val="Header"/>
    <w:uiPriority w:val="99"/>
    <w:rsid w:val="00897247"/>
    <w:rPr>
      <w:sz w:val="22"/>
    </w:rPr>
  </w:style>
  <w:style w:type="paragraph" w:styleId="Footer">
    <w:name w:val="footer"/>
    <w:basedOn w:val="Normal"/>
    <w:link w:val="FooterChar"/>
    <w:uiPriority w:val="99"/>
    <w:unhideWhenUsed/>
    <w:rsid w:val="005722C6"/>
    <w:pPr>
      <w:pBdr>
        <w:top w:val="single" w:sz="6" w:space="6" w:color="344D6D" w:themeColor="background2"/>
      </w:pBdr>
      <w:spacing w:before="40"/>
    </w:pPr>
  </w:style>
  <w:style w:type="character" w:customStyle="1" w:styleId="FooterChar">
    <w:name w:val="Footer Char"/>
    <w:basedOn w:val="DefaultParagraphFont"/>
    <w:link w:val="Footer"/>
    <w:uiPriority w:val="99"/>
    <w:rsid w:val="005722C6"/>
    <w:rPr>
      <w:sz w:val="22"/>
    </w:rPr>
  </w:style>
  <w:style w:type="character" w:styleId="PageNumber">
    <w:name w:val="page number"/>
    <w:basedOn w:val="DefaultParagraphFont"/>
    <w:uiPriority w:val="99"/>
    <w:unhideWhenUsed/>
    <w:rsid w:val="00C006BE"/>
    <w:rPr>
      <w:rFonts w:asciiTheme="majorHAnsi" w:hAnsiTheme="majorHAnsi"/>
      <w:b w:val="0"/>
      <w:i w:val="0"/>
      <w:color w:val="808080" w:themeColor="accent3"/>
      <w:sz w:val="18"/>
      <w:bdr w:val="none" w:sz="0" w:space="0" w:color="auto"/>
    </w:rPr>
  </w:style>
  <w:style w:type="paragraph" w:styleId="ListBullet3">
    <w:name w:val="List Bullet 3"/>
    <w:basedOn w:val="Normal"/>
    <w:uiPriority w:val="99"/>
    <w:unhideWhenUsed/>
    <w:rsid w:val="004E4D01"/>
    <w:pPr>
      <w:numPr>
        <w:ilvl w:val="2"/>
        <w:numId w:val="4"/>
      </w:numPr>
      <w:contextualSpacing/>
      <w:outlineLvl w:val="2"/>
    </w:pPr>
  </w:style>
  <w:style w:type="table" w:styleId="TableGrid">
    <w:name w:val="Table Grid"/>
    <w:basedOn w:val="TableNormal"/>
    <w:uiPriority w:val="59"/>
    <w:rsid w:val="004A51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MITable">
    <w:name w:val="EMI Table"/>
    <w:basedOn w:val="TableNormal"/>
    <w:uiPriority w:val="99"/>
    <w:rsid w:val="009B029F"/>
    <w:pPr>
      <w:keepNext/>
      <w:spacing w:before="40" w:after="40"/>
      <w:jc w:val="right"/>
    </w:pPr>
    <w:rPr>
      <w:sz w:val="18"/>
      <w:szCs w:val="18"/>
    </w:rPr>
    <w:tblPr>
      <w:tblStyleRowBandSize w:val="1"/>
      <w:tblStyleColBandSize w:val="1"/>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F2F9F8"/>
      <w:vAlign w:val="center"/>
    </w:tcPr>
    <w:tblStylePr w:type="firstRow">
      <w:pPr>
        <w:wordWrap/>
        <w:spacing w:beforeLines="0" w:before="40" w:beforeAutospacing="0" w:afterLines="0" w:after="40" w:afterAutospacing="0"/>
        <w:ind w:leftChars="0" w:left="0" w:rightChars="0" w:right="0"/>
        <w:jc w:val="center"/>
      </w:pPr>
      <w:rPr>
        <w:rFonts w:asciiTheme="majorHAnsi" w:hAnsiTheme="majorHAnsi"/>
        <w:b w:val="0"/>
        <w:i w:val="0"/>
        <w:color w:val="auto"/>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E4E5E6"/>
      </w:tcPr>
    </w:tblStylePr>
    <w:tblStylePr w:type="lastRow">
      <w:pPr>
        <w:wordWrap/>
        <w:ind w:rightChars="0" w:right="0"/>
      </w:pPr>
      <w:rPr>
        <w:rFonts w:asciiTheme="majorHAnsi" w:hAnsiTheme="majorHAnsi"/>
        <w:b w:val="0"/>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auto"/>
      </w:tcPr>
    </w:tblStylePr>
    <w:tblStylePr w:type="firstCol">
      <w:pPr>
        <w:wordWrap/>
        <w:ind w:firstLineChars="0" w:firstLine="0"/>
        <w:jc w:val="left"/>
      </w:pPr>
      <w:rPr>
        <w:rFonts w:asciiTheme="minorHAnsi" w:hAnsiTheme="minorHAnsi"/>
        <w:b w:val="0"/>
        <w:i w:val="0"/>
        <w:sz w:val="18"/>
      </w:rPr>
    </w:tblStylePr>
    <w:tblStylePr w:type="lastCol">
      <w:rPr>
        <w:sz w:val="18"/>
      </w:rPr>
    </w:tblStylePr>
    <w:tblStylePr w:type="band1Vert">
      <w:rPr>
        <w:sz w:val="18"/>
      </w:rPr>
    </w:tblStylePr>
    <w:tblStylePr w:type="band2Vert">
      <w:rPr>
        <w:sz w:val="18"/>
      </w:rPr>
    </w:tblStylePr>
    <w:tblStylePr w:type="band1Horz">
      <w:pPr>
        <w:keepNext/>
        <w:wordWrap/>
        <w:ind w:rightChars="0" w:right="0" w:firstLineChars="0" w:firstLine="0"/>
      </w:pPr>
      <w:rPr>
        <w:color w:val="auto"/>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FFFFFF" w:themeFill="background1"/>
      </w:tcPr>
    </w:tblStylePr>
    <w:tblStylePr w:type="band2Horz">
      <w:pPr>
        <w:keepNext/>
        <w:wordWrap/>
        <w:ind w:rightChars="0" w:right="0"/>
      </w:pPr>
      <w:rPr>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F9F9F8"/>
      </w:tcPr>
    </w:tblStylePr>
    <w:tblStylePr w:type="neCell">
      <w:rPr>
        <w:sz w:val="18"/>
      </w:rPr>
    </w:tblStylePr>
    <w:tblStylePr w:type="nwCell">
      <w:rPr>
        <w:sz w:val="18"/>
      </w:rPr>
    </w:tblStylePr>
    <w:tblStylePr w:type="seCell">
      <w:rPr>
        <w:sz w:val="18"/>
      </w:rPr>
    </w:tblStylePr>
    <w:tblStylePr w:type="swCell">
      <w:rPr>
        <w:sz w:val="18"/>
      </w:rPr>
    </w:tblStylePr>
  </w:style>
  <w:style w:type="paragraph" w:styleId="Date">
    <w:name w:val="Date"/>
    <w:basedOn w:val="Normal"/>
    <w:next w:val="Normal"/>
    <w:link w:val="DateChar"/>
    <w:uiPriority w:val="99"/>
    <w:unhideWhenUsed/>
    <w:rsid w:val="00EE0424"/>
    <w:rPr>
      <w:rFonts w:ascii="Helvetica Light" w:hAnsi="Helvetica Light"/>
      <w:color w:val="8B8B8B" w:themeColor="text1" w:themeTint="80"/>
    </w:rPr>
  </w:style>
  <w:style w:type="character" w:customStyle="1" w:styleId="DateChar">
    <w:name w:val="Date Char"/>
    <w:basedOn w:val="DefaultParagraphFont"/>
    <w:link w:val="Date"/>
    <w:uiPriority w:val="99"/>
    <w:rsid w:val="00EE0424"/>
    <w:rPr>
      <w:rFonts w:ascii="Helvetica Light" w:hAnsi="Helvetica Light"/>
      <w:color w:val="8B8B8B" w:themeColor="text1" w:themeTint="80"/>
      <w:sz w:val="22"/>
    </w:rPr>
  </w:style>
  <w:style w:type="paragraph" w:customStyle="1" w:styleId="TableFootnote">
    <w:name w:val="Table Footnote"/>
    <w:basedOn w:val="Normal"/>
    <w:next w:val="Normal"/>
    <w:qFormat/>
    <w:rsid w:val="005E25DC"/>
    <w:pPr>
      <w:spacing w:before="140" w:line="200" w:lineRule="atLeast"/>
      <w:contextualSpacing/>
    </w:pPr>
    <w:rPr>
      <w:sz w:val="18"/>
      <w:szCs w:val="18"/>
    </w:rPr>
  </w:style>
  <w:style w:type="paragraph" w:styleId="TOAHeading">
    <w:name w:val="toa heading"/>
    <w:basedOn w:val="Normal"/>
    <w:next w:val="Normal"/>
    <w:uiPriority w:val="99"/>
    <w:unhideWhenUsed/>
    <w:rsid w:val="00B25AE4"/>
    <w:pPr>
      <w:spacing w:before="120" w:after="220"/>
      <w:jc w:val="center"/>
    </w:pPr>
    <w:rPr>
      <w:rFonts w:asciiTheme="majorHAnsi" w:eastAsiaTheme="majorEastAsia" w:hAnsiTheme="majorHAnsi" w:cstheme="majorBidi"/>
      <w:caps/>
      <w:spacing w:val="8"/>
      <w:sz w:val="24"/>
    </w:rPr>
  </w:style>
  <w:style w:type="numbering" w:customStyle="1" w:styleId="AppendixNumbering">
    <w:name w:val="Appendix Numbering"/>
    <w:uiPriority w:val="99"/>
    <w:rsid w:val="00E54395"/>
    <w:pPr>
      <w:numPr>
        <w:numId w:val="6"/>
      </w:numPr>
    </w:pPr>
  </w:style>
  <w:style w:type="paragraph" w:customStyle="1" w:styleId="EMIBulletSpacingL1">
    <w:name w:val="EMI Bullet Spacing L1"/>
    <w:aliases w:val="B1"/>
    <w:qFormat/>
    <w:rsid w:val="005E25DC"/>
    <w:pPr>
      <w:numPr>
        <w:numId w:val="8"/>
      </w:numPr>
      <w:spacing w:before="60" w:after="40" w:line="260" w:lineRule="atLeast"/>
    </w:pPr>
    <w:rPr>
      <w:rFonts w:eastAsia="Times New Roman" w:cs="Times New Roman"/>
      <w:sz w:val="22"/>
    </w:rPr>
  </w:style>
  <w:style w:type="paragraph" w:customStyle="1" w:styleId="EMIBulletSpacingL2">
    <w:name w:val="EMI Bullet Spacing L2"/>
    <w:aliases w:val="B2"/>
    <w:qFormat/>
    <w:rsid w:val="003D2130"/>
    <w:pPr>
      <w:numPr>
        <w:ilvl w:val="1"/>
        <w:numId w:val="8"/>
      </w:numPr>
      <w:spacing w:before="40" w:after="40" w:line="260" w:lineRule="atLeast"/>
      <w:outlineLvl w:val="1"/>
    </w:pPr>
    <w:rPr>
      <w:rFonts w:eastAsia="Times New Roman" w:cs="Times New Roman"/>
      <w:sz w:val="22"/>
    </w:rPr>
  </w:style>
  <w:style w:type="numbering" w:customStyle="1" w:styleId="EMITableFootnoteList">
    <w:name w:val="EMI Table Footnote List"/>
    <w:uiPriority w:val="99"/>
    <w:rsid w:val="00937854"/>
    <w:pPr>
      <w:numPr>
        <w:numId w:val="9"/>
      </w:numPr>
    </w:pPr>
  </w:style>
  <w:style w:type="paragraph" w:styleId="DocumentMap">
    <w:name w:val="Document Map"/>
    <w:basedOn w:val="Normal"/>
    <w:link w:val="DocumentMapChar"/>
    <w:uiPriority w:val="99"/>
    <w:semiHidden/>
    <w:unhideWhenUsed/>
    <w:rsid w:val="000063B0"/>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0063B0"/>
    <w:rPr>
      <w:rFonts w:ascii="Lucida Grande" w:hAnsi="Lucida Grande" w:cs="Lucida Grande"/>
    </w:rPr>
  </w:style>
  <w:style w:type="character" w:customStyle="1" w:styleId="Semibold">
    <w:name w:val="Semibold"/>
    <w:basedOn w:val="DefaultParagraphFont"/>
    <w:uiPriority w:val="1"/>
    <w:qFormat/>
    <w:rsid w:val="00362F9E"/>
    <w:rPr>
      <w:rFonts w:asciiTheme="majorHAnsi" w:hAnsiTheme="majorHAnsi"/>
    </w:rPr>
  </w:style>
  <w:style w:type="character" w:customStyle="1" w:styleId="Regular">
    <w:name w:val="Regular"/>
    <w:basedOn w:val="DefaultParagraphFont"/>
    <w:uiPriority w:val="1"/>
    <w:rsid w:val="009B029F"/>
  </w:style>
  <w:style w:type="paragraph" w:customStyle="1" w:styleId="ESText">
    <w:name w:val="ES Text"/>
    <w:rsid w:val="005E5621"/>
    <w:rPr>
      <w:rFonts w:asciiTheme="majorHAnsi" w:hAnsiTheme="majorHAnsi"/>
      <w:sz w:val="20"/>
    </w:rPr>
  </w:style>
  <w:style w:type="character" w:styleId="CommentReference">
    <w:name w:val="annotation reference"/>
    <w:basedOn w:val="DefaultParagraphFont"/>
    <w:uiPriority w:val="99"/>
    <w:unhideWhenUsed/>
    <w:rsid w:val="005E5621"/>
    <w:rPr>
      <w:sz w:val="18"/>
      <w:szCs w:val="18"/>
    </w:rPr>
  </w:style>
  <w:style w:type="paragraph" w:styleId="CommentText">
    <w:name w:val="annotation text"/>
    <w:basedOn w:val="Normal"/>
    <w:link w:val="CommentTextChar"/>
    <w:uiPriority w:val="99"/>
    <w:unhideWhenUsed/>
    <w:rsid w:val="005E5621"/>
    <w:pPr>
      <w:spacing w:line="240" w:lineRule="auto"/>
    </w:pPr>
    <w:rPr>
      <w:rFonts w:ascii="Times New Roman" w:eastAsia="Cambria" w:hAnsi="Times New Roman" w:cs="Times New Roman"/>
      <w:sz w:val="24"/>
    </w:rPr>
  </w:style>
  <w:style w:type="character" w:customStyle="1" w:styleId="CommentTextChar">
    <w:name w:val="Comment Text Char"/>
    <w:basedOn w:val="DefaultParagraphFont"/>
    <w:link w:val="CommentText"/>
    <w:uiPriority w:val="99"/>
    <w:rsid w:val="005E5621"/>
    <w:rPr>
      <w:rFonts w:ascii="Times New Roman" w:eastAsia="Cambria" w:hAnsi="Times New Roman" w:cs="Times New Roman"/>
    </w:rPr>
  </w:style>
  <w:style w:type="paragraph" w:customStyle="1" w:styleId="body">
    <w:name w:val="body"/>
    <w:basedOn w:val="Normal"/>
    <w:rsid w:val="005E5621"/>
    <w:pPr>
      <w:tabs>
        <w:tab w:val="left" w:pos="360"/>
        <w:tab w:val="left" w:pos="720"/>
        <w:tab w:val="left" w:pos="1080"/>
        <w:tab w:val="left" w:pos="1440"/>
      </w:tabs>
      <w:spacing w:before="120" w:after="120" w:line="240" w:lineRule="auto"/>
    </w:pPr>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locked/>
    <w:rsid w:val="005E5621"/>
    <w:rPr>
      <w:sz w:val="22"/>
    </w:rPr>
  </w:style>
  <w:style w:type="paragraph" w:styleId="CommentSubject">
    <w:name w:val="annotation subject"/>
    <w:basedOn w:val="CommentText"/>
    <w:next w:val="CommentText"/>
    <w:link w:val="CommentSubjectChar"/>
    <w:uiPriority w:val="99"/>
    <w:semiHidden/>
    <w:unhideWhenUsed/>
    <w:rsid w:val="005E5621"/>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5E5621"/>
    <w:rPr>
      <w:rFonts w:ascii="Times New Roman" w:eastAsia="Cambria" w:hAnsi="Times New Roman" w:cs="Times New Roman"/>
      <w:b/>
      <w:bCs/>
      <w:sz w:val="20"/>
      <w:szCs w:val="20"/>
    </w:rPr>
  </w:style>
  <w:style w:type="table" w:styleId="LightShading">
    <w:name w:val="Light Shading"/>
    <w:basedOn w:val="TableNormal"/>
    <w:uiPriority w:val="60"/>
    <w:rsid w:val="005E5621"/>
    <w:rPr>
      <w:color w:val="121212" w:themeColor="text1" w:themeShade="BF"/>
    </w:rPr>
    <w:tblPr>
      <w:tblStyleRowBandSize w:val="1"/>
      <w:tblStyleColBandSize w:val="1"/>
      <w:tblInd w:w="0" w:type="dxa"/>
      <w:tblBorders>
        <w:top w:val="single" w:sz="8" w:space="0" w:color="191919" w:themeColor="text1"/>
        <w:bottom w:val="single" w:sz="8" w:space="0" w:color="19191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91919" w:themeColor="text1"/>
          <w:left w:val="nil"/>
          <w:bottom w:val="single" w:sz="8" w:space="0" w:color="191919" w:themeColor="text1"/>
          <w:right w:val="nil"/>
          <w:insideH w:val="nil"/>
          <w:insideV w:val="nil"/>
        </w:tcBorders>
      </w:tcPr>
    </w:tblStylePr>
    <w:tblStylePr w:type="lastRow">
      <w:pPr>
        <w:spacing w:before="0" w:after="0" w:line="240" w:lineRule="auto"/>
      </w:pPr>
      <w:rPr>
        <w:b/>
        <w:bCs/>
      </w:rPr>
      <w:tblPr/>
      <w:tcPr>
        <w:tcBorders>
          <w:top w:val="single" w:sz="8" w:space="0" w:color="191919" w:themeColor="text1"/>
          <w:left w:val="nil"/>
          <w:bottom w:val="single" w:sz="8" w:space="0" w:color="19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6C6" w:themeFill="text1" w:themeFillTint="3F"/>
      </w:tcPr>
    </w:tblStylePr>
    <w:tblStylePr w:type="band1Horz">
      <w:tblPr/>
      <w:tcPr>
        <w:tcBorders>
          <w:left w:val="nil"/>
          <w:right w:val="nil"/>
          <w:insideH w:val="nil"/>
          <w:insideV w:val="nil"/>
        </w:tcBorders>
        <w:shd w:val="clear" w:color="auto" w:fill="C6C6C6" w:themeFill="text1" w:themeFillTint="3F"/>
      </w:tcPr>
    </w:tblStylePr>
  </w:style>
  <w:style w:type="paragraph" w:customStyle="1" w:styleId="WhiteText">
    <w:name w:val="WhiteText"/>
    <w:next w:val="Normal"/>
    <w:rsid w:val="005E5621"/>
    <w:rPr>
      <w:color w:val="FFFFFF" w:themeColor="background1"/>
      <w:sz w:val="22"/>
      <w:szCs w:val="22"/>
    </w:rPr>
  </w:style>
  <w:style w:type="paragraph" w:customStyle="1" w:styleId="ResponseEMI">
    <w:name w:val="ResponseEMI"/>
    <w:basedOn w:val="Normal"/>
    <w:qFormat/>
    <w:rsid w:val="005E5621"/>
    <w:pPr>
      <w:keepNext/>
      <w:spacing w:line="260" w:lineRule="exact"/>
      <w:ind w:left="2880" w:hanging="1440"/>
    </w:pPr>
    <w:rPr>
      <w:rFonts w:eastAsia="Times New Roman" w:cs="Times New Roman"/>
    </w:rPr>
  </w:style>
  <w:style w:type="paragraph" w:customStyle="1" w:styleId="QuestionEMI">
    <w:name w:val="QuestionEMI"/>
    <w:basedOn w:val="Normal"/>
    <w:qFormat/>
    <w:rsid w:val="005E5621"/>
    <w:pPr>
      <w:spacing w:after="240"/>
      <w:ind w:left="1440" w:hanging="1440"/>
    </w:pPr>
  </w:style>
  <w:style w:type="paragraph" w:styleId="Revision">
    <w:name w:val="Revision"/>
    <w:hidden/>
    <w:uiPriority w:val="99"/>
    <w:semiHidden/>
    <w:rsid w:val="005E5621"/>
    <w:rPr>
      <w:sz w:val="22"/>
    </w:rPr>
  </w:style>
  <w:style w:type="paragraph" w:customStyle="1" w:styleId="Default">
    <w:name w:val="Default"/>
    <w:rsid w:val="005E5621"/>
    <w:pPr>
      <w:widowControl w:val="0"/>
      <w:autoSpaceDE w:val="0"/>
      <w:autoSpaceDN w:val="0"/>
      <w:adjustRightInd w:val="0"/>
    </w:pPr>
    <w:rPr>
      <w:rFonts w:ascii="Arial" w:hAnsi="Arial" w:cs="Arial"/>
      <w:color w:val="000000"/>
    </w:rPr>
  </w:style>
  <w:style w:type="character" w:styleId="PlaceholderText">
    <w:name w:val="Placeholder Text"/>
    <w:basedOn w:val="DefaultParagraphFont"/>
    <w:uiPriority w:val="99"/>
    <w:semiHidden/>
    <w:rsid w:val="005E5621"/>
    <w:rPr>
      <w:color w:val="808080"/>
    </w:rPr>
  </w:style>
  <w:style w:type="paragraph" w:styleId="NormalWeb">
    <w:name w:val="Normal (Web)"/>
    <w:basedOn w:val="Normal"/>
    <w:uiPriority w:val="99"/>
    <w:unhideWhenUsed/>
    <w:rsid w:val="005E5621"/>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5E5621"/>
    <w:rPr>
      <w:color w:val="F4CE25" w:themeColor="hyperlink"/>
      <w:u w:val="single"/>
    </w:rPr>
  </w:style>
  <w:style w:type="table" w:styleId="LightShading-Accent3">
    <w:name w:val="Light Shading Accent 3"/>
    <w:basedOn w:val="TableNormal"/>
    <w:uiPriority w:val="60"/>
    <w:rsid w:val="005E5621"/>
    <w:rPr>
      <w:color w:val="5F5F5F" w:themeColor="accent3" w:themeShade="BF"/>
    </w:rPr>
    <w:tblPr>
      <w:tblStyleRowBandSize w:val="1"/>
      <w:tblStyleColBandSize w:val="1"/>
      <w:tblInd w:w="0" w:type="dxa"/>
      <w:tblBorders>
        <w:top w:val="single" w:sz="8" w:space="0" w:color="808080" w:themeColor="accent3"/>
        <w:bottom w:val="single" w:sz="8" w:space="0" w:color="80808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3"/>
          <w:left w:val="nil"/>
          <w:bottom w:val="single" w:sz="8" w:space="0" w:color="808080" w:themeColor="accent3"/>
          <w:right w:val="nil"/>
          <w:insideH w:val="nil"/>
          <w:insideV w:val="nil"/>
        </w:tcBorders>
      </w:tcPr>
    </w:tblStylePr>
    <w:tblStylePr w:type="lastRow">
      <w:pPr>
        <w:spacing w:before="0" w:after="0" w:line="240" w:lineRule="auto"/>
      </w:pPr>
      <w:rPr>
        <w:b/>
        <w:bCs/>
      </w:rPr>
      <w:tblPr/>
      <w:tcPr>
        <w:tcBorders>
          <w:top w:val="single" w:sz="8" w:space="0" w:color="808080" w:themeColor="accent3"/>
          <w:left w:val="nil"/>
          <w:bottom w:val="single" w:sz="8" w:space="0" w:color="8080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3" w:themeFillTint="3F"/>
      </w:tcPr>
    </w:tblStylePr>
    <w:tblStylePr w:type="band1Horz">
      <w:tblPr/>
      <w:tcPr>
        <w:tcBorders>
          <w:left w:val="nil"/>
          <w:right w:val="nil"/>
          <w:insideH w:val="nil"/>
          <w:insideV w:val="nil"/>
        </w:tcBorders>
        <w:shd w:val="clear" w:color="auto" w:fill="DFDFDF" w:themeFill="accent3" w:themeFillTint="3F"/>
      </w:tcPr>
    </w:tblStylePr>
  </w:style>
  <w:style w:type="numbering" w:customStyle="1" w:styleId="Style1">
    <w:name w:val="Style1"/>
    <w:uiPriority w:val="99"/>
    <w:rsid w:val="005E5621"/>
    <w:pPr>
      <w:numPr>
        <w:numId w:val="27"/>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Body"/>
    <w:qFormat/>
    <w:rsid w:val="005E25DC"/>
    <w:pPr>
      <w:spacing w:line="260" w:lineRule="atLeast"/>
    </w:pPr>
    <w:rPr>
      <w:sz w:val="22"/>
    </w:rPr>
  </w:style>
  <w:style w:type="paragraph" w:styleId="Heading1">
    <w:name w:val="heading 1"/>
    <w:aliases w:val="H1,EMI H1"/>
    <w:next w:val="Normal"/>
    <w:link w:val="Heading1Char"/>
    <w:uiPriority w:val="9"/>
    <w:qFormat/>
    <w:rsid w:val="0044577B"/>
    <w:pPr>
      <w:keepNext/>
      <w:keepLines/>
      <w:pageBreakBefore/>
      <w:numPr>
        <w:numId w:val="5"/>
      </w:numPr>
      <w:spacing w:before="240" w:after="320"/>
      <w:outlineLvl w:val="0"/>
    </w:pPr>
    <w:rPr>
      <w:rFonts w:ascii="Proxima Nova Light" w:eastAsiaTheme="majorEastAsia" w:hAnsi="Proxima Nova Light" w:cstheme="majorBidi"/>
      <w:caps/>
      <w:color w:val="FF6D2E" w:themeColor="accent1"/>
      <w:sz w:val="44"/>
      <w:szCs w:val="40"/>
    </w:rPr>
  </w:style>
  <w:style w:type="paragraph" w:styleId="Heading2">
    <w:name w:val="heading 2"/>
    <w:aliases w:val="H2,EMI H2"/>
    <w:basedOn w:val="Normal"/>
    <w:next w:val="Normal"/>
    <w:link w:val="Heading2Char"/>
    <w:uiPriority w:val="9"/>
    <w:unhideWhenUsed/>
    <w:qFormat/>
    <w:rsid w:val="00362F9E"/>
    <w:pPr>
      <w:keepNext/>
      <w:keepLines/>
      <w:numPr>
        <w:ilvl w:val="1"/>
        <w:numId w:val="5"/>
      </w:numPr>
      <w:spacing w:before="360" w:after="200"/>
      <w:outlineLvl w:val="1"/>
    </w:pPr>
    <w:rPr>
      <w:rFonts w:ascii="Proxima Nova Light" w:eastAsiaTheme="majorEastAsia" w:hAnsi="Proxima Nova Light" w:cstheme="majorBidi"/>
      <w:bCs/>
      <w:color w:val="FF6D2E" w:themeColor="accent1"/>
      <w:sz w:val="32"/>
      <w:szCs w:val="26"/>
    </w:rPr>
  </w:style>
  <w:style w:type="paragraph" w:styleId="Heading3">
    <w:name w:val="heading 3"/>
    <w:aliases w:val="H3"/>
    <w:next w:val="Normal"/>
    <w:link w:val="Heading3Char"/>
    <w:uiPriority w:val="9"/>
    <w:unhideWhenUsed/>
    <w:qFormat/>
    <w:rsid w:val="0099563A"/>
    <w:pPr>
      <w:keepNext/>
      <w:keepLines/>
      <w:spacing w:before="360" w:after="180"/>
      <w:outlineLvl w:val="2"/>
    </w:pPr>
    <w:rPr>
      <w:rFonts w:ascii="Proxima Nova Light" w:eastAsiaTheme="majorEastAsia" w:hAnsi="Proxima Nova Light" w:cstheme="majorBidi"/>
      <w:color w:val="FF6D2E" w:themeColor="accent1"/>
      <w:w w:val="102"/>
      <w:sz w:val="28"/>
      <w:szCs w:val="30"/>
    </w:rPr>
  </w:style>
  <w:style w:type="paragraph" w:styleId="Heading4">
    <w:name w:val="heading 4"/>
    <w:aliases w:val="H4"/>
    <w:next w:val="Normal"/>
    <w:link w:val="Heading4Char"/>
    <w:uiPriority w:val="9"/>
    <w:unhideWhenUsed/>
    <w:qFormat/>
    <w:rsid w:val="00F90C95"/>
    <w:pPr>
      <w:keepNext/>
      <w:keepLines/>
      <w:spacing w:before="280" w:after="160"/>
      <w:outlineLvl w:val="3"/>
    </w:pPr>
    <w:rPr>
      <w:rFonts w:ascii="Proxima Nova Light" w:eastAsiaTheme="majorEastAsia" w:hAnsi="Proxima Nova Light" w:cstheme="majorBidi"/>
      <w:bCs/>
      <w:color w:val="808080" w:themeColor="accent3"/>
      <w:sz w:val="26"/>
      <w:szCs w:val="22"/>
    </w:rPr>
  </w:style>
  <w:style w:type="paragraph" w:styleId="Heading5">
    <w:name w:val="heading 5"/>
    <w:aliases w:val="H5"/>
    <w:basedOn w:val="Normal"/>
    <w:next w:val="Normal"/>
    <w:link w:val="Heading5Char"/>
    <w:uiPriority w:val="9"/>
    <w:unhideWhenUsed/>
    <w:qFormat/>
    <w:rsid w:val="005E52AE"/>
    <w:pPr>
      <w:keepNext/>
      <w:keepLines/>
      <w:spacing w:before="200"/>
      <w:outlineLvl w:val="4"/>
    </w:pPr>
    <w:rPr>
      <w:rFonts w:ascii="Proxima Nova Light" w:eastAsiaTheme="majorEastAsia" w:hAnsi="Proxima Nova Light" w:cstheme="majorBidi"/>
      <w:color w:val="8B8B8B" w:themeColor="text1" w:themeTint="80"/>
    </w:rPr>
  </w:style>
  <w:style w:type="paragraph" w:styleId="Heading6">
    <w:name w:val="heading 6"/>
    <w:aliases w:val="Appendix Header 1"/>
    <w:next w:val="Normal"/>
    <w:link w:val="Heading6Char"/>
    <w:uiPriority w:val="9"/>
    <w:unhideWhenUsed/>
    <w:qFormat/>
    <w:rsid w:val="005E52AE"/>
    <w:pPr>
      <w:keepNext/>
      <w:numPr>
        <w:ilvl w:val="5"/>
        <w:numId w:val="7"/>
      </w:numPr>
      <w:spacing w:before="360" w:after="240"/>
      <w:outlineLvl w:val="5"/>
    </w:pPr>
    <w:rPr>
      <w:rFonts w:ascii="Proxima Nova Light" w:hAnsi="Proxima Nova Light"/>
      <w:caps/>
      <w:color w:val="FF6D2E" w:themeColor="accent1"/>
      <w:sz w:val="44"/>
      <w:szCs w:val="40"/>
    </w:rPr>
  </w:style>
  <w:style w:type="paragraph" w:styleId="Heading7">
    <w:name w:val="heading 7"/>
    <w:aliases w:val="Appendix Header 7"/>
    <w:next w:val="Normal"/>
    <w:link w:val="Heading7Char"/>
    <w:uiPriority w:val="9"/>
    <w:unhideWhenUsed/>
    <w:qFormat/>
    <w:rsid w:val="005E52AE"/>
    <w:pPr>
      <w:keepNext/>
      <w:numPr>
        <w:ilvl w:val="6"/>
        <w:numId w:val="7"/>
      </w:numPr>
      <w:spacing w:before="360" w:after="200"/>
      <w:outlineLvl w:val="6"/>
    </w:pPr>
    <w:rPr>
      <w:rFonts w:ascii="Proxima Nova Light" w:hAnsi="Proxima Nova Light"/>
      <w:color w:val="FF6D2E" w:themeColor="accent1"/>
      <w:sz w:val="32"/>
    </w:rPr>
  </w:style>
  <w:style w:type="paragraph" w:styleId="Heading8">
    <w:name w:val="heading 8"/>
    <w:aliases w:val="Appendix 8"/>
    <w:next w:val="Normal"/>
    <w:link w:val="Heading8Char"/>
    <w:uiPriority w:val="9"/>
    <w:unhideWhenUsed/>
    <w:rsid w:val="005E52AE"/>
    <w:pPr>
      <w:spacing w:before="360" w:after="180"/>
      <w:outlineLvl w:val="7"/>
    </w:pPr>
    <w:rPr>
      <w:rFonts w:ascii="Proxima Nova Light" w:hAnsi="Proxima Nova Light"/>
      <w:color w:val="FF6D2E" w:themeColor="accent1"/>
      <w:sz w:val="28"/>
    </w:rPr>
  </w:style>
  <w:style w:type="paragraph" w:styleId="Heading9">
    <w:name w:val="heading 9"/>
    <w:basedOn w:val="Normal"/>
    <w:next w:val="Normal"/>
    <w:link w:val="Heading9Char"/>
    <w:uiPriority w:val="9"/>
    <w:semiHidden/>
    <w:unhideWhenUsed/>
    <w:rsid w:val="00F62A49"/>
    <w:pPr>
      <w:keepNext/>
      <w:keepLines/>
      <w:numPr>
        <w:ilvl w:val="8"/>
        <w:numId w:val="5"/>
      </w:numPr>
      <w:spacing w:before="200"/>
      <w:outlineLvl w:val="8"/>
    </w:pPr>
    <w:rPr>
      <w:rFonts w:asciiTheme="majorHAnsi" w:eastAsiaTheme="majorEastAsia" w:hAnsiTheme="majorHAnsi" w:cstheme="majorBidi"/>
      <w:i/>
      <w:iCs/>
      <w:color w:val="525252"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EMI H1 Char"/>
    <w:basedOn w:val="DefaultParagraphFont"/>
    <w:link w:val="Heading1"/>
    <w:uiPriority w:val="9"/>
    <w:rsid w:val="0044577B"/>
    <w:rPr>
      <w:rFonts w:ascii="Proxima Nova Light" w:eastAsiaTheme="majorEastAsia" w:hAnsi="Proxima Nova Light" w:cstheme="majorBidi"/>
      <w:caps/>
      <w:color w:val="FF6D2E" w:themeColor="accent1"/>
      <w:sz w:val="44"/>
      <w:szCs w:val="40"/>
    </w:rPr>
  </w:style>
  <w:style w:type="character" w:customStyle="1" w:styleId="Heading2Char">
    <w:name w:val="Heading 2 Char"/>
    <w:aliases w:val="H2 Char,EMI H2 Char"/>
    <w:basedOn w:val="DefaultParagraphFont"/>
    <w:link w:val="Heading2"/>
    <w:uiPriority w:val="9"/>
    <w:rsid w:val="00362F9E"/>
    <w:rPr>
      <w:rFonts w:ascii="Proxima Nova Light" w:eastAsiaTheme="majorEastAsia" w:hAnsi="Proxima Nova Light" w:cstheme="majorBidi"/>
      <w:bCs/>
      <w:color w:val="FF6D2E" w:themeColor="accent1"/>
      <w:sz w:val="32"/>
      <w:szCs w:val="26"/>
    </w:rPr>
  </w:style>
  <w:style w:type="paragraph" w:styleId="Title">
    <w:name w:val="Title"/>
    <w:aliases w:val="EMI Title"/>
    <w:next w:val="Normal"/>
    <w:link w:val="TitleChar"/>
    <w:uiPriority w:val="10"/>
    <w:rsid w:val="00CF5D91"/>
    <w:pPr>
      <w:spacing w:after="20" w:line="600" w:lineRule="exact"/>
      <w:contextualSpacing/>
    </w:pPr>
    <w:rPr>
      <w:rFonts w:ascii="Proxima Nova Light" w:eastAsiaTheme="majorEastAsia" w:hAnsi="Proxima Nova Light" w:cstheme="majorBidi"/>
      <w:color w:val="FF6D2E" w:themeColor="accent1"/>
      <w:spacing w:val="2"/>
      <w:kern w:val="28"/>
      <w:sz w:val="56"/>
      <w:szCs w:val="52"/>
    </w:rPr>
  </w:style>
  <w:style w:type="character" w:customStyle="1" w:styleId="TitleChar">
    <w:name w:val="Title Char"/>
    <w:aliases w:val="EMI Title Char"/>
    <w:basedOn w:val="DefaultParagraphFont"/>
    <w:link w:val="Title"/>
    <w:uiPriority w:val="10"/>
    <w:rsid w:val="00CF5D91"/>
    <w:rPr>
      <w:rFonts w:ascii="Proxima Nova Light" w:eastAsiaTheme="majorEastAsia" w:hAnsi="Proxima Nova Light" w:cstheme="majorBidi"/>
      <w:color w:val="FF6D2E" w:themeColor="accent1"/>
      <w:spacing w:val="2"/>
      <w:kern w:val="28"/>
      <w:sz w:val="56"/>
      <w:szCs w:val="52"/>
    </w:rPr>
  </w:style>
  <w:style w:type="paragraph" w:styleId="Subtitle">
    <w:name w:val="Subtitle"/>
    <w:aliases w:val="EMI Subtitle"/>
    <w:next w:val="Normal"/>
    <w:link w:val="SubtitleChar"/>
    <w:uiPriority w:val="11"/>
    <w:rsid w:val="00BD7785"/>
    <w:pPr>
      <w:numPr>
        <w:ilvl w:val="1"/>
      </w:numPr>
      <w:spacing w:before="80" w:after="220"/>
    </w:pPr>
    <w:rPr>
      <w:rFonts w:ascii="Proxima Nova Light" w:eastAsiaTheme="majorEastAsia" w:hAnsi="Proxima Nova Light" w:cstheme="majorBidi"/>
      <w:color w:val="808080" w:themeColor="accent3"/>
      <w:spacing w:val="2"/>
      <w:sz w:val="36"/>
      <w:szCs w:val="36"/>
    </w:rPr>
  </w:style>
  <w:style w:type="character" w:customStyle="1" w:styleId="SubtitleChar">
    <w:name w:val="Subtitle Char"/>
    <w:aliases w:val="EMI Subtitle Char"/>
    <w:basedOn w:val="DefaultParagraphFont"/>
    <w:link w:val="Subtitle"/>
    <w:uiPriority w:val="11"/>
    <w:rsid w:val="00BD7785"/>
    <w:rPr>
      <w:rFonts w:ascii="Proxima Nova Light" w:eastAsiaTheme="majorEastAsia" w:hAnsi="Proxima Nova Light" w:cstheme="majorBidi"/>
      <w:color w:val="808080" w:themeColor="accent3"/>
      <w:spacing w:val="2"/>
      <w:sz w:val="36"/>
      <w:szCs w:val="36"/>
    </w:rPr>
  </w:style>
  <w:style w:type="character" w:customStyle="1" w:styleId="Heading3Char">
    <w:name w:val="Heading 3 Char"/>
    <w:aliases w:val="H3 Char"/>
    <w:basedOn w:val="DefaultParagraphFont"/>
    <w:link w:val="Heading3"/>
    <w:uiPriority w:val="9"/>
    <w:rsid w:val="0099563A"/>
    <w:rPr>
      <w:rFonts w:ascii="Proxima Nova Light" w:eastAsiaTheme="majorEastAsia" w:hAnsi="Proxima Nova Light" w:cstheme="majorBidi"/>
      <w:color w:val="FF6D2E" w:themeColor="accent1"/>
      <w:w w:val="102"/>
      <w:sz w:val="28"/>
      <w:szCs w:val="30"/>
    </w:rPr>
  </w:style>
  <w:style w:type="character" w:customStyle="1" w:styleId="Heading4Char">
    <w:name w:val="Heading 4 Char"/>
    <w:aliases w:val="H4 Char"/>
    <w:basedOn w:val="DefaultParagraphFont"/>
    <w:link w:val="Heading4"/>
    <w:uiPriority w:val="9"/>
    <w:rsid w:val="00F90C95"/>
    <w:rPr>
      <w:rFonts w:ascii="Proxima Nova Light" w:eastAsiaTheme="majorEastAsia" w:hAnsi="Proxima Nova Light" w:cstheme="majorBidi"/>
      <w:bCs/>
      <w:color w:val="808080" w:themeColor="accent3"/>
      <w:sz w:val="26"/>
      <w:szCs w:val="22"/>
    </w:rPr>
  </w:style>
  <w:style w:type="numbering" w:customStyle="1" w:styleId="EMINumbers">
    <w:name w:val="EMI Numbers"/>
    <w:uiPriority w:val="99"/>
    <w:rsid w:val="00F62A49"/>
    <w:pPr>
      <w:numPr>
        <w:numId w:val="1"/>
      </w:numPr>
    </w:pPr>
  </w:style>
  <w:style w:type="paragraph" w:styleId="TOCHeading">
    <w:name w:val="TOC Heading"/>
    <w:aliases w:val="TOC/ES Heading"/>
    <w:next w:val="Normal"/>
    <w:uiPriority w:val="39"/>
    <w:unhideWhenUsed/>
    <w:rsid w:val="002D40EE"/>
    <w:pPr>
      <w:spacing w:before="240" w:after="340"/>
      <w:jc w:val="center"/>
    </w:pPr>
    <w:rPr>
      <w:rFonts w:ascii="Proxima Nova Light" w:eastAsiaTheme="majorEastAsia" w:hAnsi="Proxima Nova Light" w:cstheme="majorBidi"/>
      <w:color w:val="FF7A42" w:themeColor="accent1" w:themeTint="E6"/>
      <w:sz w:val="48"/>
      <w:szCs w:val="48"/>
    </w:rPr>
  </w:style>
  <w:style w:type="character" w:customStyle="1" w:styleId="Heading5Char">
    <w:name w:val="Heading 5 Char"/>
    <w:aliases w:val="H5 Char"/>
    <w:basedOn w:val="DefaultParagraphFont"/>
    <w:link w:val="Heading5"/>
    <w:uiPriority w:val="9"/>
    <w:rsid w:val="005E52AE"/>
    <w:rPr>
      <w:rFonts w:ascii="Proxima Nova Light" w:eastAsiaTheme="majorEastAsia" w:hAnsi="Proxima Nova Light" w:cstheme="majorBidi"/>
      <w:color w:val="8B8B8B" w:themeColor="text1" w:themeTint="80"/>
      <w:sz w:val="22"/>
    </w:rPr>
  </w:style>
  <w:style w:type="character" w:customStyle="1" w:styleId="Heading6Char">
    <w:name w:val="Heading 6 Char"/>
    <w:aliases w:val="Appendix Header 1 Char"/>
    <w:basedOn w:val="DefaultParagraphFont"/>
    <w:link w:val="Heading6"/>
    <w:uiPriority w:val="9"/>
    <w:rsid w:val="005E52AE"/>
    <w:rPr>
      <w:rFonts w:ascii="Proxima Nova Light" w:hAnsi="Proxima Nova Light"/>
      <w:caps/>
      <w:color w:val="FF6D2E" w:themeColor="accent1"/>
      <w:sz w:val="44"/>
      <w:szCs w:val="40"/>
    </w:rPr>
  </w:style>
  <w:style w:type="character" w:customStyle="1" w:styleId="Heading7Char">
    <w:name w:val="Heading 7 Char"/>
    <w:aliases w:val="Appendix Header 7 Char"/>
    <w:basedOn w:val="DefaultParagraphFont"/>
    <w:link w:val="Heading7"/>
    <w:uiPriority w:val="9"/>
    <w:rsid w:val="005E52AE"/>
    <w:rPr>
      <w:rFonts w:ascii="Proxima Nova Light" w:hAnsi="Proxima Nova Light"/>
      <w:color w:val="FF6D2E" w:themeColor="accent1"/>
      <w:sz w:val="32"/>
    </w:rPr>
  </w:style>
  <w:style w:type="character" w:customStyle="1" w:styleId="Heading8Char">
    <w:name w:val="Heading 8 Char"/>
    <w:aliases w:val="Appendix 8 Char"/>
    <w:basedOn w:val="DefaultParagraphFont"/>
    <w:link w:val="Heading8"/>
    <w:uiPriority w:val="9"/>
    <w:rsid w:val="005E52AE"/>
    <w:rPr>
      <w:rFonts w:ascii="Proxima Nova Light" w:hAnsi="Proxima Nova Light"/>
      <w:color w:val="FF6D2E" w:themeColor="accent1"/>
      <w:sz w:val="28"/>
    </w:rPr>
  </w:style>
  <w:style w:type="character" w:customStyle="1" w:styleId="Heading9Char">
    <w:name w:val="Heading 9 Char"/>
    <w:basedOn w:val="DefaultParagraphFont"/>
    <w:link w:val="Heading9"/>
    <w:uiPriority w:val="9"/>
    <w:semiHidden/>
    <w:rsid w:val="00F62A49"/>
    <w:rPr>
      <w:rFonts w:asciiTheme="majorHAnsi" w:eastAsiaTheme="majorEastAsia" w:hAnsiTheme="majorHAnsi" w:cstheme="majorBidi"/>
      <w:i/>
      <w:iCs/>
      <w:color w:val="525252" w:themeColor="text1" w:themeTint="BF"/>
      <w:sz w:val="20"/>
      <w:szCs w:val="20"/>
    </w:rPr>
  </w:style>
  <w:style w:type="paragraph" w:styleId="TOC1">
    <w:name w:val="toc 1"/>
    <w:next w:val="Normal"/>
    <w:autoRedefine/>
    <w:uiPriority w:val="39"/>
    <w:unhideWhenUsed/>
    <w:rsid w:val="00362F9E"/>
    <w:pPr>
      <w:tabs>
        <w:tab w:val="left" w:pos="395"/>
        <w:tab w:val="left" w:pos="426"/>
        <w:tab w:val="right" w:leader="dot" w:pos="9346"/>
      </w:tabs>
      <w:spacing w:before="120"/>
    </w:pPr>
    <w:rPr>
      <w:rFonts w:ascii="Proxima Nova Light" w:hAnsi="Proxima Nova Light"/>
      <w:bCs/>
      <w:color w:val="FF6D2E" w:themeColor="accent1"/>
      <w:sz w:val="22"/>
      <w:szCs w:val="22"/>
    </w:rPr>
  </w:style>
  <w:style w:type="paragraph" w:styleId="TOC2">
    <w:name w:val="toc 2"/>
    <w:basedOn w:val="Normal"/>
    <w:next w:val="Normal"/>
    <w:autoRedefine/>
    <w:uiPriority w:val="39"/>
    <w:unhideWhenUsed/>
    <w:rsid w:val="00F56D2B"/>
    <w:pPr>
      <w:tabs>
        <w:tab w:val="left" w:pos="925"/>
        <w:tab w:val="left" w:pos="997"/>
        <w:tab w:val="right" w:leader="dot" w:pos="9346"/>
      </w:tabs>
      <w:spacing w:before="40"/>
      <w:ind w:left="504"/>
      <w:contextualSpacing/>
    </w:pPr>
  </w:style>
  <w:style w:type="paragraph" w:styleId="TOC3">
    <w:name w:val="toc 3"/>
    <w:basedOn w:val="Normal"/>
    <w:next w:val="Normal"/>
    <w:autoRedefine/>
    <w:uiPriority w:val="39"/>
    <w:unhideWhenUsed/>
    <w:rsid w:val="00B70289"/>
    <w:pPr>
      <w:tabs>
        <w:tab w:val="right" w:leader="dot" w:pos="9346"/>
      </w:tabs>
      <w:spacing w:before="20"/>
      <w:ind w:left="1080"/>
      <w:contextualSpacing/>
    </w:pPr>
    <w:rPr>
      <w:i/>
    </w:rPr>
  </w:style>
  <w:style w:type="paragraph" w:styleId="TOC4">
    <w:name w:val="toc 4"/>
    <w:basedOn w:val="Normal"/>
    <w:next w:val="Normal"/>
    <w:autoRedefine/>
    <w:uiPriority w:val="39"/>
    <w:unhideWhenUsed/>
    <w:rsid w:val="00A80506"/>
    <w:pPr>
      <w:tabs>
        <w:tab w:val="right" w:leader="dot" w:pos="9346"/>
      </w:tabs>
      <w:ind w:left="1296"/>
    </w:pPr>
    <w:rPr>
      <w:sz w:val="20"/>
    </w:rPr>
  </w:style>
  <w:style w:type="paragraph" w:styleId="TOC5">
    <w:name w:val="toc 5"/>
    <w:basedOn w:val="Normal"/>
    <w:next w:val="Normal"/>
    <w:autoRedefine/>
    <w:uiPriority w:val="39"/>
    <w:unhideWhenUsed/>
    <w:rsid w:val="000C72C1"/>
    <w:pPr>
      <w:ind w:left="880"/>
    </w:pPr>
    <w:rPr>
      <w:rFonts w:asciiTheme="majorHAnsi" w:hAnsiTheme="majorHAnsi"/>
      <w:sz w:val="20"/>
    </w:rPr>
  </w:style>
  <w:style w:type="paragraph" w:styleId="TOC6">
    <w:name w:val="toc 6"/>
    <w:basedOn w:val="Normal"/>
    <w:next w:val="Normal"/>
    <w:autoRedefine/>
    <w:uiPriority w:val="39"/>
    <w:unhideWhenUsed/>
    <w:rsid w:val="000C72C1"/>
    <w:pPr>
      <w:ind w:left="1100"/>
    </w:pPr>
    <w:rPr>
      <w:rFonts w:asciiTheme="majorHAnsi" w:hAnsiTheme="majorHAnsi"/>
      <w:sz w:val="20"/>
    </w:rPr>
  </w:style>
  <w:style w:type="paragraph" w:styleId="TOC7">
    <w:name w:val="toc 7"/>
    <w:basedOn w:val="Normal"/>
    <w:next w:val="Normal"/>
    <w:autoRedefine/>
    <w:uiPriority w:val="39"/>
    <w:unhideWhenUsed/>
    <w:rsid w:val="000C72C1"/>
    <w:pPr>
      <w:ind w:left="1320"/>
    </w:pPr>
    <w:rPr>
      <w:rFonts w:asciiTheme="majorHAnsi" w:hAnsiTheme="majorHAnsi"/>
      <w:sz w:val="20"/>
    </w:rPr>
  </w:style>
  <w:style w:type="paragraph" w:styleId="TOC8">
    <w:name w:val="toc 8"/>
    <w:basedOn w:val="Normal"/>
    <w:next w:val="Normal"/>
    <w:autoRedefine/>
    <w:uiPriority w:val="39"/>
    <w:unhideWhenUsed/>
    <w:rsid w:val="000C72C1"/>
    <w:pPr>
      <w:ind w:left="1540"/>
    </w:pPr>
    <w:rPr>
      <w:rFonts w:asciiTheme="majorHAnsi" w:hAnsiTheme="majorHAnsi"/>
      <w:sz w:val="20"/>
    </w:rPr>
  </w:style>
  <w:style w:type="paragraph" w:styleId="TOC9">
    <w:name w:val="toc 9"/>
    <w:basedOn w:val="Normal"/>
    <w:next w:val="Normal"/>
    <w:autoRedefine/>
    <w:uiPriority w:val="39"/>
    <w:unhideWhenUsed/>
    <w:rsid w:val="000C72C1"/>
    <w:pPr>
      <w:ind w:left="1760"/>
    </w:pPr>
    <w:rPr>
      <w:rFonts w:asciiTheme="majorHAnsi" w:hAnsiTheme="majorHAnsi"/>
      <w:sz w:val="20"/>
    </w:rPr>
  </w:style>
  <w:style w:type="character" w:styleId="Strong">
    <w:name w:val="Strong"/>
    <w:basedOn w:val="DefaultParagraphFont"/>
    <w:uiPriority w:val="22"/>
    <w:rsid w:val="005C03A9"/>
    <w:rPr>
      <w:b/>
      <w:bCs/>
    </w:rPr>
  </w:style>
  <w:style w:type="paragraph" w:customStyle="1" w:styleId="TableListHeader">
    <w:name w:val="Table List Header"/>
    <w:next w:val="Normal"/>
    <w:rsid w:val="00A80506"/>
    <w:pPr>
      <w:spacing w:after="280"/>
      <w:jc w:val="center"/>
    </w:pPr>
    <w:rPr>
      <w:rFonts w:ascii="Proxima Nova Light" w:hAnsi="Proxima Nova Light"/>
      <w:caps/>
      <w:color w:val="8B8B8B" w:themeColor="text1" w:themeTint="80"/>
      <w:szCs w:val="28"/>
    </w:rPr>
  </w:style>
  <w:style w:type="paragraph" w:customStyle="1" w:styleId="ESMemoHeading1">
    <w:name w:val="ES/Memo Heading 1"/>
    <w:aliases w:val="M1"/>
    <w:next w:val="Normal"/>
    <w:qFormat/>
    <w:rsid w:val="001217DF"/>
    <w:pPr>
      <w:keepNext/>
      <w:spacing w:before="360" w:after="180"/>
    </w:pPr>
    <w:rPr>
      <w:rFonts w:ascii="Proxima Nova Light" w:hAnsi="Proxima Nova Light"/>
      <w:color w:val="FF7A42" w:themeColor="accent1" w:themeTint="E6"/>
      <w:sz w:val="34"/>
    </w:rPr>
  </w:style>
  <w:style w:type="paragraph" w:customStyle="1" w:styleId="ESMemoHeading2">
    <w:name w:val="ES/Memo Heading 2"/>
    <w:aliases w:val="M2"/>
    <w:next w:val="Normal"/>
    <w:qFormat/>
    <w:rsid w:val="001217DF"/>
    <w:pPr>
      <w:keepNext/>
      <w:spacing w:before="360" w:after="220"/>
    </w:pPr>
    <w:rPr>
      <w:rFonts w:ascii="Proxima Nova Light" w:hAnsi="Proxima Nova Light"/>
      <w:color w:val="8B8B8B" w:themeColor="text1" w:themeTint="80"/>
      <w:sz w:val="30"/>
    </w:rPr>
  </w:style>
  <w:style w:type="paragraph" w:customStyle="1" w:styleId="ESMemoHeading3">
    <w:name w:val="ES/Memo Heading 3"/>
    <w:aliases w:val="M3"/>
    <w:next w:val="Normal"/>
    <w:rsid w:val="001217DF"/>
    <w:pPr>
      <w:keepNext/>
      <w:spacing w:before="360" w:after="200"/>
    </w:pPr>
    <w:rPr>
      <w:rFonts w:ascii="Proxima Nova Light" w:hAnsi="Proxima Nova Light"/>
      <w:color w:val="8B8B8B" w:themeColor="text1" w:themeTint="80"/>
    </w:rPr>
  </w:style>
  <w:style w:type="paragraph" w:styleId="ListParagraph">
    <w:name w:val="List Paragraph"/>
    <w:basedOn w:val="Normal"/>
    <w:link w:val="ListParagraphChar"/>
    <w:uiPriority w:val="34"/>
    <w:qFormat/>
    <w:rsid w:val="007E4C10"/>
    <w:pPr>
      <w:ind w:left="720"/>
      <w:contextualSpacing/>
    </w:pPr>
  </w:style>
  <w:style w:type="paragraph" w:styleId="Caption">
    <w:name w:val="caption"/>
    <w:basedOn w:val="Normal"/>
    <w:next w:val="Normal"/>
    <w:uiPriority w:val="35"/>
    <w:unhideWhenUsed/>
    <w:qFormat/>
    <w:rsid w:val="009B029F"/>
    <w:pPr>
      <w:keepNext/>
      <w:spacing w:before="280" w:after="120"/>
    </w:pPr>
    <w:rPr>
      <w:rFonts w:asciiTheme="majorHAnsi" w:hAnsiTheme="majorHAnsi"/>
      <w:bCs/>
      <w:sz w:val="20"/>
      <w:szCs w:val="18"/>
    </w:rPr>
  </w:style>
  <w:style w:type="numbering" w:customStyle="1" w:styleId="EMIBullets">
    <w:name w:val="EMI Bullets"/>
    <w:uiPriority w:val="99"/>
    <w:rsid w:val="004E4D01"/>
    <w:pPr>
      <w:numPr>
        <w:numId w:val="2"/>
      </w:numPr>
    </w:pPr>
  </w:style>
  <w:style w:type="paragraph" w:styleId="BalloonText">
    <w:name w:val="Balloon Text"/>
    <w:basedOn w:val="Normal"/>
    <w:link w:val="BalloonTextChar"/>
    <w:uiPriority w:val="99"/>
    <w:semiHidden/>
    <w:unhideWhenUsed/>
    <w:rsid w:val="00D454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4F2"/>
    <w:rPr>
      <w:rFonts w:ascii="Lucida Grande" w:hAnsi="Lucida Grande" w:cs="Lucida Grande"/>
      <w:sz w:val="18"/>
      <w:szCs w:val="18"/>
    </w:rPr>
  </w:style>
  <w:style w:type="paragraph" w:styleId="FootnoteText">
    <w:name w:val="footnote text"/>
    <w:aliases w:val="EMI Footnote Text"/>
    <w:basedOn w:val="Normal"/>
    <w:link w:val="FootnoteTextChar"/>
    <w:uiPriority w:val="99"/>
    <w:unhideWhenUsed/>
    <w:qFormat/>
    <w:rsid w:val="005E25DC"/>
    <w:pPr>
      <w:spacing w:line="200" w:lineRule="atLeast"/>
    </w:pPr>
    <w:rPr>
      <w:sz w:val="18"/>
    </w:rPr>
  </w:style>
  <w:style w:type="numbering" w:customStyle="1" w:styleId="EMINumberedList">
    <w:name w:val="EMI Numbered List"/>
    <w:uiPriority w:val="99"/>
    <w:rsid w:val="00A2690C"/>
    <w:pPr>
      <w:numPr>
        <w:numId w:val="3"/>
      </w:numPr>
    </w:pPr>
  </w:style>
  <w:style w:type="character" w:customStyle="1" w:styleId="FootnoteTextChar">
    <w:name w:val="Footnote Text Char"/>
    <w:aliases w:val="EMI Footnote Text Char"/>
    <w:basedOn w:val="DefaultParagraphFont"/>
    <w:link w:val="FootnoteText"/>
    <w:uiPriority w:val="99"/>
    <w:rsid w:val="005E25DC"/>
    <w:rPr>
      <w:sz w:val="18"/>
    </w:rPr>
  </w:style>
  <w:style w:type="character" w:styleId="FootnoteReference">
    <w:name w:val="footnote reference"/>
    <w:basedOn w:val="DefaultParagraphFont"/>
    <w:uiPriority w:val="99"/>
    <w:unhideWhenUsed/>
    <w:rsid w:val="00A2690C"/>
    <w:rPr>
      <w:vertAlign w:val="superscript"/>
    </w:rPr>
  </w:style>
  <w:style w:type="paragraph" w:styleId="TableofFigures">
    <w:name w:val="table of figures"/>
    <w:basedOn w:val="Normal"/>
    <w:next w:val="Normal"/>
    <w:uiPriority w:val="99"/>
    <w:unhideWhenUsed/>
    <w:rsid w:val="00A80506"/>
  </w:style>
  <w:style w:type="paragraph" w:styleId="Header">
    <w:name w:val="header"/>
    <w:basedOn w:val="Normal"/>
    <w:link w:val="HeaderChar"/>
    <w:uiPriority w:val="99"/>
    <w:unhideWhenUsed/>
    <w:rsid w:val="00897247"/>
    <w:pPr>
      <w:pBdr>
        <w:bottom w:val="single" w:sz="6" w:space="6" w:color="344D6D" w:themeColor="background2"/>
      </w:pBdr>
      <w:tabs>
        <w:tab w:val="center" w:pos="4320"/>
        <w:tab w:val="right" w:pos="8640"/>
      </w:tabs>
    </w:pPr>
  </w:style>
  <w:style w:type="character" w:customStyle="1" w:styleId="HeaderChar">
    <w:name w:val="Header Char"/>
    <w:basedOn w:val="DefaultParagraphFont"/>
    <w:link w:val="Header"/>
    <w:uiPriority w:val="99"/>
    <w:rsid w:val="00897247"/>
    <w:rPr>
      <w:sz w:val="22"/>
    </w:rPr>
  </w:style>
  <w:style w:type="paragraph" w:styleId="Footer">
    <w:name w:val="footer"/>
    <w:basedOn w:val="Normal"/>
    <w:link w:val="FooterChar"/>
    <w:uiPriority w:val="99"/>
    <w:unhideWhenUsed/>
    <w:rsid w:val="005722C6"/>
    <w:pPr>
      <w:pBdr>
        <w:top w:val="single" w:sz="6" w:space="6" w:color="344D6D" w:themeColor="background2"/>
      </w:pBdr>
      <w:spacing w:before="40"/>
    </w:pPr>
  </w:style>
  <w:style w:type="character" w:customStyle="1" w:styleId="FooterChar">
    <w:name w:val="Footer Char"/>
    <w:basedOn w:val="DefaultParagraphFont"/>
    <w:link w:val="Footer"/>
    <w:uiPriority w:val="99"/>
    <w:rsid w:val="005722C6"/>
    <w:rPr>
      <w:sz w:val="22"/>
    </w:rPr>
  </w:style>
  <w:style w:type="character" w:styleId="PageNumber">
    <w:name w:val="page number"/>
    <w:basedOn w:val="DefaultParagraphFont"/>
    <w:uiPriority w:val="99"/>
    <w:unhideWhenUsed/>
    <w:rsid w:val="00C006BE"/>
    <w:rPr>
      <w:rFonts w:asciiTheme="majorHAnsi" w:hAnsiTheme="majorHAnsi"/>
      <w:b w:val="0"/>
      <w:i w:val="0"/>
      <w:color w:val="808080" w:themeColor="accent3"/>
      <w:sz w:val="18"/>
      <w:bdr w:val="none" w:sz="0" w:space="0" w:color="auto"/>
    </w:rPr>
  </w:style>
  <w:style w:type="paragraph" w:styleId="ListBullet3">
    <w:name w:val="List Bullet 3"/>
    <w:basedOn w:val="Normal"/>
    <w:uiPriority w:val="99"/>
    <w:unhideWhenUsed/>
    <w:rsid w:val="004E4D01"/>
    <w:pPr>
      <w:numPr>
        <w:ilvl w:val="2"/>
        <w:numId w:val="4"/>
      </w:numPr>
      <w:contextualSpacing/>
      <w:outlineLvl w:val="2"/>
    </w:pPr>
  </w:style>
  <w:style w:type="table" w:styleId="TableGrid">
    <w:name w:val="Table Grid"/>
    <w:basedOn w:val="TableNormal"/>
    <w:uiPriority w:val="59"/>
    <w:rsid w:val="004A51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MITable">
    <w:name w:val="EMI Table"/>
    <w:basedOn w:val="TableNormal"/>
    <w:uiPriority w:val="99"/>
    <w:rsid w:val="009B029F"/>
    <w:pPr>
      <w:keepNext/>
      <w:spacing w:before="40" w:after="40"/>
      <w:jc w:val="right"/>
    </w:pPr>
    <w:rPr>
      <w:sz w:val="18"/>
      <w:szCs w:val="18"/>
    </w:rPr>
    <w:tblPr>
      <w:tblStyleRowBandSize w:val="1"/>
      <w:tblStyleColBandSize w:val="1"/>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F2F9F8"/>
      <w:vAlign w:val="center"/>
    </w:tcPr>
    <w:tblStylePr w:type="firstRow">
      <w:pPr>
        <w:wordWrap/>
        <w:spacing w:beforeLines="0" w:before="40" w:beforeAutospacing="0" w:afterLines="0" w:after="40" w:afterAutospacing="0"/>
        <w:ind w:leftChars="0" w:left="0" w:rightChars="0" w:right="0"/>
        <w:jc w:val="center"/>
      </w:pPr>
      <w:rPr>
        <w:rFonts w:asciiTheme="majorHAnsi" w:hAnsiTheme="majorHAnsi"/>
        <w:b w:val="0"/>
        <w:i w:val="0"/>
        <w:color w:val="auto"/>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E4E5E6"/>
      </w:tcPr>
    </w:tblStylePr>
    <w:tblStylePr w:type="lastRow">
      <w:pPr>
        <w:wordWrap/>
        <w:ind w:rightChars="0" w:right="0"/>
      </w:pPr>
      <w:rPr>
        <w:rFonts w:asciiTheme="majorHAnsi" w:hAnsiTheme="majorHAnsi"/>
        <w:b w:val="0"/>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auto"/>
      </w:tcPr>
    </w:tblStylePr>
    <w:tblStylePr w:type="firstCol">
      <w:pPr>
        <w:wordWrap/>
        <w:ind w:firstLineChars="0" w:firstLine="0"/>
        <w:jc w:val="left"/>
      </w:pPr>
      <w:rPr>
        <w:rFonts w:asciiTheme="minorHAnsi" w:hAnsiTheme="minorHAnsi"/>
        <w:b w:val="0"/>
        <w:i w:val="0"/>
        <w:sz w:val="18"/>
      </w:rPr>
    </w:tblStylePr>
    <w:tblStylePr w:type="lastCol">
      <w:rPr>
        <w:sz w:val="18"/>
      </w:rPr>
    </w:tblStylePr>
    <w:tblStylePr w:type="band1Vert">
      <w:rPr>
        <w:sz w:val="18"/>
      </w:rPr>
    </w:tblStylePr>
    <w:tblStylePr w:type="band2Vert">
      <w:rPr>
        <w:sz w:val="18"/>
      </w:rPr>
    </w:tblStylePr>
    <w:tblStylePr w:type="band1Horz">
      <w:pPr>
        <w:keepNext/>
        <w:wordWrap/>
        <w:ind w:rightChars="0" w:right="0" w:firstLineChars="0" w:firstLine="0"/>
      </w:pPr>
      <w:rPr>
        <w:color w:val="auto"/>
        <w:sz w:val="18"/>
      </w:rPr>
      <w:tblPr/>
      <w:tcPr>
        <w:tcBorders>
          <w:top w:val="nil"/>
          <w:left w:val="single" w:sz="4" w:space="0" w:color="D9D9D9" w:themeColor="background1" w:themeShade="D9"/>
          <w:bottom w:val="single" w:sz="4" w:space="0" w:color="D9D9D9" w:themeColor="background1" w:themeShade="D9"/>
          <w:right w:val="single" w:sz="4" w:space="0" w:color="D9D9D9" w:themeColor="background1" w:themeShade="D9"/>
          <w:insideH w:val="nil"/>
          <w:insideV w:val="single" w:sz="4" w:space="0" w:color="D9D9D9" w:themeColor="background1" w:themeShade="D9"/>
          <w:tl2br w:val="nil"/>
          <w:tr2bl w:val="nil"/>
        </w:tcBorders>
        <w:shd w:val="clear" w:color="auto" w:fill="FFFFFF" w:themeFill="background1"/>
      </w:tcPr>
    </w:tblStylePr>
    <w:tblStylePr w:type="band2Horz">
      <w:pPr>
        <w:keepNext/>
        <w:wordWrap/>
        <w:ind w:rightChars="0" w:right="0"/>
      </w:pPr>
      <w:rPr>
        <w:sz w:val="18"/>
      </w:rPr>
      <w:tblPr/>
      <w:tcPr>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nil"/>
          <w:insideV w:val="single" w:sz="2" w:space="0" w:color="D9D9D9" w:themeColor="background1" w:themeShade="D9"/>
          <w:tl2br w:val="nil"/>
          <w:tr2bl w:val="nil"/>
        </w:tcBorders>
        <w:shd w:val="clear" w:color="auto" w:fill="F9F9F8"/>
      </w:tcPr>
    </w:tblStylePr>
    <w:tblStylePr w:type="neCell">
      <w:rPr>
        <w:sz w:val="18"/>
      </w:rPr>
    </w:tblStylePr>
    <w:tblStylePr w:type="nwCell">
      <w:rPr>
        <w:sz w:val="18"/>
      </w:rPr>
    </w:tblStylePr>
    <w:tblStylePr w:type="seCell">
      <w:rPr>
        <w:sz w:val="18"/>
      </w:rPr>
    </w:tblStylePr>
    <w:tblStylePr w:type="swCell">
      <w:rPr>
        <w:sz w:val="18"/>
      </w:rPr>
    </w:tblStylePr>
  </w:style>
  <w:style w:type="paragraph" w:styleId="Date">
    <w:name w:val="Date"/>
    <w:basedOn w:val="Normal"/>
    <w:next w:val="Normal"/>
    <w:link w:val="DateChar"/>
    <w:uiPriority w:val="99"/>
    <w:unhideWhenUsed/>
    <w:rsid w:val="00EE0424"/>
    <w:rPr>
      <w:rFonts w:ascii="Helvetica Light" w:hAnsi="Helvetica Light"/>
      <w:color w:val="8B8B8B" w:themeColor="text1" w:themeTint="80"/>
    </w:rPr>
  </w:style>
  <w:style w:type="character" w:customStyle="1" w:styleId="DateChar">
    <w:name w:val="Date Char"/>
    <w:basedOn w:val="DefaultParagraphFont"/>
    <w:link w:val="Date"/>
    <w:uiPriority w:val="99"/>
    <w:rsid w:val="00EE0424"/>
    <w:rPr>
      <w:rFonts w:ascii="Helvetica Light" w:hAnsi="Helvetica Light"/>
      <w:color w:val="8B8B8B" w:themeColor="text1" w:themeTint="80"/>
      <w:sz w:val="22"/>
    </w:rPr>
  </w:style>
  <w:style w:type="paragraph" w:customStyle="1" w:styleId="TableFootnote">
    <w:name w:val="Table Footnote"/>
    <w:basedOn w:val="Normal"/>
    <w:next w:val="Normal"/>
    <w:qFormat/>
    <w:rsid w:val="005E25DC"/>
    <w:pPr>
      <w:spacing w:before="140" w:line="200" w:lineRule="atLeast"/>
      <w:contextualSpacing/>
    </w:pPr>
    <w:rPr>
      <w:sz w:val="18"/>
      <w:szCs w:val="18"/>
    </w:rPr>
  </w:style>
  <w:style w:type="paragraph" w:styleId="TOAHeading">
    <w:name w:val="toa heading"/>
    <w:basedOn w:val="Normal"/>
    <w:next w:val="Normal"/>
    <w:uiPriority w:val="99"/>
    <w:unhideWhenUsed/>
    <w:rsid w:val="00B25AE4"/>
    <w:pPr>
      <w:spacing w:before="120" w:after="220"/>
      <w:jc w:val="center"/>
    </w:pPr>
    <w:rPr>
      <w:rFonts w:asciiTheme="majorHAnsi" w:eastAsiaTheme="majorEastAsia" w:hAnsiTheme="majorHAnsi" w:cstheme="majorBidi"/>
      <w:caps/>
      <w:spacing w:val="8"/>
      <w:sz w:val="24"/>
    </w:rPr>
  </w:style>
  <w:style w:type="numbering" w:customStyle="1" w:styleId="AppendixNumbering">
    <w:name w:val="Appendix Numbering"/>
    <w:uiPriority w:val="99"/>
    <w:rsid w:val="00E54395"/>
    <w:pPr>
      <w:numPr>
        <w:numId w:val="6"/>
      </w:numPr>
    </w:pPr>
  </w:style>
  <w:style w:type="paragraph" w:customStyle="1" w:styleId="EMIBulletSpacingL1">
    <w:name w:val="EMI Bullet Spacing L1"/>
    <w:aliases w:val="B1"/>
    <w:qFormat/>
    <w:rsid w:val="005E25DC"/>
    <w:pPr>
      <w:numPr>
        <w:numId w:val="8"/>
      </w:numPr>
      <w:spacing w:before="60" w:after="40" w:line="260" w:lineRule="atLeast"/>
    </w:pPr>
    <w:rPr>
      <w:rFonts w:eastAsia="Times New Roman" w:cs="Times New Roman"/>
      <w:sz w:val="22"/>
    </w:rPr>
  </w:style>
  <w:style w:type="paragraph" w:customStyle="1" w:styleId="EMIBulletSpacingL2">
    <w:name w:val="EMI Bullet Spacing L2"/>
    <w:aliases w:val="B2"/>
    <w:qFormat/>
    <w:rsid w:val="003D2130"/>
    <w:pPr>
      <w:numPr>
        <w:ilvl w:val="1"/>
        <w:numId w:val="8"/>
      </w:numPr>
      <w:spacing w:before="40" w:after="40" w:line="260" w:lineRule="atLeast"/>
      <w:outlineLvl w:val="1"/>
    </w:pPr>
    <w:rPr>
      <w:rFonts w:eastAsia="Times New Roman" w:cs="Times New Roman"/>
      <w:sz w:val="22"/>
    </w:rPr>
  </w:style>
  <w:style w:type="numbering" w:customStyle="1" w:styleId="EMITableFootnoteList">
    <w:name w:val="EMI Table Footnote List"/>
    <w:uiPriority w:val="99"/>
    <w:rsid w:val="00937854"/>
    <w:pPr>
      <w:numPr>
        <w:numId w:val="9"/>
      </w:numPr>
    </w:pPr>
  </w:style>
  <w:style w:type="paragraph" w:styleId="DocumentMap">
    <w:name w:val="Document Map"/>
    <w:basedOn w:val="Normal"/>
    <w:link w:val="DocumentMapChar"/>
    <w:uiPriority w:val="99"/>
    <w:semiHidden/>
    <w:unhideWhenUsed/>
    <w:rsid w:val="000063B0"/>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0063B0"/>
    <w:rPr>
      <w:rFonts w:ascii="Lucida Grande" w:hAnsi="Lucida Grande" w:cs="Lucida Grande"/>
    </w:rPr>
  </w:style>
  <w:style w:type="character" w:customStyle="1" w:styleId="Semibold">
    <w:name w:val="Semibold"/>
    <w:basedOn w:val="DefaultParagraphFont"/>
    <w:uiPriority w:val="1"/>
    <w:qFormat/>
    <w:rsid w:val="00362F9E"/>
    <w:rPr>
      <w:rFonts w:asciiTheme="majorHAnsi" w:hAnsiTheme="majorHAnsi"/>
    </w:rPr>
  </w:style>
  <w:style w:type="character" w:customStyle="1" w:styleId="Regular">
    <w:name w:val="Regular"/>
    <w:basedOn w:val="DefaultParagraphFont"/>
    <w:uiPriority w:val="1"/>
    <w:rsid w:val="009B029F"/>
  </w:style>
  <w:style w:type="paragraph" w:customStyle="1" w:styleId="ESText">
    <w:name w:val="ES Text"/>
    <w:rsid w:val="005E5621"/>
    <w:rPr>
      <w:rFonts w:asciiTheme="majorHAnsi" w:hAnsiTheme="majorHAnsi"/>
      <w:sz w:val="20"/>
    </w:rPr>
  </w:style>
  <w:style w:type="character" w:styleId="CommentReference">
    <w:name w:val="annotation reference"/>
    <w:basedOn w:val="DefaultParagraphFont"/>
    <w:uiPriority w:val="99"/>
    <w:unhideWhenUsed/>
    <w:rsid w:val="005E5621"/>
    <w:rPr>
      <w:sz w:val="18"/>
      <w:szCs w:val="18"/>
    </w:rPr>
  </w:style>
  <w:style w:type="paragraph" w:styleId="CommentText">
    <w:name w:val="annotation text"/>
    <w:basedOn w:val="Normal"/>
    <w:link w:val="CommentTextChar"/>
    <w:uiPriority w:val="99"/>
    <w:unhideWhenUsed/>
    <w:rsid w:val="005E5621"/>
    <w:pPr>
      <w:spacing w:line="240" w:lineRule="auto"/>
    </w:pPr>
    <w:rPr>
      <w:rFonts w:ascii="Times New Roman" w:eastAsia="Cambria" w:hAnsi="Times New Roman" w:cs="Times New Roman"/>
      <w:sz w:val="24"/>
    </w:rPr>
  </w:style>
  <w:style w:type="character" w:customStyle="1" w:styleId="CommentTextChar">
    <w:name w:val="Comment Text Char"/>
    <w:basedOn w:val="DefaultParagraphFont"/>
    <w:link w:val="CommentText"/>
    <w:uiPriority w:val="99"/>
    <w:rsid w:val="005E5621"/>
    <w:rPr>
      <w:rFonts w:ascii="Times New Roman" w:eastAsia="Cambria" w:hAnsi="Times New Roman" w:cs="Times New Roman"/>
    </w:rPr>
  </w:style>
  <w:style w:type="paragraph" w:customStyle="1" w:styleId="body">
    <w:name w:val="body"/>
    <w:basedOn w:val="Normal"/>
    <w:rsid w:val="005E5621"/>
    <w:pPr>
      <w:tabs>
        <w:tab w:val="left" w:pos="360"/>
        <w:tab w:val="left" w:pos="720"/>
        <w:tab w:val="left" w:pos="1080"/>
        <w:tab w:val="left" w:pos="1440"/>
      </w:tabs>
      <w:spacing w:before="120" w:after="120" w:line="240" w:lineRule="auto"/>
    </w:pPr>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locked/>
    <w:rsid w:val="005E5621"/>
    <w:rPr>
      <w:sz w:val="22"/>
    </w:rPr>
  </w:style>
  <w:style w:type="paragraph" w:styleId="CommentSubject">
    <w:name w:val="annotation subject"/>
    <w:basedOn w:val="CommentText"/>
    <w:next w:val="CommentText"/>
    <w:link w:val="CommentSubjectChar"/>
    <w:uiPriority w:val="99"/>
    <w:semiHidden/>
    <w:unhideWhenUsed/>
    <w:rsid w:val="005E5621"/>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5E5621"/>
    <w:rPr>
      <w:rFonts w:ascii="Times New Roman" w:eastAsia="Cambria" w:hAnsi="Times New Roman" w:cs="Times New Roman"/>
      <w:b/>
      <w:bCs/>
      <w:sz w:val="20"/>
      <w:szCs w:val="20"/>
    </w:rPr>
  </w:style>
  <w:style w:type="table" w:styleId="LightShading">
    <w:name w:val="Light Shading"/>
    <w:basedOn w:val="TableNormal"/>
    <w:uiPriority w:val="60"/>
    <w:rsid w:val="005E5621"/>
    <w:rPr>
      <w:color w:val="121212" w:themeColor="text1" w:themeShade="BF"/>
    </w:rPr>
    <w:tblPr>
      <w:tblStyleRowBandSize w:val="1"/>
      <w:tblStyleColBandSize w:val="1"/>
      <w:tblInd w:w="0" w:type="dxa"/>
      <w:tblBorders>
        <w:top w:val="single" w:sz="8" w:space="0" w:color="191919" w:themeColor="text1"/>
        <w:bottom w:val="single" w:sz="8" w:space="0" w:color="19191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91919" w:themeColor="text1"/>
          <w:left w:val="nil"/>
          <w:bottom w:val="single" w:sz="8" w:space="0" w:color="191919" w:themeColor="text1"/>
          <w:right w:val="nil"/>
          <w:insideH w:val="nil"/>
          <w:insideV w:val="nil"/>
        </w:tcBorders>
      </w:tcPr>
    </w:tblStylePr>
    <w:tblStylePr w:type="lastRow">
      <w:pPr>
        <w:spacing w:before="0" w:after="0" w:line="240" w:lineRule="auto"/>
      </w:pPr>
      <w:rPr>
        <w:b/>
        <w:bCs/>
      </w:rPr>
      <w:tblPr/>
      <w:tcPr>
        <w:tcBorders>
          <w:top w:val="single" w:sz="8" w:space="0" w:color="191919" w:themeColor="text1"/>
          <w:left w:val="nil"/>
          <w:bottom w:val="single" w:sz="8" w:space="0" w:color="19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6C6" w:themeFill="text1" w:themeFillTint="3F"/>
      </w:tcPr>
    </w:tblStylePr>
    <w:tblStylePr w:type="band1Horz">
      <w:tblPr/>
      <w:tcPr>
        <w:tcBorders>
          <w:left w:val="nil"/>
          <w:right w:val="nil"/>
          <w:insideH w:val="nil"/>
          <w:insideV w:val="nil"/>
        </w:tcBorders>
        <w:shd w:val="clear" w:color="auto" w:fill="C6C6C6" w:themeFill="text1" w:themeFillTint="3F"/>
      </w:tcPr>
    </w:tblStylePr>
  </w:style>
  <w:style w:type="paragraph" w:customStyle="1" w:styleId="WhiteText">
    <w:name w:val="WhiteText"/>
    <w:next w:val="Normal"/>
    <w:rsid w:val="005E5621"/>
    <w:rPr>
      <w:color w:val="FFFFFF" w:themeColor="background1"/>
      <w:sz w:val="22"/>
      <w:szCs w:val="22"/>
    </w:rPr>
  </w:style>
  <w:style w:type="paragraph" w:customStyle="1" w:styleId="ResponseEMI">
    <w:name w:val="ResponseEMI"/>
    <w:basedOn w:val="Normal"/>
    <w:qFormat/>
    <w:rsid w:val="005E5621"/>
    <w:pPr>
      <w:keepNext/>
      <w:spacing w:line="260" w:lineRule="exact"/>
      <w:ind w:left="2880" w:hanging="1440"/>
    </w:pPr>
    <w:rPr>
      <w:rFonts w:eastAsia="Times New Roman" w:cs="Times New Roman"/>
    </w:rPr>
  </w:style>
  <w:style w:type="paragraph" w:customStyle="1" w:styleId="QuestionEMI">
    <w:name w:val="QuestionEMI"/>
    <w:basedOn w:val="Normal"/>
    <w:qFormat/>
    <w:rsid w:val="005E5621"/>
    <w:pPr>
      <w:spacing w:after="240"/>
      <w:ind w:left="1440" w:hanging="1440"/>
    </w:pPr>
  </w:style>
  <w:style w:type="paragraph" w:styleId="Revision">
    <w:name w:val="Revision"/>
    <w:hidden/>
    <w:uiPriority w:val="99"/>
    <w:semiHidden/>
    <w:rsid w:val="005E5621"/>
    <w:rPr>
      <w:sz w:val="22"/>
    </w:rPr>
  </w:style>
  <w:style w:type="paragraph" w:customStyle="1" w:styleId="Default">
    <w:name w:val="Default"/>
    <w:rsid w:val="005E5621"/>
    <w:pPr>
      <w:widowControl w:val="0"/>
      <w:autoSpaceDE w:val="0"/>
      <w:autoSpaceDN w:val="0"/>
      <w:adjustRightInd w:val="0"/>
    </w:pPr>
    <w:rPr>
      <w:rFonts w:ascii="Arial" w:hAnsi="Arial" w:cs="Arial"/>
      <w:color w:val="000000"/>
    </w:rPr>
  </w:style>
  <w:style w:type="character" w:styleId="PlaceholderText">
    <w:name w:val="Placeholder Text"/>
    <w:basedOn w:val="DefaultParagraphFont"/>
    <w:uiPriority w:val="99"/>
    <w:semiHidden/>
    <w:rsid w:val="005E5621"/>
    <w:rPr>
      <w:color w:val="808080"/>
    </w:rPr>
  </w:style>
  <w:style w:type="paragraph" w:styleId="NormalWeb">
    <w:name w:val="Normal (Web)"/>
    <w:basedOn w:val="Normal"/>
    <w:uiPriority w:val="99"/>
    <w:unhideWhenUsed/>
    <w:rsid w:val="005E5621"/>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5E5621"/>
    <w:rPr>
      <w:color w:val="F4CE25" w:themeColor="hyperlink"/>
      <w:u w:val="single"/>
    </w:rPr>
  </w:style>
  <w:style w:type="table" w:styleId="LightShading-Accent3">
    <w:name w:val="Light Shading Accent 3"/>
    <w:basedOn w:val="TableNormal"/>
    <w:uiPriority w:val="60"/>
    <w:rsid w:val="005E5621"/>
    <w:rPr>
      <w:color w:val="5F5F5F" w:themeColor="accent3" w:themeShade="BF"/>
    </w:rPr>
    <w:tblPr>
      <w:tblStyleRowBandSize w:val="1"/>
      <w:tblStyleColBandSize w:val="1"/>
      <w:tblInd w:w="0" w:type="dxa"/>
      <w:tblBorders>
        <w:top w:val="single" w:sz="8" w:space="0" w:color="808080" w:themeColor="accent3"/>
        <w:bottom w:val="single" w:sz="8" w:space="0" w:color="80808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themeColor="accent3"/>
          <w:left w:val="nil"/>
          <w:bottom w:val="single" w:sz="8" w:space="0" w:color="808080" w:themeColor="accent3"/>
          <w:right w:val="nil"/>
          <w:insideH w:val="nil"/>
          <w:insideV w:val="nil"/>
        </w:tcBorders>
      </w:tcPr>
    </w:tblStylePr>
    <w:tblStylePr w:type="lastRow">
      <w:pPr>
        <w:spacing w:before="0" w:after="0" w:line="240" w:lineRule="auto"/>
      </w:pPr>
      <w:rPr>
        <w:b/>
        <w:bCs/>
      </w:rPr>
      <w:tblPr/>
      <w:tcPr>
        <w:tcBorders>
          <w:top w:val="single" w:sz="8" w:space="0" w:color="808080" w:themeColor="accent3"/>
          <w:left w:val="nil"/>
          <w:bottom w:val="single" w:sz="8" w:space="0" w:color="8080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3" w:themeFillTint="3F"/>
      </w:tcPr>
    </w:tblStylePr>
    <w:tblStylePr w:type="band1Horz">
      <w:tblPr/>
      <w:tcPr>
        <w:tcBorders>
          <w:left w:val="nil"/>
          <w:right w:val="nil"/>
          <w:insideH w:val="nil"/>
          <w:insideV w:val="nil"/>
        </w:tcBorders>
        <w:shd w:val="clear" w:color="auto" w:fill="DFDFDF" w:themeFill="accent3" w:themeFillTint="3F"/>
      </w:tcPr>
    </w:tblStylePr>
  </w:style>
  <w:style w:type="numbering" w:customStyle="1" w:styleId="Style1">
    <w:name w:val="Style1"/>
    <w:uiPriority w:val="99"/>
    <w:rsid w:val="005E5621"/>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hyperlink" Target="http://www.ashrae.org/resources--publications/Description-of-the-2008-ASHRAE-Handbook-HVAC-Systems-and-Equipment" TargetMode="Externa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2.emf"/><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chart" Target="charts/chart1.xml"/><Relationship Id="rId37" Type="http://schemas.openxmlformats.org/officeDocument/2006/relationships/footer" Target="footer4.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iso-ne.com/trans/celt/report/2011/2011_celt_rprt.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ystem:Users:song:Desktop:OneDrive:EMI:2014%20CT%20ECB%20Project:Non%20Energy%20Benefits%20Analysis:Non%20Energy%20Benefits%20Analysi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ystem:Users:song:Desktop:OneDrive:EMI:2014%20CT%20ECB%20Project:Non%20Energy%20Benefits%20Analysis:Non%20Energy%20Benefits%20Analysis%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ystem:Users:song:Desktop:OneDrive:EMI:2014%20CT%20ECB%20Project:Non%20Energy%20Benefits%20Analysis:Non%20Energy%20Benefits%20Analysi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4372B9"/>
            </a:solidFill>
            <a:ln>
              <a:noFill/>
            </a:ln>
            <a:effectLst/>
          </c:spPr>
          <c:invertIfNegative val="0"/>
          <c:cat>
            <c:strRef>
              <c:f>Analysis!$N$2:$N$3</c:f>
              <c:strCache>
                <c:ptCount val="2"/>
                <c:pt idx="0">
                  <c:v>Measures not using paid maintenance service</c:v>
                </c:pt>
                <c:pt idx="1">
                  <c:v>Measures use paid maintenance service</c:v>
                </c:pt>
              </c:strCache>
            </c:strRef>
          </c:cat>
          <c:val>
            <c:numRef>
              <c:f>Analysis!$O$2:$O$3</c:f>
              <c:numCache>
                <c:formatCode>General</c:formatCode>
                <c:ptCount val="2"/>
                <c:pt idx="0">
                  <c:v>21.0</c:v>
                </c:pt>
                <c:pt idx="1">
                  <c:v>4.0</c:v>
                </c:pt>
              </c:numCache>
            </c:numRef>
          </c:val>
        </c:ser>
        <c:dLbls>
          <c:showLegendKey val="0"/>
          <c:showVal val="0"/>
          <c:showCatName val="0"/>
          <c:showSerName val="0"/>
          <c:showPercent val="0"/>
          <c:showBubbleSize val="0"/>
        </c:dLbls>
        <c:gapWidth val="182"/>
        <c:axId val="2105189688"/>
        <c:axId val="2105193336"/>
      </c:barChart>
      <c:catAx>
        <c:axId val="2105189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05193336"/>
        <c:crosses val="autoZero"/>
        <c:auto val="1"/>
        <c:lblAlgn val="ctr"/>
        <c:lblOffset val="100"/>
        <c:noMultiLvlLbl val="0"/>
      </c:catAx>
      <c:valAx>
        <c:axId val="21051933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Measures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05189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8306702248"/>
          <c:y val="0.0509259259259259"/>
          <c:w val="0.692513864637213"/>
          <c:h val="0.771859142607174"/>
        </c:manualLayout>
      </c:layout>
      <c:barChart>
        <c:barDir val="bar"/>
        <c:grouping val="stacked"/>
        <c:varyColors val="0"/>
        <c:ser>
          <c:idx val="0"/>
          <c:order val="0"/>
          <c:tx>
            <c:strRef>
              <c:f>Analysis!$B$27</c:f>
              <c:strCache>
                <c:ptCount val="1"/>
                <c:pt idx="0">
                  <c:v>Yes</c:v>
                </c:pt>
              </c:strCache>
            </c:strRef>
          </c:tx>
          <c:invertIfNegative val="0"/>
          <c:cat>
            <c:strRef>
              <c:f>Analysis!$A$28:$A$36</c:f>
              <c:strCache>
                <c:ptCount val="9"/>
                <c:pt idx="0">
                  <c:v>Cooling</c:v>
                </c:pt>
                <c:pt idx="1">
                  <c:v>Heating</c:v>
                </c:pt>
                <c:pt idx="2">
                  <c:v>Motors</c:v>
                </c:pt>
                <c:pt idx="3">
                  <c:v>Comrpessed Air</c:v>
                </c:pt>
                <c:pt idx="4">
                  <c:v>Process</c:v>
                </c:pt>
                <c:pt idx="5">
                  <c:v>Refrigeration</c:v>
                </c:pt>
                <c:pt idx="6">
                  <c:v>Other</c:v>
                </c:pt>
                <c:pt idx="7">
                  <c:v>Boiler</c:v>
                </c:pt>
                <c:pt idx="8">
                  <c:v>Hot Water</c:v>
                </c:pt>
              </c:strCache>
            </c:strRef>
          </c:cat>
          <c:val>
            <c:numRef>
              <c:f>Analysis!$B$28:$B$36</c:f>
              <c:numCache>
                <c:formatCode>General</c:formatCode>
                <c:ptCount val="9"/>
                <c:pt idx="0">
                  <c:v>6.0</c:v>
                </c:pt>
                <c:pt idx="1">
                  <c:v>2.0</c:v>
                </c:pt>
                <c:pt idx="2">
                  <c:v>1.0</c:v>
                </c:pt>
                <c:pt idx="3">
                  <c:v>6.0</c:v>
                </c:pt>
                <c:pt idx="4">
                  <c:v>0.0</c:v>
                </c:pt>
                <c:pt idx="5">
                  <c:v>1.0</c:v>
                </c:pt>
                <c:pt idx="6">
                  <c:v>1.0</c:v>
                </c:pt>
                <c:pt idx="7">
                  <c:v>0.0</c:v>
                </c:pt>
                <c:pt idx="8">
                  <c:v>0.0</c:v>
                </c:pt>
              </c:numCache>
            </c:numRef>
          </c:val>
        </c:ser>
        <c:ser>
          <c:idx val="1"/>
          <c:order val="1"/>
          <c:tx>
            <c:strRef>
              <c:f>Analysis!$C$27</c:f>
              <c:strCache>
                <c:ptCount val="1"/>
                <c:pt idx="0">
                  <c:v>No</c:v>
                </c:pt>
              </c:strCache>
            </c:strRef>
          </c:tx>
          <c:invertIfNegative val="0"/>
          <c:cat>
            <c:strRef>
              <c:f>Analysis!$A$28:$A$36</c:f>
              <c:strCache>
                <c:ptCount val="9"/>
                <c:pt idx="0">
                  <c:v>Cooling</c:v>
                </c:pt>
                <c:pt idx="1">
                  <c:v>Heating</c:v>
                </c:pt>
                <c:pt idx="2">
                  <c:v>Motors</c:v>
                </c:pt>
                <c:pt idx="3">
                  <c:v>Comrpessed Air</c:v>
                </c:pt>
                <c:pt idx="4">
                  <c:v>Process</c:v>
                </c:pt>
                <c:pt idx="5">
                  <c:v>Refrigeration</c:v>
                </c:pt>
                <c:pt idx="6">
                  <c:v>Other</c:v>
                </c:pt>
                <c:pt idx="7">
                  <c:v>Boiler</c:v>
                </c:pt>
                <c:pt idx="8">
                  <c:v>Hot Water</c:v>
                </c:pt>
              </c:strCache>
            </c:strRef>
          </c:cat>
          <c:val>
            <c:numRef>
              <c:f>Analysis!$C$28:$C$36</c:f>
              <c:numCache>
                <c:formatCode>General</c:formatCode>
                <c:ptCount val="9"/>
                <c:pt idx="0">
                  <c:v>13.0</c:v>
                </c:pt>
                <c:pt idx="1">
                  <c:v>5.0</c:v>
                </c:pt>
                <c:pt idx="2">
                  <c:v>8.0</c:v>
                </c:pt>
                <c:pt idx="3">
                  <c:v>9.0</c:v>
                </c:pt>
                <c:pt idx="4">
                  <c:v>3.0</c:v>
                </c:pt>
                <c:pt idx="5">
                  <c:v>5.0</c:v>
                </c:pt>
                <c:pt idx="6">
                  <c:v>2.0</c:v>
                </c:pt>
                <c:pt idx="7">
                  <c:v>0.0</c:v>
                </c:pt>
                <c:pt idx="8">
                  <c:v>1.0</c:v>
                </c:pt>
              </c:numCache>
            </c:numRef>
          </c:val>
        </c:ser>
        <c:ser>
          <c:idx val="2"/>
          <c:order val="2"/>
          <c:tx>
            <c:strRef>
              <c:f>Analysis!$D$27</c:f>
              <c:strCache>
                <c:ptCount val="1"/>
                <c:pt idx="0">
                  <c:v>Don't know</c:v>
                </c:pt>
              </c:strCache>
            </c:strRef>
          </c:tx>
          <c:invertIfNegative val="0"/>
          <c:cat>
            <c:strRef>
              <c:f>Analysis!$A$28:$A$36</c:f>
              <c:strCache>
                <c:ptCount val="9"/>
                <c:pt idx="0">
                  <c:v>Cooling</c:v>
                </c:pt>
                <c:pt idx="1">
                  <c:v>Heating</c:v>
                </c:pt>
                <c:pt idx="2">
                  <c:v>Motors</c:v>
                </c:pt>
                <c:pt idx="3">
                  <c:v>Comrpessed Air</c:v>
                </c:pt>
                <c:pt idx="4">
                  <c:v>Process</c:v>
                </c:pt>
                <c:pt idx="5">
                  <c:v>Refrigeration</c:v>
                </c:pt>
                <c:pt idx="6">
                  <c:v>Other</c:v>
                </c:pt>
                <c:pt idx="7">
                  <c:v>Boiler</c:v>
                </c:pt>
                <c:pt idx="8">
                  <c:v>Hot Water</c:v>
                </c:pt>
              </c:strCache>
            </c:strRef>
          </c:cat>
          <c:val>
            <c:numRef>
              <c:f>Analysis!$D$28:$D$36</c:f>
              <c:numCache>
                <c:formatCode>General</c:formatCode>
                <c:ptCount val="9"/>
                <c:pt idx="0">
                  <c:v>9.0</c:v>
                </c:pt>
                <c:pt idx="1">
                  <c:v>3.0</c:v>
                </c:pt>
                <c:pt idx="2">
                  <c:v>7.0</c:v>
                </c:pt>
                <c:pt idx="3">
                  <c:v>1.0</c:v>
                </c:pt>
                <c:pt idx="4">
                  <c:v>3.0</c:v>
                </c:pt>
                <c:pt idx="5">
                  <c:v>0.0</c:v>
                </c:pt>
                <c:pt idx="6">
                  <c:v>2.0</c:v>
                </c:pt>
                <c:pt idx="7">
                  <c:v>0.0</c:v>
                </c:pt>
                <c:pt idx="8">
                  <c:v>0.0</c:v>
                </c:pt>
              </c:numCache>
            </c:numRef>
          </c:val>
        </c:ser>
        <c:dLbls>
          <c:showLegendKey val="0"/>
          <c:showVal val="0"/>
          <c:showCatName val="0"/>
          <c:showSerName val="0"/>
          <c:showPercent val="0"/>
          <c:showBubbleSize val="0"/>
        </c:dLbls>
        <c:gapWidth val="150"/>
        <c:overlap val="100"/>
        <c:axId val="2105265144"/>
        <c:axId val="2105268152"/>
      </c:barChart>
      <c:catAx>
        <c:axId val="2105265144"/>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2105268152"/>
        <c:crosses val="autoZero"/>
        <c:auto val="1"/>
        <c:lblAlgn val="ctr"/>
        <c:lblOffset val="100"/>
        <c:noMultiLvlLbl val="0"/>
      </c:catAx>
      <c:valAx>
        <c:axId val="2105268152"/>
        <c:scaling>
          <c:orientation val="minMax"/>
        </c:scaling>
        <c:delete val="0"/>
        <c:axPos val="b"/>
        <c:title>
          <c:tx>
            <c:rich>
              <a:bodyPr rot="0" vert="horz"/>
              <a:lstStyle/>
              <a:p>
                <a:pPr>
                  <a:defRPr/>
                </a:pPr>
                <a:r>
                  <a:rPr lang="en-US"/>
                  <a:t>Measures</a:t>
                </a:r>
              </a:p>
            </c:rich>
          </c:tx>
          <c:overlay val="0"/>
        </c:title>
        <c:numFmt formatCode="General" sourceLinked="1"/>
        <c:majorTickMark val="none"/>
        <c:minorTickMark val="none"/>
        <c:tickLblPos val="nextTo"/>
        <c:txPr>
          <a:bodyPr rot="-60000000" vert="horz"/>
          <a:lstStyle/>
          <a:p>
            <a:pPr>
              <a:defRPr/>
            </a:pPr>
            <a:endParaRPr lang="en-US"/>
          </a:p>
        </c:txPr>
        <c:crossAx val="2105265144"/>
        <c:crosses val="autoZero"/>
        <c:crossBetween val="between"/>
      </c:valAx>
    </c:plotArea>
    <c:legend>
      <c:legendPos val="b"/>
      <c:layout>
        <c:manualLayout>
          <c:xMode val="edge"/>
          <c:yMode val="edge"/>
          <c:x val="0.651221735358394"/>
          <c:y val="0.0607633420822397"/>
          <c:w val="0.314609243789125"/>
          <c:h val="0.078125546806649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08306702248"/>
          <c:y val="0.0509259259259259"/>
          <c:w val="0.692513864637213"/>
          <c:h val="0.771859142607174"/>
        </c:manualLayout>
      </c:layout>
      <c:barChart>
        <c:barDir val="bar"/>
        <c:grouping val="stacked"/>
        <c:varyColors val="0"/>
        <c:ser>
          <c:idx val="0"/>
          <c:order val="0"/>
          <c:tx>
            <c:strRef>
              <c:f>Analysis!$B$39</c:f>
              <c:strCache>
                <c:ptCount val="1"/>
                <c:pt idx="0">
                  <c:v>More</c:v>
                </c:pt>
              </c:strCache>
            </c:strRef>
          </c:tx>
          <c:invertIfNegative val="0"/>
          <c:cat>
            <c:strRef>
              <c:f>Analysis!$A$40:$A$48</c:f>
              <c:strCache>
                <c:ptCount val="9"/>
                <c:pt idx="0">
                  <c:v>Cooling</c:v>
                </c:pt>
                <c:pt idx="1">
                  <c:v>Heating</c:v>
                </c:pt>
                <c:pt idx="2">
                  <c:v>Motors</c:v>
                </c:pt>
                <c:pt idx="3">
                  <c:v>Comrpessed Air</c:v>
                </c:pt>
                <c:pt idx="4">
                  <c:v>Process</c:v>
                </c:pt>
                <c:pt idx="5">
                  <c:v>Refrigeration</c:v>
                </c:pt>
                <c:pt idx="6">
                  <c:v>Other</c:v>
                </c:pt>
                <c:pt idx="7">
                  <c:v>Boiler</c:v>
                </c:pt>
                <c:pt idx="8">
                  <c:v>Hot Water</c:v>
                </c:pt>
              </c:strCache>
            </c:strRef>
          </c:cat>
          <c:val>
            <c:numRef>
              <c:f>Analysis!$B$40:$B$48</c:f>
              <c:numCache>
                <c:formatCode>General</c:formatCode>
                <c:ptCount val="9"/>
                <c:pt idx="0">
                  <c:v>0.0</c:v>
                </c:pt>
                <c:pt idx="1">
                  <c:v>0.0</c:v>
                </c:pt>
                <c:pt idx="2">
                  <c:v>1.0</c:v>
                </c:pt>
                <c:pt idx="3">
                  <c:v>0.0</c:v>
                </c:pt>
                <c:pt idx="4">
                  <c:v>0.0</c:v>
                </c:pt>
                <c:pt idx="5">
                  <c:v>0.0</c:v>
                </c:pt>
                <c:pt idx="6">
                  <c:v>0.0</c:v>
                </c:pt>
                <c:pt idx="7">
                  <c:v>0.0</c:v>
                </c:pt>
                <c:pt idx="8">
                  <c:v>0.0</c:v>
                </c:pt>
              </c:numCache>
            </c:numRef>
          </c:val>
        </c:ser>
        <c:ser>
          <c:idx val="1"/>
          <c:order val="1"/>
          <c:tx>
            <c:strRef>
              <c:f>Analysis!$C$39</c:f>
              <c:strCache>
                <c:ptCount val="1"/>
                <c:pt idx="0">
                  <c:v>Less</c:v>
                </c:pt>
              </c:strCache>
            </c:strRef>
          </c:tx>
          <c:invertIfNegative val="0"/>
          <c:cat>
            <c:strRef>
              <c:f>Analysis!$A$40:$A$48</c:f>
              <c:strCache>
                <c:ptCount val="9"/>
                <c:pt idx="0">
                  <c:v>Cooling</c:v>
                </c:pt>
                <c:pt idx="1">
                  <c:v>Heating</c:v>
                </c:pt>
                <c:pt idx="2">
                  <c:v>Motors</c:v>
                </c:pt>
                <c:pt idx="3">
                  <c:v>Comrpessed Air</c:v>
                </c:pt>
                <c:pt idx="4">
                  <c:v>Process</c:v>
                </c:pt>
                <c:pt idx="5">
                  <c:v>Refrigeration</c:v>
                </c:pt>
                <c:pt idx="6">
                  <c:v>Other</c:v>
                </c:pt>
                <c:pt idx="7">
                  <c:v>Boiler</c:v>
                </c:pt>
                <c:pt idx="8">
                  <c:v>Hot Water</c:v>
                </c:pt>
              </c:strCache>
            </c:strRef>
          </c:cat>
          <c:val>
            <c:numRef>
              <c:f>Analysis!$C$40:$C$48</c:f>
              <c:numCache>
                <c:formatCode>General</c:formatCode>
                <c:ptCount val="9"/>
                <c:pt idx="0">
                  <c:v>5.0</c:v>
                </c:pt>
                <c:pt idx="1">
                  <c:v>2.0</c:v>
                </c:pt>
                <c:pt idx="2">
                  <c:v>0.0</c:v>
                </c:pt>
                <c:pt idx="3">
                  <c:v>6.0</c:v>
                </c:pt>
                <c:pt idx="4">
                  <c:v>0.0</c:v>
                </c:pt>
                <c:pt idx="5">
                  <c:v>1.0</c:v>
                </c:pt>
                <c:pt idx="6">
                  <c:v>1.0</c:v>
                </c:pt>
                <c:pt idx="7">
                  <c:v>0.0</c:v>
                </c:pt>
                <c:pt idx="8">
                  <c:v>0.0</c:v>
                </c:pt>
              </c:numCache>
            </c:numRef>
          </c:val>
        </c:ser>
        <c:ser>
          <c:idx val="2"/>
          <c:order val="2"/>
          <c:tx>
            <c:strRef>
              <c:f>Analysis!$D$39</c:f>
              <c:strCache>
                <c:ptCount val="1"/>
                <c:pt idx="0">
                  <c:v>Don't know</c:v>
                </c:pt>
              </c:strCache>
            </c:strRef>
          </c:tx>
          <c:invertIfNegative val="0"/>
          <c:cat>
            <c:strRef>
              <c:f>Analysis!$A$40:$A$48</c:f>
              <c:strCache>
                <c:ptCount val="9"/>
                <c:pt idx="0">
                  <c:v>Cooling</c:v>
                </c:pt>
                <c:pt idx="1">
                  <c:v>Heating</c:v>
                </c:pt>
                <c:pt idx="2">
                  <c:v>Motors</c:v>
                </c:pt>
                <c:pt idx="3">
                  <c:v>Comrpessed Air</c:v>
                </c:pt>
                <c:pt idx="4">
                  <c:v>Process</c:v>
                </c:pt>
                <c:pt idx="5">
                  <c:v>Refrigeration</c:v>
                </c:pt>
                <c:pt idx="6">
                  <c:v>Other</c:v>
                </c:pt>
                <c:pt idx="7">
                  <c:v>Boiler</c:v>
                </c:pt>
                <c:pt idx="8">
                  <c:v>Hot Water</c:v>
                </c:pt>
              </c:strCache>
            </c:strRef>
          </c:cat>
          <c:val>
            <c:numRef>
              <c:f>Analysis!$D$40:$D$48</c:f>
              <c:numCache>
                <c:formatCode>General</c:formatCode>
                <c:ptCount val="9"/>
                <c:pt idx="0">
                  <c:v>1.0</c:v>
                </c:pt>
                <c:pt idx="1">
                  <c:v>0.0</c:v>
                </c:pt>
                <c:pt idx="2">
                  <c:v>0.0</c:v>
                </c:pt>
                <c:pt idx="3">
                  <c:v>0.0</c:v>
                </c:pt>
                <c:pt idx="4">
                  <c:v>0.0</c:v>
                </c:pt>
                <c:pt idx="5">
                  <c:v>0.0</c:v>
                </c:pt>
                <c:pt idx="6">
                  <c:v>0.0</c:v>
                </c:pt>
                <c:pt idx="7">
                  <c:v>0.0</c:v>
                </c:pt>
                <c:pt idx="8">
                  <c:v>0.0</c:v>
                </c:pt>
              </c:numCache>
            </c:numRef>
          </c:val>
        </c:ser>
        <c:dLbls>
          <c:showLegendKey val="0"/>
          <c:showVal val="0"/>
          <c:showCatName val="0"/>
          <c:showSerName val="0"/>
          <c:showPercent val="0"/>
          <c:showBubbleSize val="0"/>
        </c:dLbls>
        <c:gapWidth val="150"/>
        <c:overlap val="100"/>
        <c:axId val="2095058488"/>
        <c:axId val="2095061496"/>
      </c:barChart>
      <c:catAx>
        <c:axId val="2095058488"/>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2095061496"/>
        <c:crosses val="autoZero"/>
        <c:auto val="1"/>
        <c:lblAlgn val="ctr"/>
        <c:lblOffset val="100"/>
        <c:noMultiLvlLbl val="0"/>
      </c:catAx>
      <c:valAx>
        <c:axId val="2095061496"/>
        <c:scaling>
          <c:orientation val="minMax"/>
        </c:scaling>
        <c:delete val="0"/>
        <c:axPos val="b"/>
        <c:title>
          <c:tx>
            <c:rich>
              <a:bodyPr rot="0" vert="horz"/>
              <a:lstStyle/>
              <a:p>
                <a:pPr>
                  <a:defRPr/>
                </a:pPr>
                <a:r>
                  <a:rPr lang="en-US"/>
                  <a:t>Measures</a:t>
                </a:r>
              </a:p>
            </c:rich>
          </c:tx>
          <c:overlay val="0"/>
        </c:title>
        <c:numFmt formatCode="General" sourceLinked="1"/>
        <c:majorTickMark val="none"/>
        <c:minorTickMark val="none"/>
        <c:tickLblPos val="nextTo"/>
        <c:txPr>
          <a:bodyPr rot="-60000000" vert="horz"/>
          <a:lstStyle/>
          <a:p>
            <a:pPr>
              <a:defRPr/>
            </a:pPr>
            <a:endParaRPr lang="en-US"/>
          </a:p>
        </c:txPr>
        <c:crossAx val="2095058488"/>
        <c:crosses val="autoZero"/>
        <c:crossBetween val="between"/>
      </c:valAx>
    </c:plotArea>
    <c:legend>
      <c:legendPos val="b"/>
      <c:layout>
        <c:manualLayout>
          <c:xMode val="edge"/>
          <c:yMode val="edge"/>
          <c:x val="0.633609536385006"/>
          <c:y val="0.0460789868226824"/>
          <c:w val="0.314609243789125"/>
          <c:h val="0.078125546806649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EMI Theme 2.">
  <a:themeElements>
    <a:clrScheme name="EMI Colors">
      <a:dk1>
        <a:srgbClr val="191919"/>
      </a:dk1>
      <a:lt1>
        <a:sysClr val="window" lastClr="FFFFFF"/>
      </a:lt1>
      <a:dk2>
        <a:srgbClr val="ECECEF"/>
      </a:dk2>
      <a:lt2>
        <a:srgbClr val="344D6D"/>
      </a:lt2>
      <a:accent1>
        <a:srgbClr val="FF6D2E"/>
      </a:accent1>
      <a:accent2>
        <a:srgbClr val="4372B9"/>
      </a:accent2>
      <a:accent3>
        <a:srgbClr val="808080"/>
      </a:accent3>
      <a:accent4>
        <a:srgbClr val="5BA0D7"/>
      </a:accent4>
      <a:accent5>
        <a:srgbClr val="F19F2A"/>
      </a:accent5>
      <a:accent6>
        <a:srgbClr val="6FCCDC"/>
      </a:accent6>
      <a:hlink>
        <a:srgbClr val="F4CE25"/>
      </a:hlink>
      <a:folHlink>
        <a:srgbClr val="71903D"/>
      </a:folHlink>
    </a:clrScheme>
    <a:fontScheme name="Office 2">
      <a:majorFont>
        <a:latin typeface="Proxima Nova Semibold"/>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roxima Nova Regular"/>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1736-5497-3642-A6EA-705E9D378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34264</Words>
  <Characters>195310</Characters>
  <Application>Microsoft Macintosh Word</Application>
  <DocSecurity>4</DocSecurity>
  <Lines>1627</Lines>
  <Paragraphs>458</Paragraphs>
  <ScaleCrop>false</ScaleCrop>
  <HeadingPairs>
    <vt:vector size="2" baseType="variant">
      <vt:variant>
        <vt:lpstr>Title</vt:lpstr>
      </vt:variant>
      <vt:variant>
        <vt:i4>1</vt:i4>
      </vt:variant>
    </vt:vector>
  </HeadingPairs>
  <TitlesOfParts>
    <vt:vector size="1" baseType="lpstr">
      <vt:lpstr>C20 Impact Evaluation of Energy Consious Blueprint Program Years 2012-2013</vt:lpstr>
    </vt:vector>
  </TitlesOfParts>
  <Manager/>
  <Company>EMI Consulting</Company>
  <LinksUpToDate>false</LinksUpToDate>
  <CharactersWithSpaces>229116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C20 Impact Evaluation of Energy Consious Blueprint Program Years 2012-2013</dc:title>
  <dc:subject/>
  <dc:creator>Angie Emerson</dc:creator>
  <cp:keywords/>
  <dc:description/>
  <cp:lastModifiedBy>Craig Diamond</cp:lastModifiedBy>
  <cp:revision>2</cp:revision>
  <cp:lastPrinted>2015-07-20T17:23:00Z</cp:lastPrinted>
  <dcterms:created xsi:type="dcterms:W3CDTF">2015-07-29T11:28:00Z</dcterms:created>
  <dcterms:modified xsi:type="dcterms:W3CDTF">2015-07-29T11:28:00Z</dcterms:modified>
  <cp:category/>
</cp:coreProperties>
</file>