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0BC8" w14:textId="77777777" w:rsidR="00AF58BA" w:rsidRDefault="00AF58BA">
      <w:pPr>
        <w:spacing w:after="0"/>
        <w:rPr>
          <w:color w:val="000000"/>
          <w:sz w:val="24"/>
          <w:szCs w:val="24"/>
        </w:rPr>
      </w:pPr>
    </w:p>
    <w:p w14:paraId="756EC9B3" w14:textId="77777777" w:rsidR="00AF58BA" w:rsidRDefault="007A502A">
      <w:pPr>
        <w:spacing w:after="0"/>
        <w:rPr>
          <w:color w:val="000000"/>
        </w:rPr>
      </w:pPr>
      <w:r>
        <w:rPr>
          <w:color w:val="000000"/>
        </w:rPr>
        <w:t xml:space="preserve">Dear Parent or Guardian: </w:t>
      </w:r>
      <w:r>
        <w:rPr>
          <w:noProof/>
        </w:rPr>
        <w:drawing>
          <wp:anchor distT="0" distB="0" distL="114300" distR="114300" simplePos="0" relativeHeight="251658240" behindDoc="0" locked="0" layoutInCell="1" hidden="0" allowOverlap="1" wp14:anchorId="41FB7461" wp14:editId="66AC87C0">
            <wp:simplePos x="0" y="0"/>
            <wp:positionH relativeFrom="column">
              <wp:posOffset>3</wp:posOffset>
            </wp:positionH>
            <wp:positionV relativeFrom="paragraph">
              <wp:posOffset>6350</wp:posOffset>
            </wp:positionV>
            <wp:extent cx="1362075" cy="2190750"/>
            <wp:effectExtent l="0" t="0" r="0" b="0"/>
            <wp:wrapSquare wrapText="bothSides" distT="0" distB="0" distL="114300" distR="11430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62075" cy="2190750"/>
                    </a:xfrm>
                    <a:prstGeom prst="rect">
                      <a:avLst/>
                    </a:prstGeom>
                    <a:ln/>
                  </pic:spPr>
                </pic:pic>
              </a:graphicData>
            </a:graphic>
          </wp:anchor>
        </w:drawing>
      </w:r>
    </w:p>
    <w:p w14:paraId="363CD442" w14:textId="77777777" w:rsidR="00AF58BA" w:rsidRDefault="00AF58BA">
      <w:pPr>
        <w:spacing w:after="0"/>
        <w:rPr>
          <w:color w:val="000000"/>
          <w:sz w:val="24"/>
          <w:szCs w:val="24"/>
        </w:rPr>
      </w:pPr>
    </w:p>
    <w:p w14:paraId="56A7C81C" w14:textId="0C2997AD" w:rsidR="00AF58BA" w:rsidRDefault="007A502A">
      <w:pPr>
        <w:spacing w:after="0"/>
      </w:pPr>
      <w:bookmarkStart w:id="0" w:name="_heading=h.gjdgxs" w:colFirst="0" w:colLast="0"/>
      <w:bookmarkEnd w:id="0"/>
      <w:r>
        <w:rPr>
          <w:color w:val="000000"/>
        </w:rPr>
        <w:t xml:space="preserve">Energize </w:t>
      </w:r>
      <w:proofErr w:type="spellStart"/>
      <w:r>
        <w:rPr>
          <w:color w:val="000000"/>
        </w:rPr>
        <w:t>Connecticut</w:t>
      </w:r>
      <w:r>
        <w:rPr>
          <w:color w:val="000000"/>
          <w:vertAlign w:val="superscript"/>
        </w:rPr>
        <w:t>SM</w:t>
      </w:r>
      <w:proofErr w:type="spellEnd"/>
      <w:r>
        <w:rPr>
          <w:color w:val="000000"/>
        </w:rPr>
        <w:t xml:space="preserve"> Sponsors Eversource and United Illuminating, Connecticut Natural Gas, and Southern Connecticut Gas, subsidiaries of Avangrid, </w:t>
      </w:r>
      <w:r>
        <w:t xml:space="preserve">are proud to bring you the </w:t>
      </w:r>
      <w:r w:rsidR="005E52C9">
        <w:t>twentieth</w:t>
      </w:r>
      <w:bookmarkStart w:id="1" w:name="_GoBack"/>
      <w:bookmarkEnd w:id="1"/>
      <w:r>
        <w:rPr>
          <w:color w:val="000000"/>
        </w:rPr>
        <w:t xml:space="preserve">, </w:t>
      </w:r>
      <w:r w:rsidRPr="00185FCC">
        <w:rPr>
          <w:b/>
          <w:i/>
          <w:sz w:val="28"/>
          <w:szCs w:val="28"/>
        </w:rPr>
        <w:t>ee</w:t>
      </w:r>
      <w:r>
        <w:rPr>
          <w:b/>
          <w:i/>
        </w:rPr>
        <w:t>smarts</w:t>
      </w:r>
      <w:r>
        <w:rPr>
          <w:i/>
        </w:rPr>
        <w:t xml:space="preserve"> </w:t>
      </w:r>
      <w:r>
        <w:t xml:space="preserve">student contest for grades K through 12. </w:t>
      </w:r>
      <w:r w:rsidR="00185FCC" w:rsidRPr="00185FCC">
        <w:rPr>
          <w:b/>
          <w:i/>
          <w:sz w:val="28"/>
          <w:szCs w:val="28"/>
        </w:rPr>
        <w:t>ee</w:t>
      </w:r>
      <w:r w:rsidR="00185FCC">
        <w:rPr>
          <w:b/>
          <w:i/>
        </w:rPr>
        <w:t>smarts</w:t>
      </w:r>
      <w:r>
        <w:rPr>
          <w:b/>
          <w:i/>
        </w:rPr>
        <w:t xml:space="preserve"> </w:t>
      </w:r>
      <w:r>
        <w:t>is an energy</w:t>
      </w:r>
      <w:r>
        <w:rPr>
          <w:color w:val="000000"/>
        </w:rPr>
        <w:t xml:space="preserve"> </w:t>
      </w:r>
      <w:r>
        <w:t>education initiative, and each year Connecticut students are invited to show off</w:t>
      </w:r>
      <w:r>
        <w:rPr>
          <w:color w:val="000000"/>
        </w:rPr>
        <w:t xml:space="preserve"> </w:t>
      </w:r>
      <w:r>
        <w:t xml:space="preserve">their energy smarts in science, writing and technology by entering the </w:t>
      </w:r>
      <w:r w:rsidR="00185FCC" w:rsidRPr="00185FCC">
        <w:rPr>
          <w:b/>
          <w:i/>
          <w:sz w:val="28"/>
          <w:szCs w:val="28"/>
        </w:rPr>
        <w:t>ee</w:t>
      </w:r>
      <w:r w:rsidR="00185FCC">
        <w:rPr>
          <w:b/>
          <w:i/>
        </w:rPr>
        <w:t>smarts</w:t>
      </w:r>
      <w:r w:rsidR="00185FCC">
        <w:t xml:space="preserve"> </w:t>
      </w:r>
      <w:r>
        <w:t>student contest. Students respond to grade-level-specific prompts on energy efficiency and</w:t>
      </w:r>
      <w:r>
        <w:rPr>
          <w:color w:val="000000"/>
        </w:rPr>
        <w:t xml:space="preserve"> </w:t>
      </w:r>
      <w:r>
        <w:t>renewable energy topics in the form of a poster, a poem, an essay, or image.  An awards ceremony will be held in May, where grade-level finalists receive prizes of $4</w:t>
      </w:r>
      <w:r w:rsidR="001247E8">
        <w:t>0</w:t>
      </w:r>
      <w:r>
        <w:t>0, $250, or $100.</w:t>
      </w:r>
    </w:p>
    <w:p w14:paraId="7DB4B5BB" w14:textId="77777777" w:rsidR="00AF58BA" w:rsidRDefault="00AF58BA">
      <w:pPr>
        <w:spacing w:after="0"/>
        <w:rPr>
          <w:b/>
          <w:sz w:val="24"/>
          <w:szCs w:val="24"/>
        </w:rPr>
      </w:pPr>
    </w:p>
    <w:p w14:paraId="18ACC5CA" w14:textId="77777777" w:rsidR="00AF58BA" w:rsidRDefault="007A502A">
      <w:pPr>
        <w:spacing w:after="0"/>
        <w:rPr>
          <w:b/>
          <w:sz w:val="24"/>
          <w:szCs w:val="24"/>
        </w:rPr>
      </w:pPr>
      <w:r>
        <w:rPr>
          <w:b/>
          <w:sz w:val="24"/>
          <w:szCs w:val="24"/>
        </w:rPr>
        <w:t>Student Grade Level Prompts:</w:t>
      </w:r>
    </w:p>
    <w:tbl>
      <w:tblPr>
        <w:tblStyle w:val="a1"/>
        <w:tblW w:w="93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675"/>
        <w:gridCol w:w="4675"/>
      </w:tblGrid>
      <w:tr w:rsidR="00AF58BA" w14:paraId="45E23D86" w14:textId="77777777">
        <w:tc>
          <w:tcPr>
            <w:tcW w:w="4675" w:type="dxa"/>
          </w:tcPr>
          <w:p w14:paraId="372C9DCA" w14:textId="77777777" w:rsidR="00AF58BA" w:rsidRDefault="007A502A">
            <w:r>
              <w:t>Grade K-2 - Saving Energy Poster</w:t>
            </w:r>
          </w:p>
        </w:tc>
        <w:tc>
          <w:tcPr>
            <w:tcW w:w="4675" w:type="dxa"/>
          </w:tcPr>
          <w:p w14:paraId="45AE2C31" w14:textId="77777777" w:rsidR="00AF58BA" w:rsidRDefault="007A502A">
            <w:r>
              <w:t>Grade 7 – Comic Strip</w:t>
            </w:r>
          </w:p>
        </w:tc>
      </w:tr>
      <w:tr w:rsidR="00AF58BA" w14:paraId="709EAAC9" w14:textId="77777777">
        <w:tc>
          <w:tcPr>
            <w:tcW w:w="4675" w:type="dxa"/>
          </w:tcPr>
          <w:p w14:paraId="135F22D6" w14:textId="77777777" w:rsidR="00AF58BA" w:rsidRDefault="007A502A">
            <w:r>
              <w:t>Grade 3 – Limericks</w:t>
            </w:r>
          </w:p>
        </w:tc>
        <w:tc>
          <w:tcPr>
            <w:tcW w:w="4675" w:type="dxa"/>
          </w:tcPr>
          <w:p w14:paraId="43C82776" w14:textId="77777777" w:rsidR="00AF58BA" w:rsidRDefault="007A502A">
            <w:r>
              <w:t>Grade 8 – X (Twitter) Posting</w:t>
            </w:r>
          </w:p>
        </w:tc>
      </w:tr>
      <w:tr w:rsidR="00AF58BA" w14:paraId="1764BDE1" w14:textId="77777777">
        <w:tc>
          <w:tcPr>
            <w:tcW w:w="4675" w:type="dxa"/>
          </w:tcPr>
          <w:p w14:paraId="120AE7D2" w14:textId="77777777" w:rsidR="00AF58BA" w:rsidRDefault="007A502A">
            <w:r>
              <w:t>Grade 4 – Billboard</w:t>
            </w:r>
          </w:p>
        </w:tc>
        <w:tc>
          <w:tcPr>
            <w:tcW w:w="4675" w:type="dxa"/>
          </w:tcPr>
          <w:p w14:paraId="476C0E13" w14:textId="77777777" w:rsidR="00AF58BA" w:rsidRDefault="007A502A">
            <w:bookmarkStart w:id="2" w:name="_heading=h.30j0zll" w:colFirst="0" w:colLast="0"/>
            <w:bookmarkEnd w:id="2"/>
            <w:r>
              <w:t>HS Grade 9-12 – Persuasive Image</w:t>
            </w:r>
          </w:p>
        </w:tc>
      </w:tr>
      <w:tr w:rsidR="00AF58BA" w14:paraId="065A29EA" w14:textId="77777777">
        <w:tc>
          <w:tcPr>
            <w:tcW w:w="4675" w:type="dxa"/>
          </w:tcPr>
          <w:p w14:paraId="0ED52573" w14:textId="77777777" w:rsidR="00AF58BA" w:rsidRDefault="007A502A">
            <w:r>
              <w:t>Grade 5 – Superhero Character</w:t>
            </w:r>
          </w:p>
        </w:tc>
        <w:tc>
          <w:tcPr>
            <w:tcW w:w="4675" w:type="dxa"/>
          </w:tcPr>
          <w:p w14:paraId="220A75E9" w14:textId="77777777" w:rsidR="00AF58BA" w:rsidRDefault="00AF58BA"/>
        </w:tc>
      </w:tr>
      <w:tr w:rsidR="00AF58BA" w14:paraId="53BA2C67" w14:textId="77777777">
        <w:trPr>
          <w:trHeight w:val="423"/>
        </w:trPr>
        <w:tc>
          <w:tcPr>
            <w:tcW w:w="4675" w:type="dxa"/>
          </w:tcPr>
          <w:p w14:paraId="4C06A74F" w14:textId="77777777" w:rsidR="00AF58BA" w:rsidRDefault="007A502A">
            <w:r>
              <w:t xml:space="preserve">Grade 6 – Letter to Parent or Guardian </w:t>
            </w:r>
          </w:p>
        </w:tc>
        <w:tc>
          <w:tcPr>
            <w:tcW w:w="4675" w:type="dxa"/>
          </w:tcPr>
          <w:p w14:paraId="364D6F78" w14:textId="77777777" w:rsidR="00AF58BA" w:rsidRDefault="00AF58BA"/>
        </w:tc>
      </w:tr>
    </w:tbl>
    <w:p w14:paraId="28465525" w14:textId="7068C303" w:rsidR="00AF58BA" w:rsidRDefault="007A502A">
      <w:pPr>
        <w:spacing w:after="0" w:line="240" w:lineRule="auto"/>
      </w:pPr>
      <w:r>
        <w:t xml:space="preserve">In order to enter the </w:t>
      </w:r>
      <w:r w:rsidR="00185FCC" w:rsidRPr="00185FCC">
        <w:rPr>
          <w:b/>
          <w:i/>
          <w:sz w:val="28"/>
          <w:szCs w:val="28"/>
        </w:rPr>
        <w:t>ee</w:t>
      </w:r>
      <w:r w:rsidR="00185FCC">
        <w:rPr>
          <w:b/>
          <w:i/>
        </w:rPr>
        <w:t>smarts</w:t>
      </w:r>
      <w:r w:rsidR="00185FCC">
        <w:t xml:space="preserve"> </w:t>
      </w:r>
      <w:r>
        <w:t xml:space="preserve">contest, parents must sign the attached </w:t>
      </w:r>
      <w:r w:rsidR="00185FCC" w:rsidRPr="00185FCC">
        <w:rPr>
          <w:b/>
          <w:i/>
          <w:sz w:val="28"/>
          <w:szCs w:val="28"/>
        </w:rPr>
        <w:t>ee</w:t>
      </w:r>
      <w:r w:rsidR="00185FCC">
        <w:rPr>
          <w:b/>
          <w:i/>
        </w:rPr>
        <w:t>smarts</w:t>
      </w:r>
      <w:r>
        <w:rPr>
          <w:b/>
        </w:rPr>
        <w:t xml:space="preserve"> Student Contest Consent</w:t>
      </w:r>
      <w:r>
        <w:t xml:space="preserve"> </w:t>
      </w:r>
      <w:r>
        <w:rPr>
          <w:b/>
        </w:rPr>
        <w:t>and Entry Form</w:t>
      </w:r>
      <w:r>
        <w:t xml:space="preserve"> and return it to your child’s teacher. Teachers will submit the consent form with each student entry. Entries must be received or submitted online by </w:t>
      </w:r>
      <w:r w:rsidRPr="003E6C54">
        <w:t>March 2</w:t>
      </w:r>
      <w:r w:rsidR="003E6C54" w:rsidRPr="003E6C54">
        <w:t>8</w:t>
      </w:r>
      <w:r w:rsidRPr="003E6C54">
        <w:t>, 202</w:t>
      </w:r>
      <w:r w:rsidR="003E6C54" w:rsidRPr="003E6C54">
        <w:t>5</w:t>
      </w:r>
      <w:r w:rsidRPr="003E6C54">
        <w:t>.</w:t>
      </w:r>
      <w:r>
        <w:t xml:space="preserve"> </w:t>
      </w:r>
    </w:p>
    <w:p w14:paraId="2D3D2B3C" w14:textId="77777777" w:rsidR="00AF58BA" w:rsidRDefault="00AF58BA">
      <w:pPr>
        <w:spacing w:after="0" w:line="240" w:lineRule="auto"/>
      </w:pPr>
    </w:p>
    <w:p w14:paraId="1EB05884" w14:textId="2F8B7ECD" w:rsidR="00AF58BA" w:rsidRDefault="007A502A">
      <w:pPr>
        <w:spacing w:after="0" w:line="240" w:lineRule="auto"/>
      </w:pPr>
      <w:r>
        <w:t xml:space="preserve">The </w:t>
      </w:r>
      <w:r w:rsidR="00185FCC" w:rsidRPr="00185FCC">
        <w:rPr>
          <w:b/>
          <w:i/>
          <w:sz w:val="28"/>
          <w:szCs w:val="28"/>
        </w:rPr>
        <w:t>ee</w:t>
      </w:r>
      <w:r w:rsidR="00185FCC">
        <w:rPr>
          <w:b/>
          <w:i/>
        </w:rPr>
        <w:t>smarts</w:t>
      </w:r>
      <w:r>
        <w:t xml:space="preserve"> Annual Student Contest raises awareness among Connecticut school children about the importance of making smart energy choices and their lasting effect on our environment. We hope that you’ll support your child as they learn about energy and build a conservation ethic as a future energy consumer.</w:t>
      </w:r>
    </w:p>
    <w:p w14:paraId="6E4090E0" w14:textId="77777777" w:rsidR="00AF58BA" w:rsidRDefault="00AF58BA">
      <w:pPr>
        <w:spacing w:after="0" w:line="240" w:lineRule="auto"/>
      </w:pPr>
    </w:p>
    <w:p w14:paraId="3E02C1CF" w14:textId="77777777" w:rsidR="00AF58BA" w:rsidRDefault="007A502A">
      <w:pPr>
        <w:spacing w:after="0" w:line="240" w:lineRule="auto"/>
      </w:pPr>
      <w:r>
        <w:t>For more information, visit EnergizeCT.com/eesmarts-submissions or call 1-800-674-8243 X5.</w:t>
      </w:r>
    </w:p>
    <w:p w14:paraId="0AD1F35A" w14:textId="77777777" w:rsidR="00AF58BA" w:rsidRDefault="00AF58BA">
      <w:pPr>
        <w:spacing w:after="0" w:line="240" w:lineRule="auto"/>
      </w:pPr>
    </w:p>
    <w:p w14:paraId="33716C4F" w14:textId="77777777" w:rsidR="00AF58BA" w:rsidRDefault="007A502A">
      <w:pPr>
        <w:spacing w:after="0" w:line="240" w:lineRule="auto"/>
      </w:pPr>
      <w:r>
        <w:t>Thank you,</w:t>
      </w:r>
    </w:p>
    <w:p w14:paraId="2154D769" w14:textId="77777777" w:rsidR="00AF58BA" w:rsidRDefault="007A502A">
      <w:pPr>
        <w:spacing w:after="0" w:line="240" w:lineRule="auto"/>
      </w:pPr>
      <w:r>
        <w:t>Sincerely,</w:t>
      </w:r>
    </w:p>
    <w:p w14:paraId="4ED8A046" w14:textId="77777777" w:rsidR="00AF58BA" w:rsidRDefault="00AF58BA">
      <w:pPr>
        <w:spacing w:after="0" w:line="240" w:lineRule="auto"/>
      </w:pPr>
    </w:p>
    <w:tbl>
      <w:tblPr>
        <w:tblStyle w:val="a2"/>
        <w:tblW w:w="935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675"/>
        <w:gridCol w:w="4675"/>
      </w:tblGrid>
      <w:tr w:rsidR="00AF58BA" w14:paraId="65AEF7B7" w14:textId="77777777">
        <w:tc>
          <w:tcPr>
            <w:tcW w:w="4675" w:type="dxa"/>
          </w:tcPr>
          <w:p w14:paraId="6789820E" w14:textId="72A9F197" w:rsidR="00AF58BA" w:rsidRDefault="0077512B" w:rsidP="0077512B">
            <w:pPr>
              <w:ind w:left="-110"/>
            </w:pPr>
            <w:r>
              <w:rPr>
                <w:noProof/>
              </w:rPr>
              <w:drawing>
                <wp:anchor distT="0" distB="0" distL="0" distR="0" simplePos="0" relativeHeight="251660288" behindDoc="1" locked="0" layoutInCell="1" hidden="0" allowOverlap="1" wp14:anchorId="043E50D2" wp14:editId="0325BDDE">
                  <wp:simplePos x="0" y="0"/>
                  <wp:positionH relativeFrom="column">
                    <wp:posOffset>2790190</wp:posOffset>
                  </wp:positionH>
                  <wp:positionV relativeFrom="paragraph">
                    <wp:posOffset>51435</wp:posOffset>
                  </wp:positionV>
                  <wp:extent cx="2032000" cy="614680"/>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32000" cy="614680"/>
                          </a:xfrm>
                          <a:prstGeom prst="rect">
                            <a:avLst/>
                          </a:prstGeom>
                          <a:ln/>
                        </pic:spPr>
                      </pic:pic>
                    </a:graphicData>
                  </a:graphic>
                </wp:anchor>
              </w:drawing>
            </w:r>
            <w:r w:rsidR="007A502A">
              <w:t>Alice Martin</w:t>
            </w:r>
            <w:r w:rsidR="007A502A">
              <w:rPr>
                <w:noProof/>
              </w:rPr>
              <w:drawing>
                <wp:anchor distT="0" distB="0" distL="0" distR="0" simplePos="0" relativeHeight="251659264" behindDoc="0" locked="0" layoutInCell="1" hidden="0" allowOverlap="1" wp14:anchorId="03E0BAC7" wp14:editId="5F6A1897">
                  <wp:simplePos x="0" y="0"/>
                  <wp:positionH relativeFrom="column">
                    <wp:posOffset>-893443</wp:posOffset>
                  </wp:positionH>
                  <wp:positionV relativeFrom="paragraph">
                    <wp:posOffset>24765</wp:posOffset>
                  </wp:positionV>
                  <wp:extent cx="733665" cy="553212"/>
                  <wp:effectExtent l="0" t="0" r="0" b="0"/>
                  <wp:wrapTopAndBottom distT="0" distB="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33665" cy="553212"/>
                          </a:xfrm>
                          <a:prstGeom prst="rect">
                            <a:avLst/>
                          </a:prstGeom>
                          <a:ln/>
                        </pic:spPr>
                      </pic:pic>
                    </a:graphicData>
                  </a:graphic>
                </wp:anchor>
              </w:drawing>
            </w:r>
          </w:p>
          <w:p w14:paraId="214F511E" w14:textId="77777777" w:rsidR="00AF58BA" w:rsidRDefault="007A502A" w:rsidP="0077512B">
            <w:pPr>
              <w:ind w:left="-110"/>
            </w:pPr>
            <w:r w:rsidRPr="00395A6D">
              <w:rPr>
                <w:b/>
                <w:i/>
                <w:color w:val="231F20"/>
                <w:sz w:val="30"/>
                <w:szCs w:val="30"/>
              </w:rPr>
              <w:t>ee</w:t>
            </w:r>
            <w:r>
              <w:rPr>
                <w:b/>
                <w:i/>
                <w:color w:val="231F20"/>
              </w:rPr>
              <w:t xml:space="preserve">smarts </w:t>
            </w:r>
            <w:r>
              <w:rPr>
                <w:color w:val="231F20"/>
              </w:rPr>
              <w:t>Program Manager</w:t>
            </w:r>
          </w:p>
          <w:p w14:paraId="7AE7B34D" w14:textId="77777777" w:rsidR="00AF58BA" w:rsidRDefault="007A502A" w:rsidP="0077512B">
            <w:pPr>
              <w:ind w:left="-110"/>
              <w:rPr>
                <w:sz w:val="24"/>
                <w:szCs w:val="24"/>
              </w:rPr>
            </w:pPr>
            <w:r>
              <w:rPr>
                <w:color w:val="231F20"/>
              </w:rPr>
              <w:t>CNG, SCG and UI</w:t>
            </w:r>
            <w:r>
              <w:t xml:space="preserve"> </w:t>
            </w:r>
          </w:p>
        </w:tc>
        <w:tc>
          <w:tcPr>
            <w:tcW w:w="4675" w:type="dxa"/>
          </w:tcPr>
          <w:p w14:paraId="25D69526" w14:textId="4EB78D06" w:rsidR="00AF58BA" w:rsidRDefault="00AF58BA">
            <w:pPr>
              <w:rPr>
                <w:sz w:val="24"/>
                <w:szCs w:val="24"/>
              </w:rPr>
            </w:pPr>
          </w:p>
          <w:p w14:paraId="3424962B" w14:textId="77777777" w:rsidR="00AF58BA" w:rsidRDefault="00AF58BA">
            <w:pPr>
              <w:rPr>
                <w:sz w:val="24"/>
                <w:szCs w:val="24"/>
              </w:rPr>
            </w:pPr>
          </w:p>
          <w:p w14:paraId="7AA1AE68" w14:textId="77777777" w:rsidR="00AF58BA" w:rsidRDefault="00AF58BA">
            <w:pPr>
              <w:rPr>
                <w:sz w:val="24"/>
                <w:szCs w:val="24"/>
              </w:rPr>
            </w:pPr>
          </w:p>
          <w:p w14:paraId="27ACD43A" w14:textId="77777777" w:rsidR="00AF58BA" w:rsidRDefault="007A502A">
            <w:pPr>
              <w:rPr>
                <w:sz w:val="24"/>
                <w:szCs w:val="24"/>
              </w:rPr>
            </w:pPr>
            <w:r>
              <w:rPr>
                <w:sz w:val="24"/>
                <w:szCs w:val="24"/>
              </w:rPr>
              <w:t>Mary McCarthy</w:t>
            </w:r>
          </w:p>
          <w:p w14:paraId="2C568612" w14:textId="05E2F04A" w:rsidR="00AF58BA" w:rsidRDefault="00395A6D">
            <w:pPr>
              <w:rPr>
                <w:sz w:val="24"/>
                <w:szCs w:val="24"/>
              </w:rPr>
            </w:pPr>
            <w:r w:rsidRPr="00395A6D">
              <w:rPr>
                <w:b/>
                <w:i/>
                <w:color w:val="231F20"/>
                <w:sz w:val="30"/>
                <w:szCs w:val="30"/>
              </w:rPr>
              <w:t>ee</w:t>
            </w:r>
            <w:r>
              <w:rPr>
                <w:b/>
                <w:i/>
                <w:color w:val="231F20"/>
              </w:rPr>
              <w:t>smarts</w:t>
            </w:r>
            <w:r w:rsidR="007A502A">
              <w:rPr>
                <w:b/>
                <w:i/>
                <w:color w:val="231F20"/>
              </w:rPr>
              <w:t xml:space="preserve"> </w:t>
            </w:r>
            <w:r w:rsidR="007A502A">
              <w:rPr>
                <w:color w:val="231F20"/>
              </w:rPr>
              <w:t>Program Manager</w:t>
            </w:r>
          </w:p>
          <w:p w14:paraId="0E622195" w14:textId="77777777" w:rsidR="00AF58BA" w:rsidRDefault="007A502A">
            <w:pPr>
              <w:rPr>
                <w:sz w:val="24"/>
                <w:szCs w:val="24"/>
              </w:rPr>
            </w:pPr>
            <w:r>
              <w:rPr>
                <w:sz w:val="24"/>
                <w:szCs w:val="24"/>
              </w:rPr>
              <w:t>Eversource</w:t>
            </w:r>
          </w:p>
        </w:tc>
      </w:tr>
    </w:tbl>
    <w:p w14:paraId="0462163A" w14:textId="77777777" w:rsidR="00AF58BA" w:rsidRDefault="00AF58BA">
      <w:pPr>
        <w:spacing w:after="0" w:line="240" w:lineRule="auto"/>
        <w:rPr>
          <w:sz w:val="24"/>
          <w:szCs w:val="24"/>
        </w:rPr>
      </w:pPr>
    </w:p>
    <w:sectPr w:rsidR="00AF58BA">
      <w:headerReference w:type="default" r:id="rId10"/>
      <w:footerReference w:type="default" r:id="rId11"/>
      <w:pgSz w:w="12240" w:h="15840"/>
      <w:pgMar w:top="108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27C9" w14:textId="77777777" w:rsidR="00E03EA6" w:rsidRDefault="00E03EA6">
      <w:pPr>
        <w:spacing w:after="0" w:line="240" w:lineRule="auto"/>
      </w:pPr>
      <w:r>
        <w:separator/>
      </w:r>
    </w:p>
  </w:endnote>
  <w:endnote w:type="continuationSeparator" w:id="0">
    <w:p w14:paraId="221113AE" w14:textId="77777777" w:rsidR="00E03EA6" w:rsidRDefault="00E0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9044" w14:textId="77777777" w:rsidR="00AF58BA" w:rsidRDefault="00AF58BA">
    <w:pPr>
      <w:pBdr>
        <w:top w:val="nil"/>
        <w:left w:val="nil"/>
        <w:bottom w:val="nil"/>
        <w:right w:val="nil"/>
        <w:between w:val="nil"/>
      </w:pBdr>
      <w:tabs>
        <w:tab w:val="center" w:pos="4680"/>
        <w:tab w:val="right" w:pos="9360"/>
      </w:tabs>
      <w:spacing w:after="0" w:line="240" w:lineRule="auto"/>
      <w:jc w:val="center"/>
      <w:rPr>
        <w:color w:val="231F20"/>
        <w:sz w:val="12"/>
        <w:szCs w:val="12"/>
      </w:rPr>
    </w:pPr>
  </w:p>
  <w:p w14:paraId="221D7DFC" w14:textId="77777777" w:rsidR="00AF58BA" w:rsidRDefault="007A502A">
    <w:pPr>
      <w:pBdr>
        <w:top w:val="nil"/>
        <w:left w:val="nil"/>
        <w:bottom w:val="nil"/>
        <w:right w:val="nil"/>
        <w:between w:val="nil"/>
      </w:pBdr>
      <w:tabs>
        <w:tab w:val="center" w:pos="4680"/>
        <w:tab w:val="right" w:pos="9360"/>
      </w:tabs>
      <w:spacing w:after="0" w:line="240" w:lineRule="auto"/>
      <w:jc w:val="center"/>
      <w:rPr>
        <w:color w:val="231F20"/>
        <w:sz w:val="12"/>
        <w:szCs w:val="12"/>
      </w:rPr>
    </w:pPr>
    <w:r>
      <w:rPr>
        <w:noProof/>
      </w:rPr>
      <w:drawing>
        <wp:inline distT="114300" distB="114300" distL="114300" distR="114300" wp14:anchorId="79DD9436" wp14:editId="74DF1600">
          <wp:extent cx="5886450" cy="762000"/>
          <wp:effectExtent l="0" t="0" r="0" b="0"/>
          <wp:docPr id="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886450" cy="762000"/>
                  </a:xfrm>
                  <a:prstGeom prst="rect">
                    <a:avLst/>
                  </a:prstGeom>
                  <a:ln/>
                </pic:spPr>
              </pic:pic>
            </a:graphicData>
          </a:graphic>
        </wp:inline>
      </w:drawing>
    </w:r>
  </w:p>
  <w:p w14:paraId="6076FAFF" w14:textId="77777777" w:rsidR="00AF58BA" w:rsidRDefault="00AF58BA">
    <w:pPr>
      <w:pBdr>
        <w:top w:val="nil"/>
        <w:left w:val="nil"/>
        <w:bottom w:val="nil"/>
        <w:right w:val="nil"/>
        <w:between w:val="nil"/>
      </w:pBdr>
      <w:tabs>
        <w:tab w:val="center" w:pos="4680"/>
        <w:tab w:val="right" w:pos="9360"/>
      </w:tabs>
      <w:spacing w:after="0" w:line="240" w:lineRule="auto"/>
      <w:jc w:val="right"/>
      <w:rPr>
        <w:color w:val="231F20"/>
        <w:sz w:val="12"/>
        <w:szCs w:val="12"/>
      </w:rPr>
    </w:pPr>
  </w:p>
  <w:p w14:paraId="4F87E94B" w14:textId="7AC97CC6" w:rsidR="00AF58BA" w:rsidRDefault="007A502A">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231F20"/>
        <w:sz w:val="18"/>
        <w:szCs w:val="18"/>
      </w:rPr>
      <w:t>Energize Connecticut</w:t>
    </w:r>
    <w:r w:rsidR="000164D4">
      <w:rPr>
        <w:color w:val="231F20"/>
        <w:sz w:val="18"/>
        <w:szCs w:val="18"/>
      </w:rPr>
      <w:t xml:space="preserve"> </w:t>
    </w:r>
    <w:r>
      <w:rPr>
        <w:color w:val="231F20"/>
        <w:sz w:val="18"/>
        <w:szCs w:val="18"/>
      </w:rPr>
      <w:t>programs funded by a charge on customer energy bills.</w:t>
    </w:r>
  </w:p>
  <w:p w14:paraId="2C0DC83A" w14:textId="77777777" w:rsidR="00AF58BA" w:rsidRDefault="00AF58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126E9" w14:textId="77777777" w:rsidR="00E03EA6" w:rsidRDefault="00E03EA6">
      <w:pPr>
        <w:spacing w:after="0" w:line="240" w:lineRule="auto"/>
      </w:pPr>
      <w:r>
        <w:separator/>
      </w:r>
    </w:p>
  </w:footnote>
  <w:footnote w:type="continuationSeparator" w:id="0">
    <w:p w14:paraId="612D6548" w14:textId="77777777" w:rsidR="00E03EA6" w:rsidRDefault="00E0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D051" w14:textId="77777777" w:rsidR="00AF58BA" w:rsidRDefault="007A502A">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11CFD8E2" wp14:editId="6DC0006F">
          <wp:extent cx="2605931" cy="551966"/>
          <wp:effectExtent l="0" t="0" r="0" b="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05931" cy="551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BA"/>
    <w:rsid w:val="000164D4"/>
    <w:rsid w:val="000F7170"/>
    <w:rsid w:val="001247E8"/>
    <w:rsid w:val="00185FCC"/>
    <w:rsid w:val="00395A6D"/>
    <w:rsid w:val="003E6C54"/>
    <w:rsid w:val="00547D0D"/>
    <w:rsid w:val="005B0A7E"/>
    <w:rsid w:val="005E52C9"/>
    <w:rsid w:val="005E7F69"/>
    <w:rsid w:val="006B7106"/>
    <w:rsid w:val="0077512B"/>
    <w:rsid w:val="007A502A"/>
    <w:rsid w:val="00987FE6"/>
    <w:rsid w:val="00A455BD"/>
    <w:rsid w:val="00A908CE"/>
    <w:rsid w:val="00AF58BA"/>
    <w:rsid w:val="00B702EB"/>
    <w:rsid w:val="00D90A2B"/>
    <w:rsid w:val="00DE3210"/>
    <w:rsid w:val="00E03EA6"/>
    <w:rsid w:val="00EF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2E961"/>
  <w15:docId w15:val="{36CBCBD1-DC95-0949-995F-141C66BA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4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E6"/>
  </w:style>
  <w:style w:type="paragraph" w:styleId="Footer">
    <w:name w:val="footer"/>
    <w:basedOn w:val="Normal"/>
    <w:link w:val="FooterChar"/>
    <w:uiPriority w:val="99"/>
    <w:unhideWhenUsed/>
    <w:rsid w:val="0024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yIkuzZFkZwH19zxD70NGfR3Q==">CgMxLjAyCGguZ2pkZ3hzMgloLjMwajB6bGw4AHIhMUh6Yk40c3lraGs3NExXcVltQlUxQXlDUHNwT2pRbTlX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Company>Motus Experiential</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Andrea</dc:creator>
  <cp:lastModifiedBy>Scott Halstead</cp:lastModifiedBy>
  <cp:revision>4</cp:revision>
  <dcterms:created xsi:type="dcterms:W3CDTF">2024-06-24T13:40:00Z</dcterms:created>
  <dcterms:modified xsi:type="dcterms:W3CDTF">2024-11-22T15:46:00Z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71c484c8-7bba-45f1-a865-c0bb6ac207f3</vt:lpwstr>
  </property>
</Properties>
</file>