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528B" w14:textId="618C242E" w:rsidR="009C4489" w:rsidRDefault="009C4489" w:rsidP="009C4489">
      <w:pPr>
        <w:jc w:val="center"/>
        <w:rPr>
          <w:rFonts w:ascii="Calibri Light" w:hAnsi="Calibri Light" w:cs="Calibri Light"/>
          <w:sz w:val="40"/>
          <w:szCs w:val="40"/>
        </w:rPr>
      </w:pPr>
      <w:r w:rsidRPr="009C4489">
        <w:rPr>
          <w:rFonts w:ascii="Calibri Light" w:hAnsi="Calibri Light" w:cs="Calibri Light"/>
          <w:sz w:val="40"/>
          <w:szCs w:val="40"/>
        </w:rPr>
        <w:t>Principles for Leveraging New E</w:t>
      </w:r>
      <w:r w:rsidR="00607EF8">
        <w:rPr>
          <w:rFonts w:ascii="Calibri Light" w:hAnsi="Calibri Light" w:cs="Calibri Light"/>
          <w:sz w:val="40"/>
          <w:szCs w:val="40"/>
        </w:rPr>
        <w:t>nergy Efficiency</w:t>
      </w:r>
      <w:r w:rsidRPr="009C4489">
        <w:rPr>
          <w:rFonts w:ascii="Calibri Light" w:hAnsi="Calibri Light" w:cs="Calibri Light"/>
          <w:sz w:val="40"/>
          <w:szCs w:val="40"/>
        </w:rPr>
        <w:t xml:space="preserve"> Program Funds</w:t>
      </w:r>
    </w:p>
    <w:p w14:paraId="522A70B0" w14:textId="77777777" w:rsidR="00927585" w:rsidRPr="009C4489" w:rsidRDefault="00927585" w:rsidP="009C4489">
      <w:pPr>
        <w:jc w:val="center"/>
        <w:rPr>
          <w:rFonts w:ascii="Calibri Light" w:hAnsi="Calibri Light" w:cs="Calibri Light"/>
          <w:szCs w:val="22"/>
        </w:rPr>
      </w:pPr>
    </w:p>
    <w:p w14:paraId="307B9B5D" w14:textId="4A365DCB" w:rsidR="009C4489" w:rsidRPr="009C4489" w:rsidRDefault="009C4489" w:rsidP="009C4489">
      <w:pPr>
        <w:numPr>
          <w:ilvl w:val="0"/>
          <w:numId w:val="2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Prioritize "stacking" and "braiding" of IRA, BIL, WAP, IIJA and other new funds ("new funds") on top of existing programs to supplement existing program funds</w:t>
      </w:r>
      <w:r w:rsidR="00D2002C">
        <w:rPr>
          <w:rFonts w:ascii="Calibri" w:hAnsi="Calibri" w:cs="Calibri"/>
          <w:szCs w:val="22"/>
        </w:rPr>
        <w:t xml:space="preserve"> where those program objectives have E3 goals as their priority.</w:t>
      </w:r>
    </w:p>
    <w:p w14:paraId="110414A8" w14:textId="69982BCC" w:rsidR="009C4489" w:rsidRDefault="009C4489" w:rsidP="009C4489">
      <w:pPr>
        <w:numPr>
          <w:ilvl w:val="1"/>
          <w:numId w:val="3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 xml:space="preserve">Utilize existing program structures and infrastructure, </w:t>
      </w:r>
      <w:r w:rsidR="00FA7A6F">
        <w:rPr>
          <w:rFonts w:ascii="Calibri" w:hAnsi="Calibri" w:cs="Calibri"/>
          <w:szCs w:val="22"/>
        </w:rPr>
        <w:t xml:space="preserve">where possible and not detrimental to Equity in Energy Efficiency (“E3”) goals. </w:t>
      </w:r>
    </w:p>
    <w:p w14:paraId="3CDBC208" w14:textId="4436B9BD" w:rsidR="00FA7A6F" w:rsidRPr="009C4489" w:rsidRDefault="00FA7A6F" w:rsidP="009C4489">
      <w:pPr>
        <w:numPr>
          <w:ilvl w:val="1"/>
          <w:numId w:val="3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 open to piloting new programs to fulfill the objectives of E3 and Justice40 to ensure that all eligible Connecticut persons and businesses </w:t>
      </w:r>
      <w:r w:rsidR="00A836C9">
        <w:rPr>
          <w:rFonts w:ascii="Calibri" w:hAnsi="Calibri" w:cs="Calibri"/>
          <w:szCs w:val="22"/>
        </w:rPr>
        <w:t>benefit from the federal funds.</w:t>
      </w:r>
    </w:p>
    <w:p w14:paraId="64992AA6" w14:textId="77777777" w:rsidR="009C4489" w:rsidRPr="009C4489" w:rsidRDefault="009C4489" w:rsidP="009C4489">
      <w:pPr>
        <w:numPr>
          <w:ilvl w:val="0"/>
          <w:numId w:val="3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Offer funds through a "one stop shop" approach</w:t>
      </w:r>
    </w:p>
    <w:p w14:paraId="6306164B" w14:textId="77777777" w:rsidR="009C4489" w:rsidRPr="009C4489" w:rsidRDefault="009C4489" w:rsidP="009C4489">
      <w:pPr>
        <w:numPr>
          <w:ilvl w:val="1"/>
          <w:numId w:val="4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Simplify consumer accessibility by bringing new funds into existing access points</w:t>
      </w:r>
    </w:p>
    <w:p w14:paraId="7B921BFA" w14:textId="02759369" w:rsidR="009C4489" w:rsidRPr="009C4489" w:rsidRDefault="001F727F" w:rsidP="00B20399">
      <w:pPr>
        <w:numPr>
          <w:ilvl w:val="1"/>
          <w:numId w:val="4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When possible, </w:t>
      </w:r>
      <w:r w:rsidR="00430E6D">
        <w:rPr>
          <w:rFonts w:ascii="Calibri" w:hAnsi="Calibri" w:cs="Calibri"/>
          <w:szCs w:val="22"/>
        </w:rPr>
        <w:t>align</w:t>
      </w:r>
      <w:r w:rsidR="009C4489" w:rsidRPr="009C4489">
        <w:rPr>
          <w:rFonts w:ascii="Calibri" w:hAnsi="Calibri" w:cs="Calibri"/>
          <w:szCs w:val="22"/>
        </w:rPr>
        <w:t xml:space="preserve"> program eligibility </w:t>
      </w:r>
      <w:r w:rsidR="00A836C9">
        <w:rPr>
          <w:rFonts w:ascii="Calibri" w:hAnsi="Calibri" w:cs="Calibri"/>
          <w:szCs w:val="22"/>
        </w:rPr>
        <w:t>requirements with identified customer needs</w:t>
      </w:r>
      <w:r w:rsidR="00B20399">
        <w:rPr>
          <w:rFonts w:ascii="Calibri" w:hAnsi="Calibri" w:cs="Calibri"/>
          <w:szCs w:val="22"/>
        </w:rPr>
        <w:t xml:space="preserve"> </w:t>
      </w:r>
      <w:r w:rsidR="009C4489" w:rsidRPr="009C4489">
        <w:rPr>
          <w:rFonts w:ascii="Calibri" w:hAnsi="Calibri" w:cs="Calibri"/>
          <w:szCs w:val="22"/>
        </w:rPr>
        <w:t>to ensure that all eligible funds are made available to qualifying customers</w:t>
      </w:r>
    </w:p>
    <w:p w14:paraId="2F4832C4" w14:textId="225345B2" w:rsidR="009C4489" w:rsidRPr="009C4489" w:rsidRDefault="009C4489" w:rsidP="009C4489">
      <w:pPr>
        <w:numPr>
          <w:ilvl w:val="1"/>
          <w:numId w:val="4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Develop tools for program vendors and contractors</w:t>
      </w:r>
      <w:r w:rsidR="001F727F">
        <w:rPr>
          <w:rFonts w:ascii="Calibri" w:hAnsi="Calibri" w:cs="Calibri"/>
          <w:szCs w:val="22"/>
        </w:rPr>
        <w:t xml:space="preserve"> to utilize in identifying all available programs and funds based upon a</w:t>
      </w:r>
      <w:r w:rsidRPr="009C4489">
        <w:rPr>
          <w:rFonts w:ascii="Calibri" w:hAnsi="Calibri" w:cs="Calibri"/>
          <w:szCs w:val="22"/>
        </w:rPr>
        <w:t xml:space="preserve"> </w:t>
      </w:r>
      <w:r w:rsidR="00A836C9">
        <w:rPr>
          <w:rFonts w:ascii="Calibri" w:hAnsi="Calibri" w:cs="Calibri"/>
          <w:szCs w:val="22"/>
        </w:rPr>
        <w:t>customer</w:t>
      </w:r>
      <w:r w:rsidR="001F727F">
        <w:rPr>
          <w:rFonts w:ascii="Calibri" w:hAnsi="Calibri" w:cs="Calibri"/>
          <w:szCs w:val="22"/>
        </w:rPr>
        <w:t>’</w:t>
      </w:r>
      <w:r w:rsidR="00A836C9">
        <w:rPr>
          <w:rFonts w:ascii="Calibri" w:hAnsi="Calibri" w:cs="Calibri"/>
          <w:szCs w:val="22"/>
        </w:rPr>
        <w:t>s</w:t>
      </w:r>
      <w:r w:rsidR="00A836C9" w:rsidRPr="009C4489">
        <w:rPr>
          <w:rFonts w:ascii="Calibri" w:hAnsi="Calibri" w:cs="Calibri"/>
          <w:szCs w:val="22"/>
        </w:rPr>
        <w:t xml:space="preserve"> </w:t>
      </w:r>
      <w:r w:rsidRPr="009C4489">
        <w:rPr>
          <w:rFonts w:ascii="Calibri" w:hAnsi="Calibri" w:cs="Calibri"/>
          <w:szCs w:val="22"/>
        </w:rPr>
        <w:t>financial situation</w:t>
      </w:r>
      <w:r w:rsidR="00A836C9">
        <w:rPr>
          <w:rFonts w:ascii="Calibri" w:hAnsi="Calibri" w:cs="Calibri"/>
          <w:szCs w:val="22"/>
        </w:rPr>
        <w:t>s</w:t>
      </w:r>
      <w:r w:rsidRPr="009C4489">
        <w:rPr>
          <w:rFonts w:ascii="Calibri" w:hAnsi="Calibri" w:cs="Calibri"/>
          <w:szCs w:val="22"/>
        </w:rPr>
        <w:t xml:space="preserve"> and demographics </w:t>
      </w:r>
    </w:p>
    <w:p w14:paraId="7FD0673C" w14:textId="77777777" w:rsidR="009C4489" w:rsidRPr="009C4489" w:rsidRDefault="009C4489" w:rsidP="009C4489">
      <w:pPr>
        <w:numPr>
          <w:ilvl w:val="1"/>
          <w:numId w:val="4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Enhance existing customer qualification tools with features that allow access to all new funds</w:t>
      </w:r>
    </w:p>
    <w:p w14:paraId="7915676C" w14:textId="797D9528" w:rsidR="009C4489" w:rsidRDefault="009C4489" w:rsidP="009C4489">
      <w:pPr>
        <w:numPr>
          <w:ilvl w:val="1"/>
          <w:numId w:val="4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 xml:space="preserve">Examine existing program designs to determine whether the current model should be maintained for maximum impact or whether new program designs </w:t>
      </w:r>
      <w:r w:rsidR="00C24F19">
        <w:rPr>
          <w:rFonts w:ascii="Calibri" w:hAnsi="Calibri" w:cs="Calibri"/>
          <w:szCs w:val="22"/>
        </w:rPr>
        <w:t xml:space="preserve">or revisions </w:t>
      </w:r>
      <w:r w:rsidRPr="009C4489">
        <w:rPr>
          <w:rFonts w:ascii="Calibri" w:hAnsi="Calibri" w:cs="Calibri"/>
          <w:szCs w:val="22"/>
        </w:rPr>
        <w:t>should be considered</w:t>
      </w:r>
    </w:p>
    <w:p w14:paraId="61D01A43" w14:textId="7BE0B1D8" w:rsidR="001F727F" w:rsidRDefault="001F727F" w:rsidP="009C4489">
      <w:pPr>
        <w:numPr>
          <w:ilvl w:val="1"/>
          <w:numId w:val="4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Consider a program design that provides vendors with timely reimbursement to allow for inclusive vendor participation, including vendors which may not be able to support a long reimbursement process (i.e., from the time of installation to reimbursement).</w:t>
      </w:r>
    </w:p>
    <w:p w14:paraId="452D998A" w14:textId="6FA59328" w:rsidR="009C4489" w:rsidRPr="009C4489" w:rsidRDefault="00247E3B" w:rsidP="009C4489">
      <w:pPr>
        <w:numPr>
          <w:ilvl w:val="0"/>
          <w:numId w:val="4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Integrate</w:t>
      </w:r>
      <w:r w:rsidRPr="009C4489">
        <w:rPr>
          <w:rFonts w:ascii="Calibri" w:hAnsi="Calibri" w:cs="Calibri"/>
          <w:szCs w:val="22"/>
        </w:rPr>
        <w:t xml:space="preserve"> </w:t>
      </w:r>
      <w:r w:rsidR="009C4489" w:rsidRPr="009C4489">
        <w:rPr>
          <w:rFonts w:ascii="Calibri" w:hAnsi="Calibri" w:cs="Calibri"/>
          <w:szCs w:val="22"/>
        </w:rPr>
        <w:t>equity</w:t>
      </w:r>
      <w:r>
        <w:rPr>
          <w:rFonts w:ascii="Calibri" w:hAnsi="Calibri" w:cs="Calibri"/>
          <w:szCs w:val="22"/>
        </w:rPr>
        <w:t xml:space="preserve"> goals</w:t>
      </w:r>
      <w:r w:rsidR="009C4489" w:rsidRPr="009C4489">
        <w:rPr>
          <w:rFonts w:ascii="Calibri" w:hAnsi="Calibri" w:cs="Calibri"/>
          <w:szCs w:val="22"/>
        </w:rPr>
        <w:t xml:space="preserve"> in all</w:t>
      </w:r>
      <w:r>
        <w:rPr>
          <w:rFonts w:ascii="Calibri" w:hAnsi="Calibri" w:cs="Calibri"/>
          <w:szCs w:val="22"/>
        </w:rPr>
        <w:t xml:space="preserve"> relevant</w:t>
      </w:r>
      <w:r w:rsidR="009C4489" w:rsidRPr="009C4489">
        <w:rPr>
          <w:rFonts w:ascii="Calibri" w:hAnsi="Calibri" w:cs="Calibri"/>
          <w:szCs w:val="22"/>
        </w:rPr>
        <w:t xml:space="preserve"> program changes and enhancements</w:t>
      </w:r>
    </w:p>
    <w:p w14:paraId="01680DFE" w14:textId="51FDC080" w:rsidR="009C4489" w:rsidRPr="009C4489" w:rsidRDefault="00301F90" w:rsidP="009C4489">
      <w:pPr>
        <w:numPr>
          <w:ilvl w:val="1"/>
          <w:numId w:val="5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Align</w:t>
      </w:r>
      <w:r w:rsidR="00FA7A6F">
        <w:rPr>
          <w:rFonts w:ascii="Calibri" w:hAnsi="Calibri" w:cs="Calibri"/>
          <w:szCs w:val="22"/>
        </w:rPr>
        <w:t xml:space="preserve"> with</w:t>
      </w:r>
      <w:r>
        <w:rPr>
          <w:rFonts w:ascii="Calibri" w:hAnsi="Calibri" w:cs="Calibri"/>
          <w:szCs w:val="22"/>
        </w:rPr>
        <w:t xml:space="preserve"> E3 and</w:t>
      </w:r>
      <w:r w:rsidR="00FA7A6F">
        <w:rPr>
          <w:rFonts w:ascii="Calibri" w:hAnsi="Calibri" w:cs="Calibri"/>
          <w:szCs w:val="22"/>
        </w:rPr>
        <w:t xml:space="preserve"> </w:t>
      </w:r>
      <w:r w:rsidR="009C4489" w:rsidRPr="009C4489">
        <w:rPr>
          <w:rFonts w:ascii="Calibri" w:hAnsi="Calibri" w:cs="Calibri"/>
          <w:szCs w:val="22"/>
        </w:rPr>
        <w:t>Justice40 goals</w:t>
      </w:r>
    </w:p>
    <w:p w14:paraId="0FED67FF" w14:textId="452F37B1" w:rsidR="009C4489" w:rsidRPr="009C4489" w:rsidRDefault="009C4489" w:rsidP="009C4489">
      <w:pPr>
        <w:numPr>
          <w:ilvl w:val="1"/>
          <w:numId w:val="5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Coordinate with local communities and groups with a</w:t>
      </w:r>
      <w:r w:rsidR="00247E3B">
        <w:rPr>
          <w:rFonts w:ascii="Calibri" w:hAnsi="Calibri" w:cs="Calibri"/>
          <w:szCs w:val="22"/>
        </w:rPr>
        <w:t>n energy</w:t>
      </w:r>
      <w:r w:rsidRPr="009C4489">
        <w:rPr>
          <w:rFonts w:ascii="Calibri" w:hAnsi="Calibri" w:cs="Calibri"/>
          <w:szCs w:val="22"/>
        </w:rPr>
        <w:t xml:space="preserve"> justice perspective</w:t>
      </w:r>
    </w:p>
    <w:p w14:paraId="21BB6740" w14:textId="0ECECD5D" w:rsidR="009C4489" w:rsidRDefault="009C4489" w:rsidP="009C4489">
      <w:pPr>
        <w:numPr>
          <w:ilvl w:val="1"/>
          <w:numId w:val="5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 xml:space="preserve">Consider equity and use of new funds for small </w:t>
      </w:r>
      <w:r w:rsidR="00C91435">
        <w:rPr>
          <w:rFonts w:ascii="Calibri" w:hAnsi="Calibri" w:cs="Calibri"/>
          <w:szCs w:val="22"/>
        </w:rPr>
        <w:t xml:space="preserve">and micro </w:t>
      </w:r>
      <w:r w:rsidRPr="009C4489">
        <w:rPr>
          <w:rFonts w:ascii="Calibri" w:hAnsi="Calibri" w:cs="Calibri"/>
          <w:szCs w:val="22"/>
        </w:rPr>
        <w:t>businesses</w:t>
      </w:r>
      <w:r w:rsidR="00B20399">
        <w:rPr>
          <w:rFonts w:ascii="Calibri" w:hAnsi="Calibri" w:cs="Calibri"/>
          <w:szCs w:val="22"/>
        </w:rPr>
        <w:t>, especially those</w:t>
      </w:r>
      <w:r w:rsidR="00301F90">
        <w:rPr>
          <w:rFonts w:ascii="Calibri" w:hAnsi="Calibri" w:cs="Calibri"/>
          <w:szCs w:val="22"/>
        </w:rPr>
        <w:t xml:space="preserve"> that serve distressed communities and populations</w:t>
      </w:r>
      <w:r w:rsidR="00B20399">
        <w:rPr>
          <w:rFonts w:ascii="Calibri" w:hAnsi="Calibri" w:cs="Calibri"/>
          <w:szCs w:val="22"/>
        </w:rPr>
        <w:t>,</w:t>
      </w:r>
      <w:r w:rsidRPr="009C4489">
        <w:rPr>
          <w:rFonts w:ascii="Calibri" w:hAnsi="Calibri" w:cs="Calibri"/>
          <w:szCs w:val="22"/>
        </w:rPr>
        <w:t xml:space="preserve"> in addition to residential customers</w:t>
      </w:r>
    </w:p>
    <w:p w14:paraId="5DD5021C" w14:textId="77777777" w:rsidR="0064209F" w:rsidRDefault="00C91435" w:rsidP="0064209F">
      <w:pPr>
        <w:numPr>
          <w:ilvl w:val="1"/>
          <w:numId w:val="5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Alignment with other state processes (e.g., GC3, DEEP equity proceeding)</w:t>
      </w:r>
    </w:p>
    <w:p w14:paraId="226F9F59" w14:textId="6BD9C90C" w:rsidR="0064209F" w:rsidRPr="0064209F" w:rsidRDefault="0064209F" w:rsidP="0064209F">
      <w:pPr>
        <w:numPr>
          <w:ilvl w:val="0"/>
          <w:numId w:val="5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Ensure</w:t>
      </w:r>
      <w:r w:rsidRPr="0064209F">
        <w:rPr>
          <w:rFonts w:ascii="Calibri" w:hAnsi="Calibri" w:cs="Calibri"/>
          <w:szCs w:val="22"/>
        </w:rPr>
        <w:t xml:space="preserve"> p</w:t>
      </w:r>
      <w:r w:rsidR="009C4489" w:rsidRPr="0064209F">
        <w:rPr>
          <w:rFonts w:ascii="Calibri" w:hAnsi="Calibri" w:cs="Calibri"/>
          <w:szCs w:val="22"/>
        </w:rPr>
        <w:t xml:space="preserve">rogram sustainability </w:t>
      </w:r>
    </w:p>
    <w:p w14:paraId="101FF3C9" w14:textId="2EA91A9D" w:rsidR="0064209F" w:rsidRDefault="00301F90" w:rsidP="00FD4443">
      <w:pPr>
        <w:numPr>
          <w:ilvl w:val="1"/>
          <w:numId w:val="6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Embed</w:t>
      </w:r>
      <w:r w:rsidRPr="0064209F">
        <w:rPr>
          <w:rFonts w:ascii="Calibri" w:hAnsi="Calibri" w:cs="Calibri"/>
          <w:szCs w:val="22"/>
        </w:rPr>
        <w:t xml:space="preserve"> </w:t>
      </w:r>
      <w:r w:rsidR="008C4EA0" w:rsidRPr="0064209F">
        <w:rPr>
          <w:rFonts w:ascii="Calibri" w:hAnsi="Calibri" w:cs="Calibri"/>
          <w:szCs w:val="22"/>
        </w:rPr>
        <w:t>sustainable program design and future im</w:t>
      </w:r>
      <w:r w:rsidR="009C4489" w:rsidRPr="0064209F">
        <w:rPr>
          <w:rFonts w:ascii="Calibri" w:hAnsi="Calibri" w:cs="Calibri"/>
          <w:szCs w:val="22"/>
        </w:rPr>
        <w:t xml:space="preserve">pacts </w:t>
      </w:r>
      <w:r w:rsidR="008C4EA0" w:rsidRPr="0064209F">
        <w:rPr>
          <w:rFonts w:ascii="Calibri" w:hAnsi="Calibri" w:cs="Calibri"/>
          <w:szCs w:val="22"/>
        </w:rPr>
        <w:t>after depletion of new funding sources</w:t>
      </w:r>
    </w:p>
    <w:p w14:paraId="71AD1F54" w14:textId="22D0D448" w:rsidR="009C4489" w:rsidRPr="0064209F" w:rsidRDefault="00301F90" w:rsidP="00FD4443">
      <w:pPr>
        <w:numPr>
          <w:ilvl w:val="1"/>
          <w:numId w:val="6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Develop transition plans to </w:t>
      </w:r>
      <w:r w:rsidR="00430E6D">
        <w:rPr>
          <w:rFonts w:ascii="Calibri" w:hAnsi="Calibri" w:cs="Calibri"/>
          <w:szCs w:val="22"/>
        </w:rPr>
        <w:t xml:space="preserve">sustainable </w:t>
      </w:r>
      <w:r>
        <w:rPr>
          <w:rFonts w:ascii="Calibri" w:hAnsi="Calibri" w:cs="Calibri"/>
          <w:szCs w:val="22"/>
        </w:rPr>
        <w:t>funding sources</w:t>
      </w:r>
      <w:r w:rsidR="009C4489" w:rsidRPr="0064209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for </w:t>
      </w:r>
      <w:r w:rsidR="009C4489" w:rsidRPr="0064209F">
        <w:rPr>
          <w:rFonts w:ascii="Calibri" w:hAnsi="Calibri" w:cs="Calibri"/>
          <w:szCs w:val="22"/>
        </w:rPr>
        <w:t xml:space="preserve">programs and workforce after the </w:t>
      </w:r>
      <w:r w:rsidR="00430E6D">
        <w:rPr>
          <w:rFonts w:ascii="Calibri" w:hAnsi="Calibri" w:cs="Calibri"/>
          <w:szCs w:val="22"/>
        </w:rPr>
        <w:t>federal</w:t>
      </w:r>
      <w:r w:rsidRPr="0064209F">
        <w:rPr>
          <w:rFonts w:ascii="Calibri" w:hAnsi="Calibri" w:cs="Calibri"/>
          <w:szCs w:val="22"/>
        </w:rPr>
        <w:t xml:space="preserve"> </w:t>
      </w:r>
      <w:r w:rsidR="009C4489" w:rsidRPr="0064209F">
        <w:rPr>
          <w:rFonts w:ascii="Calibri" w:hAnsi="Calibri" w:cs="Calibri"/>
          <w:szCs w:val="22"/>
        </w:rPr>
        <w:t>funds are no longer available</w:t>
      </w:r>
    </w:p>
    <w:p w14:paraId="1997DC75" w14:textId="495CFD3F" w:rsidR="009C4489" w:rsidRPr="009C4489" w:rsidRDefault="00BF1B6F" w:rsidP="009C4489">
      <w:pPr>
        <w:numPr>
          <w:ilvl w:val="0"/>
          <w:numId w:val="6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CT </w:t>
      </w:r>
      <w:r w:rsidR="009F5AE0">
        <w:rPr>
          <w:rFonts w:ascii="Calibri" w:hAnsi="Calibri" w:cs="Calibri"/>
          <w:szCs w:val="22"/>
        </w:rPr>
        <w:t>Coordination</w:t>
      </w:r>
      <w:r w:rsidR="0013669A">
        <w:rPr>
          <w:rFonts w:ascii="Calibri" w:hAnsi="Calibri" w:cs="Calibri"/>
          <w:szCs w:val="22"/>
        </w:rPr>
        <w:t xml:space="preserve"> - </w:t>
      </w:r>
      <w:r w:rsidR="009C4489" w:rsidRPr="009C4489">
        <w:rPr>
          <w:rFonts w:ascii="Calibri" w:hAnsi="Calibri" w:cs="Calibri"/>
          <w:szCs w:val="22"/>
        </w:rPr>
        <w:t xml:space="preserve">Coordinate with utilities, contractors, </w:t>
      </w:r>
      <w:r w:rsidR="00C91435">
        <w:rPr>
          <w:rFonts w:ascii="Calibri" w:hAnsi="Calibri" w:cs="Calibri"/>
          <w:szCs w:val="22"/>
        </w:rPr>
        <w:t xml:space="preserve">state agencies, </w:t>
      </w:r>
      <w:r>
        <w:rPr>
          <w:rFonts w:ascii="Calibri" w:hAnsi="Calibri" w:cs="Calibri"/>
          <w:szCs w:val="22"/>
        </w:rPr>
        <w:t xml:space="preserve">program administrators, </w:t>
      </w:r>
      <w:r w:rsidR="0013669A">
        <w:rPr>
          <w:rFonts w:ascii="Calibri" w:hAnsi="Calibri" w:cs="Calibri"/>
          <w:szCs w:val="22"/>
        </w:rPr>
        <w:t>the Green Bank</w:t>
      </w:r>
      <w:r w:rsidR="009F5AE0">
        <w:rPr>
          <w:rFonts w:ascii="Calibri" w:hAnsi="Calibri" w:cs="Calibri"/>
          <w:szCs w:val="22"/>
        </w:rPr>
        <w:t>,</w:t>
      </w:r>
      <w:r w:rsidR="0013669A">
        <w:rPr>
          <w:rFonts w:ascii="Calibri" w:hAnsi="Calibri" w:cs="Calibri"/>
          <w:szCs w:val="22"/>
        </w:rPr>
        <w:t xml:space="preserve"> </w:t>
      </w:r>
      <w:r w:rsidR="009C4489" w:rsidRPr="009C4489">
        <w:rPr>
          <w:rFonts w:ascii="Calibri" w:hAnsi="Calibri" w:cs="Calibri"/>
          <w:szCs w:val="22"/>
        </w:rPr>
        <w:t xml:space="preserve">and </w:t>
      </w:r>
      <w:r>
        <w:rPr>
          <w:rFonts w:ascii="Calibri" w:hAnsi="Calibri" w:cs="Calibri"/>
          <w:szCs w:val="22"/>
        </w:rPr>
        <w:t xml:space="preserve">other </w:t>
      </w:r>
      <w:r w:rsidR="009C4489" w:rsidRPr="009C4489">
        <w:rPr>
          <w:rFonts w:ascii="Calibri" w:hAnsi="Calibri" w:cs="Calibri"/>
          <w:szCs w:val="22"/>
        </w:rPr>
        <w:t>stakeholders in program planning</w:t>
      </w:r>
    </w:p>
    <w:p w14:paraId="71F124D4" w14:textId="77777777" w:rsidR="009C4489" w:rsidRPr="009C4489" w:rsidRDefault="009C4489" w:rsidP="009C4489">
      <w:pPr>
        <w:numPr>
          <w:ilvl w:val="1"/>
          <w:numId w:val="7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Leverage existing programs and relationships in developing the most effective approaches to access and administer the new funds</w:t>
      </w:r>
    </w:p>
    <w:p w14:paraId="4B1EDF49" w14:textId="40C80843" w:rsidR="009C4489" w:rsidRDefault="009C4489" w:rsidP="009C4489">
      <w:pPr>
        <w:numPr>
          <w:ilvl w:val="1"/>
          <w:numId w:val="7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 xml:space="preserve">Ensure </w:t>
      </w:r>
      <w:r w:rsidR="0013669A">
        <w:rPr>
          <w:rFonts w:ascii="Calibri" w:hAnsi="Calibri" w:cs="Calibri"/>
          <w:szCs w:val="22"/>
        </w:rPr>
        <w:t>robust and inclusive</w:t>
      </w:r>
      <w:r w:rsidR="0013669A" w:rsidRPr="009C4489">
        <w:rPr>
          <w:rFonts w:ascii="Calibri" w:hAnsi="Calibri" w:cs="Calibri"/>
          <w:szCs w:val="22"/>
        </w:rPr>
        <w:t xml:space="preserve"> </w:t>
      </w:r>
      <w:r w:rsidRPr="009C4489">
        <w:rPr>
          <w:rFonts w:ascii="Calibri" w:hAnsi="Calibri" w:cs="Calibri"/>
          <w:szCs w:val="22"/>
        </w:rPr>
        <w:t>public input and considerations in the planning process</w:t>
      </w:r>
    </w:p>
    <w:p w14:paraId="13C1D61E" w14:textId="0024D8C6" w:rsidR="0013669A" w:rsidRDefault="0013669A" w:rsidP="009C4489">
      <w:pPr>
        <w:numPr>
          <w:ilvl w:val="1"/>
          <w:numId w:val="7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Ensure equity in the engagement process, including </w:t>
      </w:r>
      <w:r w:rsidRPr="0013669A">
        <w:rPr>
          <w:rFonts w:ascii="Calibri" w:hAnsi="Calibri" w:cs="Calibri"/>
          <w:szCs w:val="22"/>
        </w:rPr>
        <w:t xml:space="preserve">historically underserved communities, including BIPOC, </w:t>
      </w:r>
      <w:r>
        <w:rPr>
          <w:rFonts w:ascii="Calibri" w:hAnsi="Calibri" w:cs="Calibri"/>
          <w:szCs w:val="22"/>
        </w:rPr>
        <w:t>communities of color</w:t>
      </w:r>
      <w:r w:rsidRPr="0013669A">
        <w:rPr>
          <w:rFonts w:ascii="Calibri" w:hAnsi="Calibri" w:cs="Calibri"/>
          <w:szCs w:val="22"/>
        </w:rPr>
        <w:t>, renters, moderate income, and language isolated</w:t>
      </w:r>
    </w:p>
    <w:p w14:paraId="26A86283" w14:textId="1A39B6E9" w:rsidR="00C91435" w:rsidRPr="009C4489" w:rsidRDefault="0013669A" w:rsidP="009C4489">
      <w:pPr>
        <w:numPr>
          <w:ilvl w:val="1"/>
          <w:numId w:val="7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Consider </w:t>
      </w:r>
      <w:r w:rsidR="00C91435">
        <w:rPr>
          <w:rFonts w:ascii="Calibri" w:hAnsi="Calibri" w:cs="Calibri"/>
          <w:szCs w:val="22"/>
        </w:rPr>
        <w:t>small and micro businesses</w:t>
      </w:r>
      <w:r>
        <w:rPr>
          <w:rFonts w:ascii="Calibri" w:hAnsi="Calibri" w:cs="Calibri"/>
          <w:szCs w:val="22"/>
        </w:rPr>
        <w:t xml:space="preserve"> in the process</w:t>
      </w:r>
    </w:p>
    <w:p w14:paraId="7A68E089" w14:textId="5B54842D" w:rsidR="009C4489" w:rsidRPr="009C4489" w:rsidRDefault="00BF1B6F" w:rsidP="009C4489">
      <w:pPr>
        <w:numPr>
          <w:ilvl w:val="0"/>
          <w:numId w:val="7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Outside of CT</w:t>
      </w:r>
      <w:r w:rsidR="0013669A">
        <w:rPr>
          <w:rFonts w:ascii="Calibri" w:hAnsi="Calibri" w:cs="Calibri"/>
          <w:szCs w:val="22"/>
        </w:rPr>
        <w:t xml:space="preserve"> </w:t>
      </w:r>
      <w:r w:rsidR="009F5AE0">
        <w:rPr>
          <w:rFonts w:ascii="Calibri" w:hAnsi="Calibri" w:cs="Calibri"/>
          <w:szCs w:val="22"/>
        </w:rPr>
        <w:t xml:space="preserve">Coordination </w:t>
      </w:r>
      <w:r w:rsidR="0013669A">
        <w:rPr>
          <w:rFonts w:ascii="Calibri" w:hAnsi="Calibri" w:cs="Calibri"/>
          <w:szCs w:val="22"/>
        </w:rPr>
        <w:t xml:space="preserve">- </w:t>
      </w:r>
      <w:r w:rsidR="009C4489" w:rsidRPr="009C4489">
        <w:rPr>
          <w:rFonts w:ascii="Calibri" w:hAnsi="Calibri" w:cs="Calibri"/>
          <w:szCs w:val="22"/>
        </w:rPr>
        <w:t>Coordinate with other states, programs, and the Federal government to ensure effective programs</w:t>
      </w:r>
    </w:p>
    <w:p w14:paraId="247AF2FD" w14:textId="06C214BF" w:rsidR="009C4489" w:rsidRDefault="009C4489" w:rsidP="009C4489">
      <w:pPr>
        <w:numPr>
          <w:ilvl w:val="1"/>
          <w:numId w:val="8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lastRenderedPageBreak/>
        <w:t>As DOE</w:t>
      </w:r>
      <w:r w:rsidR="0013669A">
        <w:rPr>
          <w:rFonts w:ascii="Calibri" w:hAnsi="Calibri" w:cs="Calibri"/>
          <w:szCs w:val="22"/>
        </w:rPr>
        <w:t>, HUD,</w:t>
      </w:r>
      <w:r w:rsidRPr="009C4489">
        <w:rPr>
          <w:rFonts w:ascii="Calibri" w:hAnsi="Calibri" w:cs="Calibri"/>
          <w:szCs w:val="22"/>
        </w:rPr>
        <w:t xml:space="preserve"> and EPA develop program guidance, programs and states should help ensure that the guidelines are as flexible and effective as possible by sharing information and suggestions</w:t>
      </w:r>
    </w:p>
    <w:p w14:paraId="5363F396" w14:textId="4D971588" w:rsidR="00BF1B6F" w:rsidRPr="009C4489" w:rsidRDefault="00BF1B6F" w:rsidP="009C4489">
      <w:pPr>
        <w:numPr>
          <w:ilvl w:val="1"/>
          <w:numId w:val="8"/>
        </w:numPr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Before and after coordination with states</w:t>
      </w:r>
    </w:p>
    <w:p w14:paraId="1BC89A45" w14:textId="4E4EE505" w:rsidR="009C4489" w:rsidRPr="009C4489" w:rsidRDefault="009C4489" w:rsidP="009C4489">
      <w:pPr>
        <w:numPr>
          <w:ilvl w:val="1"/>
          <w:numId w:val="8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Consider certain small</w:t>
      </w:r>
      <w:r w:rsidR="00BF1B6F">
        <w:rPr>
          <w:rFonts w:ascii="Calibri" w:hAnsi="Calibri" w:cs="Calibri"/>
          <w:szCs w:val="22"/>
        </w:rPr>
        <w:t xml:space="preserve"> and micro</w:t>
      </w:r>
      <w:r w:rsidRPr="009C4489">
        <w:rPr>
          <w:rFonts w:ascii="Calibri" w:hAnsi="Calibri" w:cs="Calibri"/>
          <w:szCs w:val="22"/>
        </w:rPr>
        <w:t xml:space="preserve"> business eligibility as well as residential customers</w:t>
      </w:r>
    </w:p>
    <w:p w14:paraId="79D3120B" w14:textId="77777777" w:rsidR="009C4489" w:rsidRPr="009C4489" w:rsidRDefault="009C4489" w:rsidP="009C4489">
      <w:pPr>
        <w:numPr>
          <w:ilvl w:val="0"/>
          <w:numId w:val="8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Savings attribution</w:t>
      </w:r>
    </w:p>
    <w:p w14:paraId="31682D0D" w14:textId="09D0BF35" w:rsidR="009C4489" w:rsidRPr="009C4489" w:rsidRDefault="009C4489" w:rsidP="009C4489">
      <w:pPr>
        <w:numPr>
          <w:ilvl w:val="1"/>
          <w:numId w:val="9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Programs should consider the impact that increased program funding will influence</w:t>
      </w:r>
      <w:r w:rsidR="00BF1B6F">
        <w:rPr>
          <w:rFonts w:ascii="Calibri" w:hAnsi="Calibri" w:cs="Calibri"/>
          <w:szCs w:val="22"/>
        </w:rPr>
        <w:t xml:space="preserve"> performance </w:t>
      </w:r>
      <w:r w:rsidRPr="009C4489">
        <w:rPr>
          <w:rFonts w:ascii="Calibri" w:hAnsi="Calibri" w:cs="Calibri"/>
          <w:szCs w:val="22"/>
        </w:rPr>
        <w:t xml:space="preserve">and adjust program goals accordingly to ensure performance </w:t>
      </w:r>
      <w:r w:rsidR="00370D7D">
        <w:rPr>
          <w:rFonts w:ascii="Calibri" w:hAnsi="Calibri" w:cs="Calibri"/>
          <w:szCs w:val="22"/>
        </w:rPr>
        <w:t>is</w:t>
      </w:r>
      <w:r w:rsidRPr="009C4489">
        <w:rPr>
          <w:rFonts w:ascii="Calibri" w:hAnsi="Calibri" w:cs="Calibri"/>
          <w:szCs w:val="22"/>
        </w:rPr>
        <w:t xml:space="preserve"> set at a reasonable level</w:t>
      </w:r>
    </w:p>
    <w:p w14:paraId="04952BB6" w14:textId="77777777" w:rsidR="009C4489" w:rsidRPr="009C4489" w:rsidRDefault="009C4489" w:rsidP="009C4489">
      <w:pPr>
        <w:numPr>
          <w:ilvl w:val="1"/>
          <w:numId w:val="9"/>
        </w:numPr>
        <w:textAlignment w:val="center"/>
        <w:rPr>
          <w:rFonts w:ascii="Calibri" w:hAnsi="Calibri" w:cs="Calibri"/>
          <w:szCs w:val="22"/>
        </w:rPr>
      </w:pPr>
      <w:r w:rsidRPr="009C4489">
        <w:rPr>
          <w:rFonts w:ascii="Calibri" w:hAnsi="Calibri" w:cs="Calibri"/>
          <w:szCs w:val="22"/>
        </w:rPr>
        <w:t>Coordinate program impact planning with evaluation administrators</w:t>
      </w:r>
    </w:p>
    <w:p w14:paraId="354CE865" w14:textId="2132CCF2" w:rsidR="00DE7BEB" w:rsidRDefault="009C4489" w:rsidP="0013669A">
      <w:pPr>
        <w:numPr>
          <w:ilvl w:val="0"/>
          <w:numId w:val="9"/>
        </w:numPr>
        <w:textAlignment w:val="center"/>
      </w:pPr>
      <w:r w:rsidRPr="0013669A">
        <w:rPr>
          <w:rFonts w:ascii="Calibri" w:hAnsi="Calibri" w:cs="Calibri"/>
          <w:szCs w:val="22"/>
        </w:rPr>
        <w:t>Consumer marketing should include information on the</w:t>
      </w:r>
      <w:r w:rsidR="0013669A" w:rsidRPr="0013669A">
        <w:rPr>
          <w:rFonts w:ascii="Calibri" w:hAnsi="Calibri" w:cs="Calibri"/>
          <w:szCs w:val="22"/>
        </w:rPr>
        <w:t xml:space="preserve"> household and societal</w:t>
      </w:r>
      <w:r w:rsidRPr="0013669A">
        <w:rPr>
          <w:rFonts w:ascii="Calibri" w:hAnsi="Calibri" w:cs="Calibri"/>
          <w:szCs w:val="22"/>
        </w:rPr>
        <w:t xml:space="preserve"> benefits of </w:t>
      </w:r>
      <w:r w:rsidR="00370D7D" w:rsidRPr="0013669A">
        <w:rPr>
          <w:rFonts w:ascii="Calibri" w:hAnsi="Calibri" w:cs="Calibri"/>
          <w:szCs w:val="22"/>
        </w:rPr>
        <w:t>decarbonization</w:t>
      </w:r>
    </w:p>
    <w:sectPr w:rsidR="00DE7BEB" w:rsidSect="009F5AE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3932" w14:textId="77777777" w:rsidR="0013669A" w:rsidRDefault="0013669A" w:rsidP="0013669A">
      <w:r>
        <w:separator/>
      </w:r>
    </w:p>
  </w:endnote>
  <w:endnote w:type="continuationSeparator" w:id="0">
    <w:p w14:paraId="38042E77" w14:textId="77777777" w:rsidR="0013669A" w:rsidRDefault="0013669A" w:rsidP="001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D27D" w14:textId="77777777" w:rsidR="0013669A" w:rsidRDefault="0013669A" w:rsidP="0013669A">
      <w:r>
        <w:separator/>
      </w:r>
    </w:p>
  </w:footnote>
  <w:footnote w:type="continuationSeparator" w:id="0">
    <w:p w14:paraId="6846838E" w14:textId="77777777" w:rsidR="0013669A" w:rsidRDefault="0013669A" w:rsidP="001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95B"/>
    <w:multiLevelType w:val="multilevel"/>
    <w:tmpl w:val="3656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47186"/>
    <w:multiLevelType w:val="multilevel"/>
    <w:tmpl w:val="2AEC2A7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25879969">
    <w:abstractNumId w:val="1"/>
  </w:num>
  <w:num w:numId="2" w16cid:durableId="1315794781">
    <w:abstractNumId w:val="0"/>
    <w:lvlOverride w:ilvl="0">
      <w:startOverride w:val="1"/>
    </w:lvlOverride>
  </w:num>
  <w:num w:numId="3" w16cid:durableId="1315794781">
    <w:abstractNumId w:val="0"/>
    <w:lvlOverride w:ilvl="0"/>
    <w:lvlOverride w:ilvl="1">
      <w:startOverride w:val="1"/>
    </w:lvlOverride>
  </w:num>
  <w:num w:numId="4" w16cid:durableId="1315794781">
    <w:abstractNumId w:val="0"/>
    <w:lvlOverride w:ilvl="0"/>
    <w:lvlOverride w:ilvl="1">
      <w:startOverride w:val="1"/>
    </w:lvlOverride>
  </w:num>
  <w:num w:numId="5" w16cid:durableId="1315794781">
    <w:abstractNumId w:val="0"/>
    <w:lvlOverride w:ilvl="0"/>
    <w:lvlOverride w:ilvl="1">
      <w:startOverride w:val="1"/>
    </w:lvlOverride>
  </w:num>
  <w:num w:numId="6" w16cid:durableId="1315794781">
    <w:abstractNumId w:val="0"/>
    <w:lvlOverride w:ilvl="0"/>
    <w:lvlOverride w:ilvl="1">
      <w:startOverride w:val="1"/>
    </w:lvlOverride>
  </w:num>
  <w:num w:numId="7" w16cid:durableId="1315794781">
    <w:abstractNumId w:val="0"/>
    <w:lvlOverride w:ilvl="0"/>
    <w:lvlOverride w:ilvl="1">
      <w:startOverride w:val="1"/>
    </w:lvlOverride>
  </w:num>
  <w:num w:numId="8" w16cid:durableId="1315794781">
    <w:abstractNumId w:val="0"/>
    <w:lvlOverride w:ilvl="0"/>
    <w:lvlOverride w:ilvl="1">
      <w:startOverride w:val="1"/>
    </w:lvlOverride>
  </w:num>
  <w:num w:numId="9" w16cid:durableId="131579478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89"/>
    <w:rsid w:val="00095AC8"/>
    <w:rsid w:val="000E7C53"/>
    <w:rsid w:val="0013669A"/>
    <w:rsid w:val="001D246C"/>
    <w:rsid w:val="001F727F"/>
    <w:rsid w:val="00242520"/>
    <w:rsid w:val="00247E3B"/>
    <w:rsid w:val="00301F90"/>
    <w:rsid w:val="00315C10"/>
    <w:rsid w:val="00332C0D"/>
    <w:rsid w:val="003431AC"/>
    <w:rsid w:val="00353547"/>
    <w:rsid w:val="00370D7D"/>
    <w:rsid w:val="00430E6D"/>
    <w:rsid w:val="004A4299"/>
    <w:rsid w:val="004C5961"/>
    <w:rsid w:val="00586AEF"/>
    <w:rsid w:val="00607EF8"/>
    <w:rsid w:val="0064209F"/>
    <w:rsid w:val="0067727C"/>
    <w:rsid w:val="007B2590"/>
    <w:rsid w:val="008C4EA0"/>
    <w:rsid w:val="009021C2"/>
    <w:rsid w:val="00927585"/>
    <w:rsid w:val="009C4489"/>
    <w:rsid w:val="009F5AE0"/>
    <w:rsid w:val="00A33821"/>
    <w:rsid w:val="00A40D64"/>
    <w:rsid w:val="00A76B80"/>
    <w:rsid w:val="00A836C9"/>
    <w:rsid w:val="00B1321E"/>
    <w:rsid w:val="00B20399"/>
    <w:rsid w:val="00B578BF"/>
    <w:rsid w:val="00BB039E"/>
    <w:rsid w:val="00BF1B6F"/>
    <w:rsid w:val="00C24F19"/>
    <w:rsid w:val="00C7518E"/>
    <w:rsid w:val="00C91435"/>
    <w:rsid w:val="00CB0CF3"/>
    <w:rsid w:val="00D01BFB"/>
    <w:rsid w:val="00D2002C"/>
    <w:rsid w:val="00DF0CF8"/>
    <w:rsid w:val="00DF3327"/>
    <w:rsid w:val="00EC79A4"/>
    <w:rsid w:val="00F2795E"/>
    <w:rsid w:val="00F92A6C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E5AF0A"/>
  <w15:chartTrackingRefBased/>
  <w15:docId w15:val="{B21EABD5-8AF0-4DA2-B02F-4B89265E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8E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246C"/>
    <w:pPr>
      <w:keepNext/>
      <w:numPr>
        <w:ilvl w:val="1"/>
        <w:numId w:val="1"/>
      </w:numPr>
      <w:spacing w:before="400" w:after="60" w:line="276" w:lineRule="auto"/>
      <w:jc w:val="both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46C"/>
    <w:rPr>
      <w:rFonts w:ascii="Arial" w:eastAsiaTheme="majorEastAsia" w:hAnsi="Arial" w:cstheme="majorBidi"/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9C448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8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2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4F19"/>
    <w:pPr>
      <w:spacing w:after="0"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9A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9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556AD-ABFC-4735-845E-4B1BC4EA4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AD65F-2C00-45C2-8CC2-DA730CE6E8B2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3.xml><?xml version="1.0" encoding="utf-8"?>
<ds:datastoreItem xmlns:ds="http://schemas.openxmlformats.org/officeDocument/2006/customXml" ds:itemID="{31584316-334C-477D-BACD-709A4EBFB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3020</Characters>
  <Application>Microsoft Office Word</Application>
  <DocSecurity>0</DocSecurity>
  <Lines>503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Faesy</dc:creator>
  <cp:keywords/>
  <dc:description/>
  <cp:lastModifiedBy>Stacy Sherwood</cp:lastModifiedBy>
  <cp:revision>2</cp:revision>
  <dcterms:created xsi:type="dcterms:W3CDTF">2022-12-21T12:09:00Z</dcterms:created>
  <dcterms:modified xsi:type="dcterms:W3CDTF">2022-12-21T12:09:00Z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