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865"/>
        <w:tblW w:w="0" w:type="auto"/>
        <w:tblLook w:val="04A0" w:firstRow="1" w:lastRow="0" w:firstColumn="1" w:lastColumn="0" w:noHBand="0" w:noVBand="1"/>
      </w:tblPr>
      <w:tblGrid>
        <w:gridCol w:w="9576"/>
      </w:tblGrid>
      <w:tr w:rsidR="004341CC" w14:paraId="01808687" w14:textId="77777777" w:rsidTr="00E71ED9">
        <w:tc>
          <w:tcPr>
            <w:tcW w:w="9576" w:type="dxa"/>
            <w:tcBorders>
              <w:top w:val="nil"/>
              <w:left w:val="nil"/>
              <w:bottom w:val="nil"/>
              <w:right w:val="nil"/>
            </w:tcBorders>
          </w:tcPr>
          <w:p w14:paraId="0B3CF98F" w14:textId="77777777" w:rsidR="00B62008" w:rsidRDefault="00C9424E" w:rsidP="00B62008">
            <w:pPr>
              <w:spacing w:after="0"/>
              <w:jc w:val="center"/>
              <w:rPr>
                <w:rFonts w:ascii="Arial" w:hAnsi="Arial" w:cs="Arial"/>
                <w:b/>
                <w:sz w:val="48"/>
                <w:szCs w:val="48"/>
              </w:rPr>
            </w:pPr>
            <w:bookmarkStart w:id="0" w:name="_GoBack"/>
            <w:bookmarkEnd w:id="0"/>
            <w:r>
              <w:rPr>
                <w:rFonts w:ascii="Arial" w:hAnsi="Arial" w:cs="Arial"/>
                <w:b/>
                <w:sz w:val="48"/>
                <w:szCs w:val="48"/>
              </w:rPr>
              <w:t>Single-Family Potential Study (R15)</w:t>
            </w:r>
          </w:p>
          <w:p w14:paraId="3D3E8F15" w14:textId="77777777" w:rsidR="00B62008" w:rsidRPr="00B62008" w:rsidRDefault="00B62008" w:rsidP="00B62008">
            <w:pPr>
              <w:spacing w:after="0"/>
              <w:jc w:val="center"/>
              <w:rPr>
                <w:rFonts w:ascii="Arial" w:hAnsi="Arial" w:cs="Arial"/>
                <w:b/>
              </w:rPr>
            </w:pPr>
          </w:p>
          <w:p w14:paraId="2403F1F2" w14:textId="77777777" w:rsidR="004341CC" w:rsidRDefault="00125CE3" w:rsidP="00B62008">
            <w:pPr>
              <w:spacing w:after="0"/>
              <w:jc w:val="center"/>
              <w:rPr>
                <w:rFonts w:ascii="Arial" w:hAnsi="Arial" w:cs="Arial"/>
                <w:b/>
                <w:i/>
                <w:sz w:val="48"/>
                <w:szCs w:val="48"/>
              </w:rPr>
            </w:pPr>
            <w:r>
              <w:rPr>
                <w:rFonts w:ascii="Arial" w:hAnsi="Arial" w:cs="Arial"/>
                <w:b/>
                <w:i/>
                <w:sz w:val="48"/>
                <w:szCs w:val="48"/>
              </w:rPr>
              <w:t>Review Draft</w:t>
            </w:r>
          </w:p>
          <w:p w14:paraId="4665982C" w14:textId="77777777" w:rsidR="00B62008" w:rsidRDefault="00B62008" w:rsidP="00B62008">
            <w:pPr>
              <w:spacing w:after="0"/>
              <w:jc w:val="center"/>
              <w:rPr>
                <w:rFonts w:ascii="Arial" w:hAnsi="Arial" w:cs="Arial"/>
                <w:b/>
                <w:i/>
              </w:rPr>
            </w:pPr>
          </w:p>
          <w:sdt>
            <w:sdtPr>
              <w:rPr>
                <w:rFonts w:ascii="Arial" w:hAnsi="Arial" w:cs="Arial"/>
                <w:b/>
                <w:sz w:val="32"/>
                <w:szCs w:val="32"/>
              </w:rPr>
              <w:id w:val="27234171"/>
              <w:placeholder>
                <w:docPart w:val="C96B3641187B4BEA87E709F213A757BC"/>
              </w:placeholder>
              <w:date w:fullDate="2014-09-05T00:00:00Z">
                <w:dateFormat w:val="M/d/yyyy"/>
                <w:lid w:val="en-US"/>
                <w:storeMappedDataAs w:val="dateTime"/>
                <w:calendar w:val="gregorian"/>
              </w:date>
            </w:sdtPr>
            <w:sdtEndPr/>
            <w:sdtContent>
              <w:p w14:paraId="428B9FDC" w14:textId="5184BF5F" w:rsidR="00B62008" w:rsidRPr="00B62008" w:rsidRDefault="001A74EA" w:rsidP="00195EF4">
                <w:pPr>
                  <w:spacing w:after="0"/>
                  <w:jc w:val="center"/>
                  <w:rPr>
                    <w:rFonts w:ascii="Arial" w:hAnsi="Arial" w:cs="Arial"/>
                    <w:b/>
                    <w:sz w:val="32"/>
                    <w:szCs w:val="32"/>
                  </w:rPr>
                </w:pPr>
                <w:r>
                  <w:rPr>
                    <w:rFonts w:ascii="Arial" w:hAnsi="Arial" w:cs="Arial"/>
                    <w:b/>
                    <w:sz w:val="32"/>
                    <w:szCs w:val="32"/>
                  </w:rPr>
                  <w:t>9/5/2014</w:t>
                </w:r>
              </w:p>
            </w:sdtContent>
          </w:sdt>
        </w:tc>
      </w:tr>
    </w:tbl>
    <w:p w14:paraId="3AB5A716" w14:textId="77777777" w:rsidR="00B62008" w:rsidRDefault="00B62008" w:rsidP="004341CC"/>
    <w:p w14:paraId="65D7B9C1" w14:textId="77777777" w:rsidR="00E71ED9" w:rsidRDefault="00E71ED9" w:rsidP="004341CC"/>
    <w:p w14:paraId="1FFE0059" w14:textId="77777777" w:rsidR="00B62008" w:rsidRDefault="00B62008" w:rsidP="004341CC"/>
    <w:tbl>
      <w:tblPr>
        <w:tblStyle w:val="TableGrid"/>
        <w:tblW w:w="0" w:type="auto"/>
        <w:tblLook w:val="04A0" w:firstRow="1" w:lastRow="0" w:firstColumn="1" w:lastColumn="0" w:noHBand="0" w:noVBand="1"/>
      </w:tblPr>
      <w:tblGrid>
        <w:gridCol w:w="9576"/>
      </w:tblGrid>
      <w:tr w:rsidR="00B62008" w14:paraId="7A5E8294" w14:textId="77777777" w:rsidTr="00E71ED9">
        <w:tc>
          <w:tcPr>
            <w:tcW w:w="9576" w:type="dxa"/>
            <w:tcBorders>
              <w:top w:val="nil"/>
              <w:left w:val="nil"/>
              <w:bottom w:val="nil"/>
              <w:right w:val="nil"/>
            </w:tcBorders>
          </w:tcPr>
          <w:p w14:paraId="6E602B00" w14:textId="77777777" w:rsidR="00B62008" w:rsidRPr="00B62008" w:rsidRDefault="00B62008" w:rsidP="00B62008">
            <w:pPr>
              <w:spacing w:after="0"/>
              <w:jc w:val="center"/>
              <w:rPr>
                <w:rFonts w:ascii="Arial" w:hAnsi="Arial" w:cs="Arial"/>
                <w:b/>
                <w:sz w:val="32"/>
                <w:szCs w:val="32"/>
              </w:rPr>
            </w:pPr>
          </w:p>
        </w:tc>
      </w:tr>
    </w:tbl>
    <w:p w14:paraId="16C4510B" w14:textId="77777777" w:rsidR="00B62008" w:rsidRDefault="00B62008" w:rsidP="004341CC"/>
    <w:p w14:paraId="0465CE6B" w14:textId="77777777" w:rsidR="00B62008" w:rsidRDefault="00B62008" w:rsidP="004341CC"/>
    <w:tbl>
      <w:tblPr>
        <w:tblStyle w:val="TableGrid"/>
        <w:tblW w:w="0" w:type="auto"/>
        <w:tblLook w:val="04A0" w:firstRow="1" w:lastRow="0" w:firstColumn="1" w:lastColumn="0" w:noHBand="0" w:noVBand="1"/>
      </w:tblPr>
      <w:tblGrid>
        <w:gridCol w:w="9576"/>
      </w:tblGrid>
      <w:tr w:rsidR="00B62008" w14:paraId="4A7A4A6F" w14:textId="77777777" w:rsidTr="00E71ED9">
        <w:tc>
          <w:tcPr>
            <w:tcW w:w="9576" w:type="dxa"/>
            <w:tcBorders>
              <w:top w:val="nil"/>
              <w:left w:val="nil"/>
              <w:bottom w:val="nil"/>
              <w:right w:val="nil"/>
            </w:tcBorders>
          </w:tcPr>
          <w:p w14:paraId="50AC93EB" w14:textId="77777777" w:rsidR="00B62008" w:rsidRDefault="00B62008" w:rsidP="00B62008">
            <w:pPr>
              <w:jc w:val="center"/>
              <w:rPr>
                <w:rFonts w:ascii="Arial" w:hAnsi="Arial" w:cs="Arial"/>
                <w:b/>
                <w:szCs w:val="24"/>
              </w:rPr>
            </w:pPr>
            <w:r>
              <w:rPr>
                <w:rFonts w:ascii="Arial" w:hAnsi="Arial" w:cs="Arial"/>
                <w:b/>
                <w:szCs w:val="24"/>
              </w:rPr>
              <w:t>Submitted to:</w:t>
            </w:r>
          </w:p>
          <w:p w14:paraId="07B38F4B" w14:textId="77777777" w:rsidR="00E71ED9" w:rsidRDefault="00C9424E" w:rsidP="00B62008">
            <w:pPr>
              <w:jc w:val="center"/>
              <w:rPr>
                <w:rFonts w:ascii="Arial" w:hAnsi="Arial" w:cs="Arial"/>
                <w:b/>
                <w:sz w:val="32"/>
                <w:szCs w:val="32"/>
              </w:rPr>
            </w:pPr>
            <w:r>
              <w:rPr>
                <w:rFonts w:ascii="Arial" w:hAnsi="Arial" w:cs="Arial"/>
                <w:b/>
                <w:sz w:val="32"/>
                <w:szCs w:val="32"/>
              </w:rPr>
              <w:t>The Connecticut Energy Efficiency Fund</w:t>
            </w:r>
          </w:p>
          <w:p w14:paraId="0E8CD976" w14:textId="77777777" w:rsidR="00C9424E" w:rsidRDefault="00C9424E" w:rsidP="00B62008">
            <w:pPr>
              <w:jc w:val="center"/>
              <w:rPr>
                <w:rFonts w:ascii="Arial" w:hAnsi="Arial" w:cs="Arial"/>
                <w:b/>
                <w:sz w:val="32"/>
                <w:szCs w:val="32"/>
              </w:rPr>
            </w:pPr>
            <w:r>
              <w:rPr>
                <w:rFonts w:ascii="Arial" w:hAnsi="Arial" w:cs="Arial"/>
                <w:b/>
                <w:sz w:val="32"/>
                <w:szCs w:val="32"/>
              </w:rPr>
              <w:t>Connecticut Light and Power</w:t>
            </w:r>
          </w:p>
          <w:p w14:paraId="4C7F3399" w14:textId="77777777" w:rsidR="00C9424E" w:rsidRDefault="00C9424E" w:rsidP="00B62008">
            <w:pPr>
              <w:jc w:val="center"/>
              <w:rPr>
                <w:rFonts w:ascii="Arial" w:hAnsi="Arial" w:cs="Arial"/>
                <w:b/>
                <w:sz w:val="32"/>
                <w:szCs w:val="32"/>
              </w:rPr>
            </w:pPr>
            <w:r>
              <w:rPr>
                <w:rFonts w:ascii="Arial" w:hAnsi="Arial" w:cs="Arial"/>
                <w:b/>
                <w:sz w:val="32"/>
                <w:szCs w:val="32"/>
              </w:rPr>
              <w:t>The United Illuminating Company</w:t>
            </w:r>
          </w:p>
          <w:p w14:paraId="46EB431B" w14:textId="77777777" w:rsidR="00E71ED9" w:rsidRPr="00B62008" w:rsidRDefault="00E71ED9" w:rsidP="00B62008">
            <w:pPr>
              <w:jc w:val="center"/>
              <w:rPr>
                <w:rFonts w:ascii="Arial" w:hAnsi="Arial" w:cs="Arial"/>
                <w:b/>
                <w:sz w:val="32"/>
                <w:szCs w:val="32"/>
              </w:rPr>
            </w:pPr>
          </w:p>
        </w:tc>
      </w:tr>
    </w:tbl>
    <w:p w14:paraId="5086662E" w14:textId="77777777" w:rsidR="00B62008" w:rsidRDefault="00B62008" w:rsidP="004341CC"/>
    <w:p w14:paraId="4F0AD517" w14:textId="77777777" w:rsidR="00B62008" w:rsidRDefault="00B62008" w:rsidP="004341CC"/>
    <w:tbl>
      <w:tblPr>
        <w:tblStyle w:val="TableGrid"/>
        <w:tblW w:w="0" w:type="auto"/>
        <w:tblLook w:val="04A0" w:firstRow="1" w:lastRow="0" w:firstColumn="1" w:lastColumn="0" w:noHBand="0" w:noVBand="1"/>
      </w:tblPr>
      <w:tblGrid>
        <w:gridCol w:w="9576"/>
      </w:tblGrid>
      <w:tr w:rsidR="00B62008" w14:paraId="0434D0C0" w14:textId="77777777" w:rsidTr="00E71ED9">
        <w:tc>
          <w:tcPr>
            <w:tcW w:w="9576" w:type="dxa"/>
            <w:tcBorders>
              <w:top w:val="nil"/>
              <w:left w:val="nil"/>
              <w:bottom w:val="nil"/>
              <w:right w:val="nil"/>
            </w:tcBorders>
          </w:tcPr>
          <w:p w14:paraId="6D9DC026" w14:textId="77777777" w:rsidR="00B62008" w:rsidRDefault="00B62008" w:rsidP="00B62008">
            <w:pPr>
              <w:jc w:val="center"/>
              <w:rPr>
                <w:rFonts w:ascii="Arial" w:hAnsi="Arial" w:cs="Arial"/>
                <w:b/>
                <w:szCs w:val="24"/>
              </w:rPr>
            </w:pPr>
            <w:r>
              <w:rPr>
                <w:rFonts w:ascii="Arial" w:hAnsi="Arial" w:cs="Arial"/>
                <w:b/>
                <w:szCs w:val="24"/>
              </w:rPr>
              <w:t>Submitted by:</w:t>
            </w:r>
          </w:p>
          <w:p w14:paraId="57E1681E" w14:textId="77777777" w:rsidR="00E71ED9" w:rsidRDefault="00917EF7" w:rsidP="00B62008">
            <w:pPr>
              <w:jc w:val="center"/>
              <w:rPr>
                <w:rFonts w:ascii="Arial" w:hAnsi="Arial" w:cs="Arial"/>
                <w:b/>
                <w:sz w:val="32"/>
                <w:szCs w:val="32"/>
              </w:rPr>
            </w:pPr>
            <w:r>
              <w:rPr>
                <w:rFonts w:ascii="Arial" w:hAnsi="Arial" w:cs="Arial"/>
                <w:b/>
                <w:sz w:val="32"/>
                <w:szCs w:val="32"/>
              </w:rPr>
              <w:t>NMR Group, Inc.</w:t>
            </w:r>
          </w:p>
          <w:p w14:paraId="7D64198A" w14:textId="77777777" w:rsidR="00C9424E" w:rsidRPr="00C9424E" w:rsidRDefault="00C9424E" w:rsidP="00C9424E">
            <w:pPr>
              <w:jc w:val="center"/>
              <w:rPr>
                <w:rFonts w:ascii="Arial" w:hAnsi="Arial" w:cs="Arial"/>
                <w:sz w:val="20"/>
                <w:szCs w:val="20"/>
              </w:rPr>
            </w:pPr>
            <w:r w:rsidRPr="00C9424E">
              <w:rPr>
                <w:rFonts w:ascii="Arial" w:hAnsi="Arial" w:cs="Arial"/>
                <w:sz w:val="20"/>
                <w:szCs w:val="20"/>
              </w:rPr>
              <w:t>Project Oversight: EEB Evaluation Committee and EEB Evaluation Consultants: Lisa Skumatz (Skumatz Economic Research Associates / SERA) with assistance from Scott Dimetrosky (Apex Analytics) and Lori Lewis (AEC)</w:t>
            </w:r>
          </w:p>
        </w:tc>
      </w:tr>
    </w:tbl>
    <w:p w14:paraId="793914E9" w14:textId="77777777" w:rsidR="00982D98" w:rsidRDefault="00982D98" w:rsidP="004341CC"/>
    <w:p w14:paraId="1DE43392" w14:textId="77777777" w:rsidR="00982D98" w:rsidRDefault="00982D98" w:rsidP="00982D98"/>
    <w:p w14:paraId="569B2481" w14:textId="77777777" w:rsidR="00982D98" w:rsidRDefault="00982D98" w:rsidP="00982D98">
      <w:pPr>
        <w:tabs>
          <w:tab w:val="left" w:pos="2670"/>
        </w:tabs>
        <w:sectPr w:rsidR="00982D98" w:rsidSect="004341CC">
          <w:headerReference w:type="even" r:id="rId9"/>
          <w:headerReference w:type="default"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r>
        <w:tab/>
      </w:r>
    </w:p>
    <w:p w14:paraId="18D4591C" w14:textId="77777777" w:rsidR="00773A8B" w:rsidRDefault="00773A8B" w:rsidP="00773A8B">
      <w:pPr>
        <w:pStyle w:val="TOCTitle"/>
      </w:pPr>
      <w:r>
        <w:lastRenderedPageBreak/>
        <w:t>Abstract</w:t>
      </w:r>
    </w:p>
    <w:p w14:paraId="256B3E65" w14:textId="77777777" w:rsidR="00773A8B" w:rsidRDefault="00773A8B" w:rsidP="00773A8B">
      <w:r>
        <w:t>This report contains findings of a residential Potential Savings Study</w:t>
      </w:r>
      <w:r w:rsidR="00FB6723">
        <w:t>, for single-family homes,</w:t>
      </w:r>
      <w:r>
        <w:t xml:space="preserve"> which NMR (from here on referred to as “the Team”) conducted on behalf of the Connecticut Energy Efficiency Board (EEB). The following descriptions detail each of the four critical study components. See Section </w:t>
      </w:r>
      <w:r w:rsidR="00B50051">
        <w:fldChar w:fldCharType="begin"/>
      </w:r>
      <w:r w:rsidR="00B50051">
        <w:instrText xml:space="preserve"> REF _Ref390760227 \n \h </w:instrText>
      </w:r>
      <w:r w:rsidR="00B50051">
        <w:fldChar w:fldCharType="separate"/>
      </w:r>
      <w:r w:rsidR="003F4317">
        <w:t>2</w:t>
      </w:r>
      <w:r w:rsidR="00B50051">
        <w:fldChar w:fldCharType="end"/>
      </w:r>
      <w:r>
        <w:t xml:space="preserve"> for details on the methodology, which vary for each study component.</w:t>
      </w:r>
    </w:p>
    <w:p w14:paraId="1E457D83" w14:textId="108E6A83" w:rsidR="00773A8B" w:rsidRDefault="00773A8B" w:rsidP="00773A8B">
      <w:pPr>
        <w:pStyle w:val="ListParagraph"/>
        <w:numPr>
          <w:ilvl w:val="0"/>
          <w:numId w:val="4"/>
        </w:numPr>
      </w:pPr>
      <w:r w:rsidRPr="00083811">
        <w:rPr>
          <w:b/>
        </w:rPr>
        <w:t>Technical Potent</w:t>
      </w:r>
      <w:r w:rsidR="00FB2074">
        <w:rPr>
          <w:b/>
        </w:rPr>
        <w:t>ial Savings:</w:t>
      </w:r>
      <w:r>
        <w:t xml:space="preserve"> The total amount of energy savings </w:t>
      </w:r>
      <w:r w:rsidR="00FB2074">
        <w:t xml:space="preserve">that are </w:t>
      </w:r>
      <w:r w:rsidR="00C07A25">
        <w:t>technically feasible over a ten-</w:t>
      </w:r>
      <w:r>
        <w:t xml:space="preserve">year period from 2013 to 2022. These estimates </w:t>
      </w:r>
      <w:r w:rsidRPr="00B865DA">
        <w:rPr>
          <w:i/>
        </w:rPr>
        <w:t>do not</w:t>
      </w:r>
      <w:r>
        <w:t xml:space="preserve"> take into account the cost-effectiveness of home energy upgrades. These estimates assume all measure upgrades are applied immediately.</w:t>
      </w:r>
    </w:p>
    <w:p w14:paraId="6AECD5BE" w14:textId="5640376C" w:rsidR="00773A8B" w:rsidRDefault="00773A8B" w:rsidP="00773A8B">
      <w:pPr>
        <w:pStyle w:val="ListParagraph"/>
        <w:numPr>
          <w:ilvl w:val="0"/>
          <w:numId w:val="5"/>
        </w:numPr>
      </w:pPr>
      <w:r w:rsidRPr="00083811">
        <w:rPr>
          <w:b/>
        </w:rPr>
        <w:t>Cost-Effective Potential</w:t>
      </w:r>
      <w:r>
        <w:rPr>
          <w:b/>
        </w:rPr>
        <w:t xml:space="preserve"> Savings</w:t>
      </w:r>
      <w:r w:rsidR="00BF2D78">
        <w:rPr>
          <w:rStyle w:val="FootnoteReference"/>
          <w:b/>
        </w:rPr>
        <w:footnoteReference w:id="1"/>
      </w:r>
      <w:r w:rsidR="00FB2074">
        <w:rPr>
          <w:b/>
        </w:rPr>
        <w:t>:</w:t>
      </w:r>
      <w:r>
        <w:t xml:space="preserve"> The amount of energy savings </w:t>
      </w:r>
      <w:r w:rsidR="00FB2074">
        <w:t xml:space="preserve">that are </w:t>
      </w:r>
      <w:r>
        <w:t>technically feasible and cost-</w:t>
      </w:r>
      <w:r w:rsidR="00C07A25">
        <w:t>effective to achieve over a ten-</w:t>
      </w:r>
      <w:r>
        <w:t>year period from 2013 to 2022.</w:t>
      </w:r>
    </w:p>
    <w:p w14:paraId="1AD0BAFC" w14:textId="6DA4C252" w:rsidR="00773A8B" w:rsidRDefault="00773A8B" w:rsidP="00773A8B">
      <w:pPr>
        <w:pStyle w:val="ListParagraph"/>
        <w:numPr>
          <w:ilvl w:val="0"/>
          <w:numId w:val="5"/>
        </w:numPr>
      </w:pPr>
      <w:r w:rsidRPr="00083811">
        <w:rPr>
          <w:b/>
        </w:rPr>
        <w:t>Achievable Potential</w:t>
      </w:r>
      <w:r>
        <w:rPr>
          <w:b/>
        </w:rPr>
        <w:t xml:space="preserve"> Savings</w:t>
      </w:r>
      <w:r w:rsidR="00FB2074">
        <w:rPr>
          <w:b/>
        </w:rPr>
        <w:t>:</w:t>
      </w:r>
      <w:r>
        <w:t xml:space="preserve"> The amount of energy savings </w:t>
      </w:r>
      <w:r w:rsidR="00FB2074">
        <w:t xml:space="preserve">that are </w:t>
      </w:r>
      <w:r>
        <w:t>technically feasible, cost-effective, an</w:t>
      </w:r>
      <w:r w:rsidR="00C07A25">
        <w:t>d achievable through over a ten-</w:t>
      </w:r>
      <w:r>
        <w:t>year period from 2013 to 2022. These estimates</w:t>
      </w:r>
      <w:r w:rsidR="001E25A9">
        <w:t xml:space="preserve"> also</w:t>
      </w:r>
      <w:r>
        <w:t xml:space="preserve"> take into account the likelihood of energy upgrade adoption and the evolution of codes and standards. </w:t>
      </w:r>
    </w:p>
    <w:p w14:paraId="54A20AD2" w14:textId="77777777" w:rsidR="00502CBF" w:rsidRDefault="00773A8B" w:rsidP="00502CBF">
      <w:pPr>
        <w:pStyle w:val="ListParagraph"/>
        <w:numPr>
          <w:ilvl w:val="0"/>
          <w:numId w:val="5"/>
        </w:numPr>
      </w:pPr>
      <w:r w:rsidRPr="00083811">
        <w:rPr>
          <w:b/>
        </w:rPr>
        <w:t>Fuel Switching Potential</w:t>
      </w:r>
      <w:r>
        <w:rPr>
          <w:b/>
        </w:rPr>
        <w:t xml:space="preserve"> Savings</w:t>
      </w:r>
      <w:r w:rsidR="00FB2074">
        <w:rPr>
          <w:b/>
        </w:rPr>
        <w:t>:</w:t>
      </w:r>
      <w:r>
        <w:t xml:space="preserve"> The potential impacts </w:t>
      </w:r>
      <w:r w:rsidR="0037697A">
        <w:t>that result</w:t>
      </w:r>
      <w:r>
        <w:t xml:space="preserve"> from converting the heating and water heating equipment in single-family homes currently using oil, propane, biomass, or electric heating to either (a) natural gas space heating and water heating equipment, or (b) electric heat pump space heating and water heating equipment.</w:t>
      </w:r>
    </w:p>
    <w:p w14:paraId="6785F9BF" w14:textId="77777777" w:rsidR="001640E9" w:rsidRDefault="001640E9" w:rsidP="00502CBF"/>
    <w:p w14:paraId="19CAFDF7" w14:textId="77777777" w:rsidR="001640E9" w:rsidRDefault="001640E9" w:rsidP="001640E9">
      <w:pPr>
        <w:keepNext/>
      </w:pPr>
      <w:r>
        <w:rPr>
          <w:highlight w:val="yellow"/>
        </w:rPr>
        <w:lastRenderedPageBreak/>
        <w:fldChar w:fldCharType="begin"/>
      </w:r>
      <w:r>
        <w:instrText xml:space="preserve"> REF _Ref392149961 \h </w:instrText>
      </w:r>
      <w:r>
        <w:rPr>
          <w:highlight w:val="yellow"/>
        </w:rPr>
      </w:r>
      <w:r>
        <w:rPr>
          <w:highlight w:val="yellow"/>
        </w:rPr>
        <w:fldChar w:fldCharType="separate"/>
      </w:r>
      <w:r>
        <w:t>Figure AB</w:t>
      </w:r>
      <w:r>
        <w:noBreakHyphen/>
      </w:r>
      <w:r>
        <w:rPr>
          <w:noProof/>
        </w:rPr>
        <w:t>1</w:t>
      </w:r>
      <w:r>
        <w:rPr>
          <w:highlight w:val="yellow"/>
        </w:rPr>
        <w:fldChar w:fldCharType="end"/>
      </w:r>
      <w:r>
        <w:t xml:space="preserve"> presents a summary of the savings associated with technical, cost-effective, and achievable potential. As shown, fuel oil is responsible for the majority of savings (using the fuel neutral metric of MMBtu) in each of the potential analyses. This is primarily due to the fact that fuel oil is the most prevalent heating fuel among single-family homes in Connecticut.</w:t>
      </w:r>
      <w:r>
        <w:rPr>
          <w:rStyle w:val="FootnoteReference"/>
        </w:rPr>
        <w:footnoteReference w:id="2"/>
      </w:r>
      <w:r>
        <w:t xml:space="preserve"> </w:t>
      </w:r>
    </w:p>
    <w:p w14:paraId="1B7D9D96" w14:textId="77777777" w:rsidR="001640E9" w:rsidRDefault="001640E9" w:rsidP="001640E9">
      <w:pPr>
        <w:pStyle w:val="Caption"/>
      </w:pPr>
      <w:bookmarkStart w:id="1" w:name="_Ref392149961"/>
      <w:r>
        <w:t>Figure AB</w:t>
      </w:r>
      <w:r>
        <w:noBreakHyphen/>
      </w:r>
      <w:fldSimple w:instr=" SEQ Figure \* ARABIC \s 1 ">
        <w:r>
          <w:rPr>
            <w:noProof/>
          </w:rPr>
          <w:t>1</w:t>
        </w:r>
      </w:fldSimple>
      <w:bookmarkEnd w:id="1"/>
      <w:r>
        <w:t>: Ten-Year (2013-2022) Aggregate Savings by Fuel Type</w:t>
      </w:r>
    </w:p>
    <w:p w14:paraId="3D134774" w14:textId="77777777" w:rsidR="001640E9" w:rsidRPr="00B83231" w:rsidRDefault="001640E9" w:rsidP="001640E9">
      <w:pPr>
        <w:keepNext/>
        <w:jc w:val="center"/>
        <w:rPr>
          <w:sz w:val="20"/>
          <w:szCs w:val="20"/>
        </w:rPr>
      </w:pPr>
      <w:r w:rsidRPr="00B83231">
        <w:rPr>
          <w:sz w:val="20"/>
          <w:szCs w:val="20"/>
        </w:rPr>
        <w:t>(Base: All</w:t>
      </w:r>
      <w:r w:rsidR="00032E47">
        <w:rPr>
          <w:sz w:val="20"/>
          <w:szCs w:val="20"/>
        </w:rPr>
        <w:t xml:space="preserve"> SF</w:t>
      </w:r>
      <w:r w:rsidRPr="00B83231">
        <w:rPr>
          <w:sz w:val="20"/>
          <w:szCs w:val="20"/>
        </w:rPr>
        <w:t xml:space="preserve"> homes, weighted to the population)</w:t>
      </w:r>
    </w:p>
    <w:p w14:paraId="27A8FD51" w14:textId="77777777" w:rsidR="001640E9" w:rsidRDefault="001640E9" w:rsidP="001640E9">
      <w:pPr>
        <w:tabs>
          <w:tab w:val="left" w:pos="1500"/>
        </w:tabs>
        <w:jc w:val="center"/>
      </w:pPr>
      <w:r>
        <w:rPr>
          <w:noProof/>
          <w:lang w:bidi="ar-SA"/>
        </w:rPr>
        <w:drawing>
          <wp:inline distT="0" distB="0" distL="0" distR="0" wp14:anchorId="25AC0C0D" wp14:editId="54571D8C">
            <wp:extent cx="3810000" cy="34137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181" cy="3414768"/>
                    </a:xfrm>
                    <a:prstGeom prst="rect">
                      <a:avLst/>
                    </a:prstGeom>
                    <a:noFill/>
                  </pic:spPr>
                </pic:pic>
              </a:graphicData>
            </a:graphic>
          </wp:inline>
        </w:drawing>
      </w:r>
    </w:p>
    <w:p w14:paraId="190ACD8B" w14:textId="77777777" w:rsidR="001640E9" w:rsidRDefault="001640E9" w:rsidP="00502CBF"/>
    <w:p w14:paraId="4E7BFB0D" w14:textId="77777777" w:rsidR="00307997" w:rsidRPr="00307997" w:rsidRDefault="00307997" w:rsidP="00502CBF">
      <w:r>
        <w:t xml:space="preserve">The following conclusions </w:t>
      </w:r>
      <w:r w:rsidR="00502CBF">
        <w:t xml:space="preserve">and recommendations </w:t>
      </w:r>
      <w:r>
        <w:t xml:space="preserve">were identified as part of this evaluation. Conclusions </w:t>
      </w:r>
      <w:r w:rsidR="00502CBF">
        <w:t xml:space="preserve">and recommendations </w:t>
      </w:r>
      <w:r>
        <w:t xml:space="preserve">are presented for the potential study (i.e., technical, cost-effective, and achievable) and fuel switching analyses separately as these results should be considered independent of one another. </w:t>
      </w:r>
    </w:p>
    <w:p w14:paraId="055B0C59" w14:textId="77777777" w:rsidR="00820489" w:rsidRDefault="00820489" w:rsidP="00820489">
      <w:pPr>
        <w:keepNext/>
        <w:rPr>
          <w:b/>
          <w:u w:val="single"/>
        </w:rPr>
      </w:pPr>
    </w:p>
    <w:p w14:paraId="10F57805" w14:textId="77777777" w:rsidR="00820489" w:rsidRDefault="00820489" w:rsidP="00820489">
      <w:pPr>
        <w:rPr>
          <w:b/>
          <w:u w:val="single"/>
        </w:rPr>
      </w:pPr>
    </w:p>
    <w:p w14:paraId="340A0872" w14:textId="77777777" w:rsidR="00820489" w:rsidRDefault="00820489" w:rsidP="00820489">
      <w:pPr>
        <w:rPr>
          <w:b/>
          <w:u w:val="single"/>
        </w:rPr>
      </w:pPr>
    </w:p>
    <w:p w14:paraId="7FF2D2D4" w14:textId="77777777" w:rsidR="00820489" w:rsidRDefault="00820489" w:rsidP="00820489">
      <w:pPr>
        <w:rPr>
          <w:b/>
          <w:u w:val="single"/>
        </w:rPr>
      </w:pPr>
    </w:p>
    <w:p w14:paraId="218F11EB" w14:textId="77777777" w:rsidR="00820489" w:rsidRDefault="00820489" w:rsidP="00820489">
      <w:pPr>
        <w:rPr>
          <w:b/>
          <w:u w:val="single"/>
        </w:rPr>
      </w:pPr>
    </w:p>
    <w:p w14:paraId="08AF2470" w14:textId="77777777" w:rsidR="00820489" w:rsidRDefault="00820489" w:rsidP="00820489">
      <w:pPr>
        <w:rPr>
          <w:b/>
          <w:u w:val="single"/>
        </w:rPr>
      </w:pPr>
    </w:p>
    <w:p w14:paraId="42159BC7" w14:textId="77777777" w:rsidR="00502CBF" w:rsidRDefault="00502CBF" w:rsidP="00820489">
      <w:pPr>
        <w:rPr>
          <w:b/>
          <w:u w:val="single"/>
        </w:rPr>
      </w:pPr>
      <w:r>
        <w:rPr>
          <w:b/>
          <w:u w:val="single"/>
        </w:rPr>
        <w:lastRenderedPageBreak/>
        <w:t>Technical, Cost-Effective, and Achievable Potential</w:t>
      </w:r>
    </w:p>
    <w:p w14:paraId="5205F8E2" w14:textId="77777777" w:rsidR="00502CBF" w:rsidRPr="00C30D08" w:rsidRDefault="00502CBF" w:rsidP="00820489">
      <w:pPr>
        <w:rPr>
          <w:b/>
        </w:rPr>
      </w:pPr>
      <w:r>
        <w:rPr>
          <w:b/>
        </w:rPr>
        <w:t>Conclusions</w:t>
      </w:r>
    </w:p>
    <w:p w14:paraId="4A29DCE7" w14:textId="77777777" w:rsidR="00820489" w:rsidRDefault="00820489" w:rsidP="00820489">
      <w:pPr>
        <w:pStyle w:val="ListParagraph"/>
        <w:numPr>
          <w:ilvl w:val="0"/>
          <w:numId w:val="33"/>
        </w:numPr>
      </w:pPr>
      <w:r>
        <w:t xml:space="preserve">Of the 43 measures considered in this study, ductless mini-split heat pumps have the largest technical potential for energy savings (in terms of MMBtu, see </w:t>
      </w:r>
      <w:r>
        <w:fldChar w:fldCharType="begin"/>
      </w:r>
      <w:r>
        <w:instrText xml:space="preserve"> REF _Ref366833949 \h </w:instrText>
      </w:r>
      <w:r>
        <w:fldChar w:fldCharType="separate"/>
      </w:r>
      <w:r w:rsidRPr="003F2F7C">
        <w:t xml:space="preserve">Table </w:t>
      </w:r>
      <w:r>
        <w:rPr>
          <w:noProof/>
        </w:rPr>
        <w:t>4</w:t>
      </w:r>
      <w:r>
        <w:noBreakHyphen/>
      </w:r>
      <w:r>
        <w:rPr>
          <w:noProof/>
        </w:rPr>
        <w:t>10</w:t>
      </w:r>
      <w:r>
        <w:fldChar w:fldCharType="end"/>
      </w:r>
      <w:r>
        <w:t xml:space="preserve">). This is due to the high efficiency of the units, the fact that they can displace a high percentage of a home’s heating load, and the versatility of the technology to be installed in any home. </w:t>
      </w:r>
    </w:p>
    <w:p w14:paraId="430C6BD9" w14:textId="77777777" w:rsidR="00502CBF" w:rsidRDefault="00502CBF" w:rsidP="00502CBF">
      <w:pPr>
        <w:pStyle w:val="ListParagraph"/>
        <w:numPr>
          <w:ilvl w:val="0"/>
          <w:numId w:val="33"/>
        </w:numPr>
      </w:pPr>
      <w:r>
        <w:t>Fifteen out of the 43 measures considered have an average benefit/cost ratio that is greater than one when using the Total Resource Cost (TRC) test (</w:t>
      </w:r>
      <w:r>
        <w:fldChar w:fldCharType="begin"/>
      </w:r>
      <w:r>
        <w:instrText xml:space="preserve"> REF _Ref390238621 \h </w:instrText>
      </w:r>
      <w:r>
        <w:fldChar w:fldCharType="separate"/>
      </w:r>
      <w:r>
        <w:t xml:space="preserve">Table </w:t>
      </w:r>
      <w:r>
        <w:rPr>
          <w:noProof/>
        </w:rPr>
        <w:t>5</w:t>
      </w:r>
      <w:r>
        <w:noBreakHyphen/>
      </w:r>
      <w:r>
        <w:rPr>
          <w:noProof/>
        </w:rPr>
        <w:t>1</w:t>
      </w:r>
      <w:r>
        <w:fldChar w:fldCharType="end"/>
      </w:r>
      <w:r>
        <w:t xml:space="preserve"> and </w:t>
      </w:r>
      <w:r>
        <w:fldChar w:fldCharType="begin"/>
      </w:r>
      <w:r>
        <w:instrText xml:space="preserve"> REF _Ref390774855 \h </w:instrText>
      </w:r>
      <w:r>
        <w:fldChar w:fldCharType="separate"/>
      </w:r>
      <w:r>
        <w:t xml:space="preserve">Table </w:t>
      </w:r>
      <w:r>
        <w:rPr>
          <w:noProof/>
        </w:rPr>
        <w:t>5</w:t>
      </w:r>
      <w:r>
        <w:noBreakHyphen/>
      </w:r>
      <w:r>
        <w:rPr>
          <w:noProof/>
        </w:rPr>
        <w:t>2</w:t>
      </w:r>
      <w:r>
        <w:fldChar w:fldCharType="end"/>
      </w:r>
      <w:r>
        <w:t xml:space="preserve">). Of these 15 measures, all but foundation wall insulation and water heater tank wrap insulation are currently incentivized through the HES and HES-IE programs. These results indicate that the HES and HES-IE programs are already targeting the majority of cost-effective measures through their incentive efforts. </w:t>
      </w:r>
    </w:p>
    <w:p w14:paraId="4E924D2E" w14:textId="77777777" w:rsidR="0085256F" w:rsidRDefault="0085256F" w:rsidP="0085256F">
      <w:pPr>
        <w:pStyle w:val="ListParagraph"/>
        <w:keepNext/>
        <w:numPr>
          <w:ilvl w:val="1"/>
          <w:numId w:val="33"/>
        </w:numPr>
      </w:pPr>
      <w:r>
        <w:t xml:space="preserve">Air sealing, duct sealing, ceiling insulation, and wall insulation are all key measures that are incentivized by HES and HES-IE with mean benefit/cost ratios that are greater than one. </w:t>
      </w:r>
    </w:p>
    <w:p w14:paraId="5DA7C662" w14:textId="77777777" w:rsidR="00502CBF" w:rsidRDefault="00502CBF" w:rsidP="00502CBF">
      <w:pPr>
        <w:pStyle w:val="ListParagraph"/>
        <w:numPr>
          <w:ilvl w:val="0"/>
          <w:numId w:val="33"/>
        </w:numPr>
      </w:pPr>
      <w:r>
        <w:t>Ductless mini-split heat pumps and heat pump water heaters are two emerging technologies that have an average benefit/cost ratio that is greater than one when using the TRC test (</w:t>
      </w:r>
      <w:r>
        <w:fldChar w:fldCharType="begin"/>
      </w:r>
      <w:r>
        <w:instrText xml:space="preserve"> REF _Ref390238621 \h </w:instrText>
      </w:r>
      <w:r>
        <w:fldChar w:fldCharType="separate"/>
      </w:r>
      <w:r>
        <w:t xml:space="preserve">Table </w:t>
      </w:r>
      <w:r>
        <w:rPr>
          <w:noProof/>
        </w:rPr>
        <w:t>5</w:t>
      </w:r>
      <w:r>
        <w:noBreakHyphen/>
      </w:r>
      <w:r>
        <w:rPr>
          <w:noProof/>
        </w:rPr>
        <w:t>1</w:t>
      </w:r>
      <w:r>
        <w:fldChar w:fldCharType="end"/>
      </w:r>
      <w:r>
        <w:t xml:space="preserve">). </w:t>
      </w:r>
      <w:r w:rsidR="008267F2">
        <w:t xml:space="preserve">Current market penetration for these measures is extremely low (see Section </w:t>
      </w:r>
      <w:r w:rsidR="008267F2">
        <w:fldChar w:fldCharType="begin"/>
      </w:r>
      <w:r w:rsidR="008267F2">
        <w:instrText xml:space="preserve"> REF _Ref390947310 \n \h </w:instrText>
      </w:r>
      <w:r w:rsidR="008267F2">
        <w:fldChar w:fldCharType="separate"/>
      </w:r>
      <w:r w:rsidR="008267F2">
        <w:t>2.3.3</w:t>
      </w:r>
      <w:r w:rsidR="008267F2">
        <w:fldChar w:fldCharType="end"/>
      </w:r>
      <w:r w:rsidR="008267F2">
        <w:t xml:space="preserve">), indicating there are significant cost-effective savings opportunities associated with these technologies moving forward. </w:t>
      </w:r>
    </w:p>
    <w:p w14:paraId="0872944B" w14:textId="77777777" w:rsidR="00502CBF" w:rsidRDefault="00502CBF" w:rsidP="00502CBF">
      <w:pPr>
        <w:pStyle w:val="ListParagraph"/>
        <w:numPr>
          <w:ilvl w:val="0"/>
          <w:numId w:val="33"/>
        </w:numPr>
      </w:pPr>
      <w:r w:rsidRPr="00752420">
        <w:t xml:space="preserve">Achievable </w:t>
      </w:r>
      <w:r w:rsidRPr="001E7FCB">
        <w:t>p</w:t>
      </w:r>
      <w:r>
        <w:t>otential, which accounts for the likelihood of energy upgrade adoption as well as codes and standards, shows that fuel oil (7%), natural gas (8%), propane (10%), and electricity (7%) all have a savings potential between 7% and 10% of baseline consumption over the ten-year period assessed in the analysis.</w:t>
      </w:r>
    </w:p>
    <w:p w14:paraId="24170181" w14:textId="77ACC356" w:rsidR="007E3FA0" w:rsidRDefault="007E3FA0" w:rsidP="001A74EA">
      <w:pPr>
        <w:pStyle w:val="ListParagraph"/>
      </w:pPr>
    </w:p>
    <w:p w14:paraId="21A176E0" w14:textId="77777777" w:rsidR="00502CBF" w:rsidRDefault="00502CBF" w:rsidP="00502CBF">
      <w:pPr>
        <w:rPr>
          <w:b/>
        </w:rPr>
      </w:pPr>
      <w:r>
        <w:rPr>
          <w:b/>
        </w:rPr>
        <w:t>Recommendations</w:t>
      </w:r>
    </w:p>
    <w:p w14:paraId="4A5A2E04" w14:textId="77777777" w:rsidR="00502CBF" w:rsidRDefault="00502CBF" w:rsidP="00502CBF">
      <w:pPr>
        <w:pStyle w:val="ListParagraph"/>
        <w:numPr>
          <w:ilvl w:val="0"/>
          <w:numId w:val="34"/>
        </w:numPr>
      </w:pPr>
      <w:r>
        <w:t xml:space="preserve">The Companies should consider adding foundation wall insulation and hot water heater tank wrap insulation to their list of incentivized retrofit measures. </w:t>
      </w:r>
    </w:p>
    <w:p w14:paraId="00A4239A" w14:textId="77777777" w:rsidR="00502CBF" w:rsidRDefault="00502CBF" w:rsidP="00502CBF">
      <w:pPr>
        <w:pStyle w:val="ListParagraph"/>
        <w:numPr>
          <w:ilvl w:val="0"/>
          <w:numId w:val="34"/>
        </w:numPr>
      </w:pPr>
      <w:r>
        <w:t xml:space="preserve">The Companies should continue to provide incentives for ductless mini-splits and heat pump water heaters; the Companies may want to consider increasing current incentive levels to increase the market penetration as the potential savings from these measures are substantial (see Section </w:t>
      </w:r>
      <w:r>
        <w:fldChar w:fldCharType="begin"/>
      </w:r>
      <w:r>
        <w:instrText xml:space="preserve"> REF _Ref391036546 \n \h </w:instrText>
      </w:r>
      <w:r>
        <w:fldChar w:fldCharType="separate"/>
      </w:r>
      <w:r>
        <w:t>4.1.2</w:t>
      </w:r>
      <w:r>
        <w:fldChar w:fldCharType="end"/>
      </w:r>
      <w:r>
        <w:t xml:space="preserve">). </w:t>
      </w:r>
    </w:p>
    <w:p w14:paraId="33F67DBF" w14:textId="729D3469" w:rsidR="007E3FA0" w:rsidRDefault="007E3FA0" w:rsidP="00502CBF">
      <w:pPr>
        <w:pStyle w:val="ListParagraph"/>
        <w:numPr>
          <w:ilvl w:val="0"/>
          <w:numId w:val="34"/>
        </w:numPr>
      </w:pPr>
      <w:r>
        <w:t xml:space="preserve">The Companies should review their </w:t>
      </w:r>
      <w:r w:rsidR="001E25A9">
        <w:t xml:space="preserve">savings calculations and </w:t>
      </w:r>
      <w:r>
        <w:t xml:space="preserve">cost-effectiveness screening processes to ensure that </w:t>
      </w:r>
      <w:r w:rsidR="001E25A9">
        <w:t xml:space="preserve">known changes to codes and standards are incorporated. </w:t>
      </w:r>
    </w:p>
    <w:p w14:paraId="1242E813" w14:textId="77777777" w:rsidR="00146CED" w:rsidRDefault="00146CED" w:rsidP="00502CBF">
      <w:pPr>
        <w:rPr>
          <w:b/>
          <w:u w:val="single"/>
        </w:rPr>
      </w:pPr>
    </w:p>
    <w:p w14:paraId="2BCDDE28" w14:textId="77777777" w:rsidR="00146CED" w:rsidRDefault="00146CED" w:rsidP="00502CBF">
      <w:pPr>
        <w:rPr>
          <w:b/>
          <w:u w:val="single"/>
        </w:rPr>
      </w:pPr>
    </w:p>
    <w:p w14:paraId="13D07E09" w14:textId="77777777" w:rsidR="00146CED" w:rsidRDefault="00146CED" w:rsidP="00502CBF">
      <w:pPr>
        <w:rPr>
          <w:b/>
          <w:u w:val="single"/>
        </w:rPr>
      </w:pPr>
    </w:p>
    <w:p w14:paraId="407FE4C4" w14:textId="77777777" w:rsidR="00146CED" w:rsidRDefault="00146CED" w:rsidP="00502CBF">
      <w:pPr>
        <w:rPr>
          <w:b/>
          <w:u w:val="single"/>
        </w:rPr>
      </w:pPr>
    </w:p>
    <w:p w14:paraId="05780BF6" w14:textId="77777777" w:rsidR="00146CED" w:rsidRDefault="00146CED" w:rsidP="00502CBF">
      <w:pPr>
        <w:rPr>
          <w:b/>
          <w:u w:val="single"/>
        </w:rPr>
      </w:pPr>
    </w:p>
    <w:p w14:paraId="696F8294" w14:textId="77777777" w:rsidR="00502CBF" w:rsidRPr="00502CBF" w:rsidRDefault="00502CBF" w:rsidP="00502CBF">
      <w:r w:rsidRPr="00502CBF">
        <w:rPr>
          <w:b/>
          <w:u w:val="single"/>
        </w:rPr>
        <w:t xml:space="preserve">Fuel Switching </w:t>
      </w:r>
    </w:p>
    <w:p w14:paraId="75F15A07" w14:textId="77777777" w:rsidR="00502CBF" w:rsidRPr="00AF5373" w:rsidRDefault="00502CBF" w:rsidP="00502CBF">
      <w:pPr>
        <w:rPr>
          <w:b/>
        </w:rPr>
      </w:pPr>
      <w:r>
        <w:rPr>
          <w:b/>
        </w:rPr>
        <w:t>Conclusion</w:t>
      </w:r>
    </w:p>
    <w:p w14:paraId="4717BED2" w14:textId="77777777" w:rsidR="00502CBF" w:rsidRDefault="00502CBF" w:rsidP="00146CED">
      <w:pPr>
        <w:pStyle w:val="ListParagraph"/>
        <w:keepNext/>
        <w:numPr>
          <w:ilvl w:val="0"/>
          <w:numId w:val="35"/>
        </w:numPr>
      </w:pPr>
      <w:r>
        <w:t>Under the upgrade case, assuming program incentives are available for high efficiency equipment, fuel switching has the potential to decrease fuel oil consumption by 21% and propane consumption by 18% if conversions take place at 25% of potential single-family homes. These percentages are only slightly higher than the 19% of savings for fuel oil and 15% of savings for propane under the base case scenario with 25% uptake in fuel switching. Similar increases are reflected at the 50%, 75%, and 100% conversion levels.</w:t>
      </w:r>
    </w:p>
    <w:p w14:paraId="750056ED" w14:textId="77777777" w:rsidR="00502CBF" w:rsidRPr="00A05A20" w:rsidRDefault="00502CBF" w:rsidP="00502CBF">
      <w:pPr>
        <w:keepNext/>
        <w:rPr>
          <w:b/>
        </w:rPr>
      </w:pPr>
      <w:r>
        <w:rPr>
          <w:b/>
        </w:rPr>
        <w:t>Recommendations</w:t>
      </w:r>
    </w:p>
    <w:p w14:paraId="2913BDBB" w14:textId="77777777" w:rsidR="00502CBF" w:rsidRDefault="00502CBF" w:rsidP="00502CBF">
      <w:pPr>
        <w:pStyle w:val="ListParagraph"/>
        <w:numPr>
          <w:ilvl w:val="0"/>
          <w:numId w:val="35"/>
        </w:numPr>
      </w:pPr>
      <w:r>
        <w:t>Potential fuel oil and propane savings from fuel switching are significant. The Companies should consider the best ways to promote fuel switching among single-family homes in Connecticut.</w:t>
      </w:r>
    </w:p>
    <w:p w14:paraId="75627DAE" w14:textId="77777777" w:rsidR="00502CBF" w:rsidRPr="00FC5354" w:rsidRDefault="00502CBF" w:rsidP="00502CBF">
      <w:pPr>
        <w:pStyle w:val="ListParagraph"/>
        <w:numPr>
          <w:ilvl w:val="0"/>
          <w:numId w:val="35"/>
        </w:numPr>
        <w:rPr>
          <w:b/>
        </w:rPr>
      </w:pPr>
      <w:r>
        <w:t>Incentives designed to influence homeowners to fuel switch, thereby increasing the overall rate of fuel conversions, will have a more significant impact than incentives for high efficiency equipment once a fuel switch has already taken place. The Companies should consider offering an incentive for fuel switching if reducing fuel oil and propane consumption is a goal moving forward.</w:t>
      </w:r>
    </w:p>
    <w:p w14:paraId="5E7C78BE" w14:textId="77777777" w:rsidR="00982D98" w:rsidRDefault="00982D98" w:rsidP="00982D98">
      <w:pPr>
        <w:tabs>
          <w:tab w:val="left" w:pos="2670"/>
        </w:tabs>
      </w:pPr>
    </w:p>
    <w:p w14:paraId="6830E6AA" w14:textId="77777777" w:rsidR="00982D98" w:rsidRDefault="00982D98" w:rsidP="00982D98"/>
    <w:p w14:paraId="370DF933" w14:textId="77777777" w:rsidR="00E71ED9" w:rsidRPr="00982D98" w:rsidRDefault="00E71ED9" w:rsidP="00982D98">
      <w:pPr>
        <w:sectPr w:rsidR="00E71ED9" w:rsidRPr="00982D98" w:rsidSect="004341CC">
          <w:headerReference w:type="first" r:id="rId15"/>
          <w:footerReference w:type="first" r:id="rId16"/>
          <w:pgSz w:w="12240" w:h="15840"/>
          <w:pgMar w:top="1440" w:right="1440" w:bottom="1440" w:left="1440" w:header="720" w:footer="720" w:gutter="0"/>
          <w:cols w:space="720"/>
          <w:titlePg/>
          <w:docGrid w:linePitch="360"/>
        </w:sectPr>
      </w:pPr>
    </w:p>
    <w:p w14:paraId="2E1DF385" w14:textId="77777777" w:rsidR="00623A07" w:rsidRPr="00DC0C51" w:rsidRDefault="00DC0C51" w:rsidP="00AE0F34">
      <w:pPr>
        <w:pStyle w:val="TOCTitle"/>
      </w:pPr>
      <w:r>
        <w:lastRenderedPageBreak/>
        <w:t>Contents</w:t>
      </w:r>
      <w:r w:rsidR="00AE0F34">
        <w:t xml:space="preserve"> </w:t>
      </w:r>
    </w:p>
    <w:sdt>
      <w:sdtPr>
        <w:rPr>
          <w:rFonts w:ascii="Times New Roman" w:hAnsi="Times New Roman"/>
          <w:b w:val="0"/>
          <w:caps/>
          <w:smallCaps w:val="0"/>
          <w:lang w:bidi="en-US"/>
        </w:rPr>
        <w:id w:val="34230450"/>
        <w:docPartObj>
          <w:docPartGallery w:val="Table of Contents"/>
          <w:docPartUnique/>
        </w:docPartObj>
      </w:sdtPr>
      <w:sdtEndPr>
        <w:rPr>
          <w:caps w:val="0"/>
        </w:rPr>
      </w:sdtEndPr>
      <w:sdtContent>
        <w:p w14:paraId="4E13EE90" w14:textId="77777777" w:rsidR="00AF7E65" w:rsidRDefault="006F0352">
          <w:pPr>
            <w:pStyle w:val="TOC1"/>
            <w:rPr>
              <w:rFonts w:asciiTheme="minorHAnsi" w:hAnsiTheme="minorHAnsi"/>
              <w:b w:val="0"/>
              <w:smallCaps w:val="0"/>
              <w:noProof/>
              <w:sz w:val="22"/>
            </w:rPr>
          </w:pPr>
          <w:r>
            <w:rPr>
              <w:caps/>
              <w:sz w:val="20"/>
            </w:rPr>
            <w:fldChar w:fldCharType="begin"/>
          </w:r>
          <w:r w:rsidR="00623A07">
            <w:instrText xml:space="preserve"> TOC \o "1-3" \h \z \u </w:instrText>
          </w:r>
          <w:r>
            <w:rPr>
              <w:caps/>
              <w:sz w:val="20"/>
            </w:rPr>
            <w:fldChar w:fldCharType="separate"/>
          </w:r>
          <w:hyperlink w:anchor="_Toc391887289" w:history="1">
            <w:r w:rsidR="00AF7E65" w:rsidRPr="00842344">
              <w:rPr>
                <w:rStyle w:val="Hyperlink"/>
                <w:noProof/>
                <w:lang w:bidi="en-US"/>
              </w:rPr>
              <w:t>Executive Summary</w:t>
            </w:r>
            <w:r w:rsidR="00AF7E65">
              <w:rPr>
                <w:noProof/>
                <w:webHidden/>
              </w:rPr>
              <w:tab/>
            </w:r>
            <w:r w:rsidR="00AF7E65">
              <w:rPr>
                <w:noProof/>
                <w:webHidden/>
              </w:rPr>
              <w:fldChar w:fldCharType="begin"/>
            </w:r>
            <w:r w:rsidR="00AF7E65">
              <w:rPr>
                <w:noProof/>
                <w:webHidden/>
              </w:rPr>
              <w:instrText xml:space="preserve"> PAGEREF _Toc391887289 \h </w:instrText>
            </w:r>
            <w:r w:rsidR="00AF7E65">
              <w:rPr>
                <w:noProof/>
                <w:webHidden/>
              </w:rPr>
            </w:r>
            <w:r w:rsidR="00AF7E65">
              <w:rPr>
                <w:noProof/>
                <w:webHidden/>
              </w:rPr>
              <w:fldChar w:fldCharType="separate"/>
            </w:r>
            <w:r w:rsidR="003F4317">
              <w:rPr>
                <w:noProof/>
                <w:webHidden/>
              </w:rPr>
              <w:t>I</w:t>
            </w:r>
            <w:r w:rsidR="00AF7E65">
              <w:rPr>
                <w:noProof/>
                <w:webHidden/>
              </w:rPr>
              <w:fldChar w:fldCharType="end"/>
            </w:r>
          </w:hyperlink>
        </w:p>
        <w:p w14:paraId="6DB3DB75" w14:textId="77777777" w:rsidR="00AF7E65" w:rsidRDefault="00637F00">
          <w:pPr>
            <w:pStyle w:val="TOC2"/>
            <w:rPr>
              <w:rFonts w:asciiTheme="minorHAnsi" w:hAnsiTheme="minorHAnsi" w:cstheme="minorBidi"/>
              <w:smallCaps w:val="0"/>
              <w:sz w:val="22"/>
              <w:szCs w:val="22"/>
            </w:rPr>
          </w:pPr>
          <w:hyperlink w:anchor="_Toc391887290" w:history="1">
            <w:r w:rsidR="00AF7E65" w:rsidRPr="00842344">
              <w:rPr>
                <w:rStyle w:val="Hyperlink"/>
                <w:lang w:bidi="en-US"/>
              </w:rPr>
              <w:t>Technical, Cost-Effective, and Achievable Potential</w:t>
            </w:r>
            <w:r w:rsidR="00AF7E65">
              <w:rPr>
                <w:webHidden/>
              </w:rPr>
              <w:tab/>
            </w:r>
            <w:r w:rsidR="00AF7E65">
              <w:rPr>
                <w:webHidden/>
              </w:rPr>
              <w:fldChar w:fldCharType="begin"/>
            </w:r>
            <w:r w:rsidR="00AF7E65">
              <w:rPr>
                <w:webHidden/>
              </w:rPr>
              <w:instrText xml:space="preserve"> PAGEREF _Toc391887290 \h </w:instrText>
            </w:r>
            <w:r w:rsidR="00AF7E65">
              <w:rPr>
                <w:webHidden/>
              </w:rPr>
            </w:r>
            <w:r w:rsidR="00AF7E65">
              <w:rPr>
                <w:webHidden/>
              </w:rPr>
              <w:fldChar w:fldCharType="separate"/>
            </w:r>
            <w:r w:rsidR="003F4317">
              <w:rPr>
                <w:webHidden/>
              </w:rPr>
              <w:t>II</w:t>
            </w:r>
            <w:r w:rsidR="00AF7E65">
              <w:rPr>
                <w:webHidden/>
              </w:rPr>
              <w:fldChar w:fldCharType="end"/>
            </w:r>
          </w:hyperlink>
        </w:p>
        <w:p w14:paraId="27F70CD8" w14:textId="77777777" w:rsidR="00AF7E65" w:rsidRDefault="00637F00">
          <w:pPr>
            <w:pStyle w:val="TOC3"/>
            <w:rPr>
              <w:rFonts w:asciiTheme="minorHAnsi" w:hAnsiTheme="minorHAnsi"/>
              <w:noProof/>
              <w:sz w:val="22"/>
              <w:lang w:bidi="ar-SA"/>
            </w:rPr>
          </w:pPr>
          <w:hyperlink w:anchor="_Toc391887291" w:history="1">
            <w:r w:rsidR="00AF7E65" w:rsidRPr="00842344">
              <w:rPr>
                <w:rStyle w:val="Hyperlink"/>
                <w:noProof/>
              </w:rPr>
              <w:t>Energy Savings</w:t>
            </w:r>
            <w:r w:rsidR="00AF7E65">
              <w:rPr>
                <w:noProof/>
                <w:webHidden/>
              </w:rPr>
              <w:tab/>
            </w:r>
            <w:r w:rsidR="00AF7E65">
              <w:rPr>
                <w:noProof/>
                <w:webHidden/>
              </w:rPr>
              <w:fldChar w:fldCharType="begin"/>
            </w:r>
            <w:r w:rsidR="00AF7E65">
              <w:rPr>
                <w:noProof/>
                <w:webHidden/>
              </w:rPr>
              <w:instrText xml:space="preserve"> PAGEREF _Toc391887291 \h </w:instrText>
            </w:r>
            <w:r w:rsidR="00AF7E65">
              <w:rPr>
                <w:noProof/>
                <w:webHidden/>
              </w:rPr>
            </w:r>
            <w:r w:rsidR="00AF7E65">
              <w:rPr>
                <w:noProof/>
                <w:webHidden/>
              </w:rPr>
              <w:fldChar w:fldCharType="separate"/>
            </w:r>
            <w:r w:rsidR="003F4317">
              <w:rPr>
                <w:noProof/>
                <w:webHidden/>
              </w:rPr>
              <w:t>II</w:t>
            </w:r>
            <w:r w:rsidR="00AF7E65">
              <w:rPr>
                <w:noProof/>
                <w:webHidden/>
              </w:rPr>
              <w:fldChar w:fldCharType="end"/>
            </w:r>
          </w:hyperlink>
        </w:p>
        <w:p w14:paraId="4BB47F54" w14:textId="77777777" w:rsidR="00AF7E65" w:rsidRDefault="00637F00">
          <w:pPr>
            <w:pStyle w:val="TOC3"/>
            <w:rPr>
              <w:rFonts w:asciiTheme="minorHAnsi" w:hAnsiTheme="minorHAnsi"/>
              <w:noProof/>
              <w:sz w:val="22"/>
              <w:lang w:bidi="ar-SA"/>
            </w:rPr>
          </w:pPr>
          <w:hyperlink w:anchor="_Toc391887292" w:history="1">
            <w:r w:rsidR="00AF7E65" w:rsidRPr="00842344">
              <w:rPr>
                <w:rStyle w:val="Hyperlink"/>
                <w:noProof/>
              </w:rPr>
              <w:t>Peak Demand Savings</w:t>
            </w:r>
            <w:r w:rsidR="00AF7E65">
              <w:rPr>
                <w:noProof/>
                <w:webHidden/>
              </w:rPr>
              <w:tab/>
            </w:r>
            <w:r w:rsidR="00AF7E65">
              <w:rPr>
                <w:noProof/>
                <w:webHidden/>
              </w:rPr>
              <w:fldChar w:fldCharType="begin"/>
            </w:r>
            <w:r w:rsidR="00AF7E65">
              <w:rPr>
                <w:noProof/>
                <w:webHidden/>
              </w:rPr>
              <w:instrText xml:space="preserve"> PAGEREF _Toc391887292 \h </w:instrText>
            </w:r>
            <w:r w:rsidR="00AF7E65">
              <w:rPr>
                <w:noProof/>
                <w:webHidden/>
              </w:rPr>
            </w:r>
            <w:r w:rsidR="00AF7E65">
              <w:rPr>
                <w:noProof/>
                <w:webHidden/>
              </w:rPr>
              <w:fldChar w:fldCharType="separate"/>
            </w:r>
            <w:r w:rsidR="003F4317">
              <w:rPr>
                <w:noProof/>
                <w:webHidden/>
              </w:rPr>
              <w:t>VI</w:t>
            </w:r>
            <w:r w:rsidR="00AF7E65">
              <w:rPr>
                <w:noProof/>
                <w:webHidden/>
              </w:rPr>
              <w:fldChar w:fldCharType="end"/>
            </w:r>
          </w:hyperlink>
        </w:p>
        <w:p w14:paraId="66859095" w14:textId="77777777" w:rsidR="00AF7E65" w:rsidRDefault="00637F00">
          <w:pPr>
            <w:pStyle w:val="TOC2"/>
            <w:rPr>
              <w:rFonts w:asciiTheme="minorHAnsi" w:hAnsiTheme="minorHAnsi" w:cstheme="minorBidi"/>
              <w:smallCaps w:val="0"/>
              <w:sz w:val="22"/>
              <w:szCs w:val="22"/>
            </w:rPr>
          </w:pPr>
          <w:hyperlink w:anchor="_Toc391887293" w:history="1">
            <w:r w:rsidR="00AF7E65" w:rsidRPr="00842344">
              <w:rPr>
                <w:rStyle w:val="Hyperlink"/>
                <w:lang w:bidi="en-US"/>
              </w:rPr>
              <w:t>Fuel Switching Potential</w:t>
            </w:r>
            <w:r w:rsidR="00AF7E65">
              <w:rPr>
                <w:webHidden/>
              </w:rPr>
              <w:tab/>
            </w:r>
            <w:r w:rsidR="00AF7E65">
              <w:rPr>
                <w:webHidden/>
              </w:rPr>
              <w:fldChar w:fldCharType="begin"/>
            </w:r>
            <w:r w:rsidR="00AF7E65">
              <w:rPr>
                <w:webHidden/>
              </w:rPr>
              <w:instrText xml:space="preserve"> PAGEREF _Toc391887293 \h </w:instrText>
            </w:r>
            <w:r w:rsidR="00AF7E65">
              <w:rPr>
                <w:webHidden/>
              </w:rPr>
            </w:r>
            <w:r w:rsidR="00AF7E65">
              <w:rPr>
                <w:webHidden/>
              </w:rPr>
              <w:fldChar w:fldCharType="separate"/>
            </w:r>
            <w:r w:rsidR="003F4317">
              <w:rPr>
                <w:webHidden/>
              </w:rPr>
              <w:t>VII</w:t>
            </w:r>
            <w:r w:rsidR="00AF7E65">
              <w:rPr>
                <w:webHidden/>
              </w:rPr>
              <w:fldChar w:fldCharType="end"/>
            </w:r>
          </w:hyperlink>
        </w:p>
        <w:p w14:paraId="2D088084" w14:textId="77777777" w:rsidR="00AF7E65" w:rsidRDefault="00637F00">
          <w:pPr>
            <w:pStyle w:val="TOC3"/>
            <w:rPr>
              <w:rFonts w:asciiTheme="minorHAnsi" w:hAnsiTheme="minorHAnsi"/>
              <w:noProof/>
              <w:sz w:val="22"/>
              <w:lang w:bidi="ar-SA"/>
            </w:rPr>
          </w:pPr>
          <w:hyperlink w:anchor="_Toc391887294" w:history="1">
            <w:r w:rsidR="00AF7E65" w:rsidRPr="00842344">
              <w:rPr>
                <w:rStyle w:val="Hyperlink"/>
                <w:noProof/>
              </w:rPr>
              <w:t>Base Case Scenario</w:t>
            </w:r>
            <w:r w:rsidR="00AF7E65">
              <w:rPr>
                <w:noProof/>
                <w:webHidden/>
              </w:rPr>
              <w:tab/>
            </w:r>
            <w:r w:rsidR="00AF7E65">
              <w:rPr>
                <w:noProof/>
                <w:webHidden/>
              </w:rPr>
              <w:fldChar w:fldCharType="begin"/>
            </w:r>
            <w:r w:rsidR="00AF7E65">
              <w:rPr>
                <w:noProof/>
                <w:webHidden/>
              </w:rPr>
              <w:instrText xml:space="preserve"> PAGEREF _Toc391887294 \h </w:instrText>
            </w:r>
            <w:r w:rsidR="00AF7E65">
              <w:rPr>
                <w:noProof/>
                <w:webHidden/>
              </w:rPr>
            </w:r>
            <w:r w:rsidR="00AF7E65">
              <w:rPr>
                <w:noProof/>
                <w:webHidden/>
              </w:rPr>
              <w:fldChar w:fldCharType="separate"/>
            </w:r>
            <w:r w:rsidR="003F4317">
              <w:rPr>
                <w:noProof/>
                <w:webHidden/>
              </w:rPr>
              <w:t>VIII</w:t>
            </w:r>
            <w:r w:rsidR="00AF7E65">
              <w:rPr>
                <w:noProof/>
                <w:webHidden/>
              </w:rPr>
              <w:fldChar w:fldCharType="end"/>
            </w:r>
          </w:hyperlink>
        </w:p>
        <w:p w14:paraId="3A37205F" w14:textId="77777777" w:rsidR="00AF7E65" w:rsidRDefault="00637F00">
          <w:pPr>
            <w:pStyle w:val="TOC3"/>
            <w:rPr>
              <w:rFonts w:asciiTheme="minorHAnsi" w:hAnsiTheme="minorHAnsi"/>
              <w:noProof/>
              <w:sz w:val="22"/>
              <w:lang w:bidi="ar-SA"/>
            </w:rPr>
          </w:pPr>
          <w:hyperlink w:anchor="_Toc391887295" w:history="1">
            <w:r w:rsidR="00AF7E65" w:rsidRPr="00842344">
              <w:rPr>
                <w:rStyle w:val="Hyperlink"/>
                <w:noProof/>
              </w:rPr>
              <w:t>Upgrade Case Scenario</w:t>
            </w:r>
            <w:r w:rsidR="00AF7E65">
              <w:rPr>
                <w:noProof/>
                <w:webHidden/>
              </w:rPr>
              <w:tab/>
            </w:r>
            <w:r w:rsidR="00AF7E65">
              <w:rPr>
                <w:noProof/>
                <w:webHidden/>
              </w:rPr>
              <w:fldChar w:fldCharType="begin"/>
            </w:r>
            <w:r w:rsidR="00AF7E65">
              <w:rPr>
                <w:noProof/>
                <w:webHidden/>
              </w:rPr>
              <w:instrText xml:space="preserve"> PAGEREF _Toc391887295 \h </w:instrText>
            </w:r>
            <w:r w:rsidR="00AF7E65">
              <w:rPr>
                <w:noProof/>
                <w:webHidden/>
              </w:rPr>
            </w:r>
            <w:r w:rsidR="00AF7E65">
              <w:rPr>
                <w:noProof/>
                <w:webHidden/>
              </w:rPr>
              <w:fldChar w:fldCharType="separate"/>
            </w:r>
            <w:r w:rsidR="003F4317">
              <w:rPr>
                <w:noProof/>
                <w:webHidden/>
              </w:rPr>
              <w:t>IX</w:t>
            </w:r>
            <w:r w:rsidR="00AF7E65">
              <w:rPr>
                <w:noProof/>
                <w:webHidden/>
              </w:rPr>
              <w:fldChar w:fldCharType="end"/>
            </w:r>
          </w:hyperlink>
        </w:p>
        <w:p w14:paraId="6FE19CDF" w14:textId="77777777" w:rsidR="00AF7E65" w:rsidRDefault="00637F00">
          <w:pPr>
            <w:pStyle w:val="TOC2"/>
            <w:rPr>
              <w:rFonts w:asciiTheme="minorHAnsi" w:hAnsiTheme="minorHAnsi" w:cstheme="minorBidi"/>
              <w:smallCaps w:val="0"/>
              <w:sz w:val="22"/>
              <w:szCs w:val="22"/>
            </w:rPr>
          </w:pPr>
          <w:hyperlink w:anchor="_Toc391887296" w:history="1">
            <w:r w:rsidR="00AF7E65" w:rsidRPr="00842344">
              <w:rPr>
                <w:rStyle w:val="Hyperlink"/>
                <w:lang w:bidi="en-US"/>
              </w:rPr>
              <w:t>Conclusions</w:t>
            </w:r>
            <w:r w:rsidR="00AF7E65">
              <w:rPr>
                <w:webHidden/>
              </w:rPr>
              <w:tab/>
            </w:r>
            <w:r w:rsidR="00AF7E65">
              <w:rPr>
                <w:webHidden/>
              </w:rPr>
              <w:fldChar w:fldCharType="begin"/>
            </w:r>
            <w:r w:rsidR="00AF7E65">
              <w:rPr>
                <w:webHidden/>
              </w:rPr>
              <w:instrText xml:space="preserve"> PAGEREF _Toc391887296 \h </w:instrText>
            </w:r>
            <w:r w:rsidR="00AF7E65">
              <w:rPr>
                <w:webHidden/>
              </w:rPr>
            </w:r>
            <w:r w:rsidR="00AF7E65">
              <w:rPr>
                <w:webHidden/>
              </w:rPr>
              <w:fldChar w:fldCharType="separate"/>
            </w:r>
            <w:r w:rsidR="003F4317">
              <w:rPr>
                <w:webHidden/>
              </w:rPr>
              <w:t>XI</w:t>
            </w:r>
            <w:r w:rsidR="00AF7E65">
              <w:rPr>
                <w:webHidden/>
              </w:rPr>
              <w:fldChar w:fldCharType="end"/>
            </w:r>
          </w:hyperlink>
        </w:p>
        <w:p w14:paraId="3D4C1857" w14:textId="77777777" w:rsidR="00AF7E65" w:rsidRDefault="00637F00">
          <w:pPr>
            <w:pStyle w:val="TOC1"/>
            <w:rPr>
              <w:rFonts w:asciiTheme="minorHAnsi" w:hAnsiTheme="minorHAnsi"/>
              <w:b w:val="0"/>
              <w:smallCaps w:val="0"/>
              <w:noProof/>
              <w:sz w:val="22"/>
            </w:rPr>
          </w:pPr>
          <w:hyperlink w:anchor="_Toc391887297" w:history="1">
            <w:r w:rsidR="00AF7E65" w:rsidRPr="00842344">
              <w:rPr>
                <w:rStyle w:val="Hyperlink"/>
                <w:rFonts w:cs="Arial"/>
                <w:noProof/>
                <w:lang w:bidi="en-US"/>
              </w:rPr>
              <w:t>1</w:t>
            </w:r>
            <w:r w:rsidR="00AF7E65">
              <w:rPr>
                <w:rFonts w:asciiTheme="minorHAnsi" w:hAnsiTheme="minorHAnsi"/>
                <w:b w:val="0"/>
                <w:smallCaps w:val="0"/>
                <w:noProof/>
                <w:sz w:val="22"/>
              </w:rPr>
              <w:tab/>
            </w:r>
            <w:r w:rsidR="00AF7E65" w:rsidRPr="00842344">
              <w:rPr>
                <w:rStyle w:val="Hyperlink"/>
                <w:noProof/>
                <w:lang w:bidi="en-US"/>
              </w:rPr>
              <w:t>Introduction</w:t>
            </w:r>
            <w:r w:rsidR="00AF7E65">
              <w:rPr>
                <w:noProof/>
                <w:webHidden/>
              </w:rPr>
              <w:tab/>
            </w:r>
            <w:r w:rsidR="00AF7E65">
              <w:rPr>
                <w:noProof/>
                <w:webHidden/>
              </w:rPr>
              <w:fldChar w:fldCharType="begin"/>
            </w:r>
            <w:r w:rsidR="00AF7E65">
              <w:rPr>
                <w:noProof/>
                <w:webHidden/>
              </w:rPr>
              <w:instrText xml:space="preserve"> PAGEREF _Toc391887297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2B4E88DD" w14:textId="77777777" w:rsidR="00AF7E65" w:rsidRDefault="00637F00">
          <w:pPr>
            <w:pStyle w:val="TOC1"/>
            <w:rPr>
              <w:rFonts w:asciiTheme="minorHAnsi" w:hAnsiTheme="minorHAnsi"/>
              <w:b w:val="0"/>
              <w:smallCaps w:val="0"/>
              <w:noProof/>
              <w:sz w:val="22"/>
            </w:rPr>
          </w:pPr>
          <w:hyperlink w:anchor="_Toc391887298" w:history="1">
            <w:r w:rsidR="00AF7E65" w:rsidRPr="00842344">
              <w:rPr>
                <w:rStyle w:val="Hyperlink"/>
                <w:rFonts w:cs="Arial"/>
                <w:noProof/>
                <w:lang w:bidi="en-US"/>
              </w:rPr>
              <w:t>2</w:t>
            </w:r>
            <w:r w:rsidR="00AF7E65">
              <w:rPr>
                <w:rFonts w:asciiTheme="minorHAnsi" w:hAnsiTheme="minorHAnsi"/>
                <w:b w:val="0"/>
                <w:smallCaps w:val="0"/>
                <w:noProof/>
                <w:sz w:val="22"/>
              </w:rPr>
              <w:tab/>
            </w:r>
            <w:r w:rsidR="00AF7E65" w:rsidRPr="00842344">
              <w:rPr>
                <w:rStyle w:val="Hyperlink"/>
                <w:noProof/>
                <w:lang w:bidi="en-US"/>
              </w:rPr>
              <w:t>Methodology</w:t>
            </w:r>
            <w:r w:rsidR="00AF7E65">
              <w:rPr>
                <w:noProof/>
                <w:webHidden/>
              </w:rPr>
              <w:tab/>
            </w:r>
            <w:r w:rsidR="00AF7E65">
              <w:rPr>
                <w:noProof/>
                <w:webHidden/>
              </w:rPr>
              <w:fldChar w:fldCharType="begin"/>
            </w:r>
            <w:r w:rsidR="00AF7E65">
              <w:rPr>
                <w:noProof/>
                <w:webHidden/>
              </w:rPr>
              <w:instrText xml:space="preserve"> PAGEREF _Toc391887298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7EE55628" w14:textId="77777777" w:rsidR="00AF7E65" w:rsidRDefault="00637F00">
          <w:pPr>
            <w:pStyle w:val="TOC2"/>
            <w:rPr>
              <w:rFonts w:asciiTheme="minorHAnsi" w:hAnsiTheme="minorHAnsi" w:cstheme="minorBidi"/>
              <w:smallCaps w:val="0"/>
              <w:sz w:val="22"/>
              <w:szCs w:val="22"/>
            </w:rPr>
          </w:pPr>
          <w:hyperlink w:anchor="_Toc391887299" w:history="1">
            <w:r w:rsidR="00AF7E65" w:rsidRPr="00842344">
              <w:rPr>
                <w:rStyle w:val="Hyperlink"/>
                <w:lang w:bidi="en-US"/>
              </w:rPr>
              <w:t>2.1</w:t>
            </w:r>
            <w:r w:rsidR="00AF7E65">
              <w:rPr>
                <w:rFonts w:asciiTheme="minorHAnsi" w:hAnsiTheme="minorHAnsi" w:cstheme="minorBidi"/>
                <w:smallCaps w:val="0"/>
                <w:sz w:val="22"/>
                <w:szCs w:val="22"/>
              </w:rPr>
              <w:tab/>
            </w:r>
            <w:r w:rsidR="00AF7E65" w:rsidRPr="00842344">
              <w:rPr>
                <w:rStyle w:val="Hyperlink"/>
                <w:lang w:bidi="en-US"/>
              </w:rPr>
              <w:t>Technical Potential Methodology</w:t>
            </w:r>
            <w:r w:rsidR="00AF7E65">
              <w:rPr>
                <w:webHidden/>
              </w:rPr>
              <w:tab/>
            </w:r>
            <w:r w:rsidR="00AF7E65">
              <w:rPr>
                <w:webHidden/>
              </w:rPr>
              <w:fldChar w:fldCharType="begin"/>
            </w:r>
            <w:r w:rsidR="00AF7E65">
              <w:rPr>
                <w:webHidden/>
              </w:rPr>
              <w:instrText xml:space="preserve"> PAGEREF _Toc391887299 \h </w:instrText>
            </w:r>
            <w:r w:rsidR="00AF7E65">
              <w:rPr>
                <w:webHidden/>
              </w:rPr>
            </w:r>
            <w:r w:rsidR="00AF7E65">
              <w:rPr>
                <w:webHidden/>
              </w:rPr>
              <w:fldChar w:fldCharType="separate"/>
            </w:r>
            <w:r w:rsidR="003F4317">
              <w:rPr>
                <w:webHidden/>
              </w:rPr>
              <w:t>1</w:t>
            </w:r>
            <w:r w:rsidR="00AF7E65">
              <w:rPr>
                <w:webHidden/>
              </w:rPr>
              <w:fldChar w:fldCharType="end"/>
            </w:r>
          </w:hyperlink>
        </w:p>
        <w:p w14:paraId="3F272E7F" w14:textId="77777777" w:rsidR="00AF7E65" w:rsidRDefault="00637F00">
          <w:pPr>
            <w:pStyle w:val="TOC2"/>
            <w:rPr>
              <w:rFonts w:asciiTheme="minorHAnsi" w:hAnsiTheme="minorHAnsi" w:cstheme="minorBidi"/>
              <w:smallCaps w:val="0"/>
              <w:sz w:val="22"/>
              <w:szCs w:val="22"/>
            </w:rPr>
          </w:pPr>
          <w:hyperlink w:anchor="_Toc391887300" w:history="1">
            <w:r w:rsidR="00AF7E65" w:rsidRPr="00842344">
              <w:rPr>
                <w:rStyle w:val="Hyperlink"/>
                <w:lang w:bidi="en-US"/>
              </w:rPr>
              <w:t>2.2</w:t>
            </w:r>
            <w:r w:rsidR="00AF7E65">
              <w:rPr>
                <w:rFonts w:asciiTheme="minorHAnsi" w:hAnsiTheme="minorHAnsi" w:cstheme="minorBidi"/>
                <w:smallCaps w:val="0"/>
                <w:sz w:val="22"/>
                <w:szCs w:val="22"/>
              </w:rPr>
              <w:tab/>
            </w:r>
            <w:r w:rsidR="00AF7E65" w:rsidRPr="00842344">
              <w:rPr>
                <w:rStyle w:val="Hyperlink"/>
                <w:lang w:bidi="en-US"/>
              </w:rPr>
              <w:t>Cost-Effective Potential Methodology</w:t>
            </w:r>
            <w:r w:rsidR="00AF7E65">
              <w:rPr>
                <w:webHidden/>
              </w:rPr>
              <w:tab/>
            </w:r>
            <w:r w:rsidR="00AF7E65">
              <w:rPr>
                <w:webHidden/>
              </w:rPr>
              <w:fldChar w:fldCharType="begin"/>
            </w:r>
            <w:r w:rsidR="00AF7E65">
              <w:rPr>
                <w:webHidden/>
              </w:rPr>
              <w:instrText xml:space="preserve"> PAGEREF _Toc391887300 \h </w:instrText>
            </w:r>
            <w:r w:rsidR="00AF7E65">
              <w:rPr>
                <w:webHidden/>
              </w:rPr>
            </w:r>
            <w:r w:rsidR="00AF7E65">
              <w:rPr>
                <w:webHidden/>
              </w:rPr>
              <w:fldChar w:fldCharType="separate"/>
            </w:r>
            <w:r w:rsidR="003F4317">
              <w:rPr>
                <w:webHidden/>
              </w:rPr>
              <w:t>4</w:t>
            </w:r>
            <w:r w:rsidR="00AF7E65">
              <w:rPr>
                <w:webHidden/>
              </w:rPr>
              <w:fldChar w:fldCharType="end"/>
            </w:r>
          </w:hyperlink>
        </w:p>
        <w:p w14:paraId="5D2FA29D" w14:textId="77777777" w:rsidR="00AF7E65" w:rsidRDefault="00637F00">
          <w:pPr>
            <w:pStyle w:val="TOC3"/>
            <w:tabs>
              <w:tab w:val="left" w:pos="1166"/>
            </w:tabs>
            <w:rPr>
              <w:rFonts w:asciiTheme="minorHAnsi" w:hAnsiTheme="minorHAnsi"/>
              <w:noProof/>
              <w:sz w:val="22"/>
              <w:lang w:bidi="ar-SA"/>
            </w:rPr>
          </w:pPr>
          <w:hyperlink w:anchor="_Toc391887301" w:history="1">
            <w:r w:rsidR="00AF7E65" w:rsidRPr="00842344">
              <w:rPr>
                <w:rStyle w:val="Hyperlink"/>
                <w:noProof/>
              </w:rPr>
              <w:t>2.2.1</w:t>
            </w:r>
            <w:r w:rsidR="00AF7E65">
              <w:rPr>
                <w:rFonts w:asciiTheme="minorHAnsi" w:hAnsiTheme="minorHAnsi"/>
                <w:noProof/>
                <w:sz w:val="22"/>
                <w:lang w:bidi="ar-SA"/>
              </w:rPr>
              <w:tab/>
            </w:r>
            <w:r w:rsidR="00AF7E65" w:rsidRPr="00842344">
              <w:rPr>
                <w:rStyle w:val="Hyperlink"/>
                <w:noProof/>
              </w:rPr>
              <w:t>Total Resource Cost Test vs. Utility Cost Test</w:t>
            </w:r>
            <w:r w:rsidR="00AF7E65">
              <w:rPr>
                <w:noProof/>
                <w:webHidden/>
              </w:rPr>
              <w:tab/>
            </w:r>
            <w:r w:rsidR="00AF7E65">
              <w:rPr>
                <w:noProof/>
                <w:webHidden/>
              </w:rPr>
              <w:fldChar w:fldCharType="begin"/>
            </w:r>
            <w:r w:rsidR="00AF7E65">
              <w:rPr>
                <w:noProof/>
                <w:webHidden/>
              </w:rPr>
              <w:instrText xml:space="preserve"> PAGEREF _Toc391887301 \h </w:instrText>
            </w:r>
            <w:r w:rsidR="00AF7E65">
              <w:rPr>
                <w:noProof/>
                <w:webHidden/>
              </w:rPr>
            </w:r>
            <w:r w:rsidR="00AF7E65">
              <w:rPr>
                <w:noProof/>
                <w:webHidden/>
              </w:rPr>
              <w:fldChar w:fldCharType="separate"/>
            </w:r>
            <w:r w:rsidR="003F4317">
              <w:rPr>
                <w:noProof/>
                <w:webHidden/>
              </w:rPr>
              <w:t>5</w:t>
            </w:r>
            <w:r w:rsidR="00AF7E65">
              <w:rPr>
                <w:noProof/>
                <w:webHidden/>
              </w:rPr>
              <w:fldChar w:fldCharType="end"/>
            </w:r>
          </w:hyperlink>
        </w:p>
        <w:p w14:paraId="077E5122" w14:textId="77777777" w:rsidR="00AF7E65" w:rsidRDefault="00637F00">
          <w:pPr>
            <w:pStyle w:val="TOC3"/>
            <w:tabs>
              <w:tab w:val="left" w:pos="1166"/>
            </w:tabs>
            <w:rPr>
              <w:rFonts w:asciiTheme="minorHAnsi" w:hAnsiTheme="minorHAnsi"/>
              <w:noProof/>
              <w:sz w:val="22"/>
              <w:lang w:bidi="ar-SA"/>
            </w:rPr>
          </w:pPr>
          <w:hyperlink w:anchor="_Toc391887302" w:history="1">
            <w:r w:rsidR="00AF7E65" w:rsidRPr="00842344">
              <w:rPr>
                <w:rStyle w:val="Hyperlink"/>
                <w:noProof/>
              </w:rPr>
              <w:t>2.2.2</w:t>
            </w:r>
            <w:r w:rsidR="00AF7E65">
              <w:rPr>
                <w:rFonts w:asciiTheme="minorHAnsi" w:hAnsiTheme="minorHAnsi"/>
                <w:noProof/>
                <w:sz w:val="22"/>
                <w:lang w:bidi="ar-SA"/>
              </w:rPr>
              <w:tab/>
            </w:r>
            <w:r w:rsidR="00AF7E65" w:rsidRPr="00842344">
              <w:rPr>
                <w:rStyle w:val="Hyperlink"/>
                <w:noProof/>
              </w:rPr>
              <w:t>Screening at the Measure Level</w:t>
            </w:r>
            <w:r w:rsidR="00AF7E65">
              <w:rPr>
                <w:noProof/>
                <w:webHidden/>
              </w:rPr>
              <w:tab/>
            </w:r>
            <w:r w:rsidR="00AF7E65">
              <w:rPr>
                <w:noProof/>
                <w:webHidden/>
              </w:rPr>
              <w:fldChar w:fldCharType="begin"/>
            </w:r>
            <w:r w:rsidR="00AF7E65">
              <w:rPr>
                <w:noProof/>
                <w:webHidden/>
              </w:rPr>
              <w:instrText xml:space="preserve"> PAGEREF _Toc391887302 \h </w:instrText>
            </w:r>
            <w:r w:rsidR="00AF7E65">
              <w:rPr>
                <w:noProof/>
                <w:webHidden/>
              </w:rPr>
            </w:r>
            <w:r w:rsidR="00AF7E65">
              <w:rPr>
                <w:noProof/>
                <w:webHidden/>
              </w:rPr>
              <w:fldChar w:fldCharType="separate"/>
            </w:r>
            <w:r w:rsidR="003F4317">
              <w:rPr>
                <w:noProof/>
                <w:webHidden/>
              </w:rPr>
              <w:t>6</w:t>
            </w:r>
            <w:r w:rsidR="00AF7E65">
              <w:rPr>
                <w:noProof/>
                <w:webHidden/>
              </w:rPr>
              <w:fldChar w:fldCharType="end"/>
            </w:r>
          </w:hyperlink>
        </w:p>
        <w:p w14:paraId="13FB2EA4" w14:textId="77777777" w:rsidR="00AF7E65" w:rsidRDefault="00637F00">
          <w:pPr>
            <w:pStyle w:val="TOC3"/>
            <w:tabs>
              <w:tab w:val="left" w:pos="1166"/>
            </w:tabs>
            <w:rPr>
              <w:rFonts w:asciiTheme="minorHAnsi" w:hAnsiTheme="minorHAnsi"/>
              <w:noProof/>
              <w:sz w:val="22"/>
              <w:lang w:bidi="ar-SA"/>
            </w:rPr>
          </w:pPr>
          <w:hyperlink w:anchor="_Toc391887303" w:history="1">
            <w:r w:rsidR="00AF7E65" w:rsidRPr="00842344">
              <w:rPr>
                <w:rStyle w:val="Hyperlink"/>
                <w:noProof/>
              </w:rPr>
              <w:t>2.2.3</w:t>
            </w:r>
            <w:r w:rsidR="00AF7E65">
              <w:rPr>
                <w:rFonts w:asciiTheme="minorHAnsi" w:hAnsiTheme="minorHAnsi"/>
                <w:noProof/>
                <w:sz w:val="22"/>
                <w:lang w:bidi="ar-SA"/>
              </w:rPr>
              <w:tab/>
            </w:r>
            <w:r w:rsidR="00AF7E65" w:rsidRPr="00842344">
              <w:rPr>
                <w:rStyle w:val="Hyperlink"/>
                <w:noProof/>
              </w:rPr>
              <w:t>Data Sources for Cost-Effectiveness Screening</w:t>
            </w:r>
            <w:r w:rsidR="00AF7E65">
              <w:rPr>
                <w:noProof/>
                <w:webHidden/>
              </w:rPr>
              <w:tab/>
            </w:r>
            <w:r w:rsidR="00AF7E65">
              <w:rPr>
                <w:noProof/>
                <w:webHidden/>
              </w:rPr>
              <w:fldChar w:fldCharType="begin"/>
            </w:r>
            <w:r w:rsidR="00AF7E65">
              <w:rPr>
                <w:noProof/>
                <w:webHidden/>
              </w:rPr>
              <w:instrText xml:space="preserve"> PAGEREF _Toc391887303 \h </w:instrText>
            </w:r>
            <w:r w:rsidR="00AF7E65">
              <w:rPr>
                <w:noProof/>
                <w:webHidden/>
              </w:rPr>
            </w:r>
            <w:r w:rsidR="00AF7E65">
              <w:rPr>
                <w:noProof/>
                <w:webHidden/>
              </w:rPr>
              <w:fldChar w:fldCharType="separate"/>
            </w:r>
            <w:r w:rsidR="003F4317">
              <w:rPr>
                <w:noProof/>
                <w:webHidden/>
              </w:rPr>
              <w:t>6</w:t>
            </w:r>
            <w:r w:rsidR="00AF7E65">
              <w:rPr>
                <w:noProof/>
                <w:webHidden/>
              </w:rPr>
              <w:fldChar w:fldCharType="end"/>
            </w:r>
          </w:hyperlink>
        </w:p>
        <w:p w14:paraId="26390047" w14:textId="77777777" w:rsidR="00AF7E65" w:rsidRDefault="00637F00">
          <w:pPr>
            <w:pStyle w:val="TOC2"/>
            <w:rPr>
              <w:rFonts w:asciiTheme="minorHAnsi" w:hAnsiTheme="minorHAnsi" w:cstheme="minorBidi"/>
              <w:smallCaps w:val="0"/>
              <w:sz w:val="22"/>
              <w:szCs w:val="22"/>
            </w:rPr>
          </w:pPr>
          <w:hyperlink w:anchor="_Toc391887304" w:history="1">
            <w:r w:rsidR="00AF7E65" w:rsidRPr="00842344">
              <w:rPr>
                <w:rStyle w:val="Hyperlink"/>
                <w:lang w:bidi="en-US"/>
              </w:rPr>
              <w:t>2.3</w:t>
            </w:r>
            <w:r w:rsidR="00AF7E65">
              <w:rPr>
                <w:rFonts w:asciiTheme="minorHAnsi" w:hAnsiTheme="minorHAnsi" w:cstheme="minorBidi"/>
                <w:smallCaps w:val="0"/>
                <w:sz w:val="22"/>
                <w:szCs w:val="22"/>
              </w:rPr>
              <w:tab/>
            </w:r>
            <w:r w:rsidR="00AF7E65" w:rsidRPr="00842344">
              <w:rPr>
                <w:rStyle w:val="Hyperlink"/>
                <w:lang w:bidi="en-US"/>
              </w:rPr>
              <w:t>Achievable Potential Methodology</w:t>
            </w:r>
            <w:r w:rsidR="00AF7E65">
              <w:rPr>
                <w:webHidden/>
              </w:rPr>
              <w:tab/>
            </w:r>
            <w:r w:rsidR="00AF7E65">
              <w:rPr>
                <w:webHidden/>
              </w:rPr>
              <w:fldChar w:fldCharType="begin"/>
            </w:r>
            <w:r w:rsidR="00AF7E65">
              <w:rPr>
                <w:webHidden/>
              </w:rPr>
              <w:instrText xml:space="preserve"> PAGEREF _Toc391887304 \h </w:instrText>
            </w:r>
            <w:r w:rsidR="00AF7E65">
              <w:rPr>
                <w:webHidden/>
              </w:rPr>
            </w:r>
            <w:r w:rsidR="00AF7E65">
              <w:rPr>
                <w:webHidden/>
              </w:rPr>
              <w:fldChar w:fldCharType="separate"/>
            </w:r>
            <w:r w:rsidR="003F4317">
              <w:rPr>
                <w:webHidden/>
              </w:rPr>
              <w:t>9</w:t>
            </w:r>
            <w:r w:rsidR="00AF7E65">
              <w:rPr>
                <w:webHidden/>
              </w:rPr>
              <w:fldChar w:fldCharType="end"/>
            </w:r>
          </w:hyperlink>
        </w:p>
        <w:p w14:paraId="73CC6E32" w14:textId="77777777" w:rsidR="00AF7E65" w:rsidRDefault="00637F00">
          <w:pPr>
            <w:pStyle w:val="TOC3"/>
            <w:tabs>
              <w:tab w:val="left" w:pos="1166"/>
            </w:tabs>
            <w:rPr>
              <w:rFonts w:asciiTheme="minorHAnsi" w:hAnsiTheme="minorHAnsi"/>
              <w:noProof/>
              <w:sz w:val="22"/>
              <w:lang w:bidi="ar-SA"/>
            </w:rPr>
          </w:pPr>
          <w:hyperlink w:anchor="_Toc391887305" w:history="1">
            <w:r w:rsidR="00AF7E65" w:rsidRPr="00842344">
              <w:rPr>
                <w:rStyle w:val="Hyperlink"/>
                <w:noProof/>
              </w:rPr>
              <w:t>2.3.1</w:t>
            </w:r>
            <w:r w:rsidR="00AF7E65">
              <w:rPr>
                <w:rFonts w:asciiTheme="minorHAnsi" w:hAnsiTheme="minorHAnsi"/>
                <w:noProof/>
                <w:sz w:val="22"/>
                <w:lang w:bidi="ar-SA"/>
              </w:rPr>
              <w:tab/>
            </w:r>
            <w:r w:rsidR="00AF7E65" w:rsidRPr="00842344">
              <w:rPr>
                <w:rStyle w:val="Hyperlink"/>
                <w:noProof/>
              </w:rPr>
              <w:t>Baseline Shift</w:t>
            </w:r>
            <w:r w:rsidR="00AF7E65">
              <w:rPr>
                <w:noProof/>
                <w:webHidden/>
              </w:rPr>
              <w:tab/>
            </w:r>
            <w:r w:rsidR="00AF7E65">
              <w:rPr>
                <w:noProof/>
                <w:webHidden/>
              </w:rPr>
              <w:fldChar w:fldCharType="begin"/>
            </w:r>
            <w:r w:rsidR="00AF7E65">
              <w:rPr>
                <w:noProof/>
                <w:webHidden/>
              </w:rPr>
              <w:instrText xml:space="preserve"> PAGEREF _Toc391887305 \h </w:instrText>
            </w:r>
            <w:r w:rsidR="00AF7E65">
              <w:rPr>
                <w:noProof/>
                <w:webHidden/>
              </w:rPr>
            </w:r>
            <w:r w:rsidR="00AF7E65">
              <w:rPr>
                <w:noProof/>
                <w:webHidden/>
              </w:rPr>
              <w:fldChar w:fldCharType="separate"/>
            </w:r>
            <w:r w:rsidR="003F4317">
              <w:rPr>
                <w:noProof/>
                <w:webHidden/>
              </w:rPr>
              <w:t>9</w:t>
            </w:r>
            <w:r w:rsidR="00AF7E65">
              <w:rPr>
                <w:noProof/>
                <w:webHidden/>
              </w:rPr>
              <w:fldChar w:fldCharType="end"/>
            </w:r>
          </w:hyperlink>
        </w:p>
        <w:p w14:paraId="04AC5C2B" w14:textId="77777777" w:rsidR="00AF7E65" w:rsidRDefault="00637F00">
          <w:pPr>
            <w:pStyle w:val="TOC3"/>
            <w:tabs>
              <w:tab w:val="left" w:pos="1166"/>
            </w:tabs>
            <w:rPr>
              <w:rFonts w:asciiTheme="minorHAnsi" w:hAnsiTheme="minorHAnsi"/>
              <w:noProof/>
              <w:sz w:val="22"/>
              <w:lang w:bidi="ar-SA"/>
            </w:rPr>
          </w:pPr>
          <w:hyperlink w:anchor="_Toc391887306" w:history="1">
            <w:r w:rsidR="00AF7E65" w:rsidRPr="00842344">
              <w:rPr>
                <w:rStyle w:val="Hyperlink"/>
                <w:noProof/>
              </w:rPr>
              <w:t>2.3.2</w:t>
            </w:r>
            <w:r w:rsidR="00AF7E65">
              <w:rPr>
                <w:rFonts w:asciiTheme="minorHAnsi" w:hAnsiTheme="minorHAnsi"/>
                <w:noProof/>
                <w:sz w:val="22"/>
                <w:lang w:bidi="ar-SA"/>
              </w:rPr>
              <w:tab/>
            </w:r>
            <w:r w:rsidR="00AF7E65" w:rsidRPr="00842344">
              <w:rPr>
                <w:rStyle w:val="Hyperlink"/>
                <w:noProof/>
              </w:rPr>
              <w:t>Adoption of Upgrade Measures</w:t>
            </w:r>
            <w:r w:rsidR="00AF7E65">
              <w:rPr>
                <w:noProof/>
                <w:webHidden/>
              </w:rPr>
              <w:tab/>
            </w:r>
            <w:r w:rsidR="00AF7E65">
              <w:rPr>
                <w:noProof/>
                <w:webHidden/>
              </w:rPr>
              <w:fldChar w:fldCharType="begin"/>
            </w:r>
            <w:r w:rsidR="00AF7E65">
              <w:rPr>
                <w:noProof/>
                <w:webHidden/>
              </w:rPr>
              <w:instrText xml:space="preserve"> PAGEREF _Toc391887306 \h </w:instrText>
            </w:r>
            <w:r w:rsidR="00AF7E65">
              <w:rPr>
                <w:noProof/>
                <w:webHidden/>
              </w:rPr>
            </w:r>
            <w:r w:rsidR="00AF7E65">
              <w:rPr>
                <w:noProof/>
                <w:webHidden/>
              </w:rPr>
              <w:fldChar w:fldCharType="separate"/>
            </w:r>
            <w:r w:rsidR="003F4317">
              <w:rPr>
                <w:noProof/>
                <w:webHidden/>
              </w:rPr>
              <w:t>10</w:t>
            </w:r>
            <w:r w:rsidR="00AF7E65">
              <w:rPr>
                <w:noProof/>
                <w:webHidden/>
              </w:rPr>
              <w:fldChar w:fldCharType="end"/>
            </w:r>
          </w:hyperlink>
        </w:p>
        <w:p w14:paraId="63589597" w14:textId="77777777" w:rsidR="00AF7E65" w:rsidRDefault="00637F00">
          <w:pPr>
            <w:pStyle w:val="TOC3"/>
            <w:tabs>
              <w:tab w:val="left" w:pos="1166"/>
            </w:tabs>
            <w:rPr>
              <w:rFonts w:asciiTheme="minorHAnsi" w:hAnsiTheme="minorHAnsi"/>
              <w:noProof/>
              <w:sz w:val="22"/>
              <w:lang w:bidi="ar-SA"/>
            </w:rPr>
          </w:pPr>
          <w:hyperlink w:anchor="_Toc391887307" w:history="1">
            <w:r w:rsidR="00AF7E65" w:rsidRPr="00842344">
              <w:rPr>
                <w:rStyle w:val="Hyperlink"/>
                <w:noProof/>
              </w:rPr>
              <w:t>2.3.3</w:t>
            </w:r>
            <w:r w:rsidR="00AF7E65">
              <w:rPr>
                <w:rFonts w:asciiTheme="minorHAnsi" w:hAnsiTheme="minorHAnsi"/>
                <w:noProof/>
                <w:sz w:val="22"/>
                <w:lang w:bidi="ar-SA"/>
              </w:rPr>
              <w:tab/>
            </w:r>
            <w:r w:rsidR="00AF7E65" w:rsidRPr="00842344">
              <w:rPr>
                <w:rStyle w:val="Hyperlink"/>
                <w:noProof/>
              </w:rPr>
              <w:t>Emerging Technologies Market Penetration</w:t>
            </w:r>
            <w:r w:rsidR="00AF7E65">
              <w:rPr>
                <w:noProof/>
                <w:webHidden/>
              </w:rPr>
              <w:tab/>
            </w:r>
            <w:r w:rsidR="00AF7E65">
              <w:rPr>
                <w:noProof/>
                <w:webHidden/>
              </w:rPr>
              <w:fldChar w:fldCharType="begin"/>
            </w:r>
            <w:r w:rsidR="00AF7E65">
              <w:rPr>
                <w:noProof/>
                <w:webHidden/>
              </w:rPr>
              <w:instrText xml:space="preserve"> PAGEREF _Toc391887307 \h </w:instrText>
            </w:r>
            <w:r w:rsidR="00AF7E65">
              <w:rPr>
                <w:noProof/>
                <w:webHidden/>
              </w:rPr>
            </w:r>
            <w:r w:rsidR="00AF7E65">
              <w:rPr>
                <w:noProof/>
                <w:webHidden/>
              </w:rPr>
              <w:fldChar w:fldCharType="separate"/>
            </w:r>
            <w:r w:rsidR="003F4317">
              <w:rPr>
                <w:noProof/>
                <w:webHidden/>
              </w:rPr>
              <w:t>10</w:t>
            </w:r>
            <w:r w:rsidR="00AF7E65">
              <w:rPr>
                <w:noProof/>
                <w:webHidden/>
              </w:rPr>
              <w:fldChar w:fldCharType="end"/>
            </w:r>
          </w:hyperlink>
        </w:p>
        <w:p w14:paraId="586FB5FE" w14:textId="77777777" w:rsidR="00AF7E65" w:rsidRDefault="00637F00">
          <w:pPr>
            <w:pStyle w:val="TOC3"/>
            <w:tabs>
              <w:tab w:val="left" w:pos="1166"/>
            </w:tabs>
            <w:rPr>
              <w:rFonts w:asciiTheme="minorHAnsi" w:hAnsiTheme="minorHAnsi"/>
              <w:noProof/>
              <w:sz w:val="22"/>
              <w:lang w:bidi="ar-SA"/>
            </w:rPr>
          </w:pPr>
          <w:hyperlink w:anchor="_Toc391887308" w:history="1">
            <w:r w:rsidR="00AF7E65" w:rsidRPr="00842344">
              <w:rPr>
                <w:rStyle w:val="Hyperlink"/>
                <w:noProof/>
              </w:rPr>
              <w:t>2.3.4</w:t>
            </w:r>
            <w:r w:rsidR="00AF7E65">
              <w:rPr>
                <w:rFonts w:asciiTheme="minorHAnsi" w:hAnsiTheme="minorHAnsi"/>
                <w:noProof/>
                <w:sz w:val="22"/>
                <w:lang w:bidi="ar-SA"/>
              </w:rPr>
              <w:tab/>
            </w:r>
            <w:r w:rsidR="00AF7E65" w:rsidRPr="00842344">
              <w:rPr>
                <w:rStyle w:val="Hyperlink"/>
                <w:noProof/>
              </w:rPr>
              <w:t>Lighting</w:t>
            </w:r>
            <w:r w:rsidR="00AF7E65">
              <w:rPr>
                <w:noProof/>
                <w:webHidden/>
              </w:rPr>
              <w:tab/>
            </w:r>
            <w:r w:rsidR="00AF7E65">
              <w:rPr>
                <w:noProof/>
                <w:webHidden/>
              </w:rPr>
              <w:fldChar w:fldCharType="begin"/>
            </w:r>
            <w:r w:rsidR="00AF7E65">
              <w:rPr>
                <w:noProof/>
                <w:webHidden/>
              </w:rPr>
              <w:instrText xml:space="preserve"> PAGEREF _Toc391887308 \h </w:instrText>
            </w:r>
            <w:r w:rsidR="00AF7E65">
              <w:rPr>
                <w:noProof/>
                <w:webHidden/>
              </w:rPr>
            </w:r>
            <w:r w:rsidR="00AF7E65">
              <w:rPr>
                <w:noProof/>
                <w:webHidden/>
              </w:rPr>
              <w:fldChar w:fldCharType="separate"/>
            </w:r>
            <w:r w:rsidR="003F4317">
              <w:rPr>
                <w:noProof/>
                <w:webHidden/>
              </w:rPr>
              <w:t>12</w:t>
            </w:r>
            <w:r w:rsidR="00AF7E65">
              <w:rPr>
                <w:noProof/>
                <w:webHidden/>
              </w:rPr>
              <w:fldChar w:fldCharType="end"/>
            </w:r>
          </w:hyperlink>
        </w:p>
        <w:p w14:paraId="50A5BFF1" w14:textId="77777777" w:rsidR="00AF7E65" w:rsidRDefault="00637F00">
          <w:pPr>
            <w:pStyle w:val="TOC2"/>
            <w:rPr>
              <w:rFonts w:asciiTheme="minorHAnsi" w:hAnsiTheme="minorHAnsi" w:cstheme="minorBidi"/>
              <w:smallCaps w:val="0"/>
              <w:sz w:val="22"/>
              <w:szCs w:val="22"/>
            </w:rPr>
          </w:pPr>
          <w:hyperlink w:anchor="_Toc391887309" w:history="1">
            <w:r w:rsidR="00AF7E65" w:rsidRPr="00842344">
              <w:rPr>
                <w:rStyle w:val="Hyperlink"/>
                <w:lang w:bidi="en-US"/>
              </w:rPr>
              <w:t>2.4</w:t>
            </w:r>
            <w:r w:rsidR="00AF7E65">
              <w:rPr>
                <w:rFonts w:asciiTheme="minorHAnsi" w:hAnsiTheme="minorHAnsi" w:cstheme="minorBidi"/>
                <w:smallCaps w:val="0"/>
                <w:sz w:val="22"/>
                <w:szCs w:val="22"/>
              </w:rPr>
              <w:tab/>
            </w:r>
            <w:r w:rsidR="00AF7E65" w:rsidRPr="00842344">
              <w:rPr>
                <w:rStyle w:val="Hyperlink"/>
                <w:lang w:bidi="en-US"/>
              </w:rPr>
              <w:t>Peak Demand and Coincidence Factors</w:t>
            </w:r>
            <w:r w:rsidR="00AF7E65">
              <w:rPr>
                <w:webHidden/>
              </w:rPr>
              <w:tab/>
            </w:r>
            <w:r w:rsidR="00AF7E65">
              <w:rPr>
                <w:webHidden/>
              </w:rPr>
              <w:fldChar w:fldCharType="begin"/>
            </w:r>
            <w:r w:rsidR="00AF7E65">
              <w:rPr>
                <w:webHidden/>
              </w:rPr>
              <w:instrText xml:space="preserve"> PAGEREF _Toc391887309 \h </w:instrText>
            </w:r>
            <w:r w:rsidR="00AF7E65">
              <w:rPr>
                <w:webHidden/>
              </w:rPr>
            </w:r>
            <w:r w:rsidR="00AF7E65">
              <w:rPr>
                <w:webHidden/>
              </w:rPr>
              <w:fldChar w:fldCharType="separate"/>
            </w:r>
            <w:r w:rsidR="003F4317">
              <w:rPr>
                <w:webHidden/>
              </w:rPr>
              <w:t>12</w:t>
            </w:r>
            <w:r w:rsidR="00AF7E65">
              <w:rPr>
                <w:webHidden/>
              </w:rPr>
              <w:fldChar w:fldCharType="end"/>
            </w:r>
          </w:hyperlink>
        </w:p>
        <w:p w14:paraId="01C16542" w14:textId="77777777" w:rsidR="00AF7E65" w:rsidRDefault="00637F00">
          <w:pPr>
            <w:pStyle w:val="TOC2"/>
            <w:rPr>
              <w:rFonts w:asciiTheme="minorHAnsi" w:hAnsiTheme="minorHAnsi" w:cstheme="minorBidi"/>
              <w:smallCaps w:val="0"/>
              <w:sz w:val="22"/>
              <w:szCs w:val="22"/>
            </w:rPr>
          </w:pPr>
          <w:hyperlink w:anchor="_Toc391887310" w:history="1">
            <w:r w:rsidR="00AF7E65" w:rsidRPr="00842344">
              <w:rPr>
                <w:rStyle w:val="Hyperlink"/>
                <w:lang w:bidi="en-US"/>
              </w:rPr>
              <w:t>2.5</w:t>
            </w:r>
            <w:r w:rsidR="00AF7E65">
              <w:rPr>
                <w:rFonts w:asciiTheme="minorHAnsi" w:hAnsiTheme="minorHAnsi" w:cstheme="minorBidi"/>
                <w:smallCaps w:val="0"/>
                <w:sz w:val="22"/>
                <w:szCs w:val="22"/>
              </w:rPr>
              <w:tab/>
            </w:r>
            <w:r w:rsidR="00AF7E65" w:rsidRPr="00842344">
              <w:rPr>
                <w:rStyle w:val="Hyperlink"/>
                <w:lang w:bidi="en-US"/>
              </w:rPr>
              <w:t>Fuel Switching Methodology</w:t>
            </w:r>
            <w:r w:rsidR="00AF7E65">
              <w:rPr>
                <w:webHidden/>
              </w:rPr>
              <w:tab/>
            </w:r>
            <w:r w:rsidR="00AF7E65">
              <w:rPr>
                <w:webHidden/>
              </w:rPr>
              <w:fldChar w:fldCharType="begin"/>
            </w:r>
            <w:r w:rsidR="00AF7E65">
              <w:rPr>
                <w:webHidden/>
              </w:rPr>
              <w:instrText xml:space="preserve"> PAGEREF _Toc391887310 \h </w:instrText>
            </w:r>
            <w:r w:rsidR="00AF7E65">
              <w:rPr>
                <w:webHidden/>
              </w:rPr>
            </w:r>
            <w:r w:rsidR="00AF7E65">
              <w:rPr>
                <w:webHidden/>
              </w:rPr>
              <w:fldChar w:fldCharType="separate"/>
            </w:r>
            <w:r w:rsidR="003F4317">
              <w:rPr>
                <w:webHidden/>
              </w:rPr>
              <w:t>13</w:t>
            </w:r>
            <w:r w:rsidR="00AF7E65">
              <w:rPr>
                <w:webHidden/>
              </w:rPr>
              <w:fldChar w:fldCharType="end"/>
            </w:r>
          </w:hyperlink>
        </w:p>
        <w:p w14:paraId="73564D3F" w14:textId="77777777" w:rsidR="00AF7E65" w:rsidRDefault="00637F00">
          <w:pPr>
            <w:pStyle w:val="TOC1"/>
            <w:rPr>
              <w:rFonts w:asciiTheme="minorHAnsi" w:hAnsiTheme="minorHAnsi"/>
              <w:b w:val="0"/>
              <w:smallCaps w:val="0"/>
              <w:noProof/>
              <w:sz w:val="22"/>
            </w:rPr>
          </w:pPr>
          <w:hyperlink w:anchor="_Toc391887311" w:history="1">
            <w:r w:rsidR="00AF7E65" w:rsidRPr="00842344">
              <w:rPr>
                <w:rStyle w:val="Hyperlink"/>
                <w:rFonts w:cs="Arial"/>
                <w:noProof/>
                <w:lang w:bidi="en-US"/>
              </w:rPr>
              <w:t>3</w:t>
            </w:r>
            <w:r w:rsidR="00AF7E65">
              <w:rPr>
                <w:rFonts w:asciiTheme="minorHAnsi" w:hAnsiTheme="minorHAnsi"/>
                <w:b w:val="0"/>
                <w:smallCaps w:val="0"/>
                <w:noProof/>
                <w:sz w:val="22"/>
              </w:rPr>
              <w:tab/>
            </w:r>
            <w:r w:rsidR="00AF7E65" w:rsidRPr="00842344">
              <w:rPr>
                <w:rStyle w:val="Hyperlink"/>
                <w:noProof/>
                <w:lang w:bidi="en-US"/>
              </w:rPr>
              <w:t>Sampling and Weighting</w:t>
            </w:r>
            <w:r w:rsidR="00AF7E65">
              <w:rPr>
                <w:noProof/>
                <w:webHidden/>
              </w:rPr>
              <w:tab/>
            </w:r>
            <w:r w:rsidR="00AF7E65">
              <w:rPr>
                <w:noProof/>
                <w:webHidden/>
              </w:rPr>
              <w:fldChar w:fldCharType="begin"/>
            </w:r>
            <w:r w:rsidR="00AF7E65">
              <w:rPr>
                <w:noProof/>
                <w:webHidden/>
              </w:rPr>
              <w:instrText xml:space="preserve"> PAGEREF _Toc391887311 \h </w:instrText>
            </w:r>
            <w:r w:rsidR="00AF7E65">
              <w:rPr>
                <w:noProof/>
                <w:webHidden/>
              </w:rPr>
            </w:r>
            <w:r w:rsidR="00AF7E65">
              <w:rPr>
                <w:noProof/>
                <w:webHidden/>
              </w:rPr>
              <w:fldChar w:fldCharType="separate"/>
            </w:r>
            <w:r w:rsidR="003F4317">
              <w:rPr>
                <w:noProof/>
                <w:webHidden/>
              </w:rPr>
              <w:t>18</w:t>
            </w:r>
            <w:r w:rsidR="00AF7E65">
              <w:rPr>
                <w:noProof/>
                <w:webHidden/>
              </w:rPr>
              <w:fldChar w:fldCharType="end"/>
            </w:r>
          </w:hyperlink>
        </w:p>
        <w:p w14:paraId="50DE538A" w14:textId="77777777" w:rsidR="00AF7E65" w:rsidRDefault="00637F00">
          <w:pPr>
            <w:pStyle w:val="TOC2"/>
            <w:rPr>
              <w:rFonts w:asciiTheme="minorHAnsi" w:hAnsiTheme="minorHAnsi" w:cstheme="minorBidi"/>
              <w:smallCaps w:val="0"/>
              <w:sz w:val="22"/>
              <w:szCs w:val="22"/>
            </w:rPr>
          </w:pPr>
          <w:hyperlink w:anchor="_Toc391887312" w:history="1">
            <w:r w:rsidR="00AF7E65" w:rsidRPr="00842344">
              <w:rPr>
                <w:rStyle w:val="Hyperlink"/>
                <w:lang w:bidi="en-US"/>
              </w:rPr>
              <w:t>3.1</w:t>
            </w:r>
            <w:r w:rsidR="00AF7E65">
              <w:rPr>
                <w:rFonts w:asciiTheme="minorHAnsi" w:hAnsiTheme="minorHAnsi" w:cstheme="minorBidi"/>
                <w:smallCaps w:val="0"/>
                <w:sz w:val="22"/>
                <w:szCs w:val="22"/>
              </w:rPr>
              <w:tab/>
            </w:r>
            <w:r w:rsidR="00AF7E65" w:rsidRPr="00842344">
              <w:rPr>
                <w:rStyle w:val="Hyperlink"/>
                <w:lang w:bidi="en-US"/>
              </w:rPr>
              <w:t>Weighting</w:t>
            </w:r>
            <w:r w:rsidR="00AF7E65">
              <w:rPr>
                <w:webHidden/>
              </w:rPr>
              <w:tab/>
            </w:r>
            <w:r w:rsidR="00AF7E65">
              <w:rPr>
                <w:webHidden/>
              </w:rPr>
              <w:fldChar w:fldCharType="begin"/>
            </w:r>
            <w:r w:rsidR="00AF7E65">
              <w:rPr>
                <w:webHidden/>
              </w:rPr>
              <w:instrText xml:space="preserve"> PAGEREF _Toc391887312 \h </w:instrText>
            </w:r>
            <w:r w:rsidR="00AF7E65">
              <w:rPr>
                <w:webHidden/>
              </w:rPr>
            </w:r>
            <w:r w:rsidR="00AF7E65">
              <w:rPr>
                <w:webHidden/>
              </w:rPr>
              <w:fldChar w:fldCharType="separate"/>
            </w:r>
            <w:r w:rsidR="003F4317">
              <w:rPr>
                <w:webHidden/>
              </w:rPr>
              <w:t>20</w:t>
            </w:r>
            <w:r w:rsidR="00AF7E65">
              <w:rPr>
                <w:webHidden/>
              </w:rPr>
              <w:fldChar w:fldCharType="end"/>
            </w:r>
          </w:hyperlink>
        </w:p>
        <w:p w14:paraId="7C37A407" w14:textId="77777777" w:rsidR="00AF7E65" w:rsidRDefault="00637F00">
          <w:pPr>
            <w:pStyle w:val="TOC1"/>
            <w:rPr>
              <w:rFonts w:asciiTheme="minorHAnsi" w:hAnsiTheme="minorHAnsi"/>
              <w:b w:val="0"/>
              <w:smallCaps w:val="0"/>
              <w:noProof/>
              <w:sz w:val="22"/>
            </w:rPr>
          </w:pPr>
          <w:hyperlink w:anchor="_Toc391887313" w:history="1">
            <w:r w:rsidR="00AF7E65" w:rsidRPr="00842344">
              <w:rPr>
                <w:rStyle w:val="Hyperlink"/>
                <w:rFonts w:cs="Arial"/>
                <w:noProof/>
                <w:lang w:bidi="en-US"/>
              </w:rPr>
              <w:t>4</w:t>
            </w:r>
            <w:r w:rsidR="00AF7E65">
              <w:rPr>
                <w:rFonts w:asciiTheme="minorHAnsi" w:hAnsiTheme="minorHAnsi"/>
                <w:b w:val="0"/>
                <w:smallCaps w:val="0"/>
                <w:noProof/>
                <w:sz w:val="22"/>
              </w:rPr>
              <w:tab/>
            </w:r>
            <w:r w:rsidR="00AF7E65" w:rsidRPr="00842344">
              <w:rPr>
                <w:rStyle w:val="Hyperlink"/>
                <w:noProof/>
                <w:lang w:bidi="en-US"/>
              </w:rPr>
              <w:t>Technical Potential</w:t>
            </w:r>
            <w:r w:rsidR="00AF7E65">
              <w:rPr>
                <w:noProof/>
                <w:webHidden/>
              </w:rPr>
              <w:tab/>
            </w:r>
            <w:r w:rsidR="00AF7E65">
              <w:rPr>
                <w:noProof/>
                <w:webHidden/>
              </w:rPr>
              <w:fldChar w:fldCharType="begin"/>
            </w:r>
            <w:r w:rsidR="00AF7E65">
              <w:rPr>
                <w:noProof/>
                <w:webHidden/>
              </w:rPr>
              <w:instrText xml:space="preserve"> PAGEREF _Toc391887313 \h </w:instrText>
            </w:r>
            <w:r w:rsidR="00AF7E65">
              <w:rPr>
                <w:noProof/>
                <w:webHidden/>
              </w:rPr>
            </w:r>
            <w:r w:rsidR="00AF7E65">
              <w:rPr>
                <w:noProof/>
                <w:webHidden/>
              </w:rPr>
              <w:fldChar w:fldCharType="separate"/>
            </w:r>
            <w:r w:rsidR="003F4317">
              <w:rPr>
                <w:noProof/>
                <w:webHidden/>
              </w:rPr>
              <w:t>21</w:t>
            </w:r>
            <w:r w:rsidR="00AF7E65">
              <w:rPr>
                <w:noProof/>
                <w:webHidden/>
              </w:rPr>
              <w:fldChar w:fldCharType="end"/>
            </w:r>
          </w:hyperlink>
        </w:p>
        <w:p w14:paraId="7D9CAB02" w14:textId="77777777" w:rsidR="00AF7E65" w:rsidRDefault="00637F00">
          <w:pPr>
            <w:pStyle w:val="TOC2"/>
            <w:rPr>
              <w:rFonts w:asciiTheme="minorHAnsi" w:hAnsiTheme="minorHAnsi" w:cstheme="minorBidi"/>
              <w:smallCaps w:val="0"/>
              <w:sz w:val="22"/>
              <w:szCs w:val="22"/>
            </w:rPr>
          </w:pPr>
          <w:hyperlink w:anchor="_Toc391887314" w:history="1">
            <w:r w:rsidR="00AF7E65" w:rsidRPr="00842344">
              <w:rPr>
                <w:rStyle w:val="Hyperlink"/>
                <w:lang w:bidi="en-US"/>
              </w:rPr>
              <w:t>4.1</w:t>
            </w:r>
            <w:r w:rsidR="00AF7E65">
              <w:rPr>
                <w:rFonts w:asciiTheme="minorHAnsi" w:hAnsiTheme="minorHAnsi" w:cstheme="minorBidi"/>
                <w:smallCaps w:val="0"/>
                <w:sz w:val="22"/>
                <w:szCs w:val="22"/>
              </w:rPr>
              <w:tab/>
            </w:r>
            <w:r w:rsidR="00AF7E65" w:rsidRPr="00842344">
              <w:rPr>
                <w:rStyle w:val="Hyperlink"/>
                <w:lang w:bidi="en-US"/>
              </w:rPr>
              <w:t>Results</w:t>
            </w:r>
            <w:r w:rsidR="00AF7E65">
              <w:rPr>
                <w:webHidden/>
              </w:rPr>
              <w:tab/>
            </w:r>
            <w:r w:rsidR="00AF7E65">
              <w:rPr>
                <w:webHidden/>
              </w:rPr>
              <w:fldChar w:fldCharType="begin"/>
            </w:r>
            <w:r w:rsidR="00AF7E65">
              <w:rPr>
                <w:webHidden/>
              </w:rPr>
              <w:instrText xml:space="preserve"> PAGEREF _Toc391887314 \h </w:instrText>
            </w:r>
            <w:r w:rsidR="00AF7E65">
              <w:rPr>
                <w:webHidden/>
              </w:rPr>
            </w:r>
            <w:r w:rsidR="00AF7E65">
              <w:rPr>
                <w:webHidden/>
              </w:rPr>
              <w:fldChar w:fldCharType="separate"/>
            </w:r>
            <w:r w:rsidR="003F4317">
              <w:rPr>
                <w:webHidden/>
              </w:rPr>
              <w:t>21</w:t>
            </w:r>
            <w:r w:rsidR="00AF7E65">
              <w:rPr>
                <w:webHidden/>
              </w:rPr>
              <w:fldChar w:fldCharType="end"/>
            </w:r>
          </w:hyperlink>
        </w:p>
        <w:p w14:paraId="7E595F56" w14:textId="77777777" w:rsidR="00AF7E65" w:rsidRDefault="00637F00">
          <w:pPr>
            <w:pStyle w:val="TOC3"/>
            <w:tabs>
              <w:tab w:val="left" w:pos="1166"/>
            </w:tabs>
            <w:rPr>
              <w:rFonts w:asciiTheme="minorHAnsi" w:hAnsiTheme="minorHAnsi"/>
              <w:noProof/>
              <w:sz w:val="22"/>
              <w:lang w:bidi="ar-SA"/>
            </w:rPr>
          </w:pPr>
          <w:hyperlink w:anchor="_Toc391887315" w:history="1">
            <w:r w:rsidR="00AF7E65" w:rsidRPr="00842344">
              <w:rPr>
                <w:rStyle w:val="Hyperlink"/>
                <w:noProof/>
              </w:rPr>
              <w:t>4.1.1</w:t>
            </w:r>
            <w:r w:rsidR="00AF7E65">
              <w:rPr>
                <w:rFonts w:asciiTheme="minorHAnsi" w:hAnsiTheme="minorHAnsi"/>
                <w:noProof/>
                <w:sz w:val="22"/>
                <w:lang w:bidi="ar-SA"/>
              </w:rPr>
              <w:tab/>
            </w:r>
            <w:r w:rsidR="00AF7E65" w:rsidRPr="00842344">
              <w:rPr>
                <w:rStyle w:val="Hyperlink"/>
                <w:noProof/>
              </w:rPr>
              <w:t>Comprehensive Model Results (All Applicable Upgrades)</w:t>
            </w:r>
            <w:r w:rsidR="00AF7E65">
              <w:rPr>
                <w:noProof/>
                <w:webHidden/>
              </w:rPr>
              <w:tab/>
            </w:r>
            <w:r w:rsidR="00AF7E65">
              <w:rPr>
                <w:noProof/>
                <w:webHidden/>
              </w:rPr>
              <w:fldChar w:fldCharType="begin"/>
            </w:r>
            <w:r w:rsidR="00AF7E65">
              <w:rPr>
                <w:noProof/>
                <w:webHidden/>
              </w:rPr>
              <w:instrText xml:space="preserve"> PAGEREF _Toc391887315 \h </w:instrText>
            </w:r>
            <w:r w:rsidR="00AF7E65">
              <w:rPr>
                <w:noProof/>
                <w:webHidden/>
              </w:rPr>
            </w:r>
            <w:r w:rsidR="00AF7E65">
              <w:rPr>
                <w:noProof/>
                <w:webHidden/>
              </w:rPr>
              <w:fldChar w:fldCharType="separate"/>
            </w:r>
            <w:r w:rsidR="003F4317">
              <w:rPr>
                <w:noProof/>
                <w:webHidden/>
              </w:rPr>
              <w:t>22</w:t>
            </w:r>
            <w:r w:rsidR="00AF7E65">
              <w:rPr>
                <w:noProof/>
                <w:webHidden/>
              </w:rPr>
              <w:fldChar w:fldCharType="end"/>
            </w:r>
          </w:hyperlink>
        </w:p>
        <w:p w14:paraId="45AB70EF" w14:textId="77777777" w:rsidR="00AF7E65" w:rsidRDefault="00637F00">
          <w:pPr>
            <w:pStyle w:val="TOC3"/>
            <w:tabs>
              <w:tab w:val="left" w:pos="1166"/>
            </w:tabs>
            <w:rPr>
              <w:rFonts w:asciiTheme="minorHAnsi" w:hAnsiTheme="minorHAnsi"/>
              <w:noProof/>
              <w:sz w:val="22"/>
              <w:lang w:bidi="ar-SA"/>
            </w:rPr>
          </w:pPr>
          <w:hyperlink w:anchor="_Toc391887316" w:history="1">
            <w:r w:rsidR="00AF7E65" w:rsidRPr="00842344">
              <w:rPr>
                <w:rStyle w:val="Hyperlink"/>
                <w:noProof/>
              </w:rPr>
              <w:t>4.1.2</w:t>
            </w:r>
            <w:r w:rsidR="00AF7E65">
              <w:rPr>
                <w:rFonts w:asciiTheme="minorHAnsi" w:hAnsiTheme="minorHAnsi"/>
                <w:noProof/>
                <w:sz w:val="22"/>
                <w:lang w:bidi="ar-SA"/>
              </w:rPr>
              <w:tab/>
            </w:r>
            <w:r w:rsidR="00AF7E65" w:rsidRPr="00842344">
              <w:rPr>
                <w:rStyle w:val="Hyperlink"/>
                <w:noProof/>
              </w:rPr>
              <w:t>Individual Measures</w:t>
            </w:r>
            <w:r w:rsidR="00AF7E65">
              <w:rPr>
                <w:noProof/>
                <w:webHidden/>
              </w:rPr>
              <w:tab/>
            </w:r>
            <w:r w:rsidR="00AF7E65">
              <w:rPr>
                <w:noProof/>
                <w:webHidden/>
              </w:rPr>
              <w:fldChar w:fldCharType="begin"/>
            </w:r>
            <w:r w:rsidR="00AF7E65">
              <w:rPr>
                <w:noProof/>
                <w:webHidden/>
              </w:rPr>
              <w:instrText xml:space="preserve"> PAGEREF _Toc391887316 \h </w:instrText>
            </w:r>
            <w:r w:rsidR="00AF7E65">
              <w:rPr>
                <w:noProof/>
                <w:webHidden/>
              </w:rPr>
            </w:r>
            <w:r w:rsidR="00AF7E65">
              <w:rPr>
                <w:noProof/>
                <w:webHidden/>
              </w:rPr>
              <w:fldChar w:fldCharType="separate"/>
            </w:r>
            <w:r w:rsidR="003F4317">
              <w:rPr>
                <w:noProof/>
                <w:webHidden/>
              </w:rPr>
              <w:t>30</w:t>
            </w:r>
            <w:r w:rsidR="00AF7E65">
              <w:rPr>
                <w:noProof/>
                <w:webHidden/>
              </w:rPr>
              <w:fldChar w:fldCharType="end"/>
            </w:r>
          </w:hyperlink>
        </w:p>
        <w:p w14:paraId="5D18630E" w14:textId="77777777" w:rsidR="00AF7E65" w:rsidRDefault="00637F00">
          <w:pPr>
            <w:pStyle w:val="TOC1"/>
            <w:rPr>
              <w:rFonts w:asciiTheme="minorHAnsi" w:hAnsiTheme="minorHAnsi"/>
              <w:b w:val="0"/>
              <w:smallCaps w:val="0"/>
              <w:noProof/>
              <w:sz w:val="22"/>
            </w:rPr>
          </w:pPr>
          <w:hyperlink w:anchor="_Toc391887317" w:history="1">
            <w:r w:rsidR="00AF7E65" w:rsidRPr="00842344">
              <w:rPr>
                <w:rStyle w:val="Hyperlink"/>
                <w:rFonts w:cs="Arial"/>
                <w:noProof/>
                <w:lang w:bidi="en-US"/>
              </w:rPr>
              <w:t>5</w:t>
            </w:r>
            <w:r w:rsidR="00AF7E65">
              <w:rPr>
                <w:rFonts w:asciiTheme="minorHAnsi" w:hAnsiTheme="minorHAnsi"/>
                <w:b w:val="0"/>
                <w:smallCaps w:val="0"/>
                <w:noProof/>
                <w:sz w:val="22"/>
              </w:rPr>
              <w:tab/>
            </w:r>
            <w:r w:rsidR="00AF7E65" w:rsidRPr="00842344">
              <w:rPr>
                <w:rStyle w:val="Hyperlink"/>
                <w:noProof/>
                <w:lang w:bidi="en-US"/>
              </w:rPr>
              <w:t>Cost-Effective Potential</w:t>
            </w:r>
            <w:r w:rsidR="00AF7E65">
              <w:rPr>
                <w:noProof/>
                <w:webHidden/>
              </w:rPr>
              <w:tab/>
            </w:r>
            <w:r w:rsidR="00AF7E65">
              <w:rPr>
                <w:noProof/>
                <w:webHidden/>
              </w:rPr>
              <w:fldChar w:fldCharType="begin"/>
            </w:r>
            <w:r w:rsidR="00AF7E65">
              <w:rPr>
                <w:noProof/>
                <w:webHidden/>
              </w:rPr>
              <w:instrText xml:space="preserve"> PAGEREF _Toc391887317 \h </w:instrText>
            </w:r>
            <w:r w:rsidR="00AF7E65">
              <w:rPr>
                <w:noProof/>
                <w:webHidden/>
              </w:rPr>
            </w:r>
            <w:r w:rsidR="00AF7E65">
              <w:rPr>
                <w:noProof/>
                <w:webHidden/>
              </w:rPr>
              <w:fldChar w:fldCharType="separate"/>
            </w:r>
            <w:r w:rsidR="003F4317">
              <w:rPr>
                <w:noProof/>
                <w:webHidden/>
              </w:rPr>
              <w:t>37</w:t>
            </w:r>
            <w:r w:rsidR="00AF7E65">
              <w:rPr>
                <w:noProof/>
                <w:webHidden/>
              </w:rPr>
              <w:fldChar w:fldCharType="end"/>
            </w:r>
          </w:hyperlink>
        </w:p>
        <w:p w14:paraId="0B9CEEF3" w14:textId="77777777" w:rsidR="00AF7E65" w:rsidRDefault="00637F00">
          <w:pPr>
            <w:pStyle w:val="TOC2"/>
            <w:rPr>
              <w:rFonts w:asciiTheme="minorHAnsi" w:hAnsiTheme="minorHAnsi" w:cstheme="minorBidi"/>
              <w:smallCaps w:val="0"/>
              <w:sz w:val="22"/>
              <w:szCs w:val="22"/>
            </w:rPr>
          </w:pPr>
          <w:hyperlink w:anchor="_Toc391887318" w:history="1">
            <w:r w:rsidR="00AF7E65" w:rsidRPr="00842344">
              <w:rPr>
                <w:rStyle w:val="Hyperlink"/>
                <w:lang w:bidi="en-US"/>
              </w:rPr>
              <w:t>5.1</w:t>
            </w:r>
            <w:r w:rsidR="00AF7E65">
              <w:rPr>
                <w:rFonts w:asciiTheme="minorHAnsi" w:hAnsiTheme="minorHAnsi" w:cstheme="minorBidi"/>
                <w:smallCaps w:val="0"/>
                <w:sz w:val="22"/>
                <w:szCs w:val="22"/>
              </w:rPr>
              <w:tab/>
            </w:r>
            <w:r w:rsidR="00AF7E65" w:rsidRPr="00842344">
              <w:rPr>
                <w:rStyle w:val="Hyperlink"/>
                <w:lang w:bidi="en-US"/>
              </w:rPr>
              <w:t>Results of Cost-Effectiveness Screening</w:t>
            </w:r>
            <w:r w:rsidR="00AF7E65">
              <w:rPr>
                <w:webHidden/>
              </w:rPr>
              <w:tab/>
            </w:r>
            <w:r w:rsidR="00AF7E65">
              <w:rPr>
                <w:webHidden/>
              </w:rPr>
              <w:fldChar w:fldCharType="begin"/>
            </w:r>
            <w:r w:rsidR="00AF7E65">
              <w:rPr>
                <w:webHidden/>
              </w:rPr>
              <w:instrText xml:space="preserve"> PAGEREF _Toc391887318 \h </w:instrText>
            </w:r>
            <w:r w:rsidR="00AF7E65">
              <w:rPr>
                <w:webHidden/>
              </w:rPr>
            </w:r>
            <w:r w:rsidR="00AF7E65">
              <w:rPr>
                <w:webHidden/>
              </w:rPr>
              <w:fldChar w:fldCharType="separate"/>
            </w:r>
            <w:r w:rsidR="003F4317">
              <w:rPr>
                <w:webHidden/>
              </w:rPr>
              <w:t>38</w:t>
            </w:r>
            <w:r w:rsidR="00AF7E65">
              <w:rPr>
                <w:webHidden/>
              </w:rPr>
              <w:fldChar w:fldCharType="end"/>
            </w:r>
          </w:hyperlink>
        </w:p>
        <w:p w14:paraId="1E87921B" w14:textId="77777777" w:rsidR="00AF7E65" w:rsidRDefault="00637F00">
          <w:pPr>
            <w:pStyle w:val="TOC2"/>
            <w:rPr>
              <w:rFonts w:asciiTheme="minorHAnsi" w:hAnsiTheme="minorHAnsi" w:cstheme="minorBidi"/>
              <w:smallCaps w:val="0"/>
              <w:sz w:val="22"/>
              <w:szCs w:val="22"/>
            </w:rPr>
          </w:pPr>
          <w:hyperlink w:anchor="_Toc391887319" w:history="1">
            <w:r w:rsidR="00AF7E65" w:rsidRPr="00842344">
              <w:rPr>
                <w:rStyle w:val="Hyperlink"/>
                <w:lang w:bidi="en-US"/>
              </w:rPr>
              <w:t>5.2</w:t>
            </w:r>
            <w:r w:rsidR="00AF7E65">
              <w:rPr>
                <w:rFonts w:asciiTheme="minorHAnsi" w:hAnsiTheme="minorHAnsi" w:cstheme="minorBidi"/>
                <w:smallCaps w:val="0"/>
                <w:sz w:val="22"/>
                <w:szCs w:val="22"/>
              </w:rPr>
              <w:tab/>
            </w:r>
            <w:r w:rsidR="00AF7E65" w:rsidRPr="00842344">
              <w:rPr>
                <w:rStyle w:val="Hyperlink"/>
                <w:lang w:bidi="en-US"/>
              </w:rPr>
              <w:t>Cost-Effective Potential Savings</w:t>
            </w:r>
            <w:r w:rsidR="00AF7E65">
              <w:rPr>
                <w:webHidden/>
              </w:rPr>
              <w:tab/>
            </w:r>
            <w:r w:rsidR="00AF7E65">
              <w:rPr>
                <w:webHidden/>
              </w:rPr>
              <w:fldChar w:fldCharType="begin"/>
            </w:r>
            <w:r w:rsidR="00AF7E65">
              <w:rPr>
                <w:webHidden/>
              </w:rPr>
              <w:instrText xml:space="preserve"> PAGEREF _Toc391887319 \h </w:instrText>
            </w:r>
            <w:r w:rsidR="00AF7E65">
              <w:rPr>
                <w:webHidden/>
              </w:rPr>
            </w:r>
            <w:r w:rsidR="00AF7E65">
              <w:rPr>
                <w:webHidden/>
              </w:rPr>
              <w:fldChar w:fldCharType="separate"/>
            </w:r>
            <w:r w:rsidR="003F4317">
              <w:rPr>
                <w:webHidden/>
              </w:rPr>
              <w:t>39</w:t>
            </w:r>
            <w:r w:rsidR="00AF7E65">
              <w:rPr>
                <w:webHidden/>
              </w:rPr>
              <w:fldChar w:fldCharType="end"/>
            </w:r>
          </w:hyperlink>
        </w:p>
        <w:p w14:paraId="51FCE7A1" w14:textId="77777777" w:rsidR="00AF7E65" w:rsidRDefault="00637F00">
          <w:pPr>
            <w:pStyle w:val="TOC1"/>
            <w:rPr>
              <w:rFonts w:asciiTheme="minorHAnsi" w:hAnsiTheme="minorHAnsi"/>
              <w:b w:val="0"/>
              <w:smallCaps w:val="0"/>
              <w:noProof/>
              <w:sz w:val="22"/>
            </w:rPr>
          </w:pPr>
          <w:hyperlink w:anchor="_Toc391887320" w:history="1">
            <w:r w:rsidR="00AF7E65" w:rsidRPr="00842344">
              <w:rPr>
                <w:rStyle w:val="Hyperlink"/>
                <w:rFonts w:cs="Arial"/>
                <w:noProof/>
                <w:lang w:bidi="en-US"/>
              </w:rPr>
              <w:t>6</w:t>
            </w:r>
            <w:r w:rsidR="00AF7E65">
              <w:rPr>
                <w:rFonts w:asciiTheme="minorHAnsi" w:hAnsiTheme="minorHAnsi"/>
                <w:b w:val="0"/>
                <w:smallCaps w:val="0"/>
                <w:noProof/>
                <w:sz w:val="22"/>
              </w:rPr>
              <w:tab/>
            </w:r>
            <w:r w:rsidR="00AF7E65" w:rsidRPr="00842344">
              <w:rPr>
                <w:rStyle w:val="Hyperlink"/>
                <w:noProof/>
                <w:lang w:bidi="en-US"/>
              </w:rPr>
              <w:t>Achievable Potential</w:t>
            </w:r>
            <w:r w:rsidR="00AF7E65">
              <w:rPr>
                <w:noProof/>
                <w:webHidden/>
              </w:rPr>
              <w:tab/>
            </w:r>
            <w:r w:rsidR="00AF7E65">
              <w:rPr>
                <w:noProof/>
                <w:webHidden/>
              </w:rPr>
              <w:fldChar w:fldCharType="begin"/>
            </w:r>
            <w:r w:rsidR="00AF7E65">
              <w:rPr>
                <w:noProof/>
                <w:webHidden/>
              </w:rPr>
              <w:instrText xml:space="preserve"> PAGEREF _Toc391887320 \h </w:instrText>
            </w:r>
            <w:r w:rsidR="00AF7E65">
              <w:rPr>
                <w:noProof/>
                <w:webHidden/>
              </w:rPr>
            </w:r>
            <w:r w:rsidR="00AF7E65">
              <w:rPr>
                <w:noProof/>
                <w:webHidden/>
              </w:rPr>
              <w:fldChar w:fldCharType="separate"/>
            </w:r>
            <w:r w:rsidR="003F4317">
              <w:rPr>
                <w:noProof/>
                <w:webHidden/>
              </w:rPr>
              <w:t>45</w:t>
            </w:r>
            <w:r w:rsidR="00AF7E65">
              <w:rPr>
                <w:noProof/>
                <w:webHidden/>
              </w:rPr>
              <w:fldChar w:fldCharType="end"/>
            </w:r>
          </w:hyperlink>
        </w:p>
        <w:p w14:paraId="6E4EF2D0" w14:textId="77777777" w:rsidR="00AF7E65" w:rsidRDefault="00637F00">
          <w:pPr>
            <w:pStyle w:val="TOC1"/>
            <w:rPr>
              <w:rFonts w:asciiTheme="minorHAnsi" w:hAnsiTheme="minorHAnsi"/>
              <w:b w:val="0"/>
              <w:smallCaps w:val="0"/>
              <w:noProof/>
              <w:sz w:val="22"/>
            </w:rPr>
          </w:pPr>
          <w:hyperlink w:anchor="_Toc391887321" w:history="1">
            <w:r w:rsidR="00AF7E65" w:rsidRPr="00842344">
              <w:rPr>
                <w:rStyle w:val="Hyperlink"/>
                <w:rFonts w:cs="Arial"/>
                <w:noProof/>
                <w:lang w:bidi="en-US"/>
              </w:rPr>
              <w:t>7</w:t>
            </w:r>
            <w:r w:rsidR="00AF7E65">
              <w:rPr>
                <w:rFonts w:asciiTheme="minorHAnsi" w:hAnsiTheme="minorHAnsi"/>
                <w:b w:val="0"/>
                <w:smallCaps w:val="0"/>
                <w:noProof/>
                <w:sz w:val="22"/>
              </w:rPr>
              <w:tab/>
            </w:r>
            <w:r w:rsidR="00AF7E65" w:rsidRPr="00842344">
              <w:rPr>
                <w:rStyle w:val="Hyperlink"/>
                <w:noProof/>
                <w:lang w:bidi="en-US"/>
              </w:rPr>
              <w:t>Fuel Switching Potential</w:t>
            </w:r>
            <w:r w:rsidR="00AF7E65">
              <w:rPr>
                <w:noProof/>
                <w:webHidden/>
              </w:rPr>
              <w:tab/>
            </w:r>
            <w:r w:rsidR="00AF7E65">
              <w:rPr>
                <w:noProof/>
                <w:webHidden/>
              </w:rPr>
              <w:fldChar w:fldCharType="begin"/>
            </w:r>
            <w:r w:rsidR="00AF7E65">
              <w:rPr>
                <w:noProof/>
                <w:webHidden/>
              </w:rPr>
              <w:instrText xml:space="preserve"> PAGEREF _Toc391887321 \h </w:instrText>
            </w:r>
            <w:r w:rsidR="00AF7E65">
              <w:rPr>
                <w:noProof/>
                <w:webHidden/>
              </w:rPr>
            </w:r>
            <w:r w:rsidR="00AF7E65">
              <w:rPr>
                <w:noProof/>
                <w:webHidden/>
              </w:rPr>
              <w:fldChar w:fldCharType="separate"/>
            </w:r>
            <w:r w:rsidR="003F4317">
              <w:rPr>
                <w:noProof/>
                <w:webHidden/>
              </w:rPr>
              <w:t>53</w:t>
            </w:r>
            <w:r w:rsidR="00AF7E65">
              <w:rPr>
                <w:noProof/>
                <w:webHidden/>
              </w:rPr>
              <w:fldChar w:fldCharType="end"/>
            </w:r>
          </w:hyperlink>
        </w:p>
        <w:p w14:paraId="65C601E8" w14:textId="77777777" w:rsidR="00AF7E65" w:rsidRDefault="00637F00">
          <w:pPr>
            <w:pStyle w:val="TOC2"/>
            <w:rPr>
              <w:rFonts w:asciiTheme="minorHAnsi" w:hAnsiTheme="minorHAnsi" w:cstheme="minorBidi"/>
              <w:smallCaps w:val="0"/>
              <w:sz w:val="22"/>
              <w:szCs w:val="22"/>
            </w:rPr>
          </w:pPr>
          <w:hyperlink w:anchor="_Toc391887322" w:history="1">
            <w:r w:rsidR="00AF7E65" w:rsidRPr="00842344">
              <w:rPr>
                <w:rStyle w:val="Hyperlink"/>
                <w:lang w:bidi="en-US"/>
              </w:rPr>
              <w:t>7.1</w:t>
            </w:r>
            <w:r w:rsidR="00AF7E65">
              <w:rPr>
                <w:rFonts w:asciiTheme="minorHAnsi" w:hAnsiTheme="minorHAnsi" w:cstheme="minorBidi"/>
                <w:smallCaps w:val="0"/>
                <w:sz w:val="22"/>
                <w:szCs w:val="22"/>
              </w:rPr>
              <w:tab/>
            </w:r>
            <w:r w:rsidR="00AF7E65" w:rsidRPr="00842344">
              <w:rPr>
                <w:rStyle w:val="Hyperlink"/>
                <w:lang w:bidi="en-US"/>
              </w:rPr>
              <w:t>Results</w:t>
            </w:r>
            <w:r w:rsidR="00AF7E65">
              <w:rPr>
                <w:webHidden/>
              </w:rPr>
              <w:tab/>
            </w:r>
            <w:r w:rsidR="00AF7E65">
              <w:rPr>
                <w:webHidden/>
              </w:rPr>
              <w:fldChar w:fldCharType="begin"/>
            </w:r>
            <w:r w:rsidR="00AF7E65">
              <w:rPr>
                <w:webHidden/>
              </w:rPr>
              <w:instrText xml:space="preserve"> PAGEREF _Toc391887322 \h </w:instrText>
            </w:r>
            <w:r w:rsidR="00AF7E65">
              <w:rPr>
                <w:webHidden/>
              </w:rPr>
            </w:r>
            <w:r w:rsidR="00AF7E65">
              <w:rPr>
                <w:webHidden/>
              </w:rPr>
              <w:fldChar w:fldCharType="separate"/>
            </w:r>
            <w:r w:rsidR="003F4317">
              <w:rPr>
                <w:webHidden/>
              </w:rPr>
              <w:t>53</w:t>
            </w:r>
            <w:r w:rsidR="00AF7E65">
              <w:rPr>
                <w:webHidden/>
              </w:rPr>
              <w:fldChar w:fldCharType="end"/>
            </w:r>
          </w:hyperlink>
        </w:p>
        <w:p w14:paraId="7844144B" w14:textId="77777777" w:rsidR="00AF7E65" w:rsidRDefault="00637F00">
          <w:pPr>
            <w:pStyle w:val="TOC3"/>
            <w:tabs>
              <w:tab w:val="left" w:pos="1166"/>
            </w:tabs>
            <w:rPr>
              <w:rFonts w:asciiTheme="minorHAnsi" w:hAnsiTheme="minorHAnsi"/>
              <w:noProof/>
              <w:sz w:val="22"/>
              <w:lang w:bidi="ar-SA"/>
            </w:rPr>
          </w:pPr>
          <w:hyperlink w:anchor="_Toc391887323" w:history="1">
            <w:r w:rsidR="00AF7E65" w:rsidRPr="00842344">
              <w:rPr>
                <w:rStyle w:val="Hyperlink"/>
                <w:noProof/>
              </w:rPr>
              <w:t>7.1.1</w:t>
            </w:r>
            <w:r w:rsidR="00AF7E65">
              <w:rPr>
                <w:rFonts w:asciiTheme="minorHAnsi" w:hAnsiTheme="minorHAnsi"/>
                <w:noProof/>
                <w:sz w:val="22"/>
                <w:lang w:bidi="ar-SA"/>
              </w:rPr>
              <w:tab/>
            </w:r>
            <w:r w:rsidR="00AF7E65" w:rsidRPr="00842344">
              <w:rPr>
                <w:rStyle w:val="Hyperlink"/>
                <w:noProof/>
              </w:rPr>
              <w:t>MMBtu Summary</w:t>
            </w:r>
            <w:r w:rsidR="00AF7E65">
              <w:rPr>
                <w:noProof/>
                <w:webHidden/>
              </w:rPr>
              <w:tab/>
            </w:r>
            <w:r w:rsidR="00AF7E65">
              <w:rPr>
                <w:noProof/>
                <w:webHidden/>
              </w:rPr>
              <w:fldChar w:fldCharType="begin"/>
            </w:r>
            <w:r w:rsidR="00AF7E65">
              <w:rPr>
                <w:noProof/>
                <w:webHidden/>
              </w:rPr>
              <w:instrText xml:space="preserve"> PAGEREF _Toc391887323 \h </w:instrText>
            </w:r>
            <w:r w:rsidR="00AF7E65">
              <w:rPr>
                <w:noProof/>
                <w:webHidden/>
              </w:rPr>
            </w:r>
            <w:r w:rsidR="00AF7E65">
              <w:rPr>
                <w:noProof/>
                <w:webHidden/>
              </w:rPr>
              <w:fldChar w:fldCharType="separate"/>
            </w:r>
            <w:r w:rsidR="003F4317">
              <w:rPr>
                <w:noProof/>
                <w:webHidden/>
              </w:rPr>
              <w:t>54</w:t>
            </w:r>
            <w:r w:rsidR="00AF7E65">
              <w:rPr>
                <w:noProof/>
                <w:webHidden/>
              </w:rPr>
              <w:fldChar w:fldCharType="end"/>
            </w:r>
          </w:hyperlink>
        </w:p>
        <w:p w14:paraId="66CB7A7A" w14:textId="77777777" w:rsidR="00AF7E65" w:rsidRDefault="00637F00">
          <w:pPr>
            <w:pStyle w:val="TOC3"/>
            <w:tabs>
              <w:tab w:val="left" w:pos="1166"/>
            </w:tabs>
            <w:rPr>
              <w:rFonts w:asciiTheme="minorHAnsi" w:hAnsiTheme="minorHAnsi"/>
              <w:noProof/>
              <w:sz w:val="22"/>
              <w:lang w:bidi="ar-SA"/>
            </w:rPr>
          </w:pPr>
          <w:hyperlink w:anchor="_Toc391887324" w:history="1">
            <w:r w:rsidR="00AF7E65" w:rsidRPr="00842344">
              <w:rPr>
                <w:rStyle w:val="Hyperlink"/>
                <w:noProof/>
              </w:rPr>
              <w:t>7.1.2</w:t>
            </w:r>
            <w:r w:rsidR="00AF7E65">
              <w:rPr>
                <w:rFonts w:asciiTheme="minorHAnsi" w:hAnsiTheme="minorHAnsi"/>
                <w:noProof/>
                <w:sz w:val="22"/>
                <w:lang w:bidi="ar-SA"/>
              </w:rPr>
              <w:tab/>
            </w:r>
            <w:r w:rsidR="00AF7E65" w:rsidRPr="00842344">
              <w:rPr>
                <w:rStyle w:val="Hyperlink"/>
                <w:noProof/>
              </w:rPr>
              <w:t>Results by Fuel</w:t>
            </w:r>
            <w:r w:rsidR="00AF7E65">
              <w:rPr>
                <w:noProof/>
                <w:webHidden/>
              </w:rPr>
              <w:tab/>
            </w:r>
            <w:r w:rsidR="00AF7E65">
              <w:rPr>
                <w:noProof/>
                <w:webHidden/>
              </w:rPr>
              <w:fldChar w:fldCharType="begin"/>
            </w:r>
            <w:r w:rsidR="00AF7E65">
              <w:rPr>
                <w:noProof/>
                <w:webHidden/>
              </w:rPr>
              <w:instrText xml:space="preserve"> PAGEREF _Toc391887324 \h </w:instrText>
            </w:r>
            <w:r w:rsidR="00AF7E65">
              <w:rPr>
                <w:noProof/>
                <w:webHidden/>
              </w:rPr>
            </w:r>
            <w:r w:rsidR="00AF7E65">
              <w:rPr>
                <w:noProof/>
                <w:webHidden/>
              </w:rPr>
              <w:fldChar w:fldCharType="separate"/>
            </w:r>
            <w:r w:rsidR="003F4317">
              <w:rPr>
                <w:noProof/>
                <w:webHidden/>
              </w:rPr>
              <w:t>57</w:t>
            </w:r>
            <w:r w:rsidR="00AF7E65">
              <w:rPr>
                <w:noProof/>
                <w:webHidden/>
              </w:rPr>
              <w:fldChar w:fldCharType="end"/>
            </w:r>
          </w:hyperlink>
        </w:p>
        <w:p w14:paraId="272696A1" w14:textId="77777777" w:rsidR="00AF7E65" w:rsidRDefault="00637F00">
          <w:pPr>
            <w:pStyle w:val="TOC3"/>
            <w:tabs>
              <w:tab w:val="left" w:pos="1166"/>
            </w:tabs>
            <w:rPr>
              <w:rFonts w:asciiTheme="minorHAnsi" w:hAnsiTheme="minorHAnsi"/>
              <w:noProof/>
              <w:sz w:val="22"/>
              <w:lang w:bidi="ar-SA"/>
            </w:rPr>
          </w:pPr>
          <w:hyperlink w:anchor="_Toc391887325" w:history="1">
            <w:r w:rsidR="00AF7E65" w:rsidRPr="00842344">
              <w:rPr>
                <w:rStyle w:val="Hyperlink"/>
                <w:noProof/>
              </w:rPr>
              <w:t>7.1.3</w:t>
            </w:r>
            <w:r w:rsidR="00AF7E65">
              <w:rPr>
                <w:rFonts w:asciiTheme="minorHAnsi" w:hAnsiTheme="minorHAnsi"/>
                <w:noProof/>
                <w:sz w:val="22"/>
                <w:lang w:bidi="ar-SA"/>
              </w:rPr>
              <w:tab/>
            </w:r>
            <w:r w:rsidR="00AF7E65" w:rsidRPr="00842344">
              <w:rPr>
                <w:rStyle w:val="Hyperlink"/>
                <w:noProof/>
              </w:rPr>
              <w:t>Base Case Scenario (No Utility Incentive)</w:t>
            </w:r>
            <w:r w:rsidR="00AF7E65">
              <w:rPr>
                <w:noProof/>
                <w:webHidden/>
              </w:rPr>
              <w:tab/>
            </w:r>
            <w:r w:rsidR="00AF7E65">
              <w:rPr>
                <w:noProof/>
                <w:webHidden/>
              </w:rPr>
              <w:fldChar w:fldCharType="begin"/>
            </w:r>
            <w:r w:rsidR="00AF7E65">
              <w:rPr>
                <w:noProof/>
                <w:webHidden/>
              </w:rPr>
              <w:instrText xml:space="preserve"> PAGEREF _Toc391887325 \h </w:instrText>
            </w:r>
            <w:r w:rsidR="00AF7E65">
              <w:rPr>
                <w:noProof/>
                <w:webHidden/>
              </w:rPr>
            </w:r>
            <w:r w:rsidR="00AF7E65">
              <w:rPr>
                <w:noProof/>
                <w:webHidden/>
              </w:rPr>
              <w:fldChar w:fldCharType="separate"/>
            </w:r>
            <w:r w:rsidR="003F4317">
              <w:rPr>
                <w:noProof/>
                <w:webHidden/>
              </w:rPr>
              <w:t>61</w:t>
            </w:r>
            <w:r w:rsidR="00AF7E65">
              <w:rPr>
                <w:noProof/>
                <w:webHidden/>
              </w:rPr>
              <w:fldChar w:fldCharType="end"/>
            </w:r>
          </w:hyperlink>
        </w:p>
        <w:p w14:paraId="0E6D5F14" w14:textId="77777777" w:rsidR="00AF7E65" w:rsidRDefault="00637F00">
          <w:pPr>
            <w:pStyle w:val="TOC3"/>
            <w:tabs>
              <w:tab w:val="left" w:pos="1166"/>
            </w:tabs>
            <w:rPr>
              <w:rFonts w:asciiTheme="minorHAnsi" w:hAnsiTheme="minorHAnsi"/>
              <w:noProof/>
              <w:sz w:val="22"/>
              <w:lang w:bidi="ar-SA"/>
            </w:rPr>
          </w:pPr>
          <w:hyperlink w:anchor="_Toc391887326" w:history="1">
            <w:r w:rsidR="00AF7E65" w:rsidRPr="00842344">
              <w:rPr>
                <w:rStyle w:val="Hyperlink"/>
                <w:noProof/>
              </w:rPr>
              <w:t>7.1.4</w:t>
            </w:r>
            <w:r w:rsidR="00AF7E65">
              <w:rPr>
                <w:rFonts w:asciiTheme="minorHAnsi" w:hAnsiTheme="minorHAnsi"/>
                <w:noProof/>
                <w:sz w:val="22"/>
                <w:lang w:bidi="ar-SA"/>
              </w:rPr>
              <w:tab/>
            </w:r>
            <w:r w:rsidR="00AF7E65" w:rsidRPr="00842344">
              <w:rPr>
                <w:rStyle w:val="Hyperlink"/>
                <w:noProof/>
              </w:rPr>
              <w:t>Upgrade Case Scenario (Program Incentive Impact)</w:t>
            </w:r>
            <w:r w:rsidR="00AF7E65">
              <w:rPr>
                <w:noProof/>
                <w:webHidden/>
              </w:rPr>
              <w:tab/>
            </w:r>
            <w:r w:rsidR="00AF7E65">
              <w:rPr>
                <w:noProof/>
                <w:webHidden/>
              </w:rPr>
              <w:fldChar w:fldCharType="begin"/>
            </w:r>
            <w:r w:rsidR="00AF7E65">
              <w:rPr>
                <w:noProof/>
                <w:webHidden/>
              </w:rPr>
              <w:instrText xml:space="preserve"> PAGEREF _Toc391887326 \h </w:instrText>
            </w:r>
            <w:r w:rsidR="00AF7E65">
              <w:rPr>
                <w:noProof/>
                <w:webHidden/>
              </w:rPr>
            </w:r>
            <w:r w:rsidR="00AF7E65">
              <w:rPr>
                <w:noProof/>
                <w:webHidden/>
              </w:rPr>
              <w:fldChar w:fldCharType="separate"/>
            </w:r>
            <w:r w:rsidR="003F4317">
              <w:rPr>
                <w:noProof/>
                <w:webHidden/>
              </w:rPr>
              <w:t>66</w:t>
            </w:r>
            <w:r w:rsidR="00AF7E65">
              <w:rPr>
                <w:noProof/>
                <w:webHidden/>
              </w:rPr>
              <w:fldChar w:fldCharType="end"/>
            </w:r>
          </w:hyperlink>
        </w:p>
        <w:p w14:paraId="14E54BC6" w14:textId="77777777" w:rsidR="00AF7E65" w:rsidRDefault="00637F00">
          <w:pPr>
            <w:pStyle w:val="TOC3"/>
            <w:tabs>
              <w:tab w:val="left" w:pos="1166"/>
            </w:tabs>
            <w:rPr>
              <w:rFonts w:asciiTheme="minorHAnsi" w:hAnsiTheme="minorHAnsi"/>
              <w:noProof/>
              <w:sz w:val="22"/>
              <w:lang w:bidi="ar-SA"/>
            </w:rPr>
          </w:pPr>
          <w:hyperlink w:anchor="_Toc391887327" w:history="1">
            <w:r w:rsidR="00AF7E65" w:rsidRPr="00842344">
              <w:rPr>
                <w:rStyle w:val="Hyperlink"/>
                <w:noProof/>
              </w:rPr>
              <w:t>7.1.5</w:t>
            </w:r>
            <w:r w:rsidR="00AF7E65">
              <w:rPr>
                <w:rFonts w:asciiTheme="minorHAnsi" w:hAnsiTheme="minorHAnsi"/>
                <w:noProof/>
                <w:sz w:val="22"/>
                <w:lang w:bidi="ar-SA"/>
              </w:rPr>
              <w:tab/>
            </w:r>
            <w:r w:rsidR="00AF7E65" w:rsidRPr="00842344">
              <w:rPr>
                <w:rStyle w:val="Hyperlink"/>
                <w:noProof/>
              </w:rPr>
              <w:t>Fuel Switching Impact by End Use</w:t>
            </w:r>
            <w:r w:rsidR="00AF7E65">
              <w:rPr>
                <w:noProof/>
                <w:webHidden/>
              </w:rPr>
              <w:tab/>
            </w:r>
            <w:r w:rsidR="00AF7E65">
              <w:rPr>
                <w:noProof/>
                <w:webHidden/>
              </w:rPr>
              <w:fldChar w:fldCharType="begin"/>
            </w:r>
            <w:r w:rsidR="00AF7E65">
              <w:rPr>
                <w:noProof/>
                <w:webHidden/>
              </w:rPr>
              <w:instrText xml:space="preserve"> PAGEREF _Toc391887327 \h </w:instrText>
            </w:r>
            <w:r w:rsidR="00AF7E65">
              <w:rPr>
                <w:noProof/>
                <w:webHidden/>
              </w:rPr>
            </w:r>
            <w:r w:rsidR="00AF7E65">
              <w:rPr>
                <w:noProof/>
                <w:webHidden/>
              </w:rPr>
              <w:fldChar w:fldCharType="separate"/>
            </w:r>
            <w:r w:rsidR="003F4317">
              <w:rPr>
                <w:noProof/>
                <w:webHidden/>
              </w:rPr>
              <w:t>72</w:t>
            </w:r>
            <w:r w:rsidR="00AF7E65">
              <w:rPr>
                <w:noProof/>
                <w:webHidden/>
              </w:rPr>
              <w:fldChar w:fldCharType="end"/>
            </w:r>
          </w:hyperlink>
        </w:p>
        <w:p w14:paraId="3B98A5AD" w14:textId="77777777" w:rsidR="00AF7E65" w:rsidRDefault="00637F00">
          <w:pPr>
            <w:pStyle w:val="TOC1"/>
            <w:rPr>
              <w:rFonts w:asciiTheme="minorHAnsi" w:hAnsiTheme="minorHAnsi"/>
              <w:b w:val="0"/>
              <w:smallCaps w:val="0"/>
              <w:noProof/>
              <w:sz w:val="22"/>
            </w:rPr>
          </w:pPr>
          <w:hyperlink w:anchor="_Toc391887328" w:history="1">
            <w:r w:rsidR="00AF7E65" w:rsidRPr="00842344">
              <w:rPr>
                <w:rStyle w:val="Hyperlink"/>
                <w:rFonts w:cs="Arial"/>
                <w:noProof/>
                <w:snapToGrid w:val="0"/>
                <w:w w:val="0"/>
              </w:rPr>
              <w:t>Appendix A</w:t>
            </w:r>
            <w:r w:rsidR="00AF7E65">
              <w:rPr>
                <w:rFonts w:asciiTheme="minorHAnsi" w:hAnsiTheme="minorHAnsi"/>
                <w:b w:val="0"/>
                <w:smallCaps w:val="0"/>
                <w:noProof/>
                <w:sz w:val="22"/>
              </w:rPr>
              <w:tab/>
            </w:r>
            <w:r w:rsidR="00AF7E65" w:rsidRPr="00842344">
              <w:rPr>
                <w:rStyle w:val="Hyperlink"/>
                <w:noProof/>
              </w:rPr>
              <w:t>Potential Upgrade Measures</w:t>
            </w:r>
            <w:r w:rsidR="00AF7E65">
              <w:rPr>
                <w:noProof/>
                <w:webHidden/>
              </w:rPr>
              <w:tab/>
            </w:r>
            <w:r w:rsidR="00513F64">
              <w:rPr>
                <w:noProof/>
                <w:webHidden/>
              </w:rPr>
              <w:t>A</w:t>
            </w:r>
            <w:r w:rsidR="00AF7E65">
              <w:rPr>
                <w:noProof/>
                <w:webHidden/>
              </w:rPr>
              <w:fldChar w:fldCharType="begin"/>
            </w:r>
            <w:r w:rsidR="00AF7E65">
              <w:rPr>
                <w:noProof/>
                <w:webHidden/>
              </w:rPr>
              <w:instrText xml:space="preserve"> PAGEREF _Toc391887328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6A18A0E8" w14:textId="77777777" w:rsidR="00AF7E65" w:rsidRDefault="00637F00">
          <w:pPr>
            <w:pStyle w:val="TOC2"/>
            <w:rPr>
              <w:rFonts w:asciiTheme="minorHAnsi" w:hAnsiTheme="minorHAnsi" w:cstheme="minorBidi"/>
              <w:smallCaps w:val="0"/>
              <w:sz w:val="22"/>
              <w:szCs w:val="22"/>
            </w:rPr>
          </w:pPr>
          <w:hyperlink w:anchor="_Toc391887329" w:history="1">
            <w:r w:rsidR="00AF7E65" w:rsidRPr="00842344">
              <w:rPr>
                <w:rStyle w:val="Hyperlink"/>
                <w:rFonts w:cs="Arial"/>
                <w:snapToGrid w:val="0"/>
                <w:w w:val="0"/>
              </w:rPr>
              <w:t>A.1</w:t>
            </w:r>
            <w:r w:rsidR="00AF7E65">
              <w:rPr>
                <w:rFonts w:asciiTheme="minorHAnsi" w:hAnsiTheme="minorHAnsi" w:cstheme="minorBidi"/>
                <w:smallCaps w:val="0"/>
                <w:sz w:val="22"/>
                <w:szCs w:val="22"/>
              </w:rPr>
              <w:tab/>
            </w:r>
            <w:r w:rsidR="00AF7E65" w:rsidRPr="00842344">
              <w:rPr>
                <w:rStyle w:val="Hyperlink"/>
              </w:rPr>
              <w:t>Maximum R-value Achievable by Framing</w:t>
            </w:r>
            <w:r w:rsidR="00AF7E65">
              <w:rPr>
                <w:webHidden/>
              </w:rPr>
              <w:tab/>
            </w:r>
            <w:r w:rsidR="00513F64">
              <w:rPr>
                <w:webHidden/>
              </w:rPr>
              <w:t>A</w:t>
            </w:r>
            <w:r w:rsidR="00AF7E65">
              <w:rPr>
                <w:webHidden/>
              </w:rPr>
              <w:fldChar w:fldCharType="begin"/>
            </w:r>
            <w:r w:rsidR="00AF7E65">
              <w:rPr>
                <w:webHidden/>
              </w:rPr>
              <w:instrText xml:space="preserve"> PAGEREF _Toc391887329 \h </w:instrText>
            </w:r>
            <w:r w:rsidR="00AF7E65">
              <w:rPr>
                <w:webHidden/>
              </w:rPr>
            </w:r>
            <w:r w:rsidR="00AF7E65">
              <w:rPr>
                <w:webHidden/>
              </w:rPr>
              <w:fldChar w:fldCharType="separate"/>
            </w:r>
            <w:r w:rsidR="003F4317">
              <w:rPr>
                <w:webHidden/>
              </w:rPr>
              <w:t>3</w:t>
            </w:r>
            <w:r w:rsidR="00AF7E65">
              <w:rPr>
                <w:webHidden/>
              </w:rPr>
              <w:fldChar w:fldCharType="end"/>
            </w:r>
          </w:hyperlink>
        </w:p>
        <w:p w14:paraId="4DE1D3ED" w14:textId="77777777" w:rsidR="00AF7E65" w:rsidRDefault="00637F00">
          <w:pPr>
            <w:pStyle w:val="TOC1"/>
            <w:rPr>
              <w:rFonts w:asciiTheme="minorHAnsi" w:hAnsiTheme="minorHAnsi"/>
              <w:b w:val="0"/>
              <w:smallCaps w:val="0"/>
              <w:noProof/>
              <w:sz w:val="22"/>
            </w:rPr>
          </w:pPr>
          <w:hyperlink w:anchor="_Toc391887330" w:history="1">
            <w:r w:rsidR="00AF7E65" w:rsidRPr="00842344">
              <w:rPr>
                <w:rStyle w:val="Hyperlink"/>
                <w:rFonts w:cs="Arial"/>
                <w:noProof/>
                <w:snapToGrid w:val="0"/>
                <w:w w:val="0"/>
              </w:rPr>
              <w:t>Appendix B</w:t>
            </w:r>
            <w:r w:rsidR="00AF7E65">
              <w:rPr>
                <w:rFonts w:asciiTheme="minorHAnsi" w:hAnsiTheme="minorHAnsi"/>
                <w:b w:val="0"/>
                <w:smallCaps w:val="0"/>
                <w:noProof/>
                <w:sz w:val="22"/>
              </w:rPr>
              <w:tab/>
            </w:r>
            <w:r w:rsidR="00AF7E65" w:rsidRPr="00842344">
              <w:rPr>
                <w:rStyle w:val="Hyperlink"/>
                <w:noProof/>
              </w:rPr>
              <w:t>Potential Modeling Assumptions and Other Details</w:t>
            </w:r>
            <w:r w:rsidR="00AF7E65">
              <w:rPr>
                <w:noProof/>
                <w:webHidden/>
              </w:rPr>
              <w:tab/>
            </w:r>
            <w:r w:rsidR="00513F64">
              <w:rPr>
                <w:noProof/>
                <w:webHidden/>
              </w:rPr>
              <w:t>B</w:t>
            </w:r>
            <w:r w:rsidR="00AF7E65">
              <w:rPr>
                <w:noProof/>
                <w:webHidden/>
              </w:rPr>
              <w:fldChar w:fldCharType="begin"/>
            </w:r>
            <w:r w:rsidR="00AF7E65">
              <w:rPr>
                <w:noProof/>
                <w:webHidden/>
              </w:rPr>
              <w:instrText xml:space="preserve"> PAGEREF _Toc391887330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6B8BF74C" w14:textId="77777777" w:rsidR="00AF7E65" w:rsidRDefault="00637F00">
          <w:pPr>
            <w:pStyle w:val="TOC2"/>
            <w:rPr>
              <w:rFonts w:asciiTheme="minorHAnsi" w:hAnsiTheme="minorHAnsi" w:cstheme="minorBidi"/>
              <w:smallCaps w:val="0"/>
              <w:sz w:val="22"/>
              <w:szCs w:val="22"/>
            </w:rPr>
          </w:pPr>
          <w:hyperlink w:anchor="_Toc391887331" w:history="1">
            <w:r w:rsidR="00AF7E65" w:rsidRPr="00842344">
              <w:rPr>
                <w:rStyle w:val="Hyperlink"/>
                <w:rFonts w:cs="Arial"/>
                <w:snapToGrid w:val="0"/>
                <w:w w:val="0"/>
              </w:rPr>
              <w:t>B.1</w:t>
            </w:r>
            <w:r w:rsidR="00AF7E65">
              <w:rPr>
                <w:rFonts w:asciiTheme="minorHAnsi" w:hAnsiTheme="minorHAnsi" w:cstheme="minorBidi"/>
                <w:smallCaps w:val="0"/>
                <w:sz w:val="22"/>
                <w:szCs w:val="22"/>
              </w:rPr>
              <w:tab/>
            </w:r>
            <w:r w:rsidR="00AF7E65" w:rsidRPr="00842344">
              <w:rPr>
                <w:rStyle w:val="Hyperlink"/>
              </w:rPr>
              <w:t>Technical Feasibility for Advanced Measures</w:t>
            </w:r>
            <w:r w:rsidR="00AF7E65">
              <w:rPr>
                <w:webHidden/>
              </w:rPr>
              <w:tab/>
            </w:r>
            <w:r w:rsidR="00513F64">
              <w:rPr>
                <w:webHidden/>
              </w:rPr>
              <w:t>B</w:t>
            </w:r>
            <w:r w:rsidR="00AF7E65">
              <w:rPr>
                <w:webHidden/>
              </w:rPr>
              <w:fldChar w:fldCharType="begin"/>
            </w:r>
            <w:r w:rsidR="00AF7E65">
              <w:rPr>
                <w:webHidden/>
              </w:rPr>
              <w:instrText xml:space="preserve"> PAGEREF _Toc391887331 \h </w:instrText>
            </w:r>
            <w:r w:rsidR="00AF7E65">
              <w:rPr>
                <w:webHidden/>
              </w:rPr>
            </w:r>
            <w:r w:rsidR="00AF7E65">
              <w:rPr>
                <w:webHidden/>
              </w:rPr>
              <w:fldChar w:fldCharType="separate"/>
            </w:r>
            <w:r w:rsidR="003F4317">
              <w:rPr>
                <w:webHidden/>
              </w:rPr>
              <w:t>1</w:t>
            </w:r>
            <w:r w:rsidR="00AF7E65">
              <w:rPr>
                <w:webHidden/>
              </w:rPr>
              <w:fldChar w:fldCharType="end"/>
            </w:r>
          </w:hyperlink>
        </w:p>
        <w:p w14:paraId="739B1465" w14:textId="77777777" w:rsidR="00AF7E65" w:rsidRDefault="00637F00">
          <w:pPr>
            <w:pStyle w:val="TOC2"/>
            <w:rPr>
              <w:rFonts w:asciiTheme="minorHAnsi" w:hAnsiTheme="minorHAnsi" w:cstheme="minorBidi"/>
              <w:smallCaps w:val="0"/>
              <w:sz w:val="22"/>
              <w:szCs w:val="22"/>
            </w:rPr>
          </w:pPr>
          <w:hyperlink w:anchor="_Toc391887332" w:history="1">
            <w:r w:rsidR="00AF7E65" w:rsidRPr="00842344">
              <w:rPr>
                <w:rStyle w:val="Hyperlink"/>
                <w:rFonts w:cs="Arial"/>
                <w:snapToGrid w:val="0"/>
                <w:w w:val="0"/>
              </w:rPr>
              <w:t>B.2</w:t>
            </w:r>
            <w:r w:rsidR="00AF7E65">
              <w:rPr>
                <w:rFonts w:asciiTheme="minorHAnsi" w:hAnsiTheme="minorHAnsi" w:cstheme="minorBidi"/>
                <w:smallCaps w:val="0"/>
                <w:sz w:val="22"/>
                <w:szCs w:val="22"/>
              </w:rPr>
              <w:tab/>
            </w:r>
            <w:r w:rsidR="00AF7E65" w:rsidRPr="00842344">
              <w:rPr>
                <w:rStyle w:val="Hyperlink"/>
              </w:rPr>
              <w:t>Baseline Assessment for Measures Not Inventoried During Site Visits</w:t>
            </w:r>
            <w:r w:rsidR="00AF7E65">
              <w:rPr>
                <w:webHidden/>
              </w:rPr>
              <w:tab/>
            </w:r>
            <w:r w:rsidR="00513F64">
              <w:rPr>
                <w:webHidden/>
              </w:rPr>
              <w:t>B</w:t>
            </w:r>
            <w:r w:rsidR="00AF7E65">
              <w:rPr>
                <w:webHidden/>
              </w:rPr>
              <w:fldChar w:fldCharType="begin"/>
            </w:r>
            <w:r w:rsidR="00AF7E65">
              <w:rPr>
                <w:webHidden/>
              </w:rPr>
              <w:instrText xml:space="preserve"> PAGEREF _Toc391887332 \h </w:instrText>
            </w:r>
            <w:r w:rsidR="00AF7E65">
              <w:rPr>
                <w:webHidden/>
              </w:rPr>
            </w:r>
            <w:r w:rsidR="00AF7E65">
              <w:rPr>
                <w:webHidden/>
              </w:rPr>
              <w:fldChar w:fldCharType="separate"/>
            </w:r>
            <w:r w:rsidR="003F4317">
              <w:rPr>
                <w:webHidden/>
              </w:rPr>
              <w:t>2</w:t>
            </w:r>
            <w:r w:rsidR="00AF7E65">
              <w:rPr>
                <w:webHidden/>
              </w:rPr>
              <w:fldChar w:fldCharType="end"/>
            </w:r>
          </w:hyperlink>
        </w:p>
        <w:p w14:paraId="1F6A5537" w14:textId="77777777" w:rsidR="00AF7E65" w:rsidRDefault="00637F00">
          <w:pPr>
            <w:pStyle w:val="TOC1"/>
            <w:rPr>
              <w:rFonts w:asciiTheme="minorHAnsi" w:hAnsiTheme="minorHAnsi"/>
              <w:b w:val="0"/>
              <w:smallCaps w:val="0"/>
              <w:noProof/>
              <w:sz w:val="22"/>
            </w:rPr>
          </w:pPr>
          <w:hyperlink w:anchor="_Toc391887333" w:history="1">
            <w:r w:rsidR="00AF7E65" w:rsidRPr="00842344">
              <w:rPr>
                <w:rStyle w:val="Hyperlink"/>
                <w:rFonts w:cs="Arial"/>
                <w:noProof/>
                <w:snapToGrid w:val="0"/>
                <w:w w:val="0"/>
              </w:rPr>
              <w:t>Appendix C</w:t>
            </w:r>
            <w:r w:rsidR="00AF7E65">
              <w:rPr>
                <w:rFonts w:asciiTheme="minorHAnsi" w:hAnsiTheme="minorHAnsi"/>
                <w:b w:val="0"/>
                <w:smallCaps w:val="0"/>
                <w:noProof/>
                <w:sz w:val="22"/>
              </w:rPr>
              <w:tab/>
            </w:r>
            <w:r w:rsidR="00AF7E65" w:rsidRPr="00842344">
              <w:rPr>
                <w:rStyle w:val="Hyperlink"/>
                <w:noProof/>
              </w:rPr>
              <w:t>Detailed Fuel Switching Impact Tables</w:t>
            </w:r>
            <w:r w:rsidR="00AF7E65">
              <w:rPr>
                <w:noProof/>
                <w:webHidden/>
              </w:rPr>
              <w:tab/>
            </w:r>
            <w:r w:rsidR="00513F64">
              <w:rPr>
                <w:noProof/>
                <w:webHidden/>
              </w:rPr>
              <w:t>C</w:t>
            </w:r>
            <w:r w:rsidR="00AF7E65">
              <w:rPr>
                <w:noProof/>
                <w:webHidden/>
              </w:rPr>
              <w:fldChar w:fldCharType="begin"/>
            </w:r>
            <w:r w:rsidR="00AF7E65">
              <w:rPr>
                <w:noProof/>
                <w:webHidden/>
              </w:rPr>
              <w:instrText xml:space="preserve"> PAGEREF _Toc391887333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4D53CF75" w14:textId="77777777" w:rsidR="00AF7E65" w:rsidRDefault="00637F00">
          <w:pPr>
            <w:pStyle w:val="TOC1"/>
            <w:rPr>
              <w:rFonts w:asciiTheme="minorHAnsi" w:hAnsiTheme="minorHAnsi"/>
              <w:b w:val="0"/>
              <w:smallCaps w:val="0"/>
              <w:noProof/>
              <w:sz w:val="22"/>
            </w:rPr>
          </w:pPr>
          <w:hyperlink w:anchor="_Toc391887334" w:history="1">
            <w:r w:rsidR="00AF7E65" w:rsidRPr="00842344">
              <w:rPr>
                <w:rStyle w:val="Hyperlink"/>
                <w:rFonts w:cs="Arial"/>
                <w:noProof/>
                <w:snapToGrid w:val="0"/>
                <w:w w:val="0"/>
              </w:rPr>
              <w:t>Appendix D</w:t>
            </w:r>
            <w:r w:rsidR="00AF7E65">
              <w:rPr>
                <w:rFonts w:asciiTheme="minorHAnsi" w:hAnsiTheme="minorHAnsi"/>
                <w:b w:val="0"/>
                <w:smallCaps w:val="0"/>
                <w:noProof/>
                <w:sz w:val="22"/>
              </w:rPr>
              <w:tab/>
            </w:r>
            <w:r w:rsidR="00AF7E65" w:rsidRPr="00842344">
              <w:rPr>
                <w:rStyle w:val="Hyperlink"/>
                <w:noProof/>
              </w:rPr>
              <w:t>Sources of Growth Rates</w:t>
            </w:r>
            <w:r w:rsidR="00AF7E65">
              <w:rPr>
                <w:noProof/>
                <w:webHidden/>
              </w:rPr>
              <w:tab/>
            </w:r>
            <w:r w:rsidR="00513F64">
              <w:rPr>
                <w:noProof/>
                <w:webHidden/>
              </w:rPr>
              <w:t>D</w:t>
            </w:r>
            <w:r w:rsidR="00AF7E65">
              <w:rPr>
                <w:noProof/>
                <w:webHidden/>
              </w:rPr>
              <w:fldChar w:fldCharType="begin"/>
            </w:r>
            <w:r w:rsidR="00AF7E65">
              <w:rPr>
                <w:noProof/>
                <w:webHidden/>
              </w:rPr>
              <w:instrText xml:space="preserve"> PAGEREF _Toc391887334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234AA95A" w14:textId="77777777" w:rsidR="00AF7E65" w:rsidRDefault="00637F00">
          <w:pPr>
            <w:pStyle w:val="TOC1"/>
            <w:rPr>
              <w:rFonts w:asciiTheme="minorHAnsi" w:hAnsiTheme="minorHAnsi"/>
              <w:b w:val="0"/>
              <w:smallCaps w:val="0"/>
              <w:noProof/>
              <w:sz w:val="22"/>
            </w:rPr>
          </w:pPr>
          <w:hyperlink w:anchor="_Toc391887335" w:history="1">
            <w:r w:rsidR="00AF7E65" w:rsidRPr="00842344">
              <w:rPr>
                <w:rStyle w:val="Hyperlink"/>
                <w:rFonts w:cs="Arial"/>
                <w:noProof/>
                <w:snapToGrid w:val="0"/>
                <w:w w:val="0"/>
              </w:rPr>
              <w:t>Appendix E</w:t>
            </w:r>
            <w:r w:rsidR="00AF7E65">
              <w:rPr>
                <w:rFonts w:asciiTheme="minorHAnsi" w:hAnsiTheme="minorHAnsi"/>
                <w:b w:val="0"/>
                <w:smallCaps w:val="0"/>
                <w:noProof/>
                <w:sz w:val="22"/>
              </w:rPr>
              <w:tab/>
            </w:r>
            <w:r w:rsidR="00AF7E65" w:rsidRPr="00842344">
              <w:rPr>
                <w:rStyle w:val="Hyperlink"/>
                <w:noProof/>
              </w:rPr>
              <w:t>Federal Standards Accounted for In Achievable Potential</w:t>
            </w:r>
            <w:r w:rsidR="00AF7E65">
              <w:rPr>
                <w:noProof/>
                <w:webHidden/>
              </w:rPr>
              <w:tab/>
            </w:r>
            <w:r w:rsidR="00513F64">
              <w:rPr>
                <w:noProof/>
                <w:webHidden/>
              </w:rPr>
              <w:t>E</w:t>
            </w:r>
            <w:r w:rsidR="00AF7E65">
              <w:rPr>
                <w:noProof/>
                <w:webHidden/>
              </w:rPr>
              <w:fldChar w:fldCharType="begin"/>
            </w:r>
            <w:r w:rsidR="00AF7E65">
              <w:rPr>
                <w:noProof/>
                <w:webHidden/>
              </w:rPr>
              <w:instrText xml:space="preserve"> PAGEREF _Toc391887335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024FA01D" w14:textId="77777777" w:rsidR="00623A07" w:rsidRDefault="006F0352" w:rsidP="004341CC">
          <w:r>
            <w:fldChar w:fldCharType="end"/>
          </w:r>
        </w:p>
      </w:sdtContent>
    </w:sdt>
    <w:p w14:paraId="43BE37C6" w14:textId="77777777" w:rsidR="001278BF" w:rsidRDefault="001278BF">
      <w:pPr>
        <w:pStyle w:val="TableofFigures"/>
        <w:tabs>
          <w:tab w:val="right" w:leader="dot" w:pos="9350"/>
        </w:tabs>
      </w:pPr>
    </w:p>
    <w:p w14:paraId="736E8C75" w14:textId="77777777" w:rsidR="001278BF" w:rsidRPr="001278BF" w:rsidRDefault="001278BF" w:rsidP="00AE0F34">
      <w:pPr>
        <w:pStyle w:val="TOCTitle"/>
      </w:pPr>
      <w:r>
        <w:t>Tables</w:t>
      </w:r>
    </w:p>
    <w:p w14:paraId="730F5A10" w14:textId="77777777" w:rsidR="00AF7E65" w:rsidRDefault="006F0352">
      <w:pPr>
        <w:pStyle w:val="TableofFigures"/>
        <w:tabs>
          <w:tab w:val="right" w:leader="dot" w:pos="9350"/>
        </w:tabs>
        <w:rPr>
          <w:rFonts w:asciiTheme="minorHAnsi" w:hAnsiTheme="minorHAnsi"/>
          <w:b w:val="0"/>
          <w:smallCaps w:val="0"/>
          <w:noProof/>
          <w:sz w:val="22"/>
          <w:lang w:bidi="ar-SA"/>
        </w:rPr>
      </w:pPr>
      <w:r>
        <w:rPr>
          <w:caps/>
          <w:sz w:val="20"/>
        </w:rPr>
        <w:fldChar w:fldCharType="begin"/>
      </w:r>
      <w:r w:rsidR="001278BF">
        <w:instrText xml:space="preserve"> TOC \h \z \c "Table" </w:instrText>
      </w:r>
      <w:r>
        <w:rPr>
          <w:caps/>
          <w:sz w:val="20"/>
        </w:rPr>
        <w:fldChar w:fldCharType="separate"/>
      </w:r>
      <w:hyperlink w:anchor="_Toc391887336" w:history="1">
        <w:r w:rsidR="00AF7E65" w:rsidRPr="00FE5DD8">
          <w:rPr>
            <w:rStyle w:val="Hyperlink"/>
            <w:noProof/>
          </w:rPr>
          <w:t>Table ES</w:t>
        </w:r>
        <w:r w:rsidR="00AF7E65" w:rsidRPr="00FE5DD8">
          <w:rPr>
            <w:rStyle w:val="Hyperlink"/>
            <w:noProof/>
          </w:rPr>
          <w:noBreakHyphen/>
          <w:t>1: Savings from All Applicable Measures for All Homes—Ten-Year Aggregate Savings (2013-2022)*</w:t>
        </w:r>
        <w:r w:rsidR="00AF7E65">
          <w:rPr>
            <w:noProof/>
            <w:webHidden/>
          </w:rPr>
          <w:tab/>
        </w:r>
        <w:r w:rsidR="00AF7E65">
          <w:rPr>
            <w:noProof/>
            <w:webHidden/>
          </w:rPr>
          <w:fldChar w:fldCharType="begin"/>
        </w:r>
        <w:r w:rsidR="00AF7E65">
          <w:rPr>
            <w:noProof/>
            <w:webHidden/>
          </w:rPr>
          <w:instrText xml:space="preserve"> PAGEREF _Toc391887336 \h </w:instrText>
        </w:r>
        <w:r w:rsidR="00AF7E65">
          <w:rPr>
            <w:noProof/>
            <w:webHidden/>
          </w:rPr>
        </w:r>
        <w:r w:rsidR="00AF7E65">
          <w:rPr>
            <w:noProof/>
            <w:webHidden/>
          </w:rPr>
          <w:fldChar w:fldCharType="separate"/>
        </w:r>
        <w:r w:rsidR="003F4317">
          <w:rPr>
            <w:noProof/>
            <w:webHidden/>
          </w:rPr>
          <w:t>IV</w:t>
        </w:r>
        <w:r w:rsidR="00AF7E65">
          <w:rPr>
            <w:noProof/>
            <w:webHidden/>
          </w:rPr>
          <w:fldChar w:fldCharType="end"/>
        </w:r>
      </w:hyperlink>
    </w:p>
    <w:p w14:paraId="2EFF17DE"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37" w:history="1">
        <w:r w:rsidR="00AF7E65" w:rsidRPr="00FE5DD8">
          <w:rPr>
            <w:rStyle w:val="Hyperlink"/>
            <w:noProof/>
          </w:rPr>
          <w:t>Table ES</w:t>
        </w:r>
        <w:r w:rsidR="00AF7E65" w:rsidRPr="00FE5DD8">
          <w:rPr>
            <w:rStyle w:val="Hyperlink"/>
            <w:noProof/>
          </w:rPr>
          <w:noBreakHyphen/>
          <w:t>2: Achievable Savings Potential by End Use-Ten-Year Aggregate Savings  (2013-2022)*</w:t>
        </w:r>
        <w:r w:rsidR="00AF7E65">
          <w:rPr>
            <w:noProof/>
            <w:webHidden/>
          </w:rPr>
          <w:tab/>
        </w:r>
        <w:r w:rsidR="00AF7E65">
          <w:rPr>
            <w:noProof/>
            <w:webHidden/>
          </w:rPr>
          <w:fldChar w:fldCharType="begin"/>
        </w:r>
        <w:r w:rsidR="00AF7E65">
          <w:rPr>
            <w:noProof/>
            <w:webHidden/>
          </w:rPr>
          <w:instrText xml:space="preserve"> PAGEREF _Toc391887337 \h </w:instrText>
        </w:r>
        <w:r w:rsidR="00AF7E65">
          <w:rPr>
            <w:noProof/>
            <w:webHidden/>
          </w:rPr>
        </w:r>
        <w:r w:rsidR="00AF7E65">
          <w:rPr>
            <w:noProof/>
            <w:webHidden/>
          </w:rPr>
          <w:fldChar w:fldCharType="separate"/>
        </w:r>
        <w:r w:rsidR="003F4317">
          <w:rPr>
            <w:noProof/>
            <w:webHidden/>
          </w:rPr>
          <w:t>V</w:t>
        </w:r>
        <w:r w:rsidR="00AF7E65">
          <w:rPr>
            <w:noProof/>
            <w:webHidden/>
          </w:rPr>
          <w:fldChar w:fldCharType="end"/>
        </w:r>
      </w:hyperlink>
    </w:p>
    <w:p w14:paraId="0B436376"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38" w:history="1">
        <w:r w:rsidR="00AF7E65" w:rsidRPr="00FE5DD8">
          <w:rPr>
            <w:rStyle w:val="Hyperlink"/>
            <w:noProof/>
          </w:rPr>
          <w:t>Table 2</w:t>
        </w:r>
        <w:r w:rsidR="00AF7E65" w:rsidRPr="00FE5DD8">
          <w:rPr>
            <w:rStyle w:val="Hyperlink"/>
            <w:noProof/>
          </w:rPr>
          <w:noBreakHyphen/>
          <w:t>1: Measures Included in Comprehensive Technical Potential Model Run—Most Common*</w:t>
        </w:r>
        <w:r w:rsidR="00AF7E65">
          <w:rPr>
            <w:noProof/>
            <w:webHidden/>
          </w:rPr>
          <w:tab/>
        </w:r>
        <w:r w:rsidR="00AF7E65">
          <w:rPr>
            <w:noProof/>
            <w:webHidden/>
          </w:rPr>
          <w:fldChar w:fldCharType="begin"/>
        </w:r>
        <w:r w:rsidR="00AF7E65">
          <w:rPr>
            <w:noProof/>
            <w:webHidden/>
          </w:rPr>
          <w:instrText xml:space="preserve"> PAGEREF _Toc391887338 \h </w:instrText>
        </w:r>
        <w:r w:rsidR="00AF7E65">
          <w:rPr>
            <w:noProof/>
            <w:webHidden/>
          </w:rPr>
        </w:r>
        <w:r w:rsidR="00AF7E65">
          <w:rPr>
            <w:noProof/>
            <w:webHidden/>
          </w:rPr>
          <w:fldChar w:fldCharType="separate"/>
        </w:r>
        <w:r w:rsidR="003F4317">
          <w:rPr>
            <w:noProof/>
            <w:webHidden/>
          </w:rPr>
          <w:t>3</w:t>
        </w:r>
        <w:r w:rsidR="00AF7E65">
          <w:rPr>
            <w:noProof/>
            <w:webHidden/>
          </w:rPr>
          <w:fldChar w:fldCharType="end"/>
        </w:r>
      </w:hyperlink>
    </w:p>
    <w:p w14:paraId="334B681B"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39" w:history="1">
        <w:r w:rsidR="00AF7E65" w:rsidRPr="00FE5DD8">
          <w:rPr>
            <w:rStyle w:val="Hyperlink"/>
            <w:noProof/>
          </w:rPr>
          <w:t>Table 2</w:t>
        </w:r>
        <w:r w:rsidR="00AF7E65" w:rsidRPr="00FE5DD8">
          <w:rPr>
            <w:rStyle w:val="Hyperlink"/>
            <w:noProof/>
          </w:rPr>
          <w:noBreakHyphen/>
          <w:t>2: Measures Included in Comprehensive Technical Potential Model Run—Less Common*</w:t>
        </w:r>
        <w:r w:rsidR="00AF7E65">
          <w:rPr>
            <w:noProof/>
            <w:webHidden/>
          </w:rPr>
          <w:tab/>
        </w:r>
        <w:r w:rsidR="00AF7E65">
          <w:rPr>
            <w:noProof/>
            <w:webHidden/>
          </w:rPr>
          <w:fldChar w:fldCharType="begin"/>
        </w:r>
        <w:r w:rsidR="00AF7E65">
          <w:rPr>
            <w:noProof/>
            <w:webHidden/>
          </w:rPr>
          <w:instrText xml:space="preserve"> PAGEREF _Toc391887339 \h </w:instrText>
        </w:r>
        <w:r w:rsidR="00AF7E65">
          <w:rPr>
            <w:noProof/>
            <w:webHidden/>
          </w:rPr>
        </w:r>
        <w:r w:rsidR="00AF7E65">
          <w:rPr>
            <w:noProof/>
            <w:webHidden/>
          </w:rPr>
          <w:fldChar w:fldCharType="separate"/>
        </w:r>
        <w:r w:rsidR="003F4317">
          <w:rPr>
            <w:noProof/>
            <w:webHidden/>
          </w:rPr>
          <w:t>4</w:t>
        </w:r>
        <w:r w:rsidR="00AF7E65">
          <w:rPr>
            <w:noProof/>
            <w:webHidden/>
          </w:rPr>
          <w:fldChar w:fldCharType="end"/>
        </w:r>
      </w:hyperlink>
    </w:p>
    <w:p w14:paraId="6EE59D29"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40" w:history="1">
        <w:r w:rsidR="00AF7E65" w:rsidRPr="00FE5DD8">
          <w:rPr>
            <w:rStyle w:val="Hyperlink"/>
            <w:noProof/>
          </w:rPr>
          <w:t>Table 2</w:t>
        </w:r>
        <w:r w:rsidR="00AF7E65" w:rsidRPr="00FE5DD8">
          <w:rPr>
            <w:rStyle w:val="Hyperlink"/>
            <w:noProof/>
          </w:rPr>
          <w:noBreakHyphen/>
          <w:t>3: Benefits Included in Cost-Effectiveness Screening</w:t>
        </w:r>
        <w:r w:rsidR="00AF7E65">
          <w:rPr>
            <w:noProof/>
            <w:webHidden/>
          </w:rPr>
          <w:tab/>
        </w:r>
        <w:r w:rsidR="00AF7E65">
          <w:rPr>
            <w:noProof/>
            <w:webHidden/>
          </w:rPr>
          <w:fldChar w:fldCharType="begin"/>
        </w:r>
        <w:r w:rsidR="00AF7E65">
          <w:rPr>
            <w:noProof/>
            <w:webHidden/>
          </w:rPr>
          <w:instrText xml:space="preserve"> PAGEREF _Toc391887340 \h </w:instrText>
        </w:r>
        <w:r w:rsidR="00AF7E65">
          <w:rPr>
            <w:noProof/>
            <w:webHidden/>
          </w:rPr>
        </w:r>
        <w:r w:rsidR="00AF7E65">
          <w:rPr>
            <w:noProof/>
            <w:webHidden/>
          </w:rPr>
          <w:fldChar w:fldCharType="separate"/>
        </w:r>
        <w:r w:rsidR="003F4317">
          <w:rPr>
            <w:noProof/>
            <w:webHidden/>
          </w:rPr>
          <w:t>8</w:t>
        </w:r>
        <w:r w:rsidR="00AF7E65">
          <w:rPr>
            <w:noProof/>
            <w:webHidden/>
          </w:rPr>
          <w:fldChar w:fldCharType="end"/>
        </w:r>
      </w:hyperlink>
    </w:p>
    <w:p w14:paraId="79CB276D"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41" w:history="1">
        <w:r w:rsidR="00AF7E65" w:rsidRPr="00FE5DD8">
          <w:rPr>
            <w:rStyle w:val="Hyperlink"/>
            <w:noProof/>
          </w:rPr>
          <w:t>Table 2</w:t>
        </w:r>
        <w:r w:rsidR="00AF7E65" w:rsidRPr="00FE5DD8">
          <w:rPr>
            <w:rStyle w:val="Hyperlink"/>
            <w:noProof/>
          </w:rPr>
          <w:noBreakHyphen/>
          <w:t>4: Coincidence Factors</w:t>
        </w:r>
        <w:r w:rsidR="00AF7E65">
          <w:rPr>
            <w:noProof/>
            <w:webHidden/>
          </w:rPr>
          <w:tab/>
        </w:r>
        <w:r w:rsidR="00AF7E65">
          <w:rPr>
            <w:noProof/>
            <w:webHidden/>
          </w:rPr>
          <w:fldChar w:fldCharType="begin"/>
        </w:r>
        <w:r w:rsidR="00AF7E65">
          <w:rPr>
            <w:noProof/>
            <w:webHidden/>
          </w:rPr>
          <w:instrText xml:space="preserve"> PAGEREF _Toc391887341 \h </w:instrText>
        </w:r>
        <w:r w:rsidR="00AF7E65">
          <w:rPr>
            <w:noProof/>
            <w:webHidden/>
          </w:rPr>
        </w:r>
        <w:r w:rsidR="00AF7E65">
          <w:rPr>
            <w:noProof/>
            <w:webHidden/>
          </w:rPr>
          <w:fldChar w:fldCharType="separate"/>
        </w:r>
        <w:r w:rsidR="003F4317">
          <w:rPr>
            <w:noProof/>
            <w:webHidden/>
          </w:rPr>
          <w:t>13</w:t>
        </w:r>
        <w:r w:rsidR="00AF7E65">
          <w:rPr>
            <w:noProof/>
            <w:webHidden/>
          </w:rPr>
          <w:fldChar w:fldCharType="end"/>
        </w:r>
      </w:hyperlink>
    </w:p>
    <w:p w14:paraId="01B4726B"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42" w:history="1">
        <w:r w:rsidR="00AF7E65" w:rsidRPr="00FE5DD8">
          <w:rPr>
            <w:rStyle w:val="Hyperlink"/>
            <w:noProof/>
          </w:rPr>
          <w:t>Table 2</w:t>
        </w:r>
        <w:r w:rsidR="00AF7E65" w:rsidRPr="00FE5DD8">
          <w:rPr>
            <w:rStyle w:val="Hyperlink"/>
            <w:noProof/>
          </w:rPr>
          <w:noBreakHyphen/>
          <w:t>5: Upgrade Efficiencies</w:t>
        </w:r>
        <w:r w:rsidR="00AF7E65">
          <w:rPr>
            <w:noProof/>
            <w:webHidden/>
          </w:rPr>
          <w:tab/>
        </w:r>
        <w:r w:rsidR="00AF7E65">
          <w:rPr>
            <w:noProof/>
            <w:webHidden/>
          </w:rPr>
          <w:fldChar w:fldCharType="begin"/>
        </w:r>
        <w:r w:rsidR="00AF7E65">
          <w:rPr>
            <w:noProof/>
            <w:webHidden/>
          </w:rPr>
          <w:instrText xml:space="preserve"> PAGEREF _Toc391887342 \h </w:instrText>
        </w:r>
        <w:r w:rsidR="00AF7E65">
          <w:rPr>
            <w:noProof/>
            <w:webHidden/>
          </w:rPr>
        </w:r>
        <w:r w:rsidR="00AF7E65">
          <w:rPr>
            <w:noProof/>
            <w:webHidden/>
          </w:rPr>
          <w:fldChar w:fldCharType="separate"/>
        </w:r>
        <w:r w:rsidR="003F4317">
          <w:rPr>
            <w:noProof/>
            <w:webHidden/>
          </w:rPr>
          <w:t>14</w:t>
        </w:r>
        <w:r w:rsidR="00AF7E65">
          <w:rPr>
            <w:noProof/>
            <w:webHidden/>
          </w:rPr>
          <w:fldChar w:fldCharType="end"/>
        </w:r>
      </w:hyperlink>
    </w:p>
    <w:p w14:paraId="0296230E"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43" w:history="1">
        <w:r w:rsidR="00AF7E65" w:rsidRPr="00FE5DD8">
          <w:rPr>
            <w:rStyle w:val="Hyperlink"/>
            <w:noProof/>
          </w:rPr>
          <w:t>Table 2</w:t>
        </w:r>
        <w:r w:rsidR="00AF7E65" w:rsidRPr="00FE5DD8">
          <w:rPr>
            <w:rStyle w:val="Hyperlink"/>
            <w:noProof/>
          </w:rPr>
          <w:noBreakHyphen/>
          <w:t>6: Features of Fuel Switching Groups</w:t>
        </w:r>
        <w:r w:rsidR="00AF7E65">
          <w:rPr>
            <w:noProof/>
            <w:webHidden/>
          </w:rPr>
          <w:tab/>
        </w:r>
        <w:r w:rsidR="00AF7E65">
          <w:rPr>
            <w:noProof/>
            <w:webHidden/>
          </w:rPr>
          <w:fldChar w:fldCharType="begin"/>
        </w:r>
        <w:r w:rsidR="00AF7E65">
          <w:rPr>
            <w:noProof/>
            <w:webHidden/>
          </w:rPr>
          <w:instrText xml:space="preserve"> PAGEREF _Toc391887343 \h </w:instrText>
        </w:r>
        <w:r w:rsidR="00AF7E65">
          <w:rPr>
            <w:noProof/>
            <w:webHidden/>
          </w:rPr>
        </w:r>
        <w:r w:rsidR="00AF7E65">
          <w:rPr>
            <w:noProof/>
            <w:webHidden/>
          </w:rPr>
          <w:fldChar w:fldCharType="separate"/>
        </w:r>
        <w:r w:rsidR="003F4317">
          <w:rPr>
            <w:noProof/>
            <w:webHidden/>
          </w:rPr>
          <w:t>16</w:t>
        </w:r>
        <w:r w:rsidR="00AF7E65">
          <w:rPr>
            <w:noProof/>
            <w:webHidden/>
          </w:rPr>
          <w:fldChar w:fldCharType="end"/>
        </w:r>
      </w:hyperlink>
    </w:p>
    <w:p w14:paraId="54CB7BB2"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44" w:history="1">
        <w:r w:rsidR="00AF7E65" w:rsidRPr="00FE5DD8">
          <w:rPr>
            <w:rStyle w:val="Hyperlink"/>
            <w:noProof/>
          </w:rPr>
          <w:t>Table 2</w:t>
        </w:r>
        <w:r w:rsidR="00AF7E65" w:rsidRPr="00FE5DD8">
          <w:rPr>
            <w:rStyle w:val="Hyperlink"/>
            <w:noProof/>
          </w:rPr>
          <w:noBreakHyphen/>
          <w:t>7: Fuel Switching Conversion Scenarios</w:t>
        </w:r>
        <w:r w:rsidR="00AF7E65">
          <w:rPr>
            <w:noProof/>
            <w:webHidden/>
          </w:rPr>
          <w:tab/>
        </w:r>
        <w:r w:rsidR="00AF7E65">
          <w:rPr>
            <w:noProof/>
            <w:webHidden/>
          </w:rPr>
          <w:fldChar w:fldCharType="begin"/>
        </w:r>
        <w:r w:rsidR="00AF7E65">
          <w:rPr>
            <w:noProof/>
            <w:webHidden/>
          </w:rPr>
          <w:instrText xml:space="preserve"> PAGEREF _Toc391887344 \h </w:instrText>
        </w:r>
        <w:r w:rsidR="00AF7E65">
          <w:rPr>
            <w:noProof/>
            <w:webHidden/>
          </w:rPr>
        </w:r>
        <w:r w:rsidR="00AF7E65">
          <w:rPr>
            <w:noProof/>
            <w:webHidden/>
          </w:rPr>
          <w:fldChar w:fldCharType="separate"/>
        </w:r>
        <w:r w:rsidR="003F4317">
          <w:rPr>
            <w:noProof/>
            <w:webHidden/>
          </w:rPr>
          <w:t>17</w:t>
        </w:r>
        <w:r w:rsidR="00AF7E65">
          <w:rPr>
            <w:noProof/>
            <w:webHidden/>
          </w:rPr>
          <w:fldChar w:fldCharType="end"/>
        </w:r>
      </w:hyperlink>
    </w:p>
    <w:p w14:paraId="1D554190"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45" w:history="1">
        <w:r w:rsidR="00AF7E65" w:rsidRPr="00FE5DD8">
          <w:rPr>
            <w:rStyle w:val="Hyperlink"/>
            <w:noProof/>
          </w:rPr>
          <w:t>Table 2</w:t>
        </w:r>
        <w:r w:rsidR="00AF7E65" w:rsidRPr="00FE5DD8">
          <w:rPr>
            <w:rStyle w:val="Hyperlink"/>
            <w:noProof/>
          </w:rPr>
          <w:noBreakHyphen/>
          <w:t>8: Growth Rates and Annual Consumption Change</w:t>
        </w:r>
        <w:r w:rsidR="00AF7E65">
          <w:rPr>
            <w:noProof/>
            <w:webHidden/>
          </w:rPr>
          <w:tab/>
        </w:r>
        <w:r w:rsidR="00AF7E65">
          <w:rPr>
            <w:noProof/>
            <w:webHidden/>
          </w:rPr>
          <w:fldChar w:fldCharType="begin"/>
        </w:r>
        <w:r w:rsidR="00AF7E65">
          <w:rPr>
            <w:noProof/>
            <w:webHidden/>
          </w:rPr>
          <w:instrText xml:space="preserve"> PAGEREF _Toc391887345 \h </w:instrText>
        </w:r>
        <w:r w:rsidR="00AF7E65">
          <w:rPr>
            <w:noProof/>
            <w:webHidden/>
          </w:rPr>
        </w:r>
        <w:r w:rsidR="00AF7E65">
          <w:rPr>
            <w:noProof/>
            <w:webHidden/>
          </w:rPr>
          <w:fldChar w:fldCharType="separate"/>
        </w:r>
        <w:r w:rsidR="003F4317">
          <w:rPr>
            <w:noProof/>
            <w:webHidden/>
          </w:rPr>
          <w:t>17</w:t>
        </w:r>
        <w:r w:rsidR="00AF7E65">
          <w:rPr>
            <w:noProof/>
            <w:webHidden/>
          </w:rPr>
          <w:fldChar w:fldCharType="end"/>
        </w:r>
      </w:hyperlink>
    </w:p>
    <w:p w14:paraId="6AC104B5"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46" w:history="1">
        <w:r w:rsidR="00AF7E65" w:rsidRPr="00FE5DD8">
          <w:rPr>
            <w:rStyle w:val="Hyperlink"/>
            <w:noProof/>
          </w:rPr>
          <w:t>Table 3</w:t>
        </w:r>
        <w:r w:rsidR="00AF7E65" w:rsidRPr="00FE5DD8">
          <w:rPr>
            <w:rStyle w:val="Hyperlink"/>
            <w:noProof/>
          </w:rPr>
          <w:noBreakHyphen/>
          <w:t>1: Sample Design Planned and Actual, with Sampling Error</w:t>
        </w:r>
        <w:r w:rsidR="00AF7E65">
          <w:rPr>
            <w:noProof/>
            <w:webHidden/>
          </w:rPr>
          <w:tab/>
        </w:r>
        <w:r w:rsidR="00AF7E65">
          <w:rPr>
            <w:noProof/>
            <w:webHidden/>
          </w:rPr>
          <w:fldChar w:fldCharType="begin"/>
        </w:r>
        <w:r w:rsidR="00AF7E65">
          <w:rPr>
            <w:noProof/>
            <w:webHidden/>
          </w:rPr>
          <w:instrText xml:space="preserve"> PAGEREF _Toc391887346 \h </w:instrText>
        </w:r>
        <w:r w:rsidR="00AF7E65">
          <w:rPr>
            <w:noProof/>
            <w:webHidden/>
          </w:rPr>
        </w:r>
        <w:r w:rsidR="00AF7E65">
          <w:rPr>
            <w:noProof/>
            <w:webHidden/>
          </w:rPr>
          <w:fldChar w:fldCharType="separate"/>
        </w:r>
        <w:r w:rsidR="003F4317">
          <w:rPr>
            <w:noProof/>
            <w:webHidden/>
          </w:rPr>
          <w:t>19</w:t>
        </w:r>
        <w:r w:rsidR="00AF7E65">
          <w:rPr>
            <w:noProof/>
            <w:webHidden/>
          </w:rPr>
          <w:fldChar w:fldCharType="end"/>
        </w:r>
      </w:hyperlink>
    </w:p>
    <w:p w14:paraId="09DE73F7"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47" w:history="1">
        <w:r w:rsidR="00AF7E65" w:rsidRPr="00FE5DD8">
          <w:rPr>
            <w:rStyle w:val="Hyperlink"/>
            <w:noProof/>
          </w:rPr>
          <w:t>Table 3</w:t>
        </w:r>
        <w:r w:rsidR="00AF7E65" w:rsidRPr="00FE5DD8">
          <w:rPr>
            <w:rStyle w:val="Hyperlink"/>
            <w:noProof/>
          </w:rPr>
          <w:noBreakHyphen/>
          <w:t>2: Potential Study Population Weights</w:t>
        </w:r>
        <w:r w:rsidR="00AF7E65">
          <w:rPr>
            <w:noProof/>
            <w:webHidden/>
          </w:rPr>
          <w:tab/>
        </w:r>
        <w:r w:rsidR="00AF7E65">
          <w:rPr>
            <w:noProof/>
            <w:webHidden/>
          </w:rPr>
          <w:fldChar w:fldCharType="begin"/>
        </w:r>
        <w:r w:rsidR="00AF7E65">
          <w:rPr>
            <w:noProof/>
            <w:webHidden/>
          </w:rPr>
          <w:instrText xml:space="preserve"> PAGEREF _Toc391887347 \h </w:instrText>
        </w:r>
        <w:r w:rsidR="00AF7E65">
          <w:rPr>
            <w:noProof/>
            <w:webHidden/>
          </w:rPr>
        </w:r>
        <w:r w:rsidR="00AF7E65">
          <w:rPr>
            <w:noProof/>
            <w:webHidden/>
          </w:rPr>
          <w:fldChar w:fldCharType="separate"/>
        </w:r>
        <w:r w:rsidR="003F4317">
          <w:rPr>
            <w:noProof/>
            <w:webHidden/>
          </w:rPr>
          <w:t>20</w:t>
        </w:r>
        <w:r w:rsidR="00AF7E65">
          <w:rPr>
            <w:noProof/>
            <w:webHidden/>
          </w:rPr>
          <w:fldChar w:fldCharType="end"/>
        </w:r>
      </w:hyperlink>
    </w:p>
    <w:p w14:paraId="361386E6"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48" w:history="1">
        <w:r w:rsidR="00AF7E65" w:rsidRPr="00FE5DD8">
          <w:rPr>
            <w:rStyle w:val="Hyperlink"/>
            <w:noProof/>
          </w:rPr>
          <w:t>Table 4</w:t>
        </w:r>
        <w:r w:rsidR="00AF7E65" w:rsidRPr="00FE5DD8">
          <w:rPr>
            <w:rStyle w:val="Hyperlink"/>
            <w:noProof/>
          </w:rPr>
          <w:noBreakHyphen/>
          <w:t>1: Savings from All Applicable Measures— Ten-Year Aggregate Savings  (2013-2022)*</w:t>
        </w:r>
        <w:r w:rsidR="00AF7E65">
          <w:rPr>
            <w:noProof/>
            <w:webHidden/>
          </w:rPr>
          <w:tab/>
        </w:r>
        <w:r w:rsidR="00AF7E65">
          <w:rPr>
            <w:noProof/>
            <w:webHidden/>
          </w:rPr>
          <w:fldChar w:fldCharType="begin"/>
        </w:r>
        <w:r w:rsidR="00AF7E65">
          <w:rPr>
            <w:noProof/>
            <w:webHidden/>
          </w:rPr>
          <w:instrText xml:space="preserve"> PAGEREF _Toc391887348 \h </w:instrText>
        </w:r>
        <w:r w:rsidR="00AF7E65">
          <w:rPr>
            <w:noProof/>
            <w:webHidden/>
          </w:rPr>
        </w:r>
        <w:r w:rsidR="00AF7E65">
          <w:rPr>
            <w:noProof/>
            <w:webHidden/>
          </w:rPr>
          <w:fldChar w:fldCharType="separate"/>
        </w:r>
        <w:r w:rsidR="003F4317">
          <w:rPr>
            <w:noProof/>
            <w:webHidden/>
          </w:rPr>
          <w:t>24</w:t>
        </w:r>
        <w:r w:rsidR="00AF7E65">
          <w:rPr>
            <w:noProof/>
            <w:webHidden/>
          </w:rPr>
          <w:fldChar w:fldCharType="end"/>
        </w:r>
      </w:hyperlink>
    </w:p>
    <w:p w14:paraId="262AF9ED"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49" w:history="1">
        <w:r w:rsidR="00AF7E65" w:rsidRPr="00FE5DD8">
          <w:rPr>
            <w:rStyle w:val="Hyperlink"/>
            <w:noProof/>
          </w:rPr>
          <w:t>Table 4</w:t>
        </w:r>
        <w:r w:rsidR="00AF7E65" w:rsidRPr="00FE5DD8">
          <w:rPr>
            <w:rStyle w:val="Hyperlink"/>
            <w:noProof/>
          </w:rPr>
          <w:noBreakHyphen/>
          <w:t>2: Total Technical Savings Potential by End Use—First-Year</w:t>
        </w:r>
        <w:r w:rsidR="00AF7E65" w:rsidRPr="00FE5DD8">
          <w:rPr>
            <w:rStyle w:val="Hyperlink"/>
            <w:noProof/>
            <w:vertAlign w:val="superscript"/>
          </w:rPr>
          <w:t>*</w:t>
        </w:r>
        <w:r w:rsidR="00AF7E65">
          <w:rPr>
            <w:noProof/>
            <w:webHidden/>
          </w:rPr>
          <w:tab/>
        </w:r>
        <w:r w:rsidR="00AF7E65">
          <w:rPr>
            <w:noProof/>
            <w:webHidden/>
          </w:rPr>
          <w:fldChar w:fldCharType="begin"/>
        </w:r>
        <w:r w:rsidR="00AF7E65">
          <w:rPr>
            <w:noProof/>
            <w:webHidden/>
          </w:rPr>
          <w:instrText xml:space="preserve"> PAGEREF _Toc391887349 \h </w:instrText>
        </w:r>
        <w:r w:rsidR="00AF7E65">
          <w:rPr>
            <w:noProof/>
            <w:webHidden/>
          </w:rPr>
        </w:r>
        <w:r w:rsidR="00AF7E65">
          <w:rPr>
            <w:noProof/>
            <w:webHidden/>
          </w:rPr>
          <w:fldChar w:fldCharType="separate"/>
        </w:r>
        <w:r w:rsidR="003F4317">
          <w:rPr>
            <w:noProof/>
            <w:webHidden/>
          </w:rPr>
          <w:t>25</w:t>
        </w:r>
        <w:r w:rsidR="00AF7E65">
          <w:rPr>
            <w:noProof/>
            <w:webHidden/>
          </w:rPr>
          <w:fldChar w:fldCharType="end"/>
        </w:r>
      </w:hyperlink>
    </w:p>
    <w:p w14:paraId="59C2C0CE"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50" w:history="1">
        <w:r w:rsidR="00AF7E65" w:rsidRPr="00FE5DD8">
          <w:rPr>
            <w:rStyle w:val="Hyperlink"/>
            <w:noProof/>
          </w:rPr>
          <w:t>Table 4</w:t>
        </w:r>
        <w:r w:rsidR="00AF7E65" w:rsidRPr="00FE5DD8">
          <w:rPr>
            <w:rStyle w:val="Hyperlink"/>
            <w:noProof/>
          </w:rPr>
          <w:noBreakHyphen/>
          <w:t>3: Total Technical Savings Potential by End Use—First-Year (Percentage of Overall MMBtu Savings)</w:t>
        </w:r>
        <w:r w:rsidR="00AF7E65" w:rsidRPr="00FE5DD8">
          <w:rPr>
            <w:rStyle w:val="Hyperlink"/>
            <w:noProof/>
            <w:vertAlign w:val="superscript"/>
          </w:rPr>
          <w:t>*</w:t>
        </w:r>
        <w:r w:rsidR="00AF7E65">
          <w:rPr>
            <w:noProof/>
            <w:webHidden/>
          </w:rPr>
          <w:tab/>
        </w:r>
        <w:r w:rsidR="00AF7E65">
          <w:rPr>
            <w:noProof/>
            <w:webHidden/>
          </w:rPr>
          <w:fldChar w:fldCharType="begin"/>
        </w:r>
        <w:r w:rsidR="00AF7E65">
          <w:rPr>
            <w:noProof/>
            <w:webHidden/>
          </w:rPr>
          <w:instrText xml:space="preserve"> PAGEREF _Toc391887350 \h </w:instrText>
        </w:r>
        <w:r w:rsidR="00AF7E65">
          <w:rPr>
            <w:noProof/>
            <w:webHidden/>
          </w:rPr>
        </w:r>
        <w:r w:rsidR="00AF7E65">
          <w:rPr>
            <w:noProof/>
            <w:webHidden/>
          </w:rPr>
          <w:fldChar w:fldCharType="separate"/>
        </w:r>
        <w:r w:rsidR="003F4317">
          <w:rPr>
            <w:noProof/>
            <w:webHidden/>
          </w:rPr>
          <w:t>26</w:t>
        </w:r>
        <w:r w:rsidR="00AF7E65">
          <w:rPr>
            <w:noProof/>
            <w:webHidden/>
          </w:rPr>
          <w:fldChar w:fldCharType="end"/>
        </w:r>
      </w:hyperlink>
    </w:p>
    <w:p w14:paraId="1F6B7229"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51" w:history="1">
        <w:r w:rsidR="00AF7E65" w:rsidRPr="00FE5DD8">
          <w:rPr>
            <w:rStyle w:val="Hyperlink"/>
            <w:noProof/>
          </w:rPr>
          <w:t>Table 4</w:t>
        </w:r>
        <w:r w:rsidR="00AF7E65" w:rsidRPr="00FE5DD8">
          <w:rPr>
            <w:rStyle w:val="Hyperlink"/>
            <w:noProof/>
          </w:rPr>
          <w:noBreakHyphen/>
          <w:t>4: Fuel Type Share of Baseline Consumption and Savings Potential</w:t>
        </w:r>
        <w:r w:rsidR="00AF7E65">
          <w:rPr>
            <w:noProof/>
            <w:webHidden/>
          </w:rPr>
          <w:tab/>
        </w:r>
        <w:r w:rsidR="00AF7E65">
          <w:rPr>
            <w:noProof/>
            <w:webHidden/>
          </w:rPr>
          <w:fldChar w:fldCharType="begin"/>
        </w:r>
        <w:r w:rsidR="00AF7E65">
          <w:rPr>
            <w:noProof/>
            <w:webHidden/>
          </w:rPr>
          <w:instrText xml:space="preserve"> PAGEREF _Toc391887351 \h </w:instrText>
        </w:r>
        <w:r w:rsidR="00AF7E65">
          <w:rPr>
            <w:noProof/>
            <w:webHidden/>
          </w:rPr>
        </w:r>
        <w:r w:rsidR="00AF7E65">
          <w:rPr>
            <w:noProof/>
            <w:webHidden/>
          </w:rPr>
          <w:fldChar w:fldCharType="separate"/>
        </w:r>
        <w:r w:rsidR="003F4317">
          <w:rPr>
            <w:noProof/>
            <w:webHidden/>
          </w:rPr>
          <w:t>28</w:t>
        </w:r>
        <w:r w:rsidR="00AF7E65">
          <w:rPr>
            <w:noProof/>
            <w:webHidden/>
          </w:rPr>
          <w:fldChar w:fldCharType="end"/>
        </w:r>
      </w:hyperlink>
    </w:p>
    <w:p w14:paraId="780741C5"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52" w:history="1">
        <w:r w:rsidR="00AF7E65" w:rsidRPr="00FE5DD8">
          <w:rPr>
            <w:rStyle w:val="Hyperlink"/>
            <w:noProof/>
          </w:rPr>
          <w:t>Table 4</w:t>
        </w:r>
        <w:r w:rsidR="00AF7E65" w:rsidRPr="00FE5DD8">
          <w:rPr>
            <w:rStyle w:val="Hyperlink"/>
            <w:noProof/>
          </w:rPr>
          <w:noBreakHyphen/>
          <w:t>5: Technical Peak Electric Demand Savings Estimates (MW)</w:t>
        </w:r>
        <w:r w:rsidR="00AF7E65" w:rsidRPr="00FE5DD8">
          <w:rPr>
            <w:rStyle w:val="Hyperlink"/>
            <w:noProof/>
            <w:vertAlign w:val="superscript"/>
          </w:rPr>
          <w:t>*</w:t>
        </w:r>
        <w:r w:rsidR="00AF7E65">
          <w:rPr>
            <w:noProof/>
            <w:webHidden/>
          </w:rPr>
          <w:tab/>
        </w:r>
        <w:r w:rsidR="00AF7E65">
          <w:rPr>
            <w:noProof/>
            <w:webHidden/>
          </w:rPr>
          <w:fldChar w:fldCharType="begin"/>
        </w:r>
        <w:r w:rsidR="00AF7E65">
          <w:rPr>
            <w:noProof/>
            <w:webHidden/>
          </w:rPr>
          <w:instrText xml:space="preserve"> PAGEREF _Toc391887352 \h </w:instrText>
        </w:r>
        <w:r w:rsidR="00AF7E65">
          <w:rPr>
            <w:noProof/>
            <w:webHidden/>
          </w:rPr>
        </w:r>
        <w:r w:rsidR="00AF7E65">
          <w:rPr>
            <w:noProof/>
            <w:webHidden/>
          </w:rPr>
          <w:fldChar w:fldCharType="separate"/>
        </w:r>
        <w:r w:rsidR="003F4317">
          <w:rPr>
            <w:noProof/>
            <w:webHidden/>
          </w:rPr>
          <w:t>30</w:t>
        </w:r>
        <w:r w:rsidR="00AF7E65">
          <w:rPr>
            <w:noProof/>
            <w:webHidden/>
          </w:rPr>
          <w:fldChar w:fldCharType="end"/>
        </w:r>
      </w:hyperlink>
    </w:p>
    <w:p w14:paraId="49730938"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53" w:history="1">
        <w:r w:rsidR="00AF7E65" w:rsidRPr="00FE5DD8">
          <w:rPr>
            <w:rStyle w:val="Hyperlink"/>
            <w:noProof/>
          </w:rPr>
          <w:t>Table 4</w:t>
        </w:r>
        <w:r w:rsidR="00AF7E65" w:rsidRPr="00FE5DD8">
          <w:rPr>
            <w:rStyle w:val="Hyperlink"/>
            <w:noProof/>
          </w:rPr>
          <w:noBreakHyphen/>
          <w:t>6: Building Shell Savings Potential—First-Year</w:t>
        </w:r>
        <w:r w:rsidR="00AF7E65">
          <w:rPr>
            <w:noProof/>
            <w:webHidden/>
          </w:rPr>
          <w:tab/>
        </w:r>
        <w:r w:rsidR="00AF7E65">
          <w:rPr>
            <w:noProof/>
            <w:webHidden/>
          </w:rPr>
          <w:fldChar w:fldCharType="begin"/>
        </w:r>
        <w:r w:rsidR="00AF7E65">
          <w:rPr>
            <w:noProof/>
            <w:webHidden/>
          </w:rPr>
          <w:instrText xml:space="preserve"> PAGEREF _Toc391887353 \h </w:instrText>
        </w:r>
        <w:r w:rsidR="00AF7E65">
          <w:rPr>
            <w:noProof/>
            <w:webHidden/>
          </w:rPr>
        </w:r>
        <w:r w:rsidR="00AF7E65">
          <w:rPr>
            <w:noProof/>
            <w:webHidden/>
          </w:rPr>
          <w:fldChar w:fldCharType="separate"/>
        </w:r>
        <w:r w:rsidR="003F4317">
          <w:rPr>
            <w:noProof/>
            <w:webHidden/>
          </w:rPr>
          <w:t>31</w:t>
        </w:r>
        <w:r w:rsidR="00AF7E65">
          <w:rPr>
            <w:noProof/>
            <w:webHidden/>
          </w:rPr>
          <w:fldChar w:fldCharType="end"/>
        </w:r>
      </w:hyperlink>
    </w:p>
    <w:p w14:paraId="5D357D7D"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54" w:history="1">
        <w:r w:rsidR="00AF7E65" w:rsidRPr="00FE5DD8">
          <w:rPr>
            <w:rStyle w:val="Hyperlink"/>
            <w:noProof/>
          </w:rPr>
          <w:t>Table 4</w:t>
        </w:r>
        <w:r w:rsidR="00AF7E65" w:rsidRPr="00FE5DD8">
          <w:rPr>
            <w:rStyle w:val="Hyperlink"/>
            <w:noProof/>
          </w:rPr>
          <w:noBreakHyphen/>
          <w:t>7: HVAC Savings Potential—First-Year</w:t>
        </w:r>
        <w:r w:rsidR="00AF7E65">
          <w:rPr>
            <w:noProof/>
            <w:webHidden/>
          </w:rPr>
          <w:tab/>
        </w:r>
        <w:r w:rsidR="00AF7E65">
          <w:rPr>
            <w:noProof/>
            <w:webHidden/>
          </w:rPr>
          <w:fldChar w:fldCharType="begin"/>
        </w:r>
        <w:r w:rsidR="00AF7E65">
          <w:rPr>
            <w:noProof/>
            <w:webHidden/>
          </w:rPr>
          <w:instrText xml:space="preserve"> PAGEREF _Toc391887354 \h </w:instrText>
        </w:r>
        <w:r w:rsidR="00AF7E65">
          <w:rPr>
            <w:noProof/>
            <w:webHidden/>
          </w:rPr>
        </w:r>
        <w:r w:rsidR="00AF7E65">
          <w:rPr>
            <w:noProof/>
            <w:webHidden/>
          </w:rPr>
          <w:fldChar w:fldCharType="separate"/>
        </w:r>
        <w:r w:rsidR="003F4317">
          <w:rPr>
            <w:noProof/>
            <w:webHidden/>
          </w:rPr>
          <w:t>32</w:t>
        </w:r>
        <w:r w:rsidR="00AF7E65">
          <w:rPr>
            <w:noProof/>
            <w:webHidden/>
          </w:rPr>
          <w:fldChar w:fldCharType="end"/>
        </w:r>
      </w:hyperlink>
    </w:p>
    <w:p w14:paraId="681BFD93"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55" w:history="1">
        <w:r w:rsidR="00AF7E65" w:rsidRPr="00FE5DD8">
          <w:rPr>
            <w:rStyle w:val="Hyperlink"/>
            <w:noProof/>
          </w:rPr>
          <w:t>Table 4</w:t>
        </w:r>
        <w:r w:rsidR="00AF7E65" w:rsidRPr="00FE5DD8">
          <w:rPr>
            <w:rStyle w:val="Hyperlink"/>
            <w:noProof/>
          </w:rPr>
          <w:noBreakHyphen/>
          <w:t>8: Water Heating Savings Potential—First-Year</w:t>
        </w:r>
        <w:r w:rsidR="00AF7E65" w:rsidRPr="00FE5DD8">
          <w:rPr>
            <w:rStyle w:val="Hyperlink"/>
            <w:noProof/>
            <w:vertAlign w:val="superscript"/>
          </w:rPr>
          <w:t>i</w:t>
        </w:r>
        <w:r w:rsidR="00AF7E65">
          <w:rPr>
            <w:noProof/>
            <w:webHidden/>
          </w:rPr>
          <w:tab/>
        </w:r>
        <w:r w:rsidR="00AF7E65">
          <w:rPr>
            <w:noProof/>
            <w:webHidden/>
          </w:rPr>
          <w:fldChar w:fldCharType="begin"/>
        </w:r>
        <w:r w:rsidR="00AF7E65">
          <w:rPr>
            <w:noProof/>
            <w:webHidden/>
          </w:rPr>
          <w:instrText xml:space="preserve"> PAGEREF _Toc391887355 \h </w:instrText>
        </w:r>
        <w:r w:rsidR="00AF7E65">
          <w:rPr>
            <w:noProof/>
            <w:webHidden/>
          </w:rPr>
        </w:r>
        <w:r w:rsidR="00AF7E65">
          <w:rPr>
            <w:noProof/>
            <w:webHidden/>
          </w:rPr>
          <w:fldChar w:fldCharType="separate"/>
        </w:r>
        <w:r w:rsidR="003F4317">
          <w:rPr>
            <w:noProof/>
            <w:webHidden/>
          </w:rPr>
          <w:t>33</w:t>
        </w:r>
        <w:r w:rsidR="00AF7E65">
          <w:rPr>
            <w:noProof/>
            <w:webHidden/>
          </w:rPr>
          <w:fldChar w:fldCharType="end"/>
        </w:r>
      </w:hyperlink>
    </w:p>
    <w:p w14:paraId="14DBD017"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56" w:history="1">
        <w:r w:rsidR="00AF7E65" w:rsidRPr="00FE5DD8">
          <w:rPr>
            <w:rStyle w:val="Hyperlink"/>
            <w:noProof/>
          </w:rPr>
          <w:t>Table 4</w:t>
        </w:r>
        <w:r w:rsidR="00AF7E65" w:rsidRPr="00FE5DD8">
          <w:rPr>
            <w:rStyle w:val="Hyperlink"/>
            <w:noProof/>
          </w:rPr>
          <w:noBreakHyphen/>
          <w:t>9: Appliance Savings Potential—First-Year</w:t>
        </w:r>
        <w:r w:rsidR="00AF7E65">
          <w:rPr>
            <w:noProof/>
            <w:webHidden/>
          </w:rPr>
          <w:tab/>
        </w:r>
        <w:r w:rsidR="00AF7E65">
          <w:rPr>
            <w:noProof/>
            <w:webHidden/>
          </w:rPr>
          <w:fldChar w:fldCharType="begin"/>
        </w:r>
        <w:r w:rsidR="00AF7E65">
          <w:rPr>
            <w:noProof/>
            <w:webHidden/>
          </w:rPr>
          <w:instrText xml:space="preserve"> PAGEREF _Toc391887356 \h </w:instrText>
        </w:r>
        <w:r w:rsidR="00AF7E65">
          <w:rPr>
            <w:noProof/>
            <w:webHidden/>
          </w:rPr>
        </w:r>
        <w:r w:rsidR="00AF7E65">
          <w:rPr>
            <w:noProof/>
            <w:webHidden/>
          </w:rPr>
          <w:fldChar w:fldCharType="separate"/>
        </w:r>
        <w:r w:rsidR="003F4317">
          <w:rPr>
            <w:noProof/>
            <w:webHidden/>
          </w:rPr>
          <w:t>34</w:t>
        </w:r>
        <w:r w:rsidR="00AF7E65">
          <w:rPr>
            <w:noProof/>
            <w:webHidden/>
          </w:rPr>
          <w:fldChar w:fldCharType="end"/>
        </w:r>
      </w:hyperlink>
    </w:p>
    <w:p w14:paraId="4FCAB41B"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57" w:history="1">
        <w:r w:rsidR="00AF7E65" w:rsidRPr="00FE5DD8">
          <w:rPr>
            <w:rStyle w:val="Hyperlink"/>
            <w:noProof/>
          </w:rPr>
          <w:t>Table 4</w:t>
        </w:r>
        <w:r w:rsidR="00AF7E65" w:rsidRPr="00FE5DD8">
          <w:rPr>
            <w:rStyle w:val="Hyperlink"/>
            <w:noProof/>
          </w:rPr>
          <w:noBreakHyphen/>
          <w:t>10: Heat Pumps and Solar Technologies Savings Potential—First-Year</w:t>
        </w:r>
        <w:r w:rsidR="00AF7E65">
          <w:rPr>
            <w:noProof/>
            <w:webHidden/>
          </w:rPr>
          <w:tab/>
        </w:r>
        <w:r w:rsidR="00AF7E65">
          <w:rPr>
            <w:noProof/>
            <w:webHidden/>
          </w:rPr>
          <w:fldChar w:fldCharType="begin"/>
        </w:r>
        <w:r w:rsidR="00AF7E65">
          <w:rPr>
            <w:noProof/>
            <w:webHidden/>
          </w:rPr>
          <w:instrText xml:space="preserve"> PAGEREF _Toc391887357 \h </w:instrText>
        </w:r>
        <w:r w:rsidR="00AF7E65">
          <w:rPr>
            <w:noProof/>
            <w:webHidden/>
          </w:rPr>
        </w:r>
        <w:r w:rsidR="00AF7E65">
          <w:rPr>
            <w:noProof/>
            <w:webHidden/>
          </w:rPr>
          <w:fldChar w:fldCharType="separate"/>
        </w:r>
        <w:r w:rsidR="003F4317">
          <w:rPr>
            <w:noProof/>
            <w:webHidden/>
          </w:rPr>
          <w:t>35</w:t>
        </w:r>
        <w:r w:rsidR="00AF7E65">
          <w:rPr>
            <w:noProof/>
            <w:webHidden/>
          </w:rPr>
          <w:fldChar w:fldCharType="end"/>
        </w:r>
      </w:hyperlink>
    </w:p>
    <w:p w14:paraId="2E6C6107"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58" w:history="1">
        <w:r w:rsidR="00AF7E65" w:rsidRPr="00FE5DD8">
          <w:rPr>
            <w:rStyle w:val="Hyperlink"/>
            <w:noProof/>
          </w:rPr>
          <w:t>Table 4</w:t>
        </w:r>
        <w:r w:rsidR="00AF7E65" w:rsidRPr="00FE5DD8">
          <w:rPr>
            <w:rStyle w:val="Hyperlink"/>
            <w:noProof/>
          </w:rPr>
          <w:noBreakHyphen/>
          <w:t>11: Savings from Non-REM Measures—First-Year</w:t>
        </w:r>
        <w:r w:rsidR="00AF7E65">
          <w:rPr>
            <w:noProof/>
            <w:webHidden/>
          </w:rPr>
          <w:tab/>
        </w:r>
        <w:r w:rsidR="00AF7E65">
          <w:rPr>
            <w:noProof/>
            <w:webHidden/>
          </w:rPr>
          <w:fldChar w:fldCharType="begin"/>
        </w:r>
        <w:r w:rsidR="00AF7E65">
          <w:rPr>
            <w:noProof/>
            <w:webHidden/>
          </w:rPr>
          <w:instrText xml:space="preserve"> PAGEREF _Toc391887358 \h </w:instrText>
        </w:r>
        <w:r w:rsidR="00AF7E65">
          <w:rPr>
            <w:noProof/>
            <w:webHidden/>
          </w:rPr>
        </w:r>
        <w:r w:rsidR="00AF7E65">
          <w:rPr>
            <w:noProof/>
            <w:webHidden/>
          </w:rPr>
          <w:fldChar w:fldCharType="separate"/>
        </w:r>
        <w:r w:rsidR="003F4317">
          <w:rPr>
            <w:noProof/>
            <w:webHidden/>
          </w:rPr>
          <w:t>36</w:t>
        </w:r>
        <w:r w:rsidR="00AF7E65">
          <w:rPr>
            <w:noProof/>
            <w:webHidden/>
          </w:rPr>
          <w:fldChar w:fldCharType="end"/>
        </w:r>
      </w:hyperlink>
    </w:p>
    <w:p w14:paraId="0ED30EA1"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59" w:history="1">
        <w:r w:rsidR="00AF7E65" w:rsidRPr="00FE5DD8">
          <w:rPr>
            <w:rStyle w:val="Hyperlink"/>
            <w:noProof/>
          </w:rPr>
          <w:t>Table 5</w:t>
        </w:r>
        <w:r w:rsidR="00AF7E65" w:rsidRPr="00FE5DD8">
          <w:rPr>
            <w:rStyle w:val="Hyperlink"/>
            <w:noProof/>
          </w:rPr>
          <w:noBreakHyphen/>
          <w:t>1: Cost-Effectiveness Screening Results: Measures with a Mean TRC B/C Ratio Greater than 1.0</w:t>
        </w:r>
        <w:r w:rsidR="00AF7E65">
          <w:rPr>
            <w:noProof/>
            <w:webHidden/>
          </w:rPr>
          <w:tab/>
        </w:r>
        <w:r w:rsidR="00AF7E65">
          <w:rPr>
            <w:noProof/>
            <w:webHidden/>
          </w:rPr>
          <w:fldChar w:fldCharType="begin"/>
        </w:r>
        <w:r w:rsidR="00AF7E65">
          <w:rPr>
            <w:noProof/>
            <w:webHidden/>
          </w:rPr>
          <w:instrText xml:space="preserve"> PAGEREF _Toc391887359 \h </w:instrText>
        </w:r>
        <w:r w:rsidR="00AF7E65">
          <w:rPr>
            <w:noProof/>
            <w:webHidden/>
          </w:rPr>
        </w:r>
        <w:r w:rsidR="00AF7E65">
          <w:rPr>
            <w:noProof/>
            <w:webHidden/>
          </w:rPr>
          <w:fldChar w:fldCharType="separate"/>
        </w:r>
        <w:r w:rsidR="003F4317">
          <w:rPr>
            <w:noProof/>
            <w:webHidden/>
          </w:rPr>
          <w:t>38</w:t>
        </w:r>
        <w:r w:rsidR="00AF7E65">
          <w:rPr>
            <w:noProof/>
            <w:webHidden/>
          </w:rPr>
          <w:fldChar w:fldCharType="end"/>
        </w:r>
      </w:hyperlink>
    </w:p>
    <w:p w14:paraId="51E4FC19"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60" w:history="1">
        <w:r w:rsidR="00AF7E65" w:rsidRPr="00FE5DD8">
          <w:rPr>
            <w:rStyle w:val="Hyperlink"/>
            <w:noProof/>
          </w:rPr>
          <w:t>Table 5</w:t>
        </w:r>
        <w:r w:rsidR="00AF7E65" w:rsidRPr="00FE5DD8">
          <w:rPr>
            <w:rStyle w:val="Hyperlink"/>
            <w:noProof/>
          </w:rPr>
          <w:noBreakHyphen/>
          <w:t>2: Cost-Effectiveness Screening Results: Measures with a Mean TRC B/C Ratio Less than 1.0</w:t>
        </w:r>
        <w:r w:rsidR="00AF7E65">
          <w:rPr>
            <w:noProof/>
            <w:webHidden/>
          </w:rPr>
          <w:tab/>
        </w:r>
        <w:r w:rsidR="00AF7E65">
          <w:rPr>
            <w:noProof/>
            <w:webHidden/>
          </w:rPr>
          <w:fldChar w:fldCharType="begin"/>
        </w:r>
        <w:r w:rsidR="00AF7E65">
          <w:rPr>
            <w:noProof/>
            <w:webHidden/>
          </w:rPr>
          <w:instrText xml:space="preserve"> PAGEREF _Toc391887360 \h </w:instrText>
        </w:r>
        <w:r w:rsidR="00AF7E65">
          <w:rPr>
            <w:noProof/>
            <w:webHidden/>
          </w:rPr>
        </w:r>
        <w:r w:rsidR="00AF7E65">
          <w:rPr>
            <w:noProof/>
            <w:webHidden/>
          </w:rPr>
          <w:fldChar w:fldCharType="separate"/>
        </w:r>
        <w:r w:rsidR="003F4317">
          <w:rPr>
            <w:noProof/>
            <w:webHidden/>
          </w:rPr>
          <w:t>39</w:t>
        </w:r>
        <w:r w:rsidR="00AF7E65">
          <w:rPr>
            <w:noProof/>
            <w:webHidden/>
          </w:rPr>
          <w:fldChar w:fldCharType="end"/>
        </w:r>
      </w:hyperlink>
    </w:p>
    <w:p w14:paraId="58A81B1B"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61" w:history="1">
        <w:r w:rsidR="00AF7E65" w:rsidRPr="00FE5DD8">
          <w:rPr>
            <w:rStyle w:val="Hyperlink"/>
            <w:noProof/>
          </w:rPr>
          <w:t>Table 5</w:t>
        </w:r>
        <w:r w:rsidR="00AF7E65" w:rsidRPr="00FE5DD8">
          <w:rPr>
            <w:rStyle w:val="Hyperlink"/>
            <w:noProof/>
          </w:rPr>
          <w:noBreakHyphen/>
          <w:t>3: Cost-Effective Potential Savings— Ten-Year Aggregate Savings (2013-2022)*</w:t>
        </w:r>
        <w:r w:rsidR="00AF7E65">
          <w:rPr>
            <w:noProof/>
            <w:webHidden/>
          </w:rPr>
          <w:tab/>
        </w:r>
        <w:r w:rsidR="00AF7E65">
          <w:rPr>
            <w:noProof/>
            <w:webHidden/>
          </w:rPr>
          <w:fldChar w:fldCharType="begin"/>
        </w:r>
        <w:r w:rsidR="00AF7E65">
          <w:rPr>
            <w:noProof/>
            <w:webHidden/>
          </w:rPr>
          <w:instrText xml:space="preserve"> PAGEREF _Toc391887361 \h </w:instrText>
        </w:r>
        <w:r w:rsidR="00AF7E65">
          <w:rPr>
            <w:noProof/>
            <w:webHidden/>
          </w:rPr>
        </w:r>
        <w:r w:rsidR="00AF7E65">
          <w:rPr>
            <w:noProof/>
            <w:webHidden/>
          </w:rPr>
          <w:fldChar w:fldCharType="separate"/>
        </w:r>
        <w:r w:rsidR="003F4317">
          <w:rPr>
            <w:noProof/>
            <w:webHidden/>
          </w:rPr>
          <w:t>41</w:t>
        </w:r>
        <w:r w:rsidR="00AF7E65">
          <w:rPr>
            <w:noProof/>
            <w:webHidden/>
          </w:rPr>
          <w:fldChar w:fldCharType="end"/>
        </w:r>
      </w:hyperlink>
    </w:p>
    <w:p w14:paraId="4424B459"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62" w:history="1">
        <w:r w:rsidR="00AF7E65" w:rsidRPr="00FE5DD8">
          <w:rPr>
            <w:rStyle w:val="Hyperlink"/>
            <w:noProof/>
          </w:rPr>
          <w:t>Table 5</w:t>
        </w:r>
        <w:r w:rsidR="00AF7E65" w:rsidRPr="00FE5DD8">
          <w:rPr>
            <w:rStyle w:val="Hyperlink"/>
            <w:noProof/>
          </w:rPr>
          <w:noBreakHyphen/>
          <w:t>4: Cost-Effective Potential Savings by End Use—First Year</w:t>
        </w:r>
        <w:r w:rsidR="00AF7E65">
          <w:rPr>
            <w:noProof/>
            <w:webHidden/>
          </w:rPr>
          <w:tab/>
        </w:r>
        <w:r w:rsidR="00AF7E65">
          <w:rPr>
            <w:noProof/>
            <w:webHidden/>
          </w:rPr>
          <w:fldChar w:fldCharType="begin"/>
        </w:r>
        <w:r w:rsidR="00AF7E65">
          <w:rPr>
            <w:noProof/>
            <w:webHidden/>
          </w:rPr>
          <w:instrText xml:space="preserve"> PAGEREF _Toc391887362 \h </w:instrText>
        </w:r>
        <w:r w:rsidR="00AF7E65">
          <w:rPr>
            <w:noProof/>
            <w:webHidden/>
          </w:rPr>
        </w:r>
        <w:r w:rsidR="00AF7E65">
          <w:rPr>
            <w:noProof/>
            <w:webHidden/>
          </w:rPr>
          <w:fldChar w:fldCharType="separate"/>
        </w:r>
        <w:r w:rsidR="003F4317">
          <w:rPr>
            <w:noProof/>
            <w:webHidden/>
          </w:rPr>
          <w:t>42</w:t>
        </w:r>
        <w:r w:rsidR="00AF7E65">
          <w:rPr>
            <w:noProof/>
            <w:webHidden/>
          </w:rPr>
          <w:fldChar w:fldCharType="end"/>
        </w:r>
      </w:hyperlink>
    </w:p>
    <w:p w14:paraId="4F27967E"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63" w:history="1">
        <w:r w:rsidR="00AF7E65" w:rsidRPr="00FE5DD8">
          <w:rPr>
            <w:rStyle w:val="Hyperlink"/>
            <w:noProof/>
          </w:rPr>
          <w:t>Table 5</w:t>
        </w:r>
        <w:r w:rsidR="00AF7E65" w:rsidRPr="00FE5DD8">
          <w:rPr>
            <w:rStyle w:val="Hyperlink"/>
            <w:noProof/>
          </w:rPr>
          <w:noBreakHyphen/>
          <w:t>5: Cost-Effective Savings Potential by End Use As A Percentage of Overall Savings in MMBtu —First Year</w:t>
        </w:r>
        <w:r w:rsidR="00AF7E65">
          <w:rPr>
            <w:noProof/>
            <w:webHidden/>
          </w:rPr>
          <w:tab/>
        </w:r>
        <w:r w:rsidR="00AF7E65">
          <w:rPr>
            <w:noProof/>
            <w:webHidden/>
          </w:rPr>
          <w:fldChar w:fldCharType="begin"/>
        </w:r>
        <w:r w:rsidR="00AF7E65">
          <w:rPr>
            <w:noProof/>
            <w:webHidden/>
          </w:rPr>
          <w:instrText xml:space="preserve"> PAGEREF _Toc391887363 \h </w:instrText>
        </w:r>
        <w:r w:rsidR="00AF7E65">
          <w:rPr>
            <w:noProof/>
            <w:webHidden/>
          </w:rPr>
        </w:r>
        <w:r w:rsidR="00AF7E65">
          <w:rPr>
            <w:noProof/>
            <w:webHidden/>
          </w:rPr>
          <w:fldChar w:fldCharType="separate"/>
        </w:r>
        <w:r w:rsidR="003F4317">
          <w:rPr>
            <w:noProof/>
            <w:webHidden/>
          </w:rPr>
          <w:t>42</w:t>
        </w:r>
        <w:r w:rsidR="00AF7E65">
          <w:rPr>
            <w:noProof/>
            <w:webHidden/>
          </w:rPr>
          <w:fldChar w:fldCharType="end"/>
        </w:r>
      </w:hyperlink>
    </w:p>
    <w:p w14:paraId="3CC549A6"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64" w:history="1">
        <w:r w:rsidR="00AF7E65" w:rsidRPr="00FE5DD8">
          <w:rPr>
            <w:rStyle w:val="Hyperlink"/>
            <w:noProof/>
          </w:rPr>
          <w:t>Table 5</w:t>
        </w:r>
        <w:r w:rsidR="00AF7E65" w:rsidRPr="00FE5DD8">
          <w:rPr>
            <w:rStyle w:val="Hyperlink"/>
            <w:noProof/>
          </w:rPr>
          <w:noBreakHyphen/>
          <w:t>6: Fuel Type Share of Baseline Consumption and Cost-Effective Savings Potential</w:t>
        </w:r>
        <w:r w:rsidR="00AF7E65">
          <w:rPr>
            <w:noProof/>
            <w:webHidden/>
          </w:rPr>
          <w:tab/>
        </w:r>
        <w:r w:rsidR="00AF7E65">
          <w:rPr>
            <w:noProof/>
            <w:webHidden/>
          </w:rPr>
          <w:fldChar w:fldCharType="begin"/>
        </w:r>
        <w:r w:rsidR="00AF7E65">
          <w:rPr>
            <w:noProof/>
            <w:webHidden/>
          </w:rPr>
          <w:instrText xml:space="preserve"> PAGEREF _Toc391887364 \h </w:instrText>
        </w:r>
        <w:r w:rsidR="00AF7E65">
          <w:rPr>
            <w:noProof/>
            <w:webHidden/>
          </w:rPr>
        </w:r>
        <w:r w:rsidR="00AF7E65">
          <w:rPr>
            <w:noProof/>
            <w:webHidden/>
          </w:rPr>
          <w:fldChar w:fldCharType="separate"/>
        </w:r>
        <w:r w:rsidR="003F4317">
          <w:rPr>
            <w:noProof/>
            <w:webHidden/>
          </w:rPr>
          <w:t>43</w:t>
        </w:r>
        <w:r w:rsidR="00AF7E65">
          <w:rPr>
            <w:noProof/>
            <w:webHidden/>
          </w:rPr>
          <w:fldChar w:fldCharType="end"/>
        </w:r>
      </w:hyperlink>
    </w:p>
    <w:p w14:paraId="77A73207"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65" w:history="1">
        <w:r w:rsidR="00AF7E65" w:rsidRPr="00FE5DD8">
          <w:rPr>
            <w:rStyle w:val="Hyperlink"/>
            <w:noProof/>
          </w:rPr>
          <w:t>Table 5</w:t>
        </w:r>
        <w:r w:rsidR="00AF7E65" w:rsidRPr="00FE5DD8">
          <w:rPr>
            <w:rStyle w:val="Hyperlink"/>
            <w:noProof/>
          </w:rPr>
          <w:noBreakHyphen/>
          <w:t>7: Cost-Effective Peak Electric Demand Savings Estimates (MW)</w:t>
        </w:r>
        <w:r w:rsidR="00AF7E65" w:rsidRPr="00FE5DD8">
          <w:rPr>
            <w:rStyle w:val="Hyperlink"/>
            <w:noProof/>
            <w:vertAlign w:val="superscript"/>
          </w:rPr>
          <w:t xml:space="preserve">* </w:t>
        </w:r>
        <w:r w:rsidR="00AF7E65" w:rsidRPr="00FE5DD8">
          <w:rPr>
            <w:rStyle w:val="Hyperlink"/>
            <w:rFonts w:ascii="Times New Roman" w:hAnsi="Times New Roman" w:cs="Times New Roman"/>
            <w:noProof/>
          </w:rPr>
          <w:t>(Base: All homes, weighted to the population)</w:t>
        </w:r>
        <w:r w:rsidR="00AF7E65">
          <w:rPr>
            <w:noProof/>
            <w:webHidden/>
          </w:rPr>
          <w:tab/>
        </w:r>
        <w:r w:rsidR="00AF7E65">
          <w:rPr>
            <w:noProof/>
            <w:webHidden/>
          </w:rPr>
          <w:fldChar w:fldCharType="begin"/>
        </w:r>
        <w:r w:rsidR="00AF7E65">
          <w:rPr>
            <w:noProof/>
            <w:webHidden/>
          </w:rPr>
          <w:instrText xml:space="preserve"> PAGEREF _Toc391887365 \h </w:instrText>
        </w:r>
        <w:r w:rsidR="00AF7E65">
          <w:rPr>
            <w:noProof/>
            <w:webHidden/>
          </w:rPr>
        </w:r>
        <w:r w:rsidR="00AF7E65">
          <w:rPr>
            <w:noProof/>
            <w:webHidden/>
          </w:rPr>
          <w:fldChar w:fldCharType="separate"/>
        </w:r>
        <w:r w:rsidR="003F4317">
          <w:rPr>
            <w:noProof/>
            <w:webHidden/>
          </w:rPr>
          <w:t>44</w:t>
        </w:r>
        <w:r w:rsidR="00AF7E65">
          <w:rPr>
            <w:noProof/>
            <w:webHidden/>
          </w:rPr>
          <w:fldChar w:fldCharType="end"/>
        </w:r>
      </w:hyperlink>
    </w:p>
    <w:p w14:paraId="643736BE"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66" w:history="1">
        <w:r w:rsidR="00AF7E65" w:rsidRPr="00FE5DD8">
          <w:rPr>
            <w:rStyle w:val="Hyperlink"/>
            <w:noProof/>
          </w:rPr>
          <w:t>Table 6</w:t>
        </w:r>
        <w:r w:rsidR="00AF7E65" w:rsidRPr="00FE5DD8">
          <w:rPr>
            <w:rStyle w:val="Hyperlink"/>
            <w:noProof/>
          </w:rPr>
          <w:noBreakHyphen/>
          <w:t>1: Achievable Potential Savings— Ten-Year Aggregate Savings (2013-2022)*</w:t>
        </w:r>
        <w:r w:rsidR="00AF7E65">
          <w:rPr>
            <w:noProof/>
            <w:webHidden/>
          </w:rPr>
          <w:tab/>
        </w:r>
        <w:r w:rsidR="00AF7E65">
          <w:rPr>
            <w:noProof/>
            <w:webHidden/>
          </w:rPr>
          <w:fldChar w:fldCharType="begin"/>
        </w:r>
        <w:r w:rsidR="00AF7E65">
          <w:rPr>
            <w:noProof/>
            <w:webHidden/>
          </w:rPr>
          <w:instrText xml:space="preserve"> PAGEREF _Toc391887366 \h </w:instrText>
        </w:r>
        <w:r w:rsidR="00AF7E65">
          <w:rPr>
            <w:noProof/>
            <w:webHidden/>
          </w:rPr>
        </w:r>
        <w:r w:rsidR="00AF7E65">
          <w:rPr>
            <w:noProof/>
            <w:webHidden/>
          </w:rPr>
          <w:fldChar w:fldCharType="separate"/>
        </w:r>
        <w:r w:rsidR="003F4317">
          <w:rPr>
            <w:noProof/>
            <w:webHidden/>
          </w:rPr>
          <w:t>46</w:t>
        </w:r>
        <w:r w:rsidR="00AF7E65">
          <w:rPr>
            <w:noProof/>
            <w:webHidden/>
          </w:rPr>
          <w:fldChar w:fldCharType="end"/>
        </w:r>
      </w:hyperlink>
    </w:p>
    <w:p w14:paraId="353C0F22"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67" w:history="1">
        <w:r w:rsidR="00AF7E65" w:rsidRPr="00FE5DD8">
          <w:rPr>
            <w:rStyle w:val="Hyperlink"/>
            <w:noProof/>
          </w:rPr>
          <w:t>Table 6</w:t>
        </w:r>
        <w:r w:rsidR="00AF7E65" w:rsidRPr="00FE5DD8">
          <w:rPr>
            <w:rStyle w:val="Hyperlink"/>
            <w:noProof/>
          </w:rPr>
          <w:noBreakHyphen/>
          <w:t>2: Achievable Savings As A Percent of Baseline in Year Ten</w:t>
        </w:r>
        <w:r w:rsidR="00AF7E65">
          <w:rPr>
            <w:noProof/>
            <w:webHidden/>
          </w:rPr>
          <w:tab/>
        </w:r>
        <w:r w:rsidR="00AF7E65">
          <w:rPr>
            <w:noProof/>
            <w:webHidden/>
          </w:rPr>
          <w:fldChar w:fldCharType="begin"/>
        </w:r>
        <w:r w:rsidR="00AF7E65">
          <w:rPr>
            <w:noProof/>
            <w:webHidden/>
          </w:rPr>
          <w:instrText xml:space="preserve"> PAGEREF _Toc391887367 \h </w:instrText>
        </w:r>
        <w:r w:rsidR="00AF7E65">
          <w:rPr>
            <w:noProof/>
            <w:webHidden/>
          </w:rPr>
        </w:r>
        <w:r w:rsidR="00AF7E65">
          <w:rPr>
            <w:noProof/>
            <w:webHidden/>
          </w:rPr>
          <w:fldChar w:fldCharType="separate"/>
        </w:r>
        <w:r w:rsidR="003F4317">
          <w:rPr>
            <w:noProof/>
            <w:webHidden/>
          </w:rPr>
          <w:t>47</w:t>
        </w:r>
        <w:r w:rsidR="00AF7E65">
          <w:rPr>
            <w:noProof/>
            <w:webHidden/>
          </w:rPr>
          <w:fldChar w:fldCharType="end"/>
        </w:r>
      </w:hyperlink>
    </w:p>
    <w:p w14:paraId="5C1D6BB5"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68" w:history="1">
        <w:r w:rsidR="00AF7E65" w:rsidRPr="00FE5DD8">
          <w:rPr>
            <w:rStyle w:val="Hyperlink"/>
            <w:noProof/>
          </w:rPr>
          <w:t>Table 6</w:t>
        </w:r>
        <w:r w:rsidR="00AF7E65" w:rsidRPr="00FE5DD8">
          <w:rPr>
            <w:rStyle w:val="Hyperlink"/>
            <w:noProof/>
          </w:rPr>
          <w:noBreakHyphen/>
          <w:t>3: Achievable Potential Savings by End Use—Year One &amp; Year Ten</w:t>
        </w:r>
        <w:r w:rsidR="00AF7E65" w:rsidRPr="00FE5DD8">
          <w:rPr>
            <w:rStyle w:val="Hyperlink"/>
            <w:noProof/>
            <w:vertAlign w:val="superscript"/>
          </w:rPr>
          <w:t>*</w:t>
        </w:r>
        <w:r w:rsidR="00AF7E65">
          <w:rPr>
            <w:noProof/>
            <w:webHidden/>
          </w:rPr>
          <w:tab/>
        </w:r>
        <w:r w:rsidR="00AF7E65">
          <w:rPr>
            <w:noProof/>
            <w:webHidden/>
          </w:rPr>
          <w:fldChar w:fldCharType="begin"/>
        </w:r>
        <w:r w:rsidR="00AF7E65">
          <w:rPr>
            <w:noProof/>
            <w:webHidden/>
          </w:rPr>
          <w:instrText xml:space="preserve"> PAGEREF _Toc391887368 \h </w:instrText>
        </w:r>
        <w:r w:rsidR="00AF7E65">
          <w:rPr>
            <w:noProof/>
            <w:webHidden/>
          </w:rPr>
        </w:r>
        <w:r w:rsidR="00AF7E65">
          <w:rPr>
            <w:noProof/>
            <w:webHidden/>
          </w:rPr>
          <w:fldChar w:fldCharType="separate"/>
        </w:r>
        <w:r w:rsidR="003F4317">
          <w:rPr>
            <w:noProof/>
            <w:webHidden/>
          </w:rPr>
          <w:t>47</w:t>
        </w:r>
        <w:r w:rsidR="00AF7E65">
          <w:rPr>
            <w:noProof/>
            <w:webHidden/>
          </w:rPr>
          <w:fldChar w:fldCharType="end"/>
        </w:r>
      </w:hyperlink>
    </w:p>
    <w:p w14:paraId="6FB9EF38"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69" w:history="1">
        <w:r w:rsidR="00AF7E65" w:rsidRPr="00FE5DD8">
          <w:rPr>
            <w:rStyle w:val="Hyperlink"/>
            <w:noProof/>
          </w:rPr>
          <w:t>Table 6</w:t>
        </w:r>
        <w:r w:rsidR="00AF7E65" w:rsidRPr="00FE5DD8">
          <w:rPr>
            <w:rStyle w:val="Hyperlink"/>
            <w:noProof/>
          </w:rPr>
          <w:noBreakHyphen/>
          <w:t>4: Achievable Potential Savings by End Use as a Percentage of Overall Savings in MMBtu—Year One and Year Ten</w:t>
        </w:r>
        <w:r w:rsidR="00AF7E65">
          <w:rPr>
            <w:noProof/>
            <w:webHidden/>
          </w:rPr>
          <w:tab/>
        </w:r>
        <w:r w:rsidR="00AF7E65">
          <w:rPr>
            <w:noProof/>
            <w:webHidden/>
          </w:rPr>
          <w:fldChar w:fldCharType="begin"/>
        </w:r>
        <w:r w:rsidR="00AF7E65">
          <w:rPr>
            <w:noProof/>
            <w:webHidden/>
          </w:rPr>
          <w:instrText xml:space="preserve"> PAGEREF _Toc391887369 \h </w:instrText>
        </w:r>
        <w:r w:rsidR="00AF7E65">
          <w:rPr>
            <w:noProof/>
            <w:webHidden/>
          </w:rPr>
        </w:r>
        <w:r w:rsidR="00AF7E65">
          <w:rPr>
            <w:noProof/>
            <w:webHidden/>
          </w:rPr>
          <w:fldChar w:fldCharType="separate"/>
        </w:r>
        <w:r w:rsidR="003F4317">
          <w:rPr>
            <w:noProof/>
            <w:webHidden/>
          </w:rPr>
          <w:t>48</w:t>
        </w:r>
        <w:r w:rsidR="00AF7E65">
          <w:rPr>
            <w:noProof/>
            <w:webHidden/>
          </w:rPr>
          <w:fldChar w:fldCharType="end"/>
        </w:r>
      </w:hyperlink>
    </w:p>
    <w:p w14:paraId="4B1B29D5"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70" w:history="1">
        <w:r w:rsidR="00AF7E65" w:rsidRPr="00FE5DD8">
          <w:rPr>
            <w:rStyle w:val="Hyperlink"/>
            <w:noProof/>
          </w:rPr>
          <w:t>Table 6</w:t>
        </w:r>
        <w:r w:rsidR="00AF7E65" w:rsidRPr="00FE5DD8">
          <w:rPr>
            <w:rStyle w:val="Hyperlink"/>
            <w:noProof/>
          </w:rPr>
          <w:noBreakHyphen/>
          <w:t>5: Fuel Type Share of Baseline Consumption and Savings Potential</w:t>
        </w:r>
        <w:r w:rsidR="00AF7E65">
          <w:rPr>
            <w:noProof/>
            <w:webHidden/>
          </w:rPr>
          <w:tab/>
        </w:r>
        <w:r w:rsidR="00AF7E65">
          <w:rPr>
            <w:noProof/>
            <w:webHidden/>
          </w:rPr>
          <w:fldChar w:fldCharType="begin"/>
        </w:r>
        <w:r w:rsidR="00AF7E65">
          <w:rPr>
            <w:noProof/>
            <w:webHidden/>
          </w:rPr>
          <w:instrText xml:space="preserve"> PAGEREF _Toc391887370 \h </w:instrText>
        </w:r>
        <w:r w:rsidR="00AF7E65">
          <w:rPr>
            <w:noProof/>
            <w:webHidden/>
          </w:rPr>
        </w:r>
        <w:r w:rsidR="00AF7E65">
          <w:rPr>
            <w:noProof/>
            <w:webHidden/>
          </w:rPr>
          <w:fldChar w:fldCharType="separate"/>
        </w:r>
        <w:r w:rsidR="003F4317">
          <w:rPr>
            <w:noProof/>
            <w:webHidden/>
          </w:rPr>
          <w:t>50</w:t>
        </w:r>
        <w:r w:rsidR="00AF7E65">
          <w:rPr>
            <w:noProof/>
            <w:webHidden/>
          </w:rPr>
          <w:fldChar w:fldCharType="end"/>
        </w:r>
      </w:hyperlink>
    </w:p>
    <w:p w14:paraId="6C20BF32"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71" w:history="1">
        <w:r w:rsidR="00AF7E65" w:rsidRPr="00FE5DD8">
          <w:rPr>
            <w:rStyle w:val="Hyperlink"/>
            <w:noProof/>
          </w:rPr>
          <w:t>Table 6</w:t>
        </w:r>
        <w:r w:rsidR="00AF7E65" w:rsidRPr="00FE5DD8">
          <w:rPr>
            <w:rStyle w:val="Hyperlink"/>
            <w:noProof/>
          </w:rPr>
          <w:noBreakHyphen/>
          <w:t>6: Achievable Peak Electric Demand Savings Estimates (MW)</w:t>
        </w:r>
        <w:r w:rsidR="00AF7E65" w:rsidRPr="00FE5DD8">
          <w:rPr>
            <w:rStyle w:val="Hyperlink"/>
            <w:noProof/>
            <w:vertAlign w:val="superscript"/>
          </w:rPr>
          <w:t>*</w:t>
        </w:r>
        <w:r w:rsidR="00AF7E65">
          <w:rPr>
            <w:noProof/>
            <w:webHidden/>
          </w:rPr>
          <w:tab/>
        </w:r>
        <w:r w:rsidR="00AF7E65">
          <w:rPr>
            <w:noProof/>
            <w:webHidden/>
          </w:rPr>
          <w:fldChar w:fldCharType="begin"/>
        </w:r>
        <w:r w:rsidR="00AF7E65">
          <w:rPr>
            <w:noProof/>
            <w:webHidden/>
          </w:rPr>
          <w:instrText xml:space="preserve"> PAGEREF _Toc391887371 \h </w:instrText>
        </w:r>
        <w:r w:rsidR="00AF7E65">
          <w:rPr>
            <w:noProof/>
            <w:webHidden/>
          </w:rPr>
        </w:r>
        <w:r w:rsidR="00AF7E65">
          <w:rPr>
            <w:noProof/>
            <w:webHidden/>
          </w:rPr>
          <w:fldChar w:fldCharType="separate"/>
        </w:r>
        <w:r w:rsidR="003F4317">
          <w:rPr>
            <w:noProof/>
            <w:webHidden/>
          </w:rPr>
          <w:t>52</w:t>
        </w:r>
        <w:r w:rsidR="00AF7E65">
          <w:rPr>
            <w:noProof/>
            <w:webHidden/>
          </w:rPr>
          <w:fldChar w:fldCharType="end"/>
        </w:r>
      </w:hyperlink>
    </w:p>
    <w:p w14:paraId="3F53D3CE"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72" w:history="1">
        <w:r w:rsidR="00AF7E65" w:rsidRPr="00FE5DD8">
          <w:rPr>
            <w:rStyle w:val="Hyperlink"/>
            <w:noProof/>
          </w:rPr>
          <w:t>Table 7</w:t>
        </w:r>
        <w:r w:rsidR="00AF7E65" w:rsidRPr="00FE5DD8">
          <w:rPr>
            <w:rStyle w:val="Hyperlink"/>
            <w:noProof/>
          </w:rPr>
          <w:noBreakHyphen/>
          <w:t>1: Overall Summary in MMBtu</w:t>
        </w:r>
        <w:r w:rsidR="00AF7E65">
          <w:rPr>
            <w:noProof/>
            <w:webHidden/>
          </w:rPr>
          <w:tab/>
        </w:r>
        <w:r w:rsidR="00AF7E65">
          <w:rPr>
            <w:noProof/>
            <w:webHidden/>
          </w:rPr>
          <w:fldChar w:fldCharType="begin"/>
        </w:r>
        <w:r w:rsidR="00AF7E65">
          <w:rPr>
            <w:noProof/>
            <w:webHidden/>
          </w:rPr>
          <w:instrText xml:space="preserve"> PAGEREF _Toc391887372 \h </w:instrText>
        </w:r>
        <w:r w:rsidR="00AF7E65">
          <w:rPr>
            <w:noProof/>
            <w:webHidden/>
          </w:rPr>
        </w:r>
        <w:r w:rsidR="00AF7E65">
          <w:rPr>
            <w:noProof/>
            <w:webHidden/>
          </w:rPr>
          <w:fldChar w:fldCharType="separate"/>
        </w:r>
        <w:r w:rsidR="003F4317">
          <w:rPr>
            <w:noProof/>
            <w:webHidden/>
          </w:rPr>
          <w:t>55</w:t>
        </w:r>
        <w:r w:rsidR="00AF7E65">
          <w:rPr>
            <w:noProof/>
            <w:webHidden/>
          </w:rPr>
          <w:fldChar w:fldCharType="end"/>
        </w:r>
      </w:hyperlink>
    </w:p>
    <w:p w14:paraId="0DF15C62"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73" w:history="1">
        <w:r w:rsidR="00AF7E65" w:rsidRPr="00FE5DD8">
          <w:rPr>
            <w:rStyle w:val="Hyperlink"/>
            <w:noProof/>
          </w:rPr>
          <w:t>Table 7</w:t>
        </w:r>
        <w:r w:rsidR="00AF7E65" w:rsidRPr="00FE5DD8">
          <w:rPr>
            <w:rStyle w:val="Hyperlink"/>
            <w:noProof/>
          </w:rPr>
          <w:noBreakHyphen/>
          <w:t>2: Change in Annual Consumption by Fuel At Year Ten</w:t>
        </w:r>
        <w:r w:rsidR="00AF7E65">
          <w:rPr>
            <w:noProof/>
            <w:webHidden/>
          </w:rPr>
          <w:tab/>
        </w:r>
        <w:r w:rsidR="00AF7E65">
          <w:rPr>
            <w:noProof/>
            <w:webHidden/>
          </w:rPr>
          <w:fldChar w:fldCharType="begin"/>
        </w:r>
        <w:r w:rsidR="00AF7E65">
          <w:rPr>
            <w:noProof/>
            <w:webHidden/>
          </w:rPr>
          <w:instrText xml:space="preserve"> PAGEREF _Toc391887373 \h </w:instrText>
        </w:r>
        <w:r w:rsidR="00AF7E65">
          <w:rPr>
            <w:noProof/>
            <w:webHidden/>
          </w:rPr>
        </w:r>
        <w:r w:rsidR="00AF7E65">
          <w:rPr>
            <w:noProof/>
            <w:webHidden/>
          </w:rPr>
          <w:fldChar w:fldCharType="separate"/>
        </w:r>
        <w:r w:rsidR="003F4317">
          <w:rPr>
            <w:noProof/>
            <w:webHidden/>
          </w:rPr>
          <w:t>57</w:t>
        </w:r>
        <w:r w:rsidR="00AF7E65">
          <w:rPr>
            <w:noProof/>
            <w:webHidden/>
          </w:rPr>
          <w:fldChar w:fldCharType="end"/>
        </w:r>
      </w:hyperlink>
    </w:p>
    <w:p w14:paraId="7F71C735"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74" w:history="1">
        <w:r w:rsidR="00AF7E65" w:rsidRPr="00FE5DD8">
          <w:rPr>
            <w:rStyle w:val="Hyperlink"/>
            <w:noProof/>
          </w:rPr>
          <w:t>Table 7</w:t>
        </w:r>
        <w:r w:rsidR="00AF7E65" w:rsidRPr="00FE5DD8">
          <w:rPr>
            <w:rStyle w:val="Hyperlink"/>
            <w:noProof/>
          </w:rPr>
          <w:noBreakHyphen/>
          <w:t>3: Annual Consumption Trajectories – Base Case Scenario</w:t>
        </w:r>
        <w:r w:rsidR="00AF7E65">
          <w:rPr>
            <w:noProof/>
            <w:webHidden/>
          </w:rPr>
          <w:tab/>
        </w:r>
        <w:r w:rsidR="00AF7E65">
          <w:rPr>
            <w:noProof/>
            <w:webHidden/>
          </w:rPr>
          <w:fldChar w:fldCharType="begin"/>
        </w:r>
        <w:r w:rsidR="00AF7E65">
          <w:rPr>
            <w:noProof/>
            <w:webHidden/>
          </w:rPr>
          <w:instrText xml:space="preserve"> PAGEREF _Toc391887374 \h </w:instrText>
        </w:r>
        <w:r w:rsidR="00AF7E65">
          <w:rPr>
            <w:noProof/>
            <w:webHidden/>
          </w:rPr>
        </w:r>
        <w:r w:rsidR="00AF7E65">
          <w:rPr>
            <w:noProof/>
            <w:webHidden/>
          </w:rPr>
          <w:fldChar w:fldCharType="separate"/>
        </w:r>
        <w:r w:rsidR="003F4317">
          <w:rPr>
            <w:noProof/>
            <w:webHidden/>
          </w:rPr>
          <w:t>62</w:t>
        </w:r>
        <w:r w:rsidR="00AF7E65">
          <w:rPr>
            <w:noProof/>
            <w:webHidden/>
          </w:rPr>
          <w:fldChar w:fldCharType="end"/>
        </w:r>
      </w:hyperlink>
    </w:p>
    <w:p w14:paraId="4AF43184"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75" w:history="1">
        <w:r w:rsidR="00AF7E65" w:rsidRPr="00FE5DD8">
          <w:rPr>
            <w:rStyle w:val="Hyperlink"/>
            <w:noProof/>
          </w:rPr>
          <w:t>Table 7</w:t>
        </w:r>
        <w:r w:rsidR="00AF7E65" w:rsidRPr="00FE5DD8">
          <w:rPr>
            <w:rStyle w:val="Hyperlink"/>
            <w:noProof/>
          </w:rPr>
          <w:noBreakHyphen/>
          <w:t>4: Annual Consumption Trajectories – Upgrade Case Scenario</w:t>
        </w:r>
        <w:r w:rsidR="00AF7E65">
          <w:rPr>
            <w:noProof/>
            <w:webHidden/>
          </w:rPr>
          <w:tab/>
        </w:r>
        <w:r w:rsidR="00AF7E65">
          <w:rPr>
            <w:noProof/>
            <w:webHidden/>
          </w:rPr>
          <w:fldChar w:fldCharType="begin"/>
        </w:r>
        <w:r w:rsidR="00AF7E65">
          <w:rPr>
            <w:noProof/>
            <w:webHidden/>
          </w:rPr>
          <w:instrText xml:space="preserve"> PAGEREF _Toc391887375 \h </w:instrText>
        </w:r>
        <w:r w:rsidR="00AF7E65">
          <w:rPr>
            <w:noProof/>
            <w:webHidden/>
          </w:rPr>
        </w:r>
        <w:r w:rsidR="00AF7E65">
          <w:rPr>
            <w:noProof/>
            <w:webHidden/>
          </w:rPr>
          <w:fldChar w:fldCharType="separate"/>
        </w:r>
        <w:r w:rsidR="003F4317">
          <w:rPr>
            <w:noProof/>
            <w:webHidden/>
          </w:rPr>
          <w:t>67</w:t>
        </w:r>
        <w:r w:rsidR="00AF7E65">
          <w:rPr>
            <w:noProof/>
            <w:webHidden/>
          </w:rPr>
          <w:fldChar w:fldCharType="end"/>
        </w:r>
      </w:hyperlink>
    </w:p>
    <w:p w14:paraId="151C7923"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76" w:history="1">
        <w:r w:rsidR="00AF7E65" w:rsidRPr="00FE5DD8">
          <w:rPr>
            <w:rStyle w:val="Hyperlink"/>
            <w:noProof/>
          </w:rPr>
          <w:t>Table 7</w:t>
        </w:r>
        <w:r w:rsidR="00AF7E65" w:rsidRPr="00FE5DD8">
          <w:rPr>
            <w:rStyle w:val="Hyperlink"/>
            <w:noProof/>
          </w:rPr>
          <w:noBreakHyphen/>
          <w:t>5: Maximum Impacts of Program Incentive by End Use (100% Conversion Rate)</w:t>
        </w:r>
        <w:r w:rsidR="00AF7E65">
          <w:rPr>
            <w:noProof/>
            <w:webHidden/>
          </w:rPr>
          <w:tab/>
        </w:r>
        <w:r w:rsidR="00AF7E65">
          <w:rPr>
            <w:noProof/>
            <w:webHidden/>
          </w:rPr>
          <w:fldChar w:fldCharType="begin"/>
        </w:r>
        <w:r w:rsidR="00AF7E65">
          <w:rPr>
            <w:noProof/>
            <w:webHidden/>
          </w:rPr>
          <w:instrText xml:space="preserve"> PAGEREF _Toc391887376 \h </w:instrText>
        </w:r>
        <w:r w:rsidR="00AF7E65">
          <w:rPr>
            <w:noProof/>
            <w:webHidden/>
          </w:rPr>
        </w:r>
        <w:r w:rsidR="00AF7E65">
          <w:rPr>
            <w:noProof/>
            <w:webHidden/>
          </w:rPr>
          <w:fldChar w:fldCharType="separate"/>
        </w:r>
        <w:r w:rsidR="003F4317">
          <w:rPr>
            <w:noProof/>
            <w:webHidden/>
          </w:rPr>
          <w:t>73</w:t>
        </w:r>
        <w:r w:rsidR="00AF7E65">
          <w:rPr>
            <w:noProof/>
            <w:webHidden/>
          </w:rPr>
          <w:fldChar w:fldCharType="end"/>
        </w:r>
      </w:hyperlink>
    </w:p>
    <w:p w14:paraId="005FE193"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77" w:history="1">
        <w:r w:rsidR="00AF7E65" w:rsidRPr="00FE5DD8">
          <w:rPr>
            <w:rStyle w:val="Hyperlink"/>
            <w:noProof/>
          </w:rPr>
          <w:t>Table A</w:t>
        </w:r>
        <w:r w:rsidR="00AF7E65" w:rsidRPr="00FE5DD8">
          <w:rPr>
            <w:rStyle w:val="Hyperlink"/>
            <w:noProof/>
          </w:rPr>
          <w:noBreakHyphen/>
          <w:t>1: Building Shell Measure Upgrades</w:t>
        </w:r>
        <w:r w:rsidR="00AF7E65">
          <w:rPr>
            <w:noProof/>
            <w:webHidden/>
          </w:rPr>
          <w:tab/>
        </w:r>
        <w:r w:rsidR="00513F64">
          <w:rPr>
            <w:noProof/>
            <w:webHidden/>
          </w:rPr>
          <w:t>A</w:t>
        </w:r>
        <w:r w:rsidR="00AF7E65">
          <w:rPr>
            <w:noProof/>
            <w:webHidden/>
          </w:rPr>
          <w:fldChar w:fldCharType="begin"/>
        </w:r>
        <w:r w:rsidR="00AF7E65">
          <w:rPr>
            <w:noProof/>
            <w:webHidden/>
          </w:rPr>
          <w:instrText xml:space="preserve"> PAGEREF _Toc391887377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795D7E2B"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78" w:history="1">
        <w:r w:rsidR="00AF7E65" w:rsidRPr="00FE5DD8">
          <w:rPr>
            <w:rStyle w:val="Hyperlink"/>
            <w:noProof/>
          </w:rPr>
          <w:t>Table A</w:t>
        </w:r>
        <w:r w:rsidR="00AF7E65" w:rsidRPr="00FE5DD8">
          <w:rPr>
            <w:rStyle w:val="Hyperlink"/>
            <w:noProof/>
          </w:rPr>
          <w:noBreakHyphen/>
          <w:t>2: HVAC Measure Upgrades</w:t>
        </w:r>
        <w:r w:rsidR="00AF7E65">
          <w:rPr>
            <w:noProof/>
            <w:webHidden/>
          </w:rPr>
          <w:tab/>
        </w:r>
        <w:r w:rsidR="00513F64">
          <w:rPr>
            <w:noProof/>
            <w:webHidden/>
          </w:rPr>
          <w:t>A</w:t>
        </w:r>
        <w:r w:rsidR="00AF7E65">
          <w:rPr>
            <w:noProof/>
            <w:webHidden/>
          </w:rPr>
          <w:fldChar w:fldCharType="begin"/>
        </w:r>
        <w:r w:rsidR="00AF7E65">
          <w:rPr>
            <w:noProof/>
            <w:webHidden/>
          </w:rPr>
          <w:instrText xml:space="preserve"> PAGEREF _Toc391887378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12BE398D"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79" w:history="1">
        <w:r w:rsidR="00AF7E65" w:rsidRPr="00FE5DD8">
          <w:rPr>
            <w:rStyle w:val="Hyperlink"/>
            <w:noProof/>
          </w:rPr>
          <w:t>Table A</w:t>
        </w:r>
        <w:r w:rsidR="00AF7E65" w:rsidRPr="00FE5DD8">
          <w:rPr>
            <w:rStyle w:val="Hyperlink"/>
            <w:noProof/>
          </w:rPr>
          <w:noBreakHyphen/>
          <w:t>3: Water Heating Measure Upgrades</w:t>
        </w:r>
        <w:r w:rsidR="00AF7E65">
          <w:rPr>
            <w:noProof/>
            <w:webHidden/>
          </w:rPr>
          <w:tab/>
        </w:r>
        <w:r w:rsidR="00513F64">
          <w:rPr>
            <w:noProof/>
            <w:webHidden/>
          </w:rPr>
          <w:t>A</w:t>
        </w:r>
        <w:r w:rsidR="00AF7E65">
          <w:rPr>
            <w:noProof/>
            <w:webHidden/>
          </w:rPr>
          <w:fldChar w:fldCharType="begin"/>
        </w:r>
        <w:r w:rsidR="00AF7E65">
          <w:rPr>
            <w:noProof/>
            <w:webHidden/>
          </w:rPr>
          <w:instrText xml:space="preserve"> PAGEREF _Toc391887379 \h </w:instrText>
        </w:r>
        <w:r w:rsidR="00AF7E65">
          <w:rPr>
            <w:noProof/>
            <w:webHidden/>
          </w:rPr>
        </w:r>
        <w:r w:rsidR="00AF7E65">
          <w:rPr>
            <w:noProof/>
            <w:webHidden/>
          </w:rPr>
          <w:fldChar w:fldCharType="separate"/>
        </w:r>
        <w:r w:rsidR="003F4317">
          <w:rPr>
            <w:noProof/>
            <w:webHidden/>
          </w:rPr>
          <w:t>2</w:t>
        </w:r>
        <w:r w:rsidR="00AF7E65">
          <w:rPr>
            <w:noProof/>
            <w:webHidden/>
          </w:rPr>
          <w:fldChar w:fldCharType="end"/>
        </w:r>
      </w:hyperlink>
    </w:p>
    <w:p w14:paraId="26B296BD"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80" w:history="1">
        <w:r w:rsidR="00AF7E65" w:rsidRPr="00FE5DD8">
          <w:rPr>
            <w:rStyle w:val="Hyperlink"/>
            <w:noProof/>
          </w:rPr>
          <w:t>Table A</w:t>
        </w:r>
        <w:r w:rsidR="00AF7E65" w:rsidRPr="00FE5DD8">
          <w:rPr>
            <w:rStyle w:val="Hyperlink"/>
            <w:noProof/>
          </w:rPr>
          <w:noBreakHyphen/>
          <w:t>4: Lights &amp; Appliances Measure Upgrades</w:t>
        </w:r>
        <w:r w:rsidR="00AF7E65">
          <w:rPr>
            <w:noProof/>
            <w:webHidden/>
          </w:rPr>
          <w:tab/>
        </w:r>
        <w:r w:rsidR="00513F64">
          <w:rPr>
            <w:noProof/>
            <w:webHidden/>
          </w:rPr>
          <w:t>A</w:t>
        </w:r>
        <w:r w:rsidR="00AF7E65">
          <w:rPr>
            <w:noProof/>
            <w:webHidden/>
          </w:rPr>
          <w:fldChar w:fldCharType="begin"/>
        </w:r>
        <w:r w:rsidR="00AF7E65">
          <w:rPr>
            <w:noProof/>
            <w:webHidden/>
          </w:rPr>
          <w:instrText xml:space="preserve"> PAGEREF _Toc391887380 \h </w:instrText>
        </w:r>
        <w:r w:rsidR="00AF7E65">
          <w:rPr>
            <w:noProof/>
            <w:webHidden/>
          </w:rPr>
        </w:r>
        <w:r w:rsidR="00AF7E65">
          <w:rPr>
            <w:noProof/>
            <w:webHidden/>
          </w:rPr>
          <w:fldChar w:fldCharType="separate"/>
        </w:r>
        <w:r w:rsidR="003F4317">
          <w:rPr>
            <w:noProof/>
            <w:webHidden/>
          </w:rPr>
          <w:t>2</w:t>
        </w:r>
        <w:r w:rsidR="00AF7E65">
          <w:rPr>
            <w:noProof/>
            <w:webHidden/>
          </w:rPr>
          <w:fldChar w:fldCharType="end"/>
        </w:r>
      </w:hyperlink>
    </w:p>
    <w:p w14:paraId="2C4D9333"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81" w:history="1">
        <w:r w:rsidR="00AF7E65" w:rsidRPr="00FE5DD8">
          <w:rPr>
            <w:rStyle w:val="Hyperlink"/>
            <w:noProof/>
          </w:rPr>
          <w:t>Table A</w:t>
        </w:r>
        <w:r w:rsidR="00AF7E65" w:rsidRPr="00FE5DD8">
          <w:rPr>
            <w:rStyle w:val="Hyperlink"/>
            <w:noProof/>
          </w:rPr>
          <w:noBreakHyphen/>
          <w:t>5: Heat Pumps &amp; Solar Technologies Measure Upgrades</w:t>
        </w:r>
        <w:r w:rsidR="00AF7E65">
          <w:rPr>
            <w:noProof/>
            <w:webHidden/>
          </w:rPr>
          <w:tab/>
        </w:r>
        <w:r w:rsidR="00513F64">
          <w:rPr>
            <w:noProof/>
            <w:webHidden/>
          </w:rPr>
          <w:t>A</w:t>
        </w:r>
        <w:r w:rsidR="00AF7E65">
          <w:rPr>
            <w:noProof/>
            <w:webHidden/>
          </w:rPr>
          <w:fldChar w:fldCharType="begin"/>
        </w:r>
        <w:r w:rsidR="00AF7E65">
          <w:rPr>
            <w:noProof/>
            <w:webHidden/>
          </w:rPr>
          <w:instrText xml:space="preserve"> PAGEREF _Toc391887381 \h </w:instrText>
        </w:r>
        <w:r w:rsidR="00AF7E65">
          <w:rPr>
            <w:noProof/>
            <w:webHidden/>
          </w:rPr>
        </w:r>
        <w:r w:rsidR="00AF7E65">
          <w:rPr>
            <w:noProof/>
            <w:webHidden/>
          </w:rPr>
          <w:fldChar w:fldCharType="separate"/>
        </w:r>
        <w:r w:rsidR="003F4317">
          <w:rPr>
            <w:noProof/>
            <w:webHidden/>
          </w:rPr>
          <w:t>2</w:t>
        </w:r>
        <w:r w:rsidR="00AF7E65">
          <w:rPr>
            <w:noProof/>
            <w:webHidden/>
          </w:rPr>
          <w:fldChar w:fldCharType="end"/>
        </w:r>
      </w:hyperlink>
    </w:p>
    <w:p w14:paraId="3714CA65"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82" w:history="1">
        <w:r w:rsidR="00AF7E65" w:rsidRPr="00FE5DD8">
          <w:rPr>
            <w:rStyle w:val="Hyperlink"/>
            <w:noProof/>
          </w:rPr>
          <w:t>Table C</w:t>
        </w:r>
        <w:r w:rsidR="00AF7E65" w:rsidRPr="00FE5DD8">
          <w:rPr>
            <w:rStyle w:val="Hyperlink"/>
            <w:noProof/>
          </w:rPr>
          <w:noBreakHyphen/>
          <w:t>1: Consumption Growth Trajectories Under the Maximum (100%) Uptake Rate</w:t>
        </w:r>
        <w:r w:rsidR="00AF7E65">
          <w:rPr>
            <w:noProof/>
            <w:webHidden/>
          </w:rPr>
          <w:tab/>
        </w:r>
        <w:r w:rsidR="00513F64">
          <w:rPr>
            <w:noProof/>
            <w:webHidden/>
          </w:rPr>
          <w:t>C</w:t>
        </w:r>
        <w:r w:rsidR="00AF7E65">
          <w:rPr>
            <w:noProof/>
            <w:webHidden/>
          </w:rPr>
          <w:fldChar w:fldCharType="begin"/>
        </w:r>
        <w:r w:rsidR="00AF7E65">
          <w:rPr>
            <w:noProof/>
            <w:webHidden/>
          </w:rPr>
          <w:instrText xml:space="preserve"> PAGEREF _Toc391887382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33A54761"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83" w:history="1">
        <w:r w:rsidR="00AF7E65" w:rsidRPr="00FE5DD8">
          <w:rPr>
            <w:rStyle w:val="Hyperlink"/>
            <w:noProof/>
          </w:rPr>
          <w:t>Table C</w:t>
        </w:r>
        <w:r w:rsidR="00AF7E65" w:rsidRPr="00FE5DD8">
          <w:rPr>
            <w:rStyle w:val="Hyperlink"/>
            <w:noProof/>
          </w:rPr>
          <w:noBreakHyphen/>
          <w:t>2: Estimated Savings Due to Program Incentive Over Ten Years</w:t>
        </w:r>
        <w:r w:rsidR="00AF7E65">
          <w:rPr>
            <w:noProof/>
            <w:webHidden/>
          </w:rPr>
          <w:tab/>
        </w:r>
        <w:r w:rsidR="00513F64">
          <w:rPr>
            <w:noProof/>
            <w:webHidden/>
          </w:rPr>
          <w:t>C</w:t>
        </w:r>
        <w:r w:rsidR="00AF7E65">
          <w:rPr>
            <w:noProof/>
            <w:webHidden/>
          </w:rPr>
          <w:fldChar w:fldCharType="begin"/>
        </w:r>
        <w:r w:rsidR="00AF7E65">
          <w:rPr>
            <w:noProof/>
            <w:webHidden/>
          </w:rPr>
          <w:instrText xml:space="preserve"> PAGEREF _Toc391887383 \h </w:instrText>
        </w:r>
        <w:r w:rsidR="00AF7E65">
          <w:rPr>
            <w:noProof/>
            <w:webHidden/>
          </w:rPr>
        </w:r>
        <w:r w:rsidR="00AF7E65">
          <w:rPr>
            <w:noProof/>
            <w:webHidden/>
          </w:rPr>
          <w:fldChar w:fldCharType="separate"/>
        </w:r>
        <w:r w:rsidR="003F4317">
          <w:rPr>
            <w:noProof/>
            <w:webHidden/>
          </w:rPr>
          <w:t>2</w:t>
        </w:r>
        <w:r w:rsidR="00AF7E65">
          <w:rPr>
            <w:noProof/>
            <w:webHidden/>
          </w:rPr>
          <w:fldChar w:fldCharType="end"/>
        </w:r>
      </w:hyperlink>
    </w:p>
    <w:p w14:paraId="66B0210A"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84" w:history="1">
        <w:r w:rsidR="00AF7E65" w:rsidRPr="00FE5DD8">
          <w:rPr>
            <w:rStyle w:val="Hyperlink"/>
            <w:noProof/>
          </w:rPr>
          <w:t>Table C</w:t>
        </w:r>
        <w:r w:rsidR="00AF7E65" w:rsidRPr="00FE5DD8">
          <w:rPr>
            <w:rStyle w:val="Hyperlink"/>
            <w:noProof/>
          </w:rPr>
          <w:noBreakHyphen/>
          <w:t>3: Maximum Impacts of Fuel Switching by End Use Under the 100% Conversion Rate</w:t>
        </w:r>
        <w:r w:rsidR="00AF7E65" w:rsidRPr="00FE5DD8">
          <w:rPr>
            <w:rStyle w:val="Hyperlink"/>
            <w:noProof/>
            <w:vertAlign w:val="superscript"/>
          </w:rPr>
          <w:t>i</w:t>
        </w:r>
        <w:r w:rsidR="00AF7E65">
          <w:rPr>
            <w:noProof/>
            <w:webHidden/>
          </w:rPr>
          <w:tab/>
        </w:r>
        <w:r w:rsidR="00513F64">
          <w:rPr>
            <w:noProof/>
            <w:webHidden/>
          </w:rPr>
          <w:t>C</w:t>
        </w:r>
        <w:r w:rsidR="00AF7E65">
          <w:rPr>
            <w:noProof/>
            <w:webHidden/>
          </w:rPr>
          <w:fldChar w:fldCharType="begin"/>
        </w:r>
        <w:r w:rsidR="00AF7E65">
          <w:rPr>
            <w:noProof/>
            <w:webHidden/>
          </w:rPr>
          <w:instrText xml:space="preserve"> PAGEREF _Toc391887384 \h </w:instrText>
        </w:r>
        <w:r w:rsidR="00AF7E65">
          <w:rPr>
            <w:noProof/>
            <w:webHidden/>
          </w:rPr>
        </w:r>
        <w:r w:rsidR="00AF7E65">
          <w:rPr>
            <w:noProof/>
            <w:webHidden/>
          </w:rPr>
          <w:fldChar w:fldCharType="separate"/>
        </w:r>
        <w:r w:rsidR="003F4317">
          <w:rPr>
            <w:noProof/>
            <w:webHidden/>
          </w:rPr>
          <w:t>3</w:t>
        </w:r>
        <w:r w:rsidR="00AF7E65">
          <w:rPr>
            <w:noProof/>
            <w:webHidden/>
          </w:rPr>
          <w:fldChar w:fldCharType="end"/>
        </w:r>
      </w:hyperlink>
    </w:p>
    <w:p w14:paraId="0DF05D72"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85" w:history="1">
        <w:r w:rsidR="00AF7E65" w:rsidRPr="00FE5DD8">
          <w:rPr>
            <w:rStyle w:val="Hyperlink"/>
            <w:noProof/>
          </w:rPr>
          <w:t>Table E</w:t>
        </w:r>
        <w:r w:rsidR="00AF7E65" w:rsidRPr="00FE5DD8">
          <w:rPr>
            <w:rStyle w:val="Hyperlink"/>
            <w:noProof/>
          </w:rPr>
          <w:noBreakHyphen/>
          <w:t>1: Federal Standards for Heating &amp; Cooling Equipment</w:t>
        </w:r>
        <w:r w:rsidR="00AF7E65">
          <w:rPr>
            <w:noProof/>
            <w:webHidden/>
          </w:rPr>
          <w:tab/>
        </w:r>
        <w:r w:rsidR="00513F64">
          <w:rPr>
            <w:noProof/>
            <w:webHidden/>
          </w:rPr>
          <w:t>E</w:t>
        </w:r>
        <w:r w:rsidR="00AF7E65">
          <w:rPr>
            <w:noProof/>
            <w:webHidden/>
          </w:rPr>
          <w:fldChar w:fldCharType="begin"/>
        </w:r>
        <w:r w:rsidR="00AF7E65">
          <w:rPr>
            <w:noProof/>
            <w:webHidden/>
          </w:rPr>
          <w:instrText xml:space="preserve"> PAGEREF _Toc391887385 \h </w:instrText>
        </w:r>
        <w:r w:rsidR="00AF7E65">
          <w:rPr>
            <w:noProof/>
            <w:webHidden/>
          </w:rPr>
        </w:r>
        <w:r w:rsidR="00AF7E65">
          <w:rPr>
            <w:noProof/>
            <w:webHidden/>
          </w:rPr>
          <w:fldChar w:fldCharType="separate"/>
        </w:r>
        <w:r w:rsidR="003F4317">
          <w:rPr>
            <w:noProof/>
            <w:webHidden/>
          </w:rPr>
          <w:t>1</w:t>
        </w:r>
        <w:r w:rsidR="00AF7E65">
          <w:rPr>
            <w:noProof/>
            <w:webHidden/>
          </w:rPr>
          <w:fldChar w:fldCharType="end"/>
        </w:r>
      </w:hyperlink>
    </w:p>
    <w:p w14:paraId="593D859A"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86" w:history="1">
        <w:r w:rsidR="00AF7E65" w:rsidRPr="00FE5DD8">
          <w:rPr>
            <w:rStyle w:val="Hyperlink"/>
            <w:noProof/>
          </w:rPr>
          <w:t>Table E</w:t>
        </w:r>
        <w:r w:rsidR="00AF7E65" w:rsidRPr="00FE5DD8">
          <w:rPr>
            <w:rStyle w:val="Hyperlink"/>
            <w:noProof/>
          </w:rPr>
          <w:noBreakHyphen/>
          <w:t>2: Federal Standards for Water Heating Equipment</w:t>
        </w:r>
        <w:r w:rsidR="00AF7E65">
          <w:rPr>
            <w:noProof/>
            <w:webHidden/>
          </w:rPr>
          <w:tab/>
        </w:r>
        <w:r w:rsidR="00513F64">
          <w:rPr>
            <w:noProof/>
            <w:webHidden/>
          </w:rPr>
          <w:t>E</w:t>
        </w:r>
        <w:r w:rsidR="00AF7E65">
          <w:rPr>
            <w:noProof/>
            <w:webHidden/>
          </w:rPr>
          <w:fldChar w:fldCharType="begin"/>
        </w:r>
        <w:r w:rsidR="00AF7E65">
          <w:rPr>
            <w:noProof/>
            <w:webHidden/>
          </w:rPr>
          <w:instrText xml:space="preserve"> PAGEREF _Toc391887386 \h </w:instrText>
        </w:r>
        <w:r w:rsidR="00AF7E65">
          <w:rPr>
            <w:noProof/>
            <w:webHidden/>
          </w:rPr>
        </w:r>
        <w:r w:rsidR="00AF7E65">
          <w:rPr>
            <w:noProof/>
            <w:webHidden/>
          </w:rPr>
          <w:fldChar w:fldCharType="separate"/>
        </w:r>
        <w:r w:rsidR="003F4317">
          <w:rPr>
            <w:noProof/>
            <w:webHidden/>
          </w:rPr>
          <w:t>2</w:t>
        </w:r>
        <w:r w:rsidR="00AF7E65">
          <w:rPr>
            <w:noProof/>
            <w:webHidden/>
          </w:rPr>
          <w:fldChar w:fldCharType="end"/>
        </w:r>
      </w:hyperlink>
    </w:p>
    <w:p w14:paraId="283B3EB6"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87" w:history="1">
        <w:r w:rsidR="00AF7E65" w:rsidRPr="00FE5DD8">
          <w:rPr>
            <w:rStyle w:val="Hyperlink"/>
            <w:noProof/>
          </w:rPr>
          <w:t>Table E</w:t>
        </w:r>
        <w:r w:rsidR="00AF7E65" w:rsidRPr="00FE5DD8">
          <w:rPr>
            <w:rStyle w:val="Hyperlink"/>
            <w:noProof/>
          </w:rPr>
          <w:noBreakHyphen/>
          <w:t>3: Federal Standards for Appliances</w:t>
        </w:r>
        <w:r w:rsidR="00AF7E65">
          <w:rPr>
            <w:noProof/>
            <w:webHidden/>
          </w:rPr>
          <w:tab/>
        </w:r>
        <w:r w:rsidR="00513F64">
          <w:rPr>
            <w:noProof/>
            <w:webHidden/>
          </w:rPr>
          <w:t>E</w:t>
        </w:r>
        <w:r w:rsidR="00AF7E65">
          <w:rPr>
            <w:noProof/>
            <w:webHidden/>
          </w:rPr>
          <w:fldChar w:fldCharType="begin"/>
        </w:r>
        <w:r w:rsidR="00AF7E65">
          <w:rPr>
            <w:noProof/>
            <w:webHidden/>
          </w:rPr>
          <w:instrText xml:space="preserve"> PAGEREF _Toc391887387 \h </w:instrText>
        </w:r>
        <w:r w:rsidR="00AF7E65">
          <w:rPr>
            <w:noProof/>
            <w:webHidden/>
          </w:rPr>
        </w:r>
        <w:r w:rsidR="00AF7E65">
          <w:rPr>
            <w:noProof/>
            <w:webHidden/>
          </w:rPr>
          <w:fldChar w:fldCharType="separate"/>
        </w:r>
        <w:r w:rsidR="003F4317">
          <w:rPr>
            <w:noProof/>
            <w:webHidden/>
          </w:rPr>
          <w:t>2</w:t>
        </w:r>
        <w:r w:rsidR="00AF7E65">
          <w:rPr>
            <w:noProof/>
            <w:webHidden/>
          </w:rPr>
          <w:fldChar w:fldCharType="end"/>
        </w:r>
      </w:hyperlink>
    </w:p>
    <w:p w14:paraId="03E196D3" w14:textId="77777777" w:rsidR="00623A07" w:rsidRDefault="006F0352" w:rsidP="004341CC">
      <w:r>
        <w:fldChar w:fldCharType="end"/>
      </w:r>
    </w:p>
    <w:p w14:paraId="0063D3CE" w14:textId="77777777" w:rsidR="004401D5" w:rsidRDefault="004401D5" w:rsidP="004341CC"/>
    <w:p w14:paraId="10C12D54" w14:textId="77777777" w:rsidR="004401D5" w:rsidRPr="004401D5" w:rsidRDefault="004401D5" w:rsidP="00AE0F34">
      <w:pPr>
        <w:pStyle w:val="TOCTitle"/>
      </w:pPr>
      <w:r>
        <w:t>Figures</w:t>
      </w:r>
    </w:p>
    <w:p w14:paraId="5DF4986D" w14:textId="77777777" w:rsidR="00AF7E65" w:rsidRDefault="006F0352">
      <w:pPr>
        <w:pStyle w:val="TableofFigures"/>
        <w:tabs>
          <w:tab w:val="right" w:leader="dot" w:pos="9350"/>
        </w:tabs>
        <w:rPr>
          <w:rFonts w:asciiTheme="minorHAnsi" w:hAnsiTheme="minorHAnsi"/>
          <w:b w:val="0"/>
          <w:smallCaps w:val="0"/>
          <w:noProof/>
          <w:sz w:val="22"/>
          <w:lang w:bidi="ar-SA"/>
        </w:rPr>
      </w:pPr>
      <w:r>
        <w:rPr>
          <w:caps/>
          <w:sz w:val="20"/>
        </w:rPr>
        <w:fldChar w:fldCharType="begin"/>
      </w:r>
      <w:r w:rsidR="004401D5">
        <w:instrText xml:space="preserve"> TOC \h \z \c "Figure" </w:instrText>
      </w:r>
      <w:r>
        <w:rPr>
          <w:caps/>
          <w:sz w:val="20"/>
        </w:rPr>
        <w:fldChar w:fldCharType="separate"/>
      </w:r>
      <w:hyperlink w:anchor="_Toc391887388" w:history="1">
        <w:r w:rsidR="00AF7E65" w:rsidRPr="00DE79C7">
          <w:rPr>
            <w:rStyle w:val="Hyperlink"/>
            <w:noProof/>
          </w:rPr>
          <w:t>Figure ES</w:t>
        </w:r>
        <w:r w:rsidR="00AF7E65" w:rsidRPr="00DE79C7">
          <w:rPr>
            <w:rStyle w:val="Hyperlink"/>
            <w:noProof/>
          </w:rPr>
          <w:noBreakHyphen/>
          <w:t>1: Ten-Year (2013-2022) Aggregate Savings for All Homes (MMBtu)</w:t>
        </w:r>
        <w:r w:rsidR="00AF7E65">
          <w:rPr>
            <w:noProof/>
            <w:webHidden/>
          </w:rPr>
          <w:tab/>
        </w:r>
        <w:r w:rsidR="00AF7E65">
          <w:rPr>
            <w:noProof/>
            <w:webHidden/>
          </w:rPr>
          <w:fldChar w:fldCharType="begin"/>
        </w:r>
        <w:r w:rsidR="00AF7E65">
          <w:rPr>
            <w:noProof/>
            <w:webHidden/>
          </w:rPr>
          <w:instrText xml:space="preserve"> PAGEREF _Toc391887388 \h </w:instrText>
        </w:r>
        <w:r w:rsidR="00AF7E65">
          <w:rPr>
            <w:noProof/>
            <w:webHidden/>
          </w:rPr>
        </w:r>
        <w:r w:rsidR="00AF7E65">
          <w:rPr>
            <w:noProof/>
            <w:webHidden/>
          </w:rPr>
          <w:fldChar w:fldCharType="separate"/>
        </w:r>
        <w:r w:rsidR="003F4317">
          <w:rPr>
            <w:noProof/>
            <w:webHidden/>
          </w:rPr>
          <w:t>II</w:t>
        </w:r>
        <w:r w:rsidR="00AF7E65">
          <w:rPr>
            <w:noProof/>
            <w:webHidden/>
          </w:rPr>
          <w:fldChar w:fldCharType="end"/>
        </w:r>
      </w:hyperlink>
    </w:p>
    <w:p w14:paraId="0B887C8D"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89" w:history="1">
        <w:r w:rsidR="00AF7E65" w:rsidRPr="00DE79C7">
          <w:rPr>
            <w:rStyle w:val="Hyperlink"/>
            <w:noProof/>
          </w:rPr>
          <w:t>Figure ES</w:t>
        </w:r>
        <w:r w:rsidR="00AF7E65" w:rsidRPr="00DE79C7">
          <w:rPr>
            <w:rStyle w:val="Hyperlink"/>
            <w:noProof/>
          </w:rPr>
          <w:noBreakHyphen/>
          <w:t>2: Ten-Year (2013-2022) Aggregate Savings by Fuel Type</w:t>
        </w:r>
        <w:r w:rsidR="00AF7E65">
          <w:rPr>
            <w:noProof/>
            <w:webHidden/>
          </w:rPr>
          <w:tab/>
        </w:r>
        <w:r w:rsidR="00AF7E65">
          <w:rPr>
            <w:noProof/>
            <w:webHidden/>
          </w:rPr>
          <w:fldChar w:fldCharType="begin"/>
        </w:r>
        <w:r w:rsidR="00AF7E65">
          <w:rPr>
            <w:noProof/>
            <w:webHidden/>
          </w:rPr>
          <w:instrText xml:space="preserve"> PAGEREF _Toc391887389 \h </w:instrText>
        </w:r>
        <w:r w:rsidR="00AF7E65">
          <w:rPr>
            <w:noProof/>
            <w:webHidden/>
          </w:rPr>
        </w:r>
        <w:r w:rsidR="00AF7E65">
          <w:rPr>
            <w:noProof/>
            <w:webHidden/>
          </w:rPr>
          <w:fldChar w:fldCharType="separate"/>
        </w:r>
        <w:r w:rsidR="003F4317">
          <w:rPr>
            <w:noProof/>
            <w:webHidden/>
          </w:rPr>
          <w:t>III</w:t>
        </w:r>
        <w:r w:rsidR="00AF7E65">
          <w:rPr>
            <w:noProof/>
            <w:webHidden/>
          </w:rPr>
          <w:fldChar w:fldCharType="end"/>
        </w:r>
      </w:hyperlink>
    </w:p>
    <w:p w14:paraId="0E1EE8F2"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90" w:history="1">
        <w:r w:rsidR="00AF7E65" w:rsidRPr="00DE79C7">
          <w:rPr>
            <w:rStyle w:val="Hyperlink"/>
            <w:noProof/>
          </w:rPr>
          <w:t>Figure ES</w:t>
        </w:r>
        <w:r w:rsidR="00AF7E65" w:rsidRPr="00DE79C7">
          <w:rPr>
            <w:rStyle w:val="Hyperlink"/>
            <w:noProof/>
          </w:rPr>
          <w:noBreakHyphen/>
          <w:t>3: Potential Savings from 2013-2022 (MMBtu)</w:t>
        </w:r>
        <w:r w:rsidR="00AF7E65">
          <w:rPr>
            <w:noProof/>
            <w:webHidden/>
          </w:rPr>
          <w:tab/>
        </w:r>
        <w:r w:rsidR="00AF7E65">
          <w:rPr>
            <w:noProof/>
            <w:webHidden/>
          </w:rPr>
          <w:fldChar w:fldCharType="begin"/>
        </w:r>
        <w:r w:rsidR="00AF7E65">
          <w:rPr>
            <w:noProof/>
            <w:webHidden/>
          </w:rPr>
          <w:instrText xml:space="preserve"> PAGEREF _Toc391887390 \h </w:instrText>
        </w:r>
        <w:r w:rsidR="00AF7E65">
          <w:rPr>
            <w:noProof/>
            <w:webHidden/>
          </w:rPr>
        </w:r>
        <w:r w:rsidR="00AF7E65">
          <w:rPr>
            <w:noProof/>
            <w:webHidden/>
          </w:rPr>
          <w:fldChar w:fldCharType="separate"/>
        </w:r>
        <w:r w:rsidR="003F4317">
          <w:rPr>
            <w:noProof/>
            <w:webHidden/>
          </w:rPr>
          <w:t>V</w:t>
        </w:r>
        <w:r w:rsidR="00AF7E65">
          <w:rPr>
            <w:noProof/>
            <w:webHidden/>
          </w:rPr>
          <w:fldChar w:fldCharType="end"/>
        </w:r>
      </w:hyperlink>
    </w:p>
    <w:p w14:paraId="52DB3679"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91" w:history="1">
        <w:r w:rsidR="00AF7E65" w:rsidRPr="00DE79C7">
          <w:rPr>
            <w:rStyle w:val="Hyperlink"/>
            <w:noProof/>
          </w:rPr>
          <w:t>Figure ES</w:t>
        </w:r>
        <w:r w:rsidR="00AF7E65" w:rsidRPr="00DE79C7">
          <w:rPr>
            <w:rStyle w:val="Hyperlink"/>
            <w:noProof/>
          </w:rPr>
          <w:noBreakHyphen/>
          <w:t>4: Peak Demand Savings for All Homes</w:t>
        </w:r>
        <w:r w:rsidR="00AF7E65">
          <w:rPr>
            <w:noProof/>
            <w:webHidden/>
          </w:rPr>
          <w:tab/>
        </w:r>
        <w:r w:rsidR="00AF7E65">
          <w:rPr>
            <w:noProof/>
            <w:webHidden/>
          </w:rPr>
          <w:fldChar w:fldCharType="begin"/>
        </w:r>
        <w:r w:rsidR="00AF7E65">
          <w:rPr>
            <w:noProof/>
            <w:webHidden/>
          </w:rPr>
          <w:instrText xml:space="preserve"> PAGEREF _Toc391887391 \h </w:instrText>
        </w:r>
        <w:r w:rsidR="00AF7E65">
          <w:rPr>
            <w:noProof/>
            <w:webHidden/>
          </w:rPr>
        </w:r>
        <w:r w:rsidR="00AF7E65">
          <w:rPr>
            <w:noProof/>
            <w:webHidden/>
          </w:rPr>
          <w:fldChar w:fldCharType="separate"/>
        </w:r>
        <w:r w:rsidR="003F4317">
          <w:rPr>
            <w:noProof/>
            <w:webHidden/>
          </w:rPr>
          <w:t>VII</w:t>
        </w:r>
        <w:r w:rsidR="00AF7E65">
          <w:rPr>
            <w:noProof/>
            <w:webHidden/>
          </w:rPr>
          <w:fldChar w:fldCharType="end"/>
        </w:r>
      </w:hyperlink>
    </w:p>
    <w:p w14:paraId="3EC5A064"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92" w:history="1">
        <w:r w:rsidR="00AF7E65" w:rsidRPr="00DE79C7">
          <w:rPr>
            <w:rStyle w:val="Hyperlink"/>
            <w:noProof/>
          </w:rPr>
          <w:t>Figure ES</w:t>
        </w:r>
        <w:r w:rsidR="00AF7E65" w:rsidRPr="00DE79C7">
          <w:rPr>
            <w:rStyle w:val="Hyperlink"/>
            <w:noProof/>
          </w:rPr>
          <w:noBreakHyphen/>
          <w:t>5: Change in Overall Consumption Under the Base Case Scenario (MMBtu)</w:t>
        </w:r>
        <w:r w:rsidR="00AF7E65">
          <w:rPr>
            <w:noProof/>
            <w:webHidden/>
          </w:rPr>
          <w:tab/>
        </w:r>
        <w:r w:rsidR="00AF7E65">
          <w:rPr>
            <w:noProof/>
            <w:webHidden/>
          </w:rPr>
          <w:fldChar w:fldCharType="begin"/>
        </w:r>
        <w:r w:rsidR="00AF7E65">
          <w:rPr>
            <w:noProof/>
            <w:webHidden/>
          </w:rPr>
          <w:instrText xml:space="preserve"> PAGEREF _Toc391887392 \h </w:instrText>
        </w:r>
        <w:r w:rsidR="00AF7E65">
          <w:rPr>
            <w:noProof/>
            <w:webHidden/>
          </w:rPr>
        </w:r>
        <w:r w:rsidR="00AF7E65">
          <w:rPr>
            <w:noProof/>
            <w:webHidden/>
          </w:rPr>
          <w:fldChar w:fldCharType="separate"/>
        </w:r>
        <w:r w:rsidR="003F4317">
          <w:rPr>
            <w:noProof/>
            <w:webHidden/>
          </w:rPr>
          <w:t>VIII</w:t>
        </w:r>
        <w:r w:rsidR="00AF7E65">
          <w:rPr>
            <w:noProof/>
            <w:webHidden/>
          </w:rPr>
          <w:fldChar w:fldCharType="end"/>
        </w:r>
      </w:hyperlink>
    </w:p>
    <w:p w14:paraId="3EA6ED67"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93" w:history="1">
        <w:r w:rsidR="00AF7E65" w:rsidRPr="00DE79C7">
          <w:rPr>
            <w:rStyle w:val="Hyperlink"/>
            <w:noProof/>
          </w:rPr>
          <w:t>Figure ES</w:t>
        </w:r>
        <w:r w:rsidR="00AF7E65" w:rsidRPr="00DE79C7">
          <w:rPr>
            <w:rStyle w:val="Hyperlink"/>
            <w:noProof/>
          </w:rPr>
          <w:noBreakHyphen/>
          <w:t>6: Percent Change in Energy Consumption by Fuel Type Under the 100% Conversion Rate</w:t>
        </w:r>
        <w:r w:rsidR="00AF7E65">
          <w:rPr>
            <w:noProof/>
            <w:webHidden/>
          </w:rPr>
          <w:tab/>
        </w:r>
        <w:r w:rsidR="00AF7E65">
          <w:rPr>
            <w:noProof/>
            <w:webHidden/>
          </w:rPr>
          <w:fldChar w:fldCharType="begin"/>
        </w:r>
        <w:r w:rsidR="00AF7E65">
          <w:rPr>
            <w:noProof/>
            <w:webHidden/>
          </w:rPr>
          <w:instrText xml:space="preserve"> PAGEREF _Toc391887393 \h </w:instrText>
        </w:r>
        <w:r w:rsidR="00AF7E65">
          <w:rPr>
            <w:noProof/>
            <w:webHidden/>
          </w:rPr>
        </w:r>
        <w:r w:rsidR="00AF7E65">
          <w:rPr>
            <w:noProof/>
            <w:webHidden/>
          </w:rPr>
          <w:fldChar w:fldCharType="separate"/>
        </w:r>
        <w:r w:rsidR="003F4317">
          <w:rPr>
            <w:noProof/>
            <w:webHidden/>
          </w:rPr>
          <w:t>IX</w:t>
        </w:r>
        <w:r w:rsidR="00AF7E65">
          <w:rPr>
            <w:noProof/>
            <w:webHidden/>
          </w:rPr>
          <w:fldChar w:fldCharType="end"/>
        </w:r>
      </w:hyperlink>
    </w:p>
    <w:p w14:paraId="24EE506D"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94" w:history="1">
        <w:r w:rsidR="00AF7E65" w:rsidRPr="00DE79C7">
          <w:rPr>
            <w:rStyle w:val="Hyperlink"/>
            <w:noProof/>
          </w:rPr>
          <w:t>Figure ES</w:t>
        </w:r>
        <w:r w:rsidR="00AF7E65" w:rsidRPr="00DE79C7">
          <w:rPr>
            <w:rStyle w:val="Hyperlink"/>
            <w:noProof/>
          </w:rPr>
          <w:noBreakHyphen/>
          <w:t>7: Incentive Impact on Overall Consumption (MMBtu)</w:t>
        </w:r>
        <w:r w:rsidR="00AF7E65">
          <w:rPr>
            <w:noProof/>
            <w:webHidden/>
          </w:rPr>
          <w:tab/>
        </w:r>
        <w:r w:rsidR="00AF7E65">
          <w:rPr>
            <w:noProof/>
            <w:webHidden/>
          </w:rPr>
          <w:fldChar w:fldCharType="begin"/>
        </w:r>
        <w:r w:rsidR="00AF7E65">
          <w:rPr>
            <w:noProof/>
            <w:webHidden/>
          </w:rPr>
          <w:instrText xml:space="preserve"> PAGEREF _Toc391887394 \h </w:instrText>
        </w:r>
        <w:r w:rsidR="00AF7E65">
          <w:rPr>
            <w:noProof/>
            <w:webHidden/>
          </w:rPr>
        </w:r>
        <w:r w:rsidR="00AF7E65">
          <w:rPr>
            <w:noProof/>
            <w:webHidden/>
          </w:rPr>
          <w:fldChar w:fldCharType="separate"/>
        </w:r>
        <w:r w:rsidR="003F4317">
          <w:rPr>
            <w:noProof/>
            <w:webHidden/>
          </w:rPr>
          <w:t>X</w:t>
        </w:r>
        <w:r w:rsidR="00AF7E65">
          <w:rPr>
            <w:noProof/>
            <w:webHidden/>
          </w:rPr>
          <w:fldChar w:fldCharType="end"/>
        </w:r>
      </w:hyperlink>
    </w:p>
    <w:p w14:paraId="65902E6D"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95" w:history="1">
        <w:r w:rsidR="00AF7E65" w:rsidRPr="00DE79C7">
          <w:rPr>
            <w:rStyle w:val="Hyperlink"/>
            <w:noProof/>
          </w:rPr>
          <w:t>Figure ES</w:t>
        </w:r>
        <w:r w:rsidR="00AF7E65" w:rsidRPr="00DE79C7">
          <w:rPr>
            <w:rStyle w:val="Hyperlink"/>
            <w:noProof/>
          </w:rPr>
          <w:noBreakHyphen/>
          <w:t>8: Percent Change From Base Case,  in Energy Consumption, by Fuel Type Under the 100% Conversion Rate</w:t>
        </w:r>
        <w:r w:rsidR="00AF7E65">
          <w:rPr>
            <w:noProof/>
            <w:webHidden/>
          </w:rPr>
          <w:tab/>
        </w:r>
        <w:r w:rsidR="00AF7E65">
          <w:rPr>
            <w:noProof/>
            <w:webHidden/>
          </w:rPr>
          <w:fldChar w:fldCharType="begin"/>
        </w:r>
        <w:r w:rsidR="00AF7E65">
          <w:rPr>
            <w:noProof/>
            <w:webHidden/>
          </w:rPr>
          <w:instrText xml:space="preserve"> PAGEREF _Toc391887395 \h </w:instrText>
        </w:r>
        <w:r w:rsidR="00AF7E65">
          <w:rPr>
            <w:noProof/>
            <w:webHidden/>
          </w:rPr>
        </w:r>
        <w:r w:rsidR="00AF7E65">
          <w:rPr>
            <w:noProof/>
            <w:webHidden/>
          </w:rPr>
          <w:fldChar w:fldCharType="separate"/>
        </w:r>
        <w:r w:rsidR="003F4317">
          <w:rPr>
            <w:noProof/>
            <w:webHidden/>
          </w:rPr>
          <w:t>XI</w:t>
        </w:r>
        <w:r w:rsidR="00AF7E65">
          <w:rPr>
            <w:noProof/>
            <w:webHidden/>
          </w:rPr>
          <w:fldChar w:fldCharType="end"/>
        </w:r>
      </w:hyperlink>
    </w:p>
    <w:p w14:paraId="6751FAB7"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96" w:history="1">
        <w:r w:rsidR="00AF7E65" w:rsidRPr="00DE79C7">
          <w:rPr>
            <w:rStyle w:val="Hyperlink"/>
            <w:noProof/>
          </w:rPr>
          <w:t>Figure 4</w:t>
        </w:r>
        <w:r w:rsidR="00AF7E65" w:rsidRPr="00DE79C7">
          <w:rPr>
            <w:rStyle w:val="Hyperlink"/>
            <w:noProof/>
          </w:rPr>
          <w:noBreakHyphen/>
          <w:t xml:space="preserve">1: Baseline MMBtu Consumption (156.6 MMBtu) by Fuel Type and End Use </w:t>
        </w:r>
        <w:r w:rsidR="00AF7E65" w:rsidRPr="00DE79C7">
          <w:rPr>
            <w:rStyle w:val="Hyperlink"/>
            <w:rFonts w:ascii="Times New Roman" w:hAnsi="Times New Roman" w:cs="Times New Roman"/>
            <w:noProof/>
          </w:rPr>
          <w:t>(Base: All homes, weighted to the population)</w:t>
        </w:r>
        <w:r w:rsidR="00AF7E65">
          <w:rPr>
            <w:noProof/>
            <w:webHidden/>
          </w:rPr>
          <w:tab/>
        </w:r>
        <w:r w:rsidR="00AF7E65">
          <w:rPr>
            <w:noProof/>
            <w:webHidden/>
          </w:rPr>
          <w:fldChar w:fldCharType="begin"/>
        </w:r>
        <w:r w:rsidR="00AF7E65">
          <w:rPr>
            <w:noProof/>
            <w:webHidden/>
          </w:rPr>
          <w:instrText xml:space="preserve"> PAGEREF _Toc391887396 \h </w:instrText>
        </w:r>
        <w:r w:rsidR="00AF7E65">
          <w:rPr>
            <w:noProof/>
            <w:webHidden/>
          </w:rPr>
        </w:r>
        <w:r w:rsidR="00AF7E65">
          <w:rPr>
            <w:noProof/>
            <w:webHidden/>
          </w:rPr>
          <w:fldChar w:fldCharType="separate"/>
        </w:r>
        <w:r w:rsidR="003F4317">
          <w:rPr>
            <w:noProof/>
            <w:webHidden/>
          </w:rPr>
          <w:t>23</w:t>
        </w:r>
        <w:r w:rsidR="00AF7E65">
          <w:rPr>
            <w:noProof/>
            <w:webHidden/>
          </w:rPr>
          <w:fldChar w:fldCharType="end"/>
        </w:r>
      </w:hyperlink>
    </w:p>
    <w:p w14:paraId="4F0C26A1"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97" w:history="1">
        <w:r w:rsidR="00AF7E65" w:rsidRPr="00DE79C7">
          <w:rPr>
            <w:rStyle w:val="Hyperlink"/>
            <w:noProof/>
          </w:rPr>
          <w:t>Figure 4</w:t>
        </w:r>
        <w:r w:rsidR="00AF7E65" w:rsidRPr="00DE79C7">
          <w:rPr>
            <w:rStyle w:val="Hyperlink"/>
            <w:noProof/>
          </w:rPr>
          <w:noBreakHyphen/>
          <w:t>2: Total Technical Potential Savings by End Use—% MMBtu Savings</w:t>
        </w:r>
        <w:r w:rsidR="00AF7E65">
          <w:rPr>
            <w:noProof/>
            <w:webHidden/>
          </w:rPr>
          <w:tab/>
        </w:r>
        <w:r w:rsidR="00AF7E65">
          <w:rPr>
            <w:noProof/>
            <w:webHidden/>
          </w:rPr>
          <w:fldChar w:fldCharType="begin"/>
        </w:r>
        <w:r w:rsidR="00AF7E65">
          <w:rPr>
            <w:noProof/>
            <w:webHidden/>
          </w:rPr>
          <w:instrText xml:space="preserve"> PAGEREF _Toc391887397 \h </w:instrText>
        </w:r>
        <w:r w:rsidR="00AF7E65">
          <w:rPr>
            <w:noProof/>
            <w:webHidden/>
          </w:rPr>
        </w:r>
        <w:r w:rsidR="00AF7E65">
          <w:rPr>
            <w:noProof/>
            <w:webHidden/>
          </w:rPr>
          <w:fldChar w:fldCharType="separate"/>
        </w:r>
        <w:r w:rsidR="003F4317">
          <w:rPr>
            <w:noProof/>
            <w:webHidden/>
          </w:rPr>
          <w:t>27</w:t>
        </w:r>
        <w:r w:rsidR="00AF7E65">
          <w:rPr>
            <w:noProof/>
            <w:webHidden/>
          </w:rPr>
          <w:fldChar w:fldCharType="end"/>
        </w:r>
      </w:hyperlink>
    </w:p>
    <w:p w14:paraId="2032DAC3"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98" w:history="1">
        <w:r w:rsidR="00AF7E65" w:rsidRPr="00DE79C7">
          <w:rPr>
            <w:rStyle w:val="Hyperlink"/>
            <w:noProof/>
          </w:rPr>
          <w:t>Figure 4</w:t>
        </w:r>
        <w:r w:rsidR="00AF7E65" w:rsidRPr="00DE79C7">
          <w:rPr>
            <w:rStyle w:val="Hyperlink"/>
            <w:noProof/>
          </w:rPr>
          <w:noBreakHyphen/>
          <w:t>3: Total Technical Potential Savings by Fuel Type—% MMBtu Savings</w:t>
        </w:r>
        <w:r w:rsidR="00AF7E65">
          <w:rPr>
            <w:noProof/>
            <w:webHidden/>
          </w:rPr>
          <w:tab/>
        </w:r>
        <w:r w:rsidR="00AF7E65">
          <w:rPr>
            <w:noProof/>
            <w:webHidden/>
          </w:rPr>
          <w:fldChar w:fldCharType="begin"/>
        </w:r>
        <w:r w:rsidR="00AF7E65">
          <w:rPr>
            <w:noProof/>
            <w:webHidden/>
          </w:rPr>
          <w:instrText xml:space="preserve"> PAGEREF _Toc391887398 \h </w:instrText>
        </w:r>
        <w:r w:rsidR="00AF7E65">
          <w:rPr>
            <w:noProof/>
            <w:webHidden/>
          </w:rPr>
        </w:r>
        <w:r w:rsidR="00AF7E65">
          <w:rPr>
            <w:noProof/>
            <w:webHidden/>
          </w:rPr>
          <w:fldChar w:fldCharType="separate"/>
        </w:r>
        <w:r w:rsidR="003F4317">
          <w:rPr>
            <w:noProof/>
            <w:webHidden/>
          </w:rPr>
          <w:t>29</w:t>
        </w:r>
        <w:r w:rsidR="00AF7E65">
          <w:rPr>
            <w:noProof/>
            <w:webHidden/>
          </w:rPr>
          <w:fldChar w:fldCharType="end"/>
        </w:r>
      </w:hyperlink>
    </w:p>
    <w:p w14:paraId="59FF305F"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399" w:history="1">
        <w:r w:rsidR="00AF7E65" w:rsidRPr="00DE79C7">
          <w:rPr>
            <w:rStyle w:val="Hyperlink"/>
            <w:noProof/>
          </w:rPr>
          <w:t>Figure 5</w:t>
        </w:r>
        <w:r w:rsidR="00AF7E65" w:rsidRPr="00DE79C7">
          <w:rPr>
            <w:rStyle w:val="Hyperlink"/>
            <w:noProof/>
          </w:rPr>
          <w:noBreakHyphen/>
          <w:t>1: Ten-Year (2013-2022) Aggregate Savings for Technical and Cost-Effective Potential (MMBtu)</w:t>
        </w:r>
        <w:r w:rsidR="00AF7E65">
          <w:rPr>
            <w:noProof/>
            <w:webHidden/>
          </w:rPr>
          <w:tab/>
        </w:r>
        <w:r w:rsidR="00AF7E65">
          <w:rPr>
            <w:noProof/>
            <w:webHidden/>
          </w:rPr>
          <w:fldChar w:fldCharType="begin"/>
        </w:r>
        <w:r w:rsidR="00AF7E65">
          <w:rPr>
            <w:noProof/>
            <w:webHidden/>
          </w:rPr>
          <w:instrText xml:space="preserve"> PAGEREF _Toc391887399 \h </w:instrText>
        </w:r>
        <w:r w:rsidR="00AF7E65">
          <w:rPr>
            <w:noProof/>
            <w:webHidden/>
          </w:rPr>
        </w:r>
        <w:r w:rsidR="00AF7E65">
          <w:rPr>
            <w:noProof/>
            <w:webHidden/>
          </w:rPr>
          <w:fldChar w:fldCharType="separate"/>
        </w:r>
        <w:r w:rsidR="003F4317">
          <w:rPr>
            <w:noProof/>
            <w:webHidden/>
          </w:rPr>
          <w:t>40</w:t>
        </w:r>
        <w:r w:rsidR="00AF7E65">
          <w:rPr>
            <w:noProof/>
            <w:webHidden/>
          </w:rPr>
          <w:fldChar w:fldCharType="end"/>
        </w:r>
      </w:hyperlink>
    </w:p>
    <w:p w14:paraId="2DEF9BEE"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00" w:history="1">
        <w:r w:rsidR="00AF7E65" w:rsidRPr="00DE79C7">
          <w:rPr>
            <w:rStyle w:val="Hyperlink"/>
            <w:noProof/>
          </w:rPr>
          <w:t>Figure 5</w:t>
        </w:r>
        <w:r w:rsidR="00AF7E65" w:rsidRPr="00DE79C7">
          <w:rPr>
            <w:rStyle w:val="Hyperlink"/>
            <w:noProof/>
          </w:rPr>
          <w:noBreakHyphen/>
          <w:t>2: Fuel Type Percent of Cost-Effective Savings Measured in MMBtu</w:t>
        </w:r>
        <w:r w:rsidR="00AF7E65">
          <w:rPr>
            <w:noProof/>
            <w:webHidden/>
          </w:rPr>
          <w:tab/>
        </w:r>
        <w:r w:rsidR="00AF7E65">
          <w:rPr>
            <w:noProof/>
            <w:webHidden/>
          </w:rPr>
          <w:fldChar w:fldCharType="begin"/>
        </w:r>
        <w:r w:rsidR="00AF7E65">
          <w:rPr>
            <w:noProof/>
            <w:webHidden/>
          </w:rPr>
          <w:instrText xml:space="preserve"> PAGEREF _Toc391887400 \h </w:instrText>
        </w:r>
        <w:r w:rsidR="00AF7E65">
          <w:rPr>
            <w:noProof/>
            <w:webHidden/>
          </w:rPr>
        </w:r>
        <w:r w:rsidR="00AF7E65">
          <w:rPr>
            <w:noProof/>
            <w:webHidden/>
          </w:rPr>
          <w:fldChar w:fldCharType="separate"/>
        </w:r>
        <w:r w:rsidR="003F4317">
          <w:rPr>
            <w:noProof/>
            <w:webHidden/>
          </w:rPr>
          <w:t>41</w:t>
        </w:r>
        <w:r w:rsidR="00AF7E65">
          <w:rPr>
            <w:noProof/>
            <w:webHidden/>
          </w:rPr>
          <w:fldChar w:fldCharType="end"/>
        </w:r>
      </w:hyperlink>
    </w:p>
    <w:p w14:paraId="5C3DD71F"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01" w:history="1">
        <w:r w:rsidR="00AF7E65" w:rsidRPr="00DE79C7">
          <w:rPr>
            <w:rStyle w:val="Hyperlink"/>
            <w:noProof/>
          </w:rPr>
          <w:t>Figure 5</w:t>
        </w:r>
        <w:r w:rsidR="00AF7E65" w:rsidRPr="00DE79C7">
          <w:rPr>
            <w:rStyle w:val="Hyperlink"/>
            <w:noProof/>
          </w:rPr>
          <w:noBreakHyphen/>
          <w:t>3: Cost-Effective Potential Savings by End Use</w:t>
        </w:r>
        <w:r w:rsidR="00AF7E65">
          <w:rPr>
            <w:noProof/>
            <w:webHidden/>
          </w:rPr>
          <w:tab/>
        </w:r>
        <w:r w:rsidR="00AF7E65">
          <w:rPr>
            <w:noProof/>
            <w:webHidden/>
          </w:rPr>
          <w:fldChar w:fldCharType="begin"/>
        </w:r>
        <w:r w:rsidR="00AF7E65">
          <w:rPr>
            <w:noProof/>
            <w:webHidden/>
          </w:rPr>
          <w:instrText xml:space="preserve"> PAGEREF _Toc391887401 \h </w:instrText>
        </w:r>
        <w:r w:rsidR="00AF7E65">
          <w:rPr>
            <w:noProof/>
            <w:webHidden/>
          </w:rPr>
        </w:r>
        <w:r w:rsidR="00AF7E65">
          <w:rPr>
            <w:noProof/>
            <w:webHidden/>
          </w:rPr>
          <w:fldChar w:fldCharType="separate"/>
        </w:r>
        <w:r w:rsidR="003F4317">
          <w:rPr>
            <w:noProof/>
            <w:webHidden/>
          </w:rPr>
          <w:t>43</w:t>
        </w:r>
        <w:r w:rsidR="00AF7E65">
          <w:rPr>
            <w:noProof/>
            <w:webHidden/>
          </w:rPr>
          <w:fldChar w:fldCharType="end"/>
        </w:r>
      </w:hyperlink>
    </w:p>
    <w:p w14:paraId="4B729C0C"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02" w:history="1">
        <w:r w:rsidR="00AF7E65" w:rsidRPr="00DE79C7">
          <w:rPr>
            <w:rStyle w:val="Hyperlink"/>
            <w:noProof/>
          </w:rPr>
          <w:t>Figure 5</w:t>
        </w:r>
        <w:r w:rsidR="00AF7E65" w:rsidRPr="00DE79C7">
          <w:rPr>
            <w:rStyle w:val="Hyperlink"/>
            <w:noProof/>
          </w:rPr>
          <w:noBreakHyphen/>
          <w:t>4: Fuel Type Share of Cost-Effective Potential Savings Measured in MMBtu</w:t>
        </w:r>
        <w:r w:rsidR="00AF7E65">
          <w:rPr>
            <w:noProof/>
            <w:webHidden/>
          </w:rPr>
          <w:tab/>
        </w:r>
        <w:r w:rsidR="00AF7E65">
          <w:rPr>
            <w:noProof/>
            <w:webHidden/>
          </w:rPr>
          <w:fldChar w:fldCharType="begin"/>
        </w:r>
        <w:r w:rsidR="00AF7E65">
          <w:rPr>
            <w:noProof/>
            <w:webHidden/>
          </w:rPr>
          <w:instrText xml:space="preserve"> PAGEREF _Toc391887402 \h </w:instrText>
        </w:r>
        <w:r w:rsidR="00AF7E65">
          <w:rPr>
            <w:noProof/>
            <w:webHidden/>
          </w:rPr>
        </w:r>
        <w:r w:rsidR="00AF7E65">
          <w:rPr>
            <w:noProof/>
            <w:webHidden/>
          </w:rPr>
          <w:fldChar w:fldCharType="separate"/>
        </w:r>
        <w:r w:rsidR="003F4317">
          <w:rPr>
            <w:noProof/>
            <w:webHidden/>
          </w:rPr>
          <w:t>44</w:t>
        </w:r>
        <w:r w:rsidR="00AF7E65">
          <w:rPr>
            <w:noProof/>
            <w:webHidden/>
          </w:rPr>
          <w:fldChar w:fldCharType="end"/>
        </w:r>
      </w:hyperlink>
    </w:p>
    <w:p w14:paraId="06D965C2"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03" w:history="1">
        <w:r w:rsidR="00AF7E65" w:rsidRPr="00DE79C7">
          <w:rPr>
            <w:rStyle w:val="Hyperlink"/>
            <w:noProof/>
          </w:rPr>
          <w:t>Figure 6</w:t>
        </w:r>
        <w:r w:rsidR="00AF7E65" w:rsidRPr="00DE79C7">
          <w:rPr>
            <w:rStyle w:val="Hyperlink"/>
            <w:noProof/>
          </w:rPr>
          <w:noBreakHyphen/>
          <w:t>1: Ten-Year (2013-2022) Aggregate Savings for Cost-Effective and Achievable Potential (MMBtu)</w:t>
        </w:r>
        <w:r w:rsidR="00AF7E65">
          <w:rPr>
            <w:noProof/>
            <w:webHidden/>
          </w:rPr>
          <w:tab/>
        </w:r>
        <w:r w:rsidR="00AF7E65">
          <w:rPr>
            <w:noProof/>
            <w:webHidden/>
          </w:rPr>
          <w:fldChar w:fldCharType="begin"/>
        </w:r>
        <w:r w:rsidR="00AF7E65">
          <w:rPr>
            <w:noProof/>
            <w:webHidden/>
          </w:rPr>
          <w:instrText xml:space="preserve"> PAGEREF _Toc391887403 \h </w:instrText>
        </w:r>
        <w:r w:rsidR="00AF7E65">
          <w:rPr>
            <w:noProof/>
            <w:webHidden/>
          </w:rPr>
        </w:r>
        <w:r w:rsidR="00AF7E65">
          <w:rPr>
            <w:noProof/>
            <w:webHidden/>
          </w:rPr>
          <w:fldChar w:fldCharType="separate"/>
        </w:r>
        <w:r w:rsidR="003F4317">
          <w:rPr>
            <w:noProof/>
            <w:webHidden/>
          </w:rPr>
          <w:t>45</w:t>
        </w:r>
        <w:r w:rsidR="00AF7E65">
          <w:rPr>
            <w:noProof/>
            <w:webHidden/>
          </w:rPr>
          <w:fldChar w:fldCharType="end"/>
        </w:r>
      </w:hyperlink>
    </w:p>
    <w:p w14:paraId="5D217E72"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04" w:history="1">
        <w:r w:rsidR="00AF7E65" w:rsidRPr="00DE79C7">
          <w:rPr>
            <w:rStyle w:val="Hyperlink"/>
            <w:noProof/>
          </w:rPr>
          <w:t>Figure 6</w:t>
        </w:r>
        <w:r w:rsidR="00AF7E65" w:rsidRPr="00DE79C7">
          <w:rPr>
            <w:rStyle w:val="Hyperlink"/>
            <w:noProof/>
          </w:rPr>
          <w:noBreakHyphen/>
          <w:t>2: Achievable Potential Savings Growth Measured in MMBtu</w:t>
        </w:r>
        <w:r w:rsidR="00AF7E65">
          <w:rPr>
            <w:noProof/>
            <w:webHidden/>
          </w:rPr>
          <w:tab/>
        </w:r>
        <w:r w:rsidR="00AF7E65">
          <w:rPr>
            <w:noProof/>
            <w:webHidden/>
          </w:rPr>
          <w:fldChar w:fldCharType="begin"/>
        </w:r>
        <w:r w:rsidR="00AF7E65">
          <w:rPr>
            <w:noProof/>
            <w:webHidden/>
          </w:rPr>
          <w:instrText xml:space="preserve"> PAGEREF _Toc391887404 \h </w:instrText>
        </w:r>
        <w:r w:rsidR="00AF7E65">
          <w:rPr>
            <w:noProof/>
            <w:webHidden/>
          </w:rPr>
        </w:r>
        <w:r w:rsidR="00AF7E65">
          <w:rPr>
            <w:noProof/>
            <w:webHidden/>
          </w:rPr>
          <w:fldChar w:fldCharType="separate"/>
        </w:r>
        <w:r w:rsidR="003F4317">
          <w:rPr>
            <w:noProof/>
            <w:webHidden/>
          </w:rPr>
          <w:t>46</w:t>
        </w:r>
        <w:r w:rsidR="00AF7E65">
          <w:rPr>
            <w:noProof/>
            <w:webHidden/>
          </w:rPr>
          <w:fldChar w:fldCharType="end"/>
        </w:r>
      </w:hyperlink>
    </w:p>
    <w:p w14:paraId="68FCB361"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05" w:history="1">
        <w:r w:rsidR="00AF7E65" w:rsidRPr="00DE79C7">
          <w:rPr>
            <w:rStyle w:val="Hyperlink"/>
            <w:noProof/>
          </w:rPr>
          <w:t>Figure 6</w:t>
        </w:r>
        <w:r w:rsidR="00AF7E65" w:rsidRPr="00DE79C7">
          <w:rPr>
            <w:rStyle w:val="Hyperlink"/>
            <w:noProof/>
          </w:rPr>
          <w:noBreakHyphen/>
          <w:t>3: Achievable Potential Savings by End Use</w:t>
        </w:r>
        <w:r w:rsidR="00AF7E65">
          <w:rPr>
            <w:noProof/>
            <w:webHidden/>
          </w:rPr>
          <w:tab/>
        </w:r>
        <w:r w:rsidR="00AF7E65">
          <w:rPr>
            <w:noProof/>
            <w:webHidden/>
          </w:rPr>
          <w:fldChar w:fldCharType="begin"/>
        </w:r>
        <w:r w:rsidR="00AF7E65">
          <w:rPr>
            <w:noProof/>
            <w:webHidden/>
          </w:rPr>
          <w:instrText xml:space="preserve"> PAGEREF _Toc391887405 \h </w:instrText>
        </w:r>
        <w:r w:rsidR="00AF7E65">
          <w:rPr>
            <w:noProof/>
            <w:webHidden/>
          </w:rPr>
        </w:r>
        <w:r w:rsidR="00AF7E65">
          <w:rPr>
            <w:noProof/>
            <w:webHidden/>
          </w:rPr>
          <w:fldChar w:fldCharType="separate"/>
        </w:r>
        <w:r w:rsidR="003F4317">
          <w:rPr>
            <w:noProof/>
            <w:webHidden/>
          </w:rPr>
          <w:t>49</w:t>
        </w:r>
        <w:r w:rsidR="00AF7E65">
          <w:rPr>
            <w:noProof/>
            <w:webHidden/>
          </w:rPr>
          <w:fldChar w:fldCharType="end"/>
        </w:r>
      </w:hyperlink>
    </w:p>
    <w:p w14:paraId="417A7385"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06" w:history="1">
        <w:r w:rsidR="00AF7E65" w:rsidRPr="00DE79C7">
          <w:rPr>
            <w:rStyle w:val="Hyperlink"/>
            <w:noProof/>
          </w:rPr>
          <w:t>Figure 6</w:t>
        </w:r>
        <w:r w:rsidR="00AF7E65" w:rsidRPr="00DE79C7">
          <w:rPr>
            <w:rStyle w:val="Hyperlink"/>
            <w:noProof/>
          </w:rPr>
          <w:noBreakHyphen/>
          <w:t>4: Fuel Type Share of Achievable Potential Savings Measured in MMBtu</w:t>
        </w:r>
        <w:r w:rsidR="00AF7E65">
          <w:rPr>
            <w:noProof/>
            <w:webHidden/>
          </w:rPr>
          <w:tab/>
        </w:r>
        <w:r w:rsidR="00AF7E65">
          <w:rPr>
            <w:noProof/>
            <w:webHidden/>
          </w:rPr>
          <w:fldChar w:fldCharType="begin"/>
        </w:r>
        <w:r w:rsidR="00AF7E65">
          <w:rPr>
            <w:noProof/>
            <w:webHidden/>
          </w:rPr>
          <w:instrText xml:space="preserve"> PAGEREF _Toc391887406 \h </w:instrText>
        </w:r>
        <w:r w:rsidR="00AF7E65">
          <w:rPr>
            <w:noProof/>
            <w:webHidden/>
          </w:rPr>
        </w:r>
        <w:r w:rsidR="00AF7E65">
          <w:rPr>
            <w:noProof/>
            <w:webHidden/>
          </w:rPr>
          <w:fldChar w:fldCharType="separate"/>
        </w:r>
        <w:r w:rsidR="003F4317">
          <w:rPr>
            <w:noProof/>
            <w:webHidden/>
          </w:rPr>
          <w:t>51</w:t>
        </w:r>
        <w:r w:rsidR="00AF7E65">
          <w:rPr>
            <w:noProof/>
            <w:webHidden/>
          </w:rPr>
          <w:fldChar w:fldCharType="end"/>
        </w:r>
      </w:hyperlink>
    </w:p>
    <w:p w14:paraId="11AE82A5"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07" w:history="1">
        <w:r w:rsidR="00AF7E65" w:rsidRPr="00DE79C7">
          <w:rPr>
            <w:rStyle w:val="Hyperlink"/>
            <w:noProof/>
          </w:rPr>
          <w:t>Figure 7</w:t>
        </w:r>
        <w:r w:rsidR="00AF7E65" w:rsidRPr="00DE79C7">
          <w:rPr>
            <w:rStyle w:val="Hyperlink"/>
            <w:noProof/>
          </w:rPr>
          <w:noBreakHyphen/>
          <w:t>1: Change in Total Consumption in MMBtu, Base Case Scenario</w:t>
        </w:r>
        <w:r w:rsidR="00AF7E65">
          <w:rPr>
            <w:noProof/>
            <w:webHidden/>
          </w:rPr>
          <w:tab/>
        </w:r>
        <w:r w:rsidR="00AF7E65">
          <w:rPr>
            <w:noProof/>
            <w:webHidden/>
          </w:rPr>
          <w:fldChar w:fldCharType="begin"/>
        </w:r>
        <w:r w:rsidR="00AF7E65">
          <w:rPr>
            <w:noProof/>
            <w:webHidden/>
          </w:rPr>
          <w:instrText xml:space="preserve"> PAGEREF _Toc391887407 \h </w:instrText>
        </w:r>
        <w:r w:rsidR="00AF7E65">
          <w:rPr>
            <w:noProof/>
            <w:webHidden/>
          </w:rPr>
        </w:r>
        <w:r w:rsidR="00AF7E65">
          <w:rPr>
            <w:noProof/>
            <w:webHidden/>
          </w:rPr>
          <w:fldChar w:fldCharType="separate"/>
        </w:r>
        <w:r w:rsidR="003F4317">
          <w:rPr>
            <w:noProof/>
            <w:webHidden/>
          </w:rPr>
          <w:t>56</w:t>
        </w:r>
        <w:r w:rsidR="00AF7E65">
          <w:rPr>
            <w:noProof/>
            <w:webHidden/>
          </w:rPr>
          <w:fldChar w:fldCharType="end"/>
        </w:r>
      </w:hyperlink>
    </w:p>
    <w:p w14:paraId="6ED6B8CC"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08" w:history="1">
        <w:r w:rsidR="00AF7E65" w:rsidRPr="00DE79C7">
          <w:rPr>
            <w:rStyle w:val="Hyperlink"/>
            <w:noProof/>
          </w:rPr>
          <w:t>Figure 7</w:t>
        </w:r>
        <w:r w:rsidR="00AF7E65" w:rsidRPr="00DE79C7">
          <w:rPr>
            <w:rStyle w:val="Hyperlink"/>
            <w:noProof/>
          </w:rPr>
          <w:noBreakHyphen/>
          <w:t>2: Change in Total Consumption in MMBtu, Upgrade Case Scenario</w:t>
        </w:r>
        <w:r w:rsidR="00AF7E65">
          <w:rPr>
            <w:noProof/>
            <w:webHidden/>
          </w:rPr>
          <w:tab/>
        </w:r>
        <w:r w:rsidR="00AF7E65">
          <w:rPr>
            <w:noProof/>
            <w:webHidden/>
          </w:rPr>
          <w:fldChar w:fldCharType="begin"/>
        </w:r>
        <w:r w:rsidR="00AF7E65">
          <w:rPr>
            <w:noProof/>
            <w:webHidden/>
          </w:rPr>
          <w:instrText xml:space="preserve"> PAGEREF _Toc391887408 \h </w:instrText>
        </w:r>
        <w:r w:rsidR="00AF7E65">
          <w:rPr>
            <w:noProof/>
            <w:webHidden/>
          </w:rPr>
        </w:r>
        <w:r w:rsidR="00AF7E65">
          <w:rPr>
            <w:noProof/>
            <w:webHidden/>
          </w:rPr>
          <w:fldChar w:fldCharType="separate"/>
        </w:r>
        <w:r w:rsidR="003F4317">
          <w:rPr>
            <w:noProof/>
            <w:webHidden/>
          </w:rPr>
          <w:t>56</w:t>
        </w:r>
        <w:r w:rsidR="00AF7E65">
          <w:rPr>
            <w:noProof/>
            <w:webHidden/>
          </w:rPr>
          <w:fldChar w:fldCharType="end"/>
        </w:r>
      </w:hyperlink>
    </w:p>
    <w:p w14:paraId="3E7C678A"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09" w:history="1">
        <w:r w:rsidR="00AF7E65" w:rsidRPr="00DE79C7">
          <w:rPr>
            <w:rStyle w:val="Hyperlink"/>
            <w:noProof/>
          </w:rPr>
          <w:t>Figure 7</w:t>
        </w:r>
        <w:r w:rsidR="00AF7E65" w:rsidRPr="00DE79C7">
          <w:rPr>
            <w:rStyle w:val="Hyperlink"/>
            <w:noProof/>
          </w:rPr>
          <w:noBreakHyphen/>
          <w:t>3: Impact on Fuel Oil Consumption (100% Conversion Rate)</w:t>
        </w:r>
        <w:r w:rsidR="00AF7E65">
          <w:rPr>
            <w:noProof/>
            <w:webHidden/>
          </w:rPr>
          <w:tab/>
        </w:r>
        <w:r w:rsidR="00AF7E65">
          <w:rPr>
            <w:noProof/>
            <w:webHidden/>
          </w:rPr>
          <w:fldChar w:fldCharType="begin"/>
        </w:r>
        <w:r w:rsidR="00AF7E65">
          <w:rPr>
            <w:noProof/>
            <w:webHidden/>
          </w:rPr>
          <w:instrText xml:space="preserve"> PAGEREF _Toc391887409 \h </w:instrText>
        </w:r>
        <w:r w:rsidR="00AF7E65">
          <w:rPr>
            <w:noProof/>
            <w:webHidden/>
          </w:rPr>
        </w:r>
        <w:r w:rsidR="00AF7E65">
          <w:rPr>
            <w:noProof/>
            <w:webHidden/>
          </w:rPr>
          <w:fldChar w:fldCharType="separate"/>
        </w:r>
        <w:r w:rsidR="003F4317">
          <w:rPr>
            <w:noProof/>
            <w:webHidden/>
          </w:rPr>
          <w:t>58</w:t>
        </w:r>
        <w:r w:rsidR="00AF7E65">
          <w:rPr>
            <w:noProof/>
            <w:webHidden/>
          </w:rPr>
          <w:fldChar w:fldCharType="end"/>
        </w:r>
      </w:hyperlink>
    </w:p>
    <w:p w14:paraId="459CF5AB"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10" w:history="1">
        <w:r w:rsidR="00AF7E65" w:rsidRPr="00DE79C7">
          <w:rPr>
            <w:rStyle w:val="Hyperlink"/>
            <w:noProof/>
          </w:rPr>
          <w:t>Figure 7</w:t>
        </w:r>
        <w:r w:rsidR="00AF7E65" w:rsidRPr="00DE79C7">
          <w:rPr>
            <w:rStyle w:val="Hyperlink"/>
            <w:noProof/>
          </w:rPr>
          <w:noBreakHyphen/>
          <w:t>4: Impact on Propane Consumption (100% Conversion Rate)</w:t>
        </w:r>
        <w:r w:rsidR="00AF7E65">
          <w:rPr>
            <w:noProof/>
            <w:webHidden/>
          </w:rPr>
          <w:tab/>
        </w:r>
        <w:r w:rsidR="00AF7E65">
          <w:rPr>
            <w:noProof/>
            <w:webHidden/>
          </w:rPr>
          <w:fldChar w:fldCharType="begin"/>
        </w:r>
        <w:r w:rsidR="00AF7E65">
          <w:rPr>
            <w:noProof/>
            <w:webHidden/>
          </w:rPr>
          <w:instrText xml:space="preserve"> PAGEREF _Toc391887410 \h </w:instrText>
        </w:r>
        <w:r w:rsidR="00AF7E65">
          <w:rPr>
            <w:noProof/>
            <w:webHidden/>
          </w:rPr>
        </w:r>
        <w:r w:rsidR="00AF7E65">
          <w:rPr>
            <w:noProof/>
            <w:webHidden/>
          </w:rPr>
          <w:fldChar w:fldCharType="separate"/>
        </w:r>
        <w:r w:rsidR="003F4317">
          <w:rPr>
            <w:noProof/>
            <w:webHidden/>
          </w:rPr>
          <w:t>59</w:t>
        </w:r>
        <w:r w:rsidR="00AF7E65">
          <w:rPr>
            <w:noProof/>
            <w:webHidden/>
          </w:rPr>
          <w:fldChar w:fldCharType="end"/>
        </w:r>
      </w:hyperlink>
    </w:p>
    <w:p w14:paraId="31898779"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11" w:history="1">
        <w:r w:rsidR="00AF7E65" w:rsidRPr="00DE79C7">
          <w:rPr>
            <w:rStyle w:val="Hyperlink"/>
            <w:noProof/>
          </w:rPr>
          <w:t>Figure 7</w:t>
        </w:r>
        <w:r w:rsidR="00AF7E65" w:rsidRPr="00DE79C7">
          <w:rPr>
            <w:rStyle w:val="Hyperlink"/>
            <w:noProof/>
          </w:rPr>
          <w:noBreakHyphen/>
          <w:t>5: Impact on Natural Gas Consumption (100% Conversion Rate)</w:t>
        </w:r>
        <w:r w:rsidR="00AF7E65">
          <w:rPr>
            <w:noProof/>
            <w:webHidden/>
          </w:rPr>
          <w:tab/>
        </w:r>
        <w:r w:rsidR="00AF7E65">
          <w:rPr>
            <w:noProof/>
            <w:webHidden/>
          </w:rPr>
          <w:fldChar w:fldCharType="begin"/>
        </w:r>
        <w:r w:rsidR="00AF7E65">
          <w:rPr>
            <w:noProof/>
            <w:webHidden/>
          </w:rPr>
          <w:instrText xml:space="preserve"> PAGEREF _Toc391887411 \h </w:instrText>
        </w:r>
        <w:r w:rsidR="00AF7E65">
          <w:rPr>
            <w:noProof/>
            <w:webHidden/>
          </w:rPr>
        </w:r>
        <w:r w:rsidR="00AF7E65">
          <w:rPr>
            <w:noProof/>
            <w:webHidden/>
          </w:rPr>
          <w:fldChar w:fldCharType="separate"/>
        </w:r>
        <w:r w:rsidR="003F4317">
          <w:rPr>
            <w:noProof/>
            <w:webHidden/>
          </w:rPr>
          <w:t>59</w:t>
        </w:r>
        <w:r w:rsidR="00AF7E65">
          <w:rPr>
            <w:noProof/>
            <w:webHidden/>
          </w:rPr>
          <w:fldChar w:fldCharType="end"/>
        </w:r>
      </w:hyperlink>
    </w:p>
    <w:p w14:paraId="041F0B72"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12" w:history="1">
        <w:r w:rsidR="00AF7E65" w:rsidRPr="00DE79C7">
          <w:rPr>
            <w:rStyle w:val="Hyperlink"/>
            <w:noProof/>
          </w:rPr>
          <w:t>Figure 7</w:t>
        </w:r>
        <w:r w:rsidR="00AF7E65" w:rsidRPr="00DE79C7">
          <w:rPr>
            <w:rStyle w:val="Hyperlink"/>
            <w:noProof/>
          </w:rPr>
          <w:noBreakHyphen/>
          <w:t>6: Impact on Electricity Consumption (100% Conversion Rate)</w:t>
        </w:r>
        <w:r w:rsidR="00AF7E65">
          <w:rPr>
            <w:noProof/>
            <w:webHidden/>
          </w:rPr>
          <w:tab/>
        </w:r>
        <w:r w:rsidR="00AF7E65">
          <w:rPr>
            <w:noProof/>
            <w:webHidden/>
          </w:rPr>
          <w:fldChar w:fldCharType="begin"/>
        </w:r>
        <w:r w:rsidR="00AF7E65">
          <w:rPr>
            <w:noProof/>
            <w:webHidden/>
          </w:rPr>
          <w:instrText xml:space="preserve"> PAGEREF _Toc391887412 \h </w:instrText>
        </w:r>
        <w:r w:rsidR="00AF7E65">
          <w:rPr>
            <w:noProof/>
            <w:webHidden/>
          </w:rPr>
        </w:r>
        <w:r w:rsidR="00AF7E65">
          <w:rPr>
            <w:noProof/>
            <w:webHidden/>
          </w:rPr>
          <w:fldChar w:fldCharType="separate"/>
        </w:r>
        <w:r w:rsidR="003F4317">
          <w:rPr>
            <w:noProof/>
            <w:webHidden/>
          </w:rPr>
          <w:t>60</w:t>
        </w:r>
        <w:r w:rsidR="00AF7E65">
          <w:rPr>
            <w:noProof/>
            <w:webHidden/>
          </w:rPr>
          <w:fldChar w:fldCharType="end"/>
        </w:r>
      </w:hyperlink>
    </w:p>
    <w:p w14:paraId="3606C9C4"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13" w:history="1">
        <w:r w:rsidR="00AF7E65" w:rsidRPr="00DE79C7">
          <w:rPr>
            <w:rStyle w:val="Hyperlink"/>
            <w:noProof/>
          </w:rPr>
          <w:t>Figure 7</w:t>
        </w:r>
        <w:r w:rsidR="00AF7E65" w:rsidRPr="00DE79C7">
          <w:rPr>
            <w:rStyle w:val="Hyperlink"/>
            <w:noProof/>
          </w:rPr>
          <w:noBreakHyphen/>
          <w:t>7: Impact on Overall Consumption in MMBtu (100% Conversion Rate)</w:t>
        </w:r>
        <w:r w:rsidR="00AF7E65">
          <w:rPr>
            <w:noProof/>
            <w:webHidden/>
          </w:rPr>
          <w:tab/>
        </w:r>
        <w:r w:rsidR="00AF7E65">
          <w:rPr>
            <w:noProof/>
            <w:webHidden/>
          </w:rPr>
          <w:fldChar w:fldCharType="begin"/>
        </w:r>
        <w:r w:rsidR="00AF7E65">
          <w:rPr>
            <w:noProof/>
            <w:webHidden/>
          </w:rPr>
          <w:instrText xml:space="preserve"> PAGEREF _Toc391887413 \h </w:instrText>
        </w:r>
        <w:r w:rsidR="00AF7E65">
          <w:rPr>
            <w:noProof/>
            <w:webHidden/>
          </w:rPr>
        </w:r>
        <w:r w:rsidR="00AF7E65">
          <w:rPr>
            <w:noProof/>
            <w:webHidden/>
          </w:rPr>
          <w:fldChar w:fldCharType="separate"/>
        </w:r>
        <w:r w:rsidR="003F4317">
          <w:rPr>
            <w:noProof/>
            <w:webHidden/>
          </w:rPr>
          <w:t>60</w:t>
        </w:r>
        <w:r w:rsidR="00AF7E65">
          <w:rPr>
            <w:noProof/>
            <w:webHidden/>
          </w:rPr>
          <w:fldChar w:fldCharType="end"/>
        </w:r>
      </w:hyperlink>
    </w:p>
    <w:p w14:paraId="3D772444"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14" w:history="1">
        <w:r w:rsidR="00AF7E65" w:rsidRPr="00DE79C7">
          <w:rPr>
            <w:rStyle w:val="Hyperlink"/>
            <w:noProof/>
          </w:rPr>
          <w:t>Figure 7</w:t>
        </w:r>
        <w:r w:rsidR="00AF7E65" w:rsidRPr="00DE79C7">
          <w:rPr>
            <w:rStyle w:val="Hyperlink"/>
            <w:noProof/>
          </w:rPr>
          <w:noBreakHyphen/>
          <w:t>8: Change in Fuel Oil Consumption Under the Base Case Scenario</w:t>
        </w:r>
        <w:r w:rsidR="00AF7E65">
          <w:rPr>
            <w:noProof/>
            <w:webHidden/>
          </w:rPr>
          <w:tab/>
        </w:r>
        <w:r w:rsidR="00AF7E65">
          <w:rPr>
            <w:noProof/>
            <w:webHidden/>
          </w:rPr>
          <w:fldChar w:fldCharType="begin"/>
        </w:r>
        <w:r w:rsidR="00AF7E65">
          <w:rPr>
            <w:noProof/>
            <w:webHidden/>
          </w:rPr>
          <w:instrText xml:space="preserve"> PAGEREF _Toc391887414 \h </w:instrText>
        </w:r>
        <w:r w:rsidR="00AF7E65">
          <w:rPr>
            <w:noProof/>
            <w:webHidden/>
          </w:rPr>
        </w:r>
        <w:r w:rsidR="00AF7E65">
          <w:rPr>
            <w:noProof/>
            <w:webHidden/>
          </w:rPr>
          <w:fldChar w:fldCharType="separate"/>
        </w:r>
        <w:r w:rsidR="003F4317">
          <w:rPr>
            <w:noProof/>
            <w:webHidden/>
          </w:rPr>
          <w:t>63</w:t>
        </w:r>
        <w:r w:rsidR="00AF7E65">
          <w:rPr>
            <w:noProof/>
            <w:webHidden/>
          </w:rPr>
          <w:fldChar w:fldCharType="end"/>
        </w:r>
      </w:hyperlink>
    </w:p>
    <w:p w14:paraId="1EB72A29"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15" w:history="1">
        <w:r w:rsidR="00AF7E65" w:rsidRPr="00DE79C7">
          <w:rPr>
            <w:rStyle w:val="Hyperlink"/>
            <w:noProof/>
          </w:rPr>
          <w:t>Figure 7</w:t>
        </w:r>
        <w:r w:rsidR="00AF7E65" w:rsidRPr="00DE79C7">
          <w:rPr>
            <w:rStyle w:val="Hyperlink"/>
            <w:noProof/>
          </w:rPr>
          <w:noBreakHyphen/>
          <w:t>9: Change in Propane Consumption Under the Base Case Scenario</w:t>
        </w:r>
        <w:r w:rsidR="00AF7E65">
          <w:rPr>
            <w:noProof/>
            <w:webHidden/>
          </w:rPr>
          <w:tab/>
        </w:r>
        <w:r w:rsidR="00AF7E65">
          <w:rPr>
            <w:noProof/>
            <w:webHidden/>
          </w:rPr>
          <w:fldChar w:fldCharType="begin"/>
        </w:r>
        <w:r w:rsidR="00AF7E65">
          <w:rPr>
            <w:noProof/>
            <w:webHidden/>
          </w:rPr>
          <w:instrText xml:space="preserve"> PAGEREF _Toc391887415 \h </w:instrText>
        </w:r>
        <w:r w:rsidR="00AF7E65">
          <w:rPr>
            <w:noProof/>
            <w:webHidden/>
          </w:rPr>
        </w:r>
        <w:r w:rsidR="00AF7E65">
          <w:rPr>
            <w:noProof/>
            <w:webHidden/>
          </w:rPr>
          <w:fldChar w:fldCharType="separate"/>
        </w:r>
        <w:r w:rsidR="003F4317">
          <w:rPr>
            <w:noProof/>
            <w:webHidden/>
          </w:rPr>
          <w:t>64</w:t>
        </w:r>
        <w:r w:rsidR="00AF7E65">
          <w:rPr>
            <w:noProof/>
            <w:webHidden/>
          </w:rPr>
          <w:fldChar w:fldCharType="end"/>
        </w:r>
      </w:hyperlink>
    </w:p>
    <w:p w14:paraId="73D9181F"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16" w:history="1">
        <w:r w:rsidR="00AF7E65" w:rsidRPr="00DE79C7">
          <w:rPr>
            <w:rStyle w:val="Hyperlink"/>
            <w:noProof/>
          </w:rPr>
          <w:t>Figure 7</w:t>
        </w:r>
        <w:r w:rsidR="00AF7E65" w:rsidRPr="00DE79C7">
          <w:rPr>
            <w:rStyle w:val="Hyperlink"/>
            <w:noProof/>
          </w:rPr>
          <w:noBreakHyphen/>
          <w:t>10: Change in Natural Gas Consumption Under the Base Case Scenario</w:t>
        </w:r>
        <w:r w:rsidR="00AF7E65">
          <w:rPr>
            <w:noProof/>
            <w:webHidden/>
          </w:rPr>
          <w:tab/>
        </w:r>
        <w:r w:rsidR="00AF7E65">
          <w:rPr>
            <w:noProof/>
            <w:webHidden/>
          </w:rPr>
          <w:fldChar w:fldCharType="begin"/>
        </w:r>
        <w:r w:rsidR="00AF7E65">
          <w:rPr>
            <w:noProof/>
            <w:webHidden/>
          </w:rPr>
          <w:instrText xml:space="preserve"> PAGEREF _Toc391887416 \h </w:instrText>
        </w:r>
        <w:r w:rsidR="00AF7E65">
          <w:rPr>
            <w:noProof/>
            <w:webHidden/>
          </w:rPr>
        </w:r>
        <w:r w:rsidR="00AF7E65">
          <w:rPr>
            <w:noProof/>
            <w:webHidden/>
          </w:rPr>
          <w:fldChar w:fldCharType="separate"/>
        </w:r>
        <w:r w:rsidR="003F4317">
          <w:rPr>
            <w:noProof/>
            <w:webHidden/>
          </w:rPr>
          <w:t>65</w:t>
        </w:r>
        <w:r w:rsidR="00AF7E65">
          <w:rPr>
            <w:noProof/>
            <w:webHidden/>
          </w:rPr>
          <w:fldChar w:fldCharType="end"/>
        </w:r>
      </w:hyperlink>
    </w:p>
    <w:p w14:paraId="6A7F4410"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17" w:history="1">
        <w:r w:rsidR="00AF7E65" w:rsidRPr="00DE79C7">
          <w:rPr>
            <w:rStyle w:val="Hyperlink"/>
            <w:noProof/>
          </w:rPr>
          <w:t>Figure 7</w:t>
        </w:r>
        <w:r w:rsidR="00AF7E65" w:rsidRPr="00DE79C7">
          <w:rPr>
            <w:rStyle w:val="Hyperlink"/>
            <w:noProof/>
          </w:rPr>
          <w:noBreakHyphen/>
          <w:t>11: Change in Electricity Consumption Under the Base Case Scenario</w:t>
        </w:r>
        <w:r w:rsidR="00AF7E65">
          <w:rPr>
            <w:noProof/>
            <w:webHidden/>
          </w:rPr>
          <w:tab/>
        </w:r>
        <w:r w:rsidR="00AF7E65">
          <w:rPr>
            <w:noProof/>
            <w:webHidden/>
          </w:rPr>
          <w:fldChar w:fldCharType="begin"/>
        </w:r>
        <w:r w:rsidR="00AF7E65">
          <w:rPr>
            <w:noProof/>
            <w:webHidden/>
          </w:rPr>
          <w:instrText xml:space="preserve"> PAGEREF _Toc391887417 \h </w:instrText>
        </w:r>
        <w:r w:rsidR="00AF7E65">
          <w:rPr>
            <w:noProof/>
            <w:webHidden/>
          </w:rPr>
        </w:r>
        <w:r w:rsidR="00AF7E65">
          <w:rPr>
            <w:noProof/>
            <w:webHidden/>
          </w:rPr>
          <w:fldChar w:fldCharType="separate"/>
        </w:r>
        <w:r w:rsidR="003F4317">
          <w:rPr>
            <w:noProof/>
            <w:webHidden/>
          </w:rPr>
          <w:t>66</w:t>
        </w:r>
        <w:r w:rsidR="00AF7E65">
          <w:rPr>
            <w:noProof/>
            <w:webHidden/>
          </w:rPr>
          <w:fldChar w:fldCharType="end"/>
        </w:r>
      </w:hyperlink>
    </w:p>
    <w:p w14:paraId="2F62FBBF"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18" w:history="1">
        <w:r w:rsidR="00AF7E65" w:rsidRPr="00DE79C7">
          <w:rPr>
            <w:rStyle w:val="Hyperlink"/>
            <w:noProof/>
          </w:rPr>
          <w:t>Figure 7</w:t>
        </w:r>
        <w:r w:rsidR="00AF7E65" w:rsidRPr="00DE79C7">
          <w:rPr>
            <w:rStyle w:val="Hyperlink"/>
            <w:noProof/>
          </w:rPr>
          <w:noBreakHyphen/>
          <w:t>12: Change in Total Consumption in MMBtu, Base to Upgrade Comparison*</w:t>
        </w:r>
        <w:r w:rsidR="00AF7E65">
          <w:rPr>
            <w:noProof/>
            <w:webHidden/>
          </w:rPr>
          <w:tab/>
        </w:r>
        <w:r w:rsidR="00AF7E65">
          <w:rPr>
            <w:noProof/>
            <w:webHidden/>
          </w:rPr>
          <w:fldChar w:fldCharType="begin"/>
        </w:r>
        <w:r w:rsidR="00AF7E65">
          <w:rPr>
            <w:noProof/>
            <w:webHidden/>
          </w:rPr>
          <w:instrText xml:space="preserve"> PAGEREF _Toc391887418 \h </w:instrText>
        </w:r>
        <w:r w:rsidR="00AF7E65">
          <w:rPr>
            <w:noProof/>
            <w:webHidden/>
          </w:rPr>
        </w:r>
        <w:r w:rsidR="00AF7E65">
          <w:rPr>
            <w:noProof/>
            <w:webHidden/>
          </w:rPr>
          <w:fldChar w:fldCharType="separate"/>
        </w:r>
        <w:r w:rsidR="003F4317">
          <w:rPr>
            <w:noProof/>
            <w:webHidden/>
          </w:rPr>
          <w:t>68</w:t>
        </w:r>
        <w:r w:rsidR="00AF7E65">
          <w:rPr>
            <w:noProof/>
            <w:webHidden/>
          </w:rPr>
          <w:fldChar w:fldCharType="end"/>
        </w:r>
      </w:hyperlink>
    </w:p>
    <w:p w14:paraId="03609160"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19" w:history="1">
        <w:r w:rsidR="00AF7E65" w:rsidRPr="00DE79C7">
          <w:rPr>
            <w:rStyle w:val="Hyperlink"/>
            <w:noProof/>
          </w:rPr>
          <w:t>Figure 7</w:t>
        </w:r>
        <w:r w:rsidR="00AF7E65" w:rsidRPr="00DE79C7">
          <w:rPr>
            <w:rStyle w:val="Hyperlink"/>
            <w:noProof/>
          </w:rPr>
          <w:noBreakHyphen/>
          <w:t>13: Change in Fuel Oil Consumption, Base to Upgrade Comparison*</w:t>
        </w:r>
        <w:r w:rsidR="00AF7E65">
          <w:rPr>
            <w:noProof/>
            <w:webHidden/>
          </w:rPr>
          <w:tab/>
        </w:r>
        <w:r w:rsidR="00AF7E65">
          <w:rPr>
            <w:noProof/>
            <w:webHidden/>
          </w:rPr>
          <w:fldChar w:fldCharType="begin"/>
        </w:r>
        <w:r w:rsidR="00AF7E65">
          <w:rPr>
            <w:noProof/>
            <w:webHidden/>
          </w:rPr>
          <w:instrText xml:space="preserve"> PAGEREF _Toc391887419 \h </w:instrText>
        </w:r>
        <w:r w:rsidR="00AF7E65">
          <w:rPr>
            <w:noProof/>
            <w:webHidden/>
          </w:rPr>
        </w:r>
        <w:r w:rsidR="00AF7E65">
          <w:rPr>
            <w:noProof/>
            <w:webHidden/>
          </w:rPr>
          <w:fldChar w:fldCharType="separate"/>
        </w:r>
        <w:r w:rsidR="003F4317">
          <w:rPr>
            <w:noProof/>
            <w:webHidden/>
          </w:rPr>
          <w:t>69</w:t>
        </w:r>
        <w:r w:rsidR="00AF7E65">
          <w:rPr>
            <w:noProof/>
            <w:webHidden/>
          </w:rPr>
          <w:fldChar w:fldCharType="end"/>
        </w:r>
      </w:hyperlink>
    </w:p>
    <w:p w14:paraId="2AB5D230"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20" w:history="1">
        <w:r w:rsidR="00AF7E65" w:rsidRPr="00DE79C7">
          <w:rPr>
            <w:rStyle w:val="Hyperlink"/>
            <w:noProof/>
          </w:rPr>
          <w:t>Figure 7</w:t>
        </w:r>
        <w:r w:rsidR="00AF7E65" w:rsidRPr="00DE79C7">
          <w:rPr>
            <w:rStyle w:val="Hyperlink"/>
            <w:noProof/>
          </w:rPr>
          <w:noBreakHyphen/>
          <w:t>14: Change in Propane Consumption, Base to Upgrade Comparison*</w:t>
        </w:r>
        <w:r w:rsidR="00AF7E65">
          <w:rPr>
            <w:noProof/>
            <w:webHidden/>
          </w:rPr>
          <w:tab/>
        </w:r>
        <w:r w:rsidR="00AF7E65">
          <w:rPr>
            <w:noProof/>
            <w:webHidden/>
          </w:rPr>
          <w:fldChar w:fldCharType="begin"/>
        </w:r>
        <w:r w:rsidR="00AF7E65">
          <w:rPr>
            <w:noProof/>
            <w:webHidden/>
          </w:rPr>
          <w:instrText xml:space="preserve"> PAGEREF _Toc391887420 \h </w:instrText>
        </w:r>
        <w:r w:rsidR="00AF7E65">
          <w:rPr>
            <w:noProof/>
            <w:webHidden/>
          </w:rPr>
        </w:r>
        <w:r w:rsidR="00AF7E65">
          <w:rPr>
            <w:noProof/>
            <w:webHidden/>
          </w:rPr>
          <w:fldChar w:fldCharType="separate"/>
        </w:r>
        <w:r w:rsidR="003F4317">
          <w:rPr>
            <w:noProof/>
            <w:webHidden/>
          </w:rPr>
          <w:t>70</w:t>
        </w:r>
        <w:r w:rsidR="00AF7E65">
          <w:rPr>
            <w:noProof/>
            <w:webHidden/>
          </w:rPr>
          <w:fldChar w:fldCharType="end"/>
        </w:r>
      </w:hyperlink>
    </w:p>
    <w:p w14:paraId="1C4D4BC3"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21" w:history="1">
        <w:r w:rsidR="00AF7E65" w:rsidRPr="00DE79C7">
          <w:rPr>
            <w:rStyle w:val="Hyperlink"/>
            <w:noProof/>
          </w:rPr>
          <w:t>Figure 7</w:t>
        </w:r>
        <w:r w:rsidR="00AF7E65" w:rsidRPr="00DE79C7">
          <w:rPr>
            <w:rStyle w:val="Hyperlink"/>
            <w:noProof/>
          </w:rPr>
          <w:noBreakHyphen/>
          <w:t>15: Change in Natural Gas Consumption, Base to Upgrade Comparison*</w:t>
        </w:r>
        <w:r w:rsidR="00AF7E65">
          <w:rPr>
            <w:noProof/>
            <w:webHidden/>
          </w:rPr>
          <w:tab/>
        </w:r>
        <w:r w:rsidR="00AF7E65">
          <w:rPr>
            <w:noProof/>
            <w:webHidden/>
          </w:rPr>
          <w:fldChar w:fldCharType="begin"/>
        </w:r>
        <w:r w:rsidR="00AF7E65">
          <w:rPr>
            <w:noProof/>
            <w:webHidden/>
          </w:rPr>
          <w:instrText xml:space="preserve"> PAGEREF _Toc391887421 \h </w:instrText>
        </w:r>
        <w:r w:rsidR="00AF7E65">
          <w:rPr>
            <w:noProof/>
            <w:webHidden/>
          </w:rPr>
        </w:r>
        <w:r w:rsidR="00AF7E65">
          <w:rPr>
            <w:noProof/>
            <w:webHidden/>
          </w:rPr>
          <w:fldChar w:fldCharType="separate"/>
        </w:r>
        <w:r w:rsidR="003F4317">
          <w:rPr>
            <w:noProof/>
            <w:webHidden/>
          </w:rPr>
          <w:t>71</w:t>
        </w:r>
        <w:r w:rsidR="00AF7E65">
          <w:rPr>
            <w:noProof/>
            <w:webHidden/>
          </w:rPr>
          <w:fldChar w:fldCharType="end"/>
        </w:r>
      </w:hyperlink>
    </w:p>
    <w:p w14:paraId="5C6046E3"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22" w:history="1">
        <w:r w:rsidR="00AF7E65" w:rsidRPr="00DE79C7">
          <w:rPr>
            <w:rStyle w:val="Hyperlink"/>
            <w:noProof/>
          </w:rPr>
          <w:t>Figure 7</w:t>
        </w:r>
        <w:r w:rsidR="00AF7E65" w:rsidRPr="00DE79C7">
          <w:rPr>
            <w:rStyle w:val="Hyperlink"/>
            <w:noProof/>
          </w:rPr>
          <w:noBreakHyphen/>
          <w:t>16: Change in Electricity Consumption, Base to Upgrade Comparison*</w:t>
        </w:r>
        <w:r w:rsidR="00AF7E65">
          <w:rPr>
            <w:noProof/>
            <w:webHidden/>
          </w:rPr>
          <w:tab/>
        </w:r>
        <w:r w:rsidR="00AF7E65">
          <w:rPr>
            <w:noProof/>
            <w:webHidden/>
          </w:rPr>
          <w:fldChar w:fldCharType="begin"/>
        </w:r>
        <w:r w:rsidR="00AF7E65">
          <w:rPr>
            <w:noProof/>
            <w:webHidden/>
          </w:rPr>
          <w:instrText xml:space="preserve"> PAGEREF _Toc391887422 \h </w:instrText>
        </w:r>
        <w:r w:rsidR="00AF7E65">
          <w:rPr>
            <w:noProof/>
            <w:webHidden/>
          </w:rPr>
        </w:r>
        <w:r w:rsidR="00AF7E65">
          <w:rPr>
            <w:noProof/>
            <w:webHidden/>
          </w:rPr>
          <w:fldChar w:fldCharType="separate"/>
        </w:r>
        <w:r w:rsidR="003F4317">
          <w:rPr>
            <w:noProof/>
            <w:webHidden/>
          </w:rPr>
          <w:t>72</w:t>
        </w:r>
        <w:r w:rsidR="00AF7E65">
          <w:rPr>
            <w:noProof/>
            <w:webHidden/>
          </w:rPr>
          <w:fldChar w:fldCharType="end"/>
        </w:r>
      </w:hyperlink>
    </w:p>
    <w:p w14:paraId="748C6481"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23" w:history="1">
        <w:r w:rsidR="00AF7E65" w:rsidRPr="00DE79C7">
          <w:rPr>
            <w:rStyle w:val="Hyperlink"/>
            <w:noProof/>
          </w:rPr>
          <w:t>Figure 7</w:t>
        </w:r>
        <w:r w:rsidR="00AF7E65" w:rsidRPr="00DE79C7">
          <w:rPr>
            <w:rStyle w:val="Hyperlink"/>
            <w:noProof/>
          </w:rPr>
          <w:noBreakHyphen/>
          <w:t>17: Base Case Annual Savings in MMBtu at Year Ten, by End Use* (100% Conversion Rate)</w:t>
        </w:r>
        <w:r w:rsidR="00AF7E65">
          <w:rPr>
            <w:noProof/>
            <w:webHidden/>
          </w:rPr>
          <w:tab/>
        </w:r>
        <w:r w:rsidR="00AF7E65">
          <w:rPr>
            <w:noProof/>
            <w:webHidden/>
          </w:rPr>
          <w:fldChar w:fldCharType="begin"/>
        </w:r>
        <w:r w:rsidR="00AF7E65">
          <w:rPr>
            <w:noProof/>
            <w:webHidden/>
          </w:rPr>
          <w:instrText xml:space="preserve"> PAGEREF _Toc391887423 \h </w:instrText>
        </w:r>
        <w:r w:rsidR="00AF7E65">
          <w:rPr>
            <w:noProof/>
            <w:webHidden/>
          </w:rPr>
        </w:r>
        <w:r w:rsidR="00AF7E65">
          <w:rPr>
            <w:noProof/>
            <w:webHidden/>
          </w:rPr>
          <w:fldChar w:fldCharType="separate"/>
        </w:r>
        <w:r w:rsidR="003F4317">
          <w:rPr>
            <w:noProof/>
            <w:webHidden/>
          </w:rPr>
          <w:t>74</w:t>
        </w:r>
        <w:r w:rsidR="00AF7E65">
          <w:rPr>
            <w:noProof/>
            <w:webHidden/>
          </w:rPr>
          <w:fldChar w:fldCharType="end"/>
        </w:r>
      </w:hyperlink>
    </w:p>
    <w:p w14:paraId="48F8943C" w14:textId="77777777" w:rsidR="00AF7E65" w:rsidRDefault="00637F00">
      <w:pPr>
        <w:pStyle w:val="TableofFigures"/>
        <w:tabs>
          <w:tab w:val="right" w:leader="dot" w:pos="9350"/>
        </w:tabs>
        <w:rPr>
          <w:rFonts w:asciiTheme="minorHAnsi" w:hAnsiTheme="minorHAnsi"/>
          <w:b w:val="0"/>
          <w:smallCaps w:val="0"/>
          <w:noProof/>
          <w:sz w:val="22"/>
          <w:lang w:bidi="ar-SA"/>
        </w:rPr>
      </w:pPr>
      <w:hyperlink w:anchor="_Toc391887424" w:history="1">
        <w:r w:rsidR="00AF7E65" w:rsidRPr="00DE79C7">
          <w:rPr>
            <w:rStyle w:val="Hyperlink"/>
            <w:noProof/>
          </w:rPr>
          <w:t>Figure 7</w:t>
        </w:r>
        <w:r w:rsidR="00AF7E65" w:rsidRPr="00DE79C7">
          <w:rPr>
            <w:rStyle w:val="Hyperlink"/>
            <w:noProof/>
          </w:rPr>
          <w:noBreakHyphen/>
          <w:t>18: Upgrade Case Annual Savings from Base Case in MMBtu at Year Ten, by End Use (100% Conversion Rate)</w:t>
        </w:r>
        <w:r w:rsidR="00AF7E65">
          <w:rPr>
            <w:noProof/>
            <w:webHidden/>
          </w:rPr>
          <w:tab/>
        </w:r>
        <w:r w:rsidR="00AF7E65">
          <w:rPr>
            <w:noProof/>
            <w:webHidden/>
          </w:rPr>
          <w:fldChar w:fldCharType="begin"/>
        </w:r>
        <w:r w:rsidR="00AF7E65">
          <w:rPr>
            <w:noProof/>
            <w:webHidden/>
          </w:rPr>
          <w:instrText xml:space="preserve"> PAGEREF _Toc391887424 \h </w:instrText>
        </w:r>
        <w:r w:rsidR="00AF7E65">
          <w:rPr>
            <w:noProof/>
            <w:webHidden/>
          </w:rPr>
        </w:r>
        <w:r w:rsidR="00AF7E65">
          <w:rPr>
            <w:noProof/>
            <w:webHidden/>
          </w:rPr>
          <w:fldChar w:fldCharType="separate"/>
        </w:r>
        <w:r w:rsidR="003F4317">
          <w:rPr>
            <w:noProof/>
            <w:webHidden/>
          </w:rPr>
          <w:t>75</w:t>
        </w:r>
        <w:r w:rsidR="00AF7E65">
          <w:rPr>
            <w:noProof/>
            <w:webHidden/>
          </w:rPr>
          <w:fldChar w:fldCharType="end"/>
        </w:r>
      </w:hyperlink>
    </w:p>
    <w:p w14:paraId="035BA6E1" w14:textId="77777777" w:rsidR="004401D5" w:rsidRDefault="006F0352" w:rsidP="004341CC">
      <w:r>
        <w:fldChar w:fldCharType="end"/>
      </w:r>
    </w:p>
    <w:p w14:paraId="6E1DBA7C" w14:textId="77777777" w:rsidR="001278BF" w:rsidRDefault="001278BF" w:rsidP="004341CC"/>
    <w:p w14:paraId="05882275" w14:textId="77777777" w:rsidR="00623A07" w:rsidRDefault="00623A07" w:rsidP="004341CC">
      <w:pPr>
        <w:sectPr w:rsidR="00623A07" w:rsidSect="004341CC">
          <w:headerReference w:type="even" r:id="rId17"/>
          <w:headerReference w:type="default" r:id="rId18"/>
          <w:headerReference w:type="first" r:id="rId19"/>
          <w:footerReference w:type="first" r:id="rId20"/>
          <w:pgSz w:w="12240" w:h="15840"/>
          <w:pgMar w:top="1440" w:right="1440" w:bottom="1440" w:left="1440" w:header="720" w:footer="720" w:gutter="0"/>
          <w:cols w:space="720"/>
          <w:titlePg/>
          <w:docGrid w:linePitch="360"/>
        </w:sectPr>
      </w:pPr>
    </w:p>
    <w:p w14:paraId="529E9C46" w14:textId="77777777" w:rsidR="00346D4A" w:rsidRPr="009C2855" w:rsidRDefault="00346D4A" w:rsidP="00A901DD">
      <w:pPr>
        <w:pStyle w:val="Heading1"/>
        <w:numPr>
          <w:ilvl w:val="0"/>
          <w:numId w:val="0"/>
        </w:numPr>
      </w:pPr>
      <w:bookmarkStart w:id="2" w:name="_Toc391887289"/>
      <w:r w:rsidRPr="009C2855">
        <w:lastRenderedPageBreak/>
        <w:t>Executive Summary</w:t>
      </w:r>
      <w:bookmarkEnd w:id="2"/>
    </w:p>
    <w:p w14:paraId="29DE04FE" w14:textId="77777777" w:rsidR="007641F3" w:rsidRDefault="007641F3" w:rsidP="007641F3">
      <w:r>
        <w:t>This report contains findings of a residential Potential Savings Study which NMR</w:t>
      </w:r>
      <w:r w:rsidR="00A73D6B">
        <w:t xml:space="preserve"> (from here </w:t>
      </w:r>
      <w:r w:rsidR="00C65DC9">
        <w:t>on referred to as “the Team”)</w:t>
      </w:r>
      <w:r>
        <w:t xml:space="preserve"> conducted on behalf of the Connecticut Energy Efficiency Board (EEB). The study estimates the potential heating oil, natural gas, propane, and electricity savings from upgrading the efficiency of existing single-family homes in Connecticut, making use of home energy data gathered over the course of 180 on-site assessments. The assessments were conducted at existing single-family homes in the state between September 2012 and January 2013 for the Connecticut Weatherization Baseline Assessment.</w:t>
      </w:r>
      <w:r>
        <w:rPr>
          <w:rStyle w:val="FootnoteReference"/>
        </w:rPr>
        <w:footnoteReference w:id="3"/>
      </w:r>
    </w:p>
    <w:p w14:paraId="45725CC4" w14:textId="77777777" w:rsidR="007641F3" w:rsidRDefault="007641F3" w:rsidP="007641F3">
      <w:r>
        <w:t xml:space="preserve">The results presented in this document describe technical potential savings, cost-effective potential savings, achievable potential savings, and fuel switching potential savings results. The technical potential savings, cost-effective savings, and achievable savings should be considered as various steps in the same analysis. </w:t>
      </w:r>
      <w:r w:rsidRPr="000D225E">
        <w:t>The fuel switching results should be viewed and considered independently.</w:t>
      </w:r>
      <w:r>
        <w:t xml:space="preserve"> The savings presented in the fuel switching potential section are not meant to be additive to the savings presented in any of the other sections, as some of the measure upgrades overlap.</w:t>
      </w:r>
      <w:r>
        <w:rPr>
          <w:rStyle w:val="FootnoteReference"/>
        </w:rPr>
        <w:footnoteReference w:id="4"/>
      </w:r>
      <w:r>
        <w:t xml:space="preserve"> </w:t>
      </w:r>
    </w:p>
    <w:p w14:paraId="4F5D9289" w14:textId="77777777" w:rsidR="007641F3" w:rsidRDefault="007641F3" w:rsidP="007641F3">
      <w:r>
        <w:t>The following descriptions detail each of the four critical study component</w:t>
      </w:r>
      <w:r w:rsidR="00270702">
        <w:t xml:space="preserve">s. See Section </w:t>
      </w:r>
      <w:r w:rsidR="00B50051">
        <w:fldChar w:fldCharType="begin"/>
      </w:r>
      <w:r w:rsidR="00B50051">
        <w:instrText xml:space="preserve"> REF _Ref390760227 \n \h </w:instrText>
      </w:r>
      <w:r w:rsidR="00B50051">
        <w:fldChar w:fldCharType="separate"/>
      </w:r>
      <w:r w:rsidR="003F4317">
        <w:t>2</w:t>
      </w:r>
      <w:r w:rsidR="00B50051">
        <w:fldChar w:fldCharType="end"/>
      </w:r>
      <w:r w:rsidR="00270702">
        <w:t xml:space="preserve"> for details on the methodology, which vary for each study component.</w:t>
      </w:r>
    </w:p>
    <w:p w14:paraId="53CB689C" w14:textId="2A3A6C62" w:rsidR="007641F3" w:rsidRDefault="007641F3" w:rsidP="002676D9">
      <w:pPr>
        <w:pStyle w:val="ListParagraph"/>
        <w:numPr>
          <w:ilvl w:val="0"/>
          <w:numId w:val="4"/>
        </w:numPr>
      </w:pPr>
      <w:r w:rsidRPr="00083811">
        <w:rPr>
          <w:b/>
        </w:rPr>
        <w:t>Technical Potent</w:t>
      </w:r>
      <w:r w:rsidR="00BF2D78">
        <w:rPr>
          <w:b/>
        </w:rPr>
        <w:t>ial Savings:</w:t>
      </w:r>
      <w:r>
        <w:t xml:space="preserve"> The</w:t>
      </w:r>
      <w:r w:rsidR="00270702">
        <w:t xml:space="preserve"> total amount of energy savings </w:t>
      </w:r>
      <w:r w:rsidR="00BF2D78">
        <w:t xml:space="preserve">that are </w:t>
      </w:r>
      <w:r>
        <w:t xml:space="preserve">technically feasible over a ten year period from 2013 to 2022. </w:t>
      </w:r>
      <w:r w:rsidR="0015533B">
        <w:t>These estimates assume all measure upgrades are applied immediately.</w:t>
      </w:r>
    </w:p>
    <w:p w14:paraId="3D791684" w14:textId="68874E95" w:rsidR="007641F3" w:rsidRDefault="007641F3" w:rsidP="002676D9">
      <w:pPr>
        <w:pStyle w:val="ListParagraph"/>
        <w:numPr>
          <w:ilvl w:val="0"/>
          <w:numId w:val="5"/>
        </w:numPr>
      </w:pPr>
      <w:r w:rsidRPr="00083811">
        <w:rPr>
          <w:b/>
        </w:rPr>
        <w:t>Cost-Effective Potential</w:t>
      </w:r>
      <w:r>
        <w:rPr>
          <w:b/>
        </w:rPr>
        <w:t xml:space="preserve"> Savings</w:t>
      </w:r>
      <w:r w:rsidR="00BF2D78">
        <w:rPr>
          <w:rStyle w:val="FootnoteReference"/>
          <w:b/>
        </w:rPr>
        <w:footnoteReference w:id="5"/>
      </w:r>
      <w:r w:rsidR="00BF2D78">
        <w:rPr>
          <w:b/>
        </w:rPr>
        <w:t>:</w:t>
      </w:r>
      <w:r>
        <w:t xml:space="preserve"> The amount of energy savings </w:t>
      </w:r>
      <w:r w:rsidR="00BF2D78">
        <w:t xml:space="preserve">that are </w:t>
      </w:r>
      <w:r>
        <w:t>technically feasible and cost-effective to achieve over a ten year period from 2013 to 2022.</w:t>
      </w:r>
      <w:r w:rsidR="0015533B" w:rsidRPr="0015533B">
        <w:t xml:space="preserve"> </w:t>
      </w:r>
      <w:r w:rsidR="0015533B">
        <w:t>These estimates assume all measure upgrades are applied immediately.</w:t>
      </w:r>
    </w:p>
    <w:p w14:paraId="6961AABB" w14:textId="29DEA96F" w:rsidR="007641F3" w:rsidRDefault="007641F3" w:rsidP="002676D9">
      <w:pPr>
        <w:pStyle w:val="ListParagraph"/>
        <w:numPr>
          <w:ilvl w:val="0"/>
          <w:numId w:val="5"/>
        </w:numPr>
      </w:pPr>
      <w:r w:rsidRPr="00083811">
        <w:rPr>
          <w:b/>
        </w:rPr>
        <w:t>Achievable Potential</w:t>
      </w:r>
      <w:r>
        <w:rPr>
          <w:b/>
        </w:rPr>
        <w:t xml:space="preserve"> Savings</w:t>
      </w:r>
      <w:r w:rsidR="00BF2D78">
        <w:rPr>
          <w:b/>
        </w:rPr>
        <w:t>:</w:t>
      </w:r>
      <w:r>
        <w:t xml:space="preserve"> The amount of energy savings</w:t>
      </w:r>
      <w:r w:rsidR="00BF2D78">
        <w:t xml:space="preserve"> that are</w:t>
      </w:r>
      <w:r>
        <w:t xml:space="preserve"> technically feasible, cost-effective, and achievable over a ten year period from 2013 to 2022. These estimates </w:t>
      </w:r>
      <w:r w:rsidR="001E25A9">
        <w:t xml:space="preserve">also </w:t>
      </w:r>
      <w:r>
        <w:t>take into account the likelihood of energy upgrade adoption and the evolution of codes and standards.</w:t>
      </w:r>
      <w:r w:rsidR="00DE44A2">
        <w:t xml:space="preserve"> </w:t>
      </w:r>
    </w:p>
    <w:p w14:paraId="62DFAD89" w14:textId="77777777" w:rsidR="007641F3" w:rsidRDefault="007641F3" w:rsidP="0044578C">
      <w:pPr>
        <w:pStyle w:val="ListParagraph"/>
        <w:numPr>
          <w:ilvl w:val="0"/>
          <w:numId w:val="5"/>
        </w:numPr>
      </w:pPr>
      <w:r w:rsidRPr="00083811">
        <w:rPr>
          <w:b/>
        </w:rPr>
        <w:t>Fuel Switching Potential</w:t>
      </w:r>
      <w:r>
        <w:rPr>
          <w:b/>
        </w:rPr>
        <w:t xml:space="preserve"> Savings</w:t>
      </w:r>
      <w:r w:rsidR="00BF2D78">
        <w:rPr>
          <w:b/>
        </w:rPr>
        <w:t>:</w:t>
      </w:r>
      <w:r>
        <w:t xml:space="preserve"> The potential impacts </w:t>
      </w:r>
      <w:r w:rsidR="00BF2D78">
        <w:t>that result</w:t>
      </w:r>
      <w:r>
        <w:t xml:space="preserve"> from converting the heating and water heating equipment in single-family homes currently using oil, propane, </w:t>
      </w:r>
      <w:r>
        <w:lastRenderedPageBreak/>
        <w:t>biomass, or electric heating to either (a) natural gas space heating and water heating equipment, or (b) electric heat pump space heating and water heating equipment.</w:t>
      </w:r>
    </w:p>
    <w:p w14:paraId="3A11464C" w14:textId="77777777" w:rsidR="007641F3" w:rsidRDefault="007641F3" w:rsidP="007641F3">
      <w:r>
        <w:t>In order to calculate the savings associated with each of these components the Team used REM/Rate</w:t>
      </w:r>
      <w:r>
        <w:rPr>
          <w:rFonts w:cs="Times New Roman"/>
        </w:rPr>
        <w:t>™</w:t>
      </w:r>
      <w:r>
        <w:t xml:space="preserve"> home energy modeling software.</w:t>
      </w:r>
      <w:r>
        <w:rPr>
          <w:rStyle w:val="FootnoteReference"/>
        </w:rPr>
        <w:footnoteReference w:id="6"/>
      </w:r>
      <w:r>
        <w:t xml:space="preserve">  The Team began with 180 REM/Rate models that are representative</w:t>
      </w:r>
      <w:r w:rsidR="00F17BEE">
        <w:t xml:space="preserve"> of </w:t>
      </w:r>
      <w:r>
        <w:t xml:space="preserve">the existing single-family housing stock in Connecticut. These models were adjusted to reflect the energy consumption that would result from potential energy efficiency retrofits and fuel switching opportunities. The energy consumption from the original REM/Rate models </w:t>
      </w:r>
      <w:r w:rsidR="00EC1754">
        <w:t>was</w:t>
      </w:r>
      <w:r>
        <w:t xml:space="preserve"> compared to the adjusted models to calculate potential energy savings. More detail on the methodology can be found in </w:t>
      </w:r>
      <w:r w:rsidR="00B969C3">
        <w:t xml:space="preserve">Section </w:t>
      </w:r>
      <w:r w:rsidR="00B969C3">
        <w:fldChar w:fldCharType="begin"/>
      </w:r>
      <w:r w:rsidR="00B969C3">
        <w:instrText xml:space="preserve"> REF _Ref390760227 \n \h </w:instrText>
      </w:r>
      <w:r w:rsidR="00B969C3">
        <w:fldChar w:fldCharType="separate"/>
      </w:r>
      <w:r w:rsidR="003F4317">
        <w:t>2</w:t>
      </w:r>
      <w:r w:rsidR="00B969C3">
        <w:fldChar w:fldCharType="end"/>
      </w:r>
      <w:r>
        <w:t>.</w:t>
      </w:r>
    </w:p>
    <w:p w14:paraId="43C2B02B" w14:textId="77777777" w:rsidR="00397C17" w:rsidRDefault="00397C17" w:rsidP="00397C17">
      <w:pPr>
        <w:pStyle w:val="Heading2"/>
        <w:numPr>
          <w:ilvl w:val="0"/>
          <w:numId w:val="0"/>
        </w:numPr>
      </w:pPr>
      <w:bookmarkStart w:id="3" w:name="_Toc391887290"/>
      <w:r>
        <w:t>Technical, Cost-Effective, and Achievable Potential</w:t>
      </w:r>
      <w:bookmarkEnd w:id="3"/>
    </w:p>
    <w:p w14:paraId="1EED444E" w14:textId="77777777" w:rsidR="00B62E7F" w:rsidRPr="00B62E7F" w:rsidRDefault="00B62E7F" w:rsidP="00B62E7F">
      <w:r>
        <w:t xml:space="preserve">This section presents high-level results of the technical, cost-effective, and achievable potential analyses. </w:t>
      </w:r>
    </w:p>
    <w:p w14:paraId="0F622048" w14:textId="77777777" w:rsidR="00B62E7F" w:rsidRDefault="00B62E7F" w:rsidP="00B62E7F">
      <w:pPr>
        <w:pStyle w:val="Heading3"/>
        <w:numPr>
          <w:ilvl w:val="0"/>
          <w:numId w:val="0"/>
        </w:numPr>
      </w:pPr>
      <w:bookmarkStart w:id="4" w:name="_Toc391887291"/>
      <w:r>
        <w:t>Energy Savings</w:t>
      </w:r>
      <w:bookmarkEnd w:id="4"/>
    </w:p>
    <w:p w14:paraId="427D299F" w14:textId="77777777" w:rsidR="00390E01" w:rsidRDefault="00E96537" w:rsidP="00390E01">
      <w:pPr>
        <w:tabs>
          <w:tab w:val="left" w:pos="1500"/>
        </w:tabs>
      </w:pPr>
      <w:r>
        <w:fldChar w:fldCharType="begin"/>
      </w:r>
      <w:r>
        <w:instrText xml:space="preserve"> REF _Ref391888476 \h </w:instrText>
      </w:r>
      <w:r>
        <w:fldChar w:fldCharType="separate"/>
      </w:r>
      <w:r w:rsidR="003F4317">
        <w:t>Figure ES</w:t>
      </w:r>
      <w:r w:rsidR="003F4317">
        <w:noBreakHyphen/>
      </w:r>
      <w:r w:rsidR="003F4317">
        <w:rPr>
          <w:noProof/>
        </w:rPr>
        <w:t>1</w:t>
      </w:r>
      <w:r>
        <w:fldChar w:fldCharType="end"/>
      </w:r>
      <w:r>
        <w:t xml:space="preserve"> </w:t>
      </w:r>
      <w:r w:rsidR="00390E01">
        <w:t xml:space="preserve">shows </w:t>
      </w:r>
      <w:r w:rsidR="007D7AB8">
        <w:t>ten-year aggregate savings</w:t>
      </w:r>
      <w:r w:rsidR="00390E01">
        <w:t xml:space="preserve"> for technical potential (with and without solar technologies), cost-effective potential, and achievable potential. </w:t>
      </w:r>
      <w:r w:rsidR="00390E01">
        <w:tab/>
      </w:r>
    </w:p>
    <w:p w14:paraId="56B28CD5" w14:textId="77777777" w:rsidR="00390E01" w:rsidRDefault="00390E01" w:rsidP="00390E01">
      <w:pPr>
        <w:pStyle w:val="Caption"/>
      </w:pPr>
      <w:bookmarkStart w:id="5" w:name="_Ref391888476"/>
      <w:bookmarkStart w:id="6" w:name="_Toc391887388"/>
      <w:r>
        <w:t xml:space="preserve">Figure </w:t>
      </w:r>
      <w:r w:rsidR="0095224F">
        <w:t>ES</w:t>
      </w:r>
      <w:r>
        <w:noBreakHyphen/>
      </w:r>
      <w:fldSimple w:instr=" SEQ Figure \* ARABIC \s 1 ">
        <w:r w:rsidR="001640E9">
          <w:rPr>
            <w:noProof/>
          </w:rPr>
          <w:t>1</w:t>
        </w:r>
      </w:fldSimple>
      <w:bookmarkEnd w:id="5"/>
      <w:r>
        <w:t>: Ten-Year (2013-2022) Aggregate Savings for All Homes (MMBtu)</w:t>
      </w:r>
      <w:bookmarkEnd w:id="6"/>
    </w:p>
    <w:p w14:paraId="1AD19994" w14:textId="77777777" w:rsidR="00390E01" w:rsidRPr="00F373A8" w:rsidRDefault="00390E01" w:rsidP="00390E01">
      <w:pPr>
        <w:jc w:val="center"/>
        <w:rPr>
          <w:sz w:val="20"/>
          <w:szCs w:val="20"/>
        </w:rPr>
      </w:pPr>
      <w:r w:rsidRPr="00F373A8">
        <w:rPr>
          <w:sz w:val="20"/>
          <w:szCs w:val="20"/>
        </w:rPr>
        <w:t xml:space="preserve">(Base: All </w:t>
      </w:r>
      <w:r w:rsidR="0001172B">
        <w:rPr>
          <w:sz w:val="20"/>
          <w:szCs w:val="20"/>
        </w:rPr>
        <w:t xml:space="preserve">SF </w:t>
      </w:r>
      <w:r w:rsidRPr="00F373A8">
        <w:rPr>
          <w:sz w:val="20"/>
          <w:szCs w:val="20"/>
        </w:rPr>
        <w:t>homes, weighted to the population)</w:t>
      </w:r>
    </w:p>
    <w:p w14:paraId="75FD8034" w14:textId="77777777" w:rsidR="00390E01" w:rsidRDefault="007D7AB8" w:rsidP="00390E01">
      <w:pPr>
        <w:tabs>
          <w:tab w:val="left" w:pos="1500"/>
        </w:tabs>
        <w:jc w:val="center"/>
      </w:pPr>
      <w:r>
        <w:rPr>
          <w:noProof/>
          <w:lang w:bidi="ar-SA"/>
        </w:rPr>
        <w:drawing>
          <wp:inline distT="0" distB="0" distL="0" distR="0" wp14:anchorId="2D1560FF" wp14:editId="2836E803">
            <wp:extent cx="4602129" cy="265693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3467" cy="2663482"/>
                    </a:xfrm>
                    <a:prstGeom prst="rect">
                      <a:avLst/>
                    </a:prstGeom>
                    <a:noFill/>
                  </pic:spPr>
                </pic:pic>
              </a:graphicData>
            </a:graphic>
          </wp:inline>
        </w:drawing>
      </w:r>
    </w:p>
    <w:p w14:paraId="192C48FF" w14:textId="77777777" w:rsidR="00390E01" w:rsidRDefault="00390E01" w:rsidP="00397C17"/>
    <w:p w14:paraId="52F92D16" w14:textId="77777777" w:rsidR="007D7AB8" w:rsidRDefault="00E96537" w:rsidP="007D7AB8">
      <w:r>
        <w:fldChar w:fldCharType="begin"/>
      </w:r>
      <w:r>
        <w:instrText xml:space="preserve"> REF _Ref391888488 \h </w:instrText>
      </w:r>
      <w:r>
        <w:fldChar w:fldCharType="separate"/>
      </w:r>
      <w:r w:rsidR="003F4317">
        <w:t>Figure ES</w:t>
      </w:r>
      <w:r w:rsidR="003F4317">
        <w:noBreakHyphen/>
      </w:r>
      <w:r w:rsidR="003F4317">
        <w:rPr>
          <w:noProof/>
        </w:rPr>
        <w:t>2</w:t>
      </w:r>
      <w:r>
        <w:fldChar w:fldCharType="end"/>
      </w:r>
      <w:r>
        <w:t xml:space="preserve"> </w:t>
      </w:r>
      <w:r w:rsidR="007D7AB8">
        <w:t xml:space="preserve">presents ten-year aggregate savings by fuel type. As shown, fuel oil is responsible for the majority of savings (using the fuel neutral metric of MMBtu) in each of the potential </w:t>
      </w:r>
      <w:r w:rsidR="007D7AB8">
        <w:lastRenderedPageBreak/>
        <w:t>analyses. This is primarily due to the fact that fuel oil is the most prevalent heating fuel among single-family homes in Connecticut.</w:t>
      </w:r>
      <w:r w:rsidR="00FE6D56">
        <w:rPr>
          <w:rStyle w:val="FootnoteReference"/>
        </w:rPr>
        <w:footnoteReference w:id="7"/>
      </w:r>
      <w:r w:rsidR="007D7AB8">
        <w:t xml:space="preserve"> </w:t>
      </w:r>
    </w:p>
    <w:p w14:paraId="3C4385A6" w14:textId="77777777" w:rsidR="00B83231" w:rsidRDefault="007D7AB8" w:rsidP="007D7AB8">
      <w:pPr>
        <w:pStyle w:val="Caption"/>
      </w:pPr>
      <w:bookmarkStart w:id="7" w:name="_Ref391888488"/>
      <w:bookmarkStart w:id="8" w:name="_Toc391887389"/>
      <w:r>
        <w:t xml:space="preserve">Figure </w:t>
      </w:r>
      <w:r w:rsidR="0095224F">
        <w:t>ES</w:t>
      </w:r>
      <w:r>
        <w:noBreakHyphen/>
      </w:r>
      <w:fldSimple w:instr=" SEQ Figure \* ARABIC \s 1 ">
        <w:r w:rsidR="003F4317">
          <w:rPr>
            <w:noProof/>
          </w:rPr>
          <w:t>2</w:t>
        </w:r>
      </w:fldSimple>
      <w:bookmarkEnd w:id="7"/>
      <w:r>
        <w:t>: Ten-Year (2013-2022) Aggregate Savings by Fuel Type</w:t>
      </w:r>
      <w:bookmarkEnd w:id="8"/>
    </w:p>
    <w:p w14:paraId="056B1749" w14:textId="77777777" w:rsidR="007D7AB8" w:rsidRPr="00B83231" w:rsidRDefault="007D7AB8" w:rsidP="00B83231">
      <w:pPr>
        <w:jc w:val="center"/>
        <w:rPr>
          <w:sz w:val="20"/>
          <w:szCs w:val="20"/>
        </w:rPr>
      </w:pPr>
      <w:r w:rsidRPr="00B83231">
        <w:rPr>
          <w:sz w:val="20"/>
          <w:szCs w:val="20"/>
        </w:rPr>
        <w:t>(Base: All</w:t>
      </w:r>
      <w:r w:rsidR="0001172B">
        <w:rPr>
          <w:sz w:val="20"/>
          <w:szCs w:val="20"/>
        </w:rPr>
        <w:t xml:space="preserve"> SF</w:t>
      </w:r>
      <w:r w:rsidRPr="00B83231">
        <w:rPr>
          <w:sz w:val="20"/>
          <w:szCs w:val="20"/>
        </w:rPr>
        <w:t xml:space="preserve"> homes, weighted to the population)</w:t>
      </w:r>
    </w:p>
    <w:p w14:paraId="78690729" w14:textId="77777777" w:rsidR="007D7AB8" w:rsidRDefault="007D7AB8" w:rsidP="007D7AB8">
      <w:pPr>
        <w:tabs>
          <w:tab w:val="left" w:pos="1500"/>
        </w:tabs>
        <w:jc w:val="center"/>
      </w:pPr>
      <w:r>
        <w:rPr>
          <w:noProof/>
          <w:lang w:bidi="ar-SA"/>
        </w:rPr>
        <w:drawing>
          <wp:inline distT="0" distB="0" distL="0" distR="0" wp14:anchorId="5D6F789B" wp14:editId="1872B105">
            <wp:extent cx="3810000" cy="34137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1181" cy="3414768"/>
                    </a:xfrm>
                    <a:prstGeom prst="rect">
                      <a:avLst/>
                    </a:prstGeom>
                    <a:noFill/>
                  </pic:spPr>
                </pic:pic>
              </a:graphicData>
            </a:graphic>
          </wp:inline>
        </w:drawing>
      </w:r>
    </w:p>
    <w:p w14:paraId="7044A036" w14:textId="77777777" w:rsidR="00390E01" w:rsidRDefault="00390E01" w:rsidP="00397C17"/>
    <w:p w14:paraId="13C31C40" w14:textId="77777777" w:rsidR="00AE5E98" w:rsidRDefault="00AE5E98" w:rsidP="00397C17">
      <w:r>
        <w:fldChar w:fldCharType="begin"/>
      </w:r>
      <w:r>
        <w:instrText xml:space="preserve"> REF _Ref390938804 \h </w:instrText>
      </w:r>
      <w:r>
        <w:fldChar w:fldCharType="separate"/>
      </w:r>
      <w:r w:rsidR="003F4317">
        <w:t>Table ES</w:t>
      </w:r>
      <w:r w:rsidR="003F4317">
        <w:noBreakHyphen/>
      </w:r>
      <w:r w:rsidR="003F4317">
        <w:rPr>
          <w:noProof/>
        </w:rPr>
        <w:t>1</w:t>
      </w:r>
      <w:r>
        <w:fldChar w:fldCharType="end"/>
      </w:r>
      <w:r w:rsidR="00735669">
        <w:t xml:space="preserve"> </w:t>
      </w:r>
      <w:r>
        <w:t>show</w:t>
      </w:r>
      <w:r w:rsidR="00E13A85">
        <w:t>s</w:t>
      </w:r>
      <w:r>
        <w:t xml:space="preserve"> the following</w:t>
      </w:r>
      <w:r w:rsidR="00835623">
        <w:t xml:space="preserve"> detailed</w:t>
      </w:r>
      <w:r>
        <w:t xml:space="preserve"> findings from the technical, cost-effective, and achievable potential analyses:</w:t>
      </w:r>
    </w:p>
    <w:p w14:paraId="3F1F74A1" w14:textId="77777777" w:rsidR="00AE5E98" w:rsidRDefault="00680D1B" w:rsidP="00AE5E98">
      <w:pPr>
        <w:pStyle w:val="ListParagraph"/>
        <w:numPr>
          <w:ilvl w:val="0"/>
          <w:numId w:val="29"/>
        </w:numPr>
      </w:pPr>
      <w:r>
        <w:t>Accounting for all applicable energy efficiency upgrades</w:t>
      </w:r>
      <w:r>
        <w:rPr>
          <w:rStyle w:val="FootnoteReference"/>
        </w:rPr>
        <w:footnoteReference w:id="8"/>
      </w:r>
      <w:r>
        <w:t xml:space="preserve"> including solar technologies (photovoltaics and solar hot water), single-family homes in Connecticut have the technical potential to save approximately </w:t>
      </w:r>
      <w:r w:rsidR="007370BE">
        <w:t>4 billion</w:t>
      </w:r>
      <w:r>
        <w:t xml:space="preserve"> gallons of oil, </w:t>
      </w:r>
      <w:r w:rsidR="007370BE">
        <w:t>2.7 billion</w:t>
      </w:r>
      <w:r>
        <w:t xml:space="preserve"> </w:t>
      </w:r>
      <w:r w:rsidR="00385BFE">
        <w:t>ccf</w:t>
      </w:r>
      <w:r>
        <w:t xml:space="preserve"> of natural gas, and </w:t>
      </w:r>
      <w:r w:rsidR="00E13A85">
        <w:t>74,000</w:t>
      </w:r>
      <w:r>
        <w:t xml:space="preserve"> Gigawatt-hours (GWh) of electricity </w:t>
      </w:r>
      <w:r w:rsidR="00E13A85">
        <w:t>from 2013 through 2022.</w:t>
      </w:r>
    </w:p>
    <w:p w14:paraId="34CA12DD" w14:textId="77777777" w:rsidR="00AE5E98" w:rsidRDefault="00504DB3" w:rsidP="00AE5E98">
      <w:pPr>
        <w:pStyle w:val="ListParagraph"/>
        <w:numPr>
          <w:ilvl w:val="1"/>
          <w:numId w:val="29"/>
        </w:numPr>
      </w:pPr>
      <w:r>
        <w:t>These savings represent 84% of baseline consumption for fuel oil, 80% of baseline consumption for natural gas, and 59% of baseline electric consumption</w:t>
      </w:r>
      <w:r w:rsidR="00E13A85">
        <w:t xml:space="preserve"> over that same period</w:t>
      </w:r>
      <w:r>
        <w:t>.</w:t>
      </w:r>
      <w:r w:rsidR="00680D1B">
        <w:t xml:space="preserve"> </w:t>
      </w:r>
    </w:p>
    <w:p w14:paraId="474281F9" w14:textId="77777777" w:rsidR="00397C17" w:rsidRDefault="002B46C5" w:rsidP="00AE5E98">
      <w:pPr>
        <w:pStyle w:val="ListParagraph"/>
        <w:numPr>
          <w:ilvl w:val="0"/>
          <w:numId w:val="29"/>
        </w:numPr>
      </w:pPr>
      <w:r>
        <w:t>After</w:t>
      </w:r>
      <w:r w:rsidR="00504DB3">
        <w:t xml:space="preserve"> accounting for the cost-effectiveness of measures, fuel oil (</w:t>
      </w:r>
      <w:r w:rsidR="00AB2DE1">
        <w:t>6</w:t>
      </w:r>
      <w:r w:rsidR="00E13A85">
        <w:t>8</w:t>
      </w:r>
      <w:r w:rsidR="00AB2DE1">
        <w:t>%) and propane (52%) both represent significant savings over the baseline. Natural gas (1</w:t>
      </w:r>
      <w:r w:rsidR="00E13A85">
        <w:t>9</w:t>
      </w:r>
      <w:r w:rsidR="00AB2DE1">
        <w:t>%) and electricity (12%) show lower savings relative to baseline co</w:t>
      </w:r>
      <w:r w:rsidR="00AE5E98">
        <w:t>nsumption than the other fuels.</w:t>
      </w:r>
    </w:p>
    <w:p w14:paraId="5D81178E" w14:textId="77777777" w:rsidR="00AE5E98" w:rsidRDefault="00AE5E98" w:rsidP="00AE5E98">
      <w:pPr>
        <w:pStyle w:val="ListParagraph"/>
        <w:numPr>
          <w:ilvl w:val="1"/>
          <w:numId w:val="29"/>
        </w:numPr>
      </w:pPr>
      <w:r>
        <w:lastRenderedPageBreak/>
        <w:t>The primary reason for lower electric savings is the fact that photovoltaics were not cost-effective at any of the applicable</w:t>
      </w:r>
      <w:r w:rsidR="00587568">
        <w:t xml:space="preserve"> sites, and ductless mini-split</w:t>
      </w:r>
      <w:r w:rsidR="002A5984">
        <w:rPr>
          <w:rStyle w:val="FootnoteReference"/>
        </w:rPr>
        <w:footnoteReference w:id="9"/>
      </w:r>
      <w:r>
        <w:t xml:space="preserve"> continued to be cost-effective at 62% of applicable sites (</w:t>
      </w:r>
      <w:r>
        <w:fldChar w:fldCharType="begin"/>
      </w:r>
      <w:r>
        <w:instrText xml:space="preserve"> REF _Ref390238621 \h </w:instrText>
      </w:r>
      <w:r>
        <w:fldChar w:fldCharType="separate"/>
      </w:r>
      <w:r w:rsidR="003F4317">
        <w:t xml:space="preserve">Table </w:t>
      </w:r>
      <w:r w:rsidR="003F4317">
        <w:rPr>
          <w:noProof/>
        </w:rPr>
        <w:t>5</w:t>
      </w:r>
      <w:r w:rsidR="003F4317">
        <w:noBreakHyphen/>
      </w:r>
      <w:r w:rsidR="003F4317">
        <w:rPr>
          <w:noProof/>
        </w:rPr>
        <w:t>1</w:t>
      </w:r>
      <w:r>
        <w:fldChar w:fldCharType="end"/>
      </w:r>
      <w:r>
        <w:t>). Installing ductless mini-splits to displace fossil fuel heating sources results in an increase in electric consumption.</w:t>
      </w:r>
    </w:p>
    <w:p w14:paraId="3C718438" w14:textId="77777777" w:rsidR="00AE5E98" w:rsidRDefault="006F2474" w:rsidP="00AE5E98">
      <w:pPr>
        <w:pStyle w:val="ListParagraph"/>
        <w:numPr>
          <w:ilvl w:val="1"/>
          <w:numId w:val="29"/>
        </w:numPr>
      </w:pPr>
      <w:r>
        <w:t>One explanation for natural gas (1</w:t>
      </w:r>
      <w:r w:rsidR="00E13A85">
        <w:t>9</w:t>
      </w:r>
      <w:r>
        <w:t>%) having a lower portion of savings than fuel oil (6</w:t>
      </w:r>
      <w:r w:rsidR="00E13A85">
        <w:t>8</w:t>
      </w:r>
      <w:r>
        <w:t>%), relative to their r</w:t>
      </w:r>
      <w:r w:rsidR="00385BFE">
        <w:t>espective baseline consumptions, is that fewer h</w:t>
      </w:r>
      <w:r>
        <w:t>omes heated with natural gas pass cost-effectiveness screening for ductless mini-splits (55% of applicable homes) and air leakage (71% of applicable homes) than oil-heated homes (68% and 92%, respectively).</w:t>
      </w:r>
      <w:r w:rsidR="00735669">
        <w:rPr>
          <w:rStyle w:val="FootnoteReference"/>
        </w:rPr>
        <w:footnoteReference w:id="10"/>
      </w:r>
      <w:r>
        <w:t xml:space="preserve"> </w:t>
      </w:r>
    </w:p>
    <w:p w14:paraId="69EA25D1" w14:textId="77777777" w:rsidR="006D5810" w:rsidRDefault="008B7219" w:rsidP="00C64FDC">
      <w:pPr>
        <w:pStyle w:val="ListParagraph"/>
        <w:numPr>
          <w:ilvl w:val="0"/>
          <w:numId w:val="29"/>
        </w:numPr>
      </w:pPr>
      <w:r>
        <w:t xml:space="preserve">Achievable potential, which accounts for the likelihood of energy upgrade adoption as well as codes and standards, shows that fuel oil (7%), natural gas (8%), propane (10%), and electricity (7%) all have a savings potential between 7% and 10% of baseline consumption over the ten-year period assessed in the analysis. </w:t>
      </w:r>
    </w:p>
    <w:p w14:paraId="56B9BC15" w14:textId="77777777" w:rsidR="008316CA" w:rsidRDefault="003671B4" w:rsidP="003671B4">
      <w:pPr>
        <w:pStyle w:val="Caption"/>
      </w:pPr>
      <w:bookmarkStart w:id="9" w:name="_Ref390938804"/>
      <w:bookmarkStart w:id="10" w:name="_Toc391887336"/>
      <w:r>
        <w:t xml:space="preserve">Table </w:t>
      </w:r>
      <w:r w:rsidR="0095224F">
        <w:t>ES</w:t>
      </w:r>
      <w:r w:rsidR="008316CA">
        <w:noBreakHyphen/>
      </w:r>
      <w:fldSimple w:instr=" SEQ Table \* ARABIC \s 1 ">
        <w:r w:rsidR="003F4317">
          <w:rPr>
            <w:noProof/>
          </w:rPr>
          <w:t>1</w:t>
        </w:r>
      </w:fldSimple>
      <w:bookmarkEnd w:id="9"/>
      <w:r>
        <w:t xml:space="preserve">: Savings from All Applicable </w:t>
      </w:r>
      <w:r w:rsidRPr="00015269">
        <w:t>Measures for All Homes—</w:t>
      </w:r>
      <w:r w:rsidR="002E5FAE" w:rsidRPr="00015269">
        <w:t>Ten-Year Aggregate Savings (2013-2022)</w:t>
      </w:r>
      <w:r w:rsidR="00015269">
        <w:t>*</w:t>
      </w:r>
      <w:bookmarkEnd w:id="10"/>
    </w:p>
    <w:p w14:paraId="2E7166D1" w14:textId="77777777" w:rsidR="003671B4" w:rsidRPr="008316CA" w:rsidRDefault="003671B4" w:rsidP="008316CA">
      <w:pPr>
        <w:jc w:val="center"/>
        <w:rPr>
          <w:sz w:val="20"/>
          <w:szCs w:val="20"/>
        </w:rPr>
      </w:pPr>
      <w:r w:rsidRPr="008316CA">
        <w:rPr>
          <w:sz w:val="20"/>
          <w:szCs w:val="20"/>
        </w:rPr>
        <w:t>(Base: All</w:t>
      </w:r>
      <w:r w:rsidR="0001172B">
        <w:rPr>
          <w:sz w:val="20"/>
          <w:szCs w:val="20"/>
        </w:rPr>
        <w:t xml:space="preserve"> SF</w:t>
      </w:r>
      <w:r w:rsidRPr="008316CA">
        <w:rPr>
          <w:sz w:val="20"/>
          <w:szCs w:val="20"/>
        </w:rPr>
        <w:t xml:space="preserve"> homes, weighted to population)</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312"/>
        <w:gridCol w:w="1099"/>
        <w:gridCol w:w="1099"/>
        <w:gridCol w:w="1099"/>
        <w:gridCol w:w="1144"/>
        <w:gridCol w:w="1144"/>
      </w:tblGrid>
      <w:tr w:rsidR="00453A8C" w14:paraId="18E1D30E" w14:textId="77777777" w:rsidTr="00B001EB">
        <w:trPr>
          <w:trHeight w:val="288"/>
          <w:jc w:val="center"/>
        </w:trPr>
        <w:tc>
          <w:tcPr>
            <w:tcW w:w="3312" w:type="dxa"/>
            <w:tcBorders>
              <w:top w:val="single" w:sz="12" w:space="0" w:color="000000" w:themeColor="text1"/>
              <w:bottom w:val="double" w:sz="4" w:space="0" w:color="auto"/>
              <w:right w:val="single" w:sz="4" w:space="0" w:color="000000" w:themeColor="text1"/>
            </w:tcBorders>
            <w:vAlign w:val="center"/>
          </w:tcPr>
          <w:p w14:paraId="4F823D10" w14:textId="77777777" w:rsidR="00453A8C" w:rsidRPr="003C1B03" w:rsidRDefault="00453A8C" w:rsidP="00B001EB">
            <w:pPr>
              <w:keepNext/>
              <w:keepLines/>
              <w:spacing w:after="0"/>
              <w:contextualSpacing/>
              <w:jc w:val="left"/>
              <w:rPr>
                <w:b/>
                <w:sz w:val="20"/>
                <w:szCs w:val="20"/>
              </w:rPr>
            </w:pPr>
          </w:p>
        </w:tc>
        <w:tc>
          <w:tcPr>
            <w:tcW w:w="1099" w:type="dxa"/>
            <w:tcBorders>
              <w:top w:val="single" w:sz="12" w:space="0" w:color="000000" w:themeColor="text1"/>
              <w:bottom w:val="double" w:sz="4" w:space="0" w:color="auto"/>
              <w:right w:val="single" w:sz="4" w:space="0" w:color="000000" w:themeColor="text1"/>
            </w:tcBorders>
            <w:vAlign w:val="center"/>
          </w:tcPr>
          <w:p w14:paraId="526D602F" w14:textId="77777777" w:rsidR="00453A8C" w:rsidRDefault="00453A8C" w:rsidP="007C6505">
            <w:pPr>
              <w:keepNext/>
              <w:keepLines/>
              <w:spacing w:after="0"/>
              <w:contextualSpacing/>
              <w:jc w:val="center"/>
              <w:rPr>
                <w:b/>
                <w:sz w:val="20"/>
                <w:szCs w:val="20"/>
              </w:rPr>
            </w:pPr>
            <w:r>
              <w:rPr>
                <w:b/>
                <w:sz w:val="20"/>
                <w:szCs w:val="20"/>
              </w:rPr>
              <w:t>Fuel Oil (Gallons)</w:t>
            </w:r>
          </w:p>
        </w:tc>
        <w:tc>
          <w:tcPr>
            <w:tcW w:w="1099" w:type="dxa"/>
            <w:tcBorders>
              <w:top w:val="single" w:sz="12" w:space="0" w:color="000000" w:themeColor="text1"/>
              <w:bottom w:val="double" w:sz="4" w:space="0" w:color="auto"/>
              <w:right w:val="single" w:sz="4" w:space="0" w:color="000000" w:themeColor="text1"/>
            </w:tcBorders>
            <w:vAlign w:val="center"/>
          </w:tcPr>
          <w:p w14:paraId="490FCEF4" w14:textId="77777777" w:rsidR="00453A8C" w:rsidRDefault="00453A8C" w:rsidP="007C6505">
            <w:pPr>
              <w:keepNext/>
              <w:keepLines/>
              <w:spacing w:after="0"/>
              <w:contextualSpacing/>
              <w:jc w:val="center"/>
              <w:rPr>
                <w:b/>
                <w:sz w:val="20"/>
                <w:szCs w:val="20"/>
              </w:rPr>
            </w:pPr>
            <w:r>
              <w:rPr>
                <w:b/>
                <w:sz w:val="20"/>
                <w:szCs w:val="20"/>
              </w:rPr>
              <w:t>Natural Gas (ccf)</w:t>
            </w:r>
          </w:p>
        </w:tc>
        <w:tc>
          <w:tcPr>
            <w:tcW w:w="1099" w:type="dxa"/>
            <w:tcBorders>
              <w:top w:val="single" w:sz="12" w:space="0" w:color="000000" w:themeColor="text1"/>
              <w:bottom w:val="double" w:sz="4" w:space="0" w:color="auto"/>
              <w:right w:val="single" w:sz="4" w:space="0" w:color="000000" w:themeColor="text1"/>
            </w:tcBorders>
            <w:vAlign w:val="center"/>
          </w:tcPr>
          <w:p w14:paraId="7E834559" w14:textId="77777777" w:rsidR="00453A8C" w:rsidRPr="00AC2143" w:rsidRDefault="00453A8C" w:rsidP="007C6505">
            <w:pPr>
              <w:keepNext/>
              <w:keepLines/>
              <w:spacing w:after="0"/>
              <w:contextualSpacing/>
              <w:jc w:val="center"/>
              <w:rPr>
                <w:b/>
                <w:sz w:val="20"/>
                <w:szCs w:val="20"/>
              </w:rPr>
            </w:pPr>
            <w:r>
              <w:rPr>
                <w:b/>
                <w:sz w:val="20"/>
                <w:szCs w:val="20"/>
              </w:rPr>
              <w:t>Propane (Gallons)</w:t>
            </w:r>
          </w:p>
        </w:tc>
        <w:tc>
          <w:tcPr>
            <w:tcW w:w="1144" w:type="dxa"/>
            <w:tcBorders>
              <w:top w:val="single" w:sz="12" w:space="0" w:color="000000" w:themeColor="text1"/>
              <w:bottom w:val="double" w:sz="4" w:space="0" w:color="auto"/>
              <w:right w:val="single" w:sz="4" w:space="0" w:color="000000" w:themeColor="text1"/>
            </w:tcBorders>
            <w:vAlign w:val="center"/>
          </w:tcPr>
          <w:p w14:paraId="0D0857F4" w14:textId="77777777" w:rsidR="00453A8C" w:rsidRDefault="00453A8C" w:rsidP="007C6505">
            <w:pPr>
              <w:keepNext/>
              <w:keepLines/>
              <w:spacing w:after="0"/>
              <w:contextualSpacing/>
              <w:jc w:val="center"/>
              <w:rPr>
                <w:b/>
                <w:sz w:val="20"/>
                <w:szCs w:val="20"/>
              </w:rPr>
            </w:pPr>
            <w:r>
              <w:rPr>
                <w:b/>
                <w:sz w:val="20"/>
                <w:szCs w:val="20"/>
              </w:rPr>
              <w:t>Electricity (kWh)</w:t>
            </w:r>
          </w:p>
        </w:tc>
        <w:tc>
          <w:tcPr>
            <w:tcW w:w="1144"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1422DF6B" w14:textId="77777777" w:rsidR="00453A8C" w:rsidRDefault="00453A8C" w:rsidP="007C6505">
            <w:pPr>
              <w:keepNext/>
              <w:keepLines/>
              <w:spacing w:after="0"/>
              <w:contextualSpacing/>
              <w:jc w:val="center"/>
              <w:rPr>
                <w:b/>
                <w:sz w:val="20"/>
                <w:szCs w:val="20"/>
              </w:rPr>
            </w:pPr>
            <w:r>
              <w:rPr>
                <w:b/>
                <w:sz w:val="20"/>
                <w:szCs w:val="20"/>
              </w:rPr>
              <w:t>MMBtu</w:t>
            </w:r>
          </w:p>
        </w:tc>
      </w:tr>
      <w:tr w:rsidR="002E5FAE" w14:paraId="541647FF" w14:textId="77777777" w:rsidTr="00B001EB">
        <w:trPr>
          <w:trHeight w:val="288"/>
          <w:jc w:val="center"/>
        </w:trPr>
        <w:tc>
          <w:tcPr>
            <w:tcW w:w="8897" w:type="dxa"/>
            <w:gridSpan w:val="6"/>
            <w:tcBorders>
              <w:top w:val="double" w:sz="4" w:space="0" w:color="auto"/>
              <w:right w:val="single" w:sz="12" w:space="0" w:color="000000" w:themeColor="text1"/>
            </w:tcBorders>
            <w:vAlign w:val="center"/>
          </w:tcPr>
          <w:p w14:paraId="2A6A88FE" w14:textId="77777777" w:rsidR="002E5FAE" w:rsidRPr="00716DB4" w:rsidRDefault="002E5FAE" w:rsidP="00B001EB">
            <w:pPr>
              <w:keepNext/>
              <w:keepLines/>
              <w:tabs>
                <w:tab w:val="decimal" w:pos="623"/>
              </w:tabs>
              <w:spacing w:after="0"/>
              <w:contextualSpacing/>
              <w:jc w:val="center"/>
              <w:rPr>
                <w:b/>
                <w:sz w:val="20"/>
                <w:szCs w:val="20"/>
              </w:rPr>
            </w:pPr>
            <w:r w:rsidRPr="00716DB4">
              <w:rPr>
                <w:b/>
                <w:sz w:val="20"/>
                <w:szCs w:val="20"/>
              </w:rPr>
              <w:t>Ten-Year Aggregate Savings (2013-2022)</w:t>
            </w:r>
          </w:p>
        </w:tc>
      </w:tr>
      <w:tr w:rsidR="002E5FAE" w14:paraId="4E995AE7" w14:textId="77777777" w:rsidTr="00B001EB">
        <w:trPr>
          <w:trHeight w:val="288"/>
          <w:jc w:val="center"/>
        </w:trPr>
        <w:tc>
          <w:tcPr>
            <w:tcW w:w="3312" w:type="dxa"/>
            <w:tcBorders>
              <w:top w:val="double" w:sz="4" w:space="0" w:color="auto"/>
              <w:right w:val="single" w:sz="4" w:space="0" w:color="000000" w:themeColor="text1"/>
            </w:tcBorders>
            <w:vAlign w:val="center"/>
          </w:tcPr>
          <w:p w14:paraId="75D4E5AA" w14:textId="77777777" w:rsidR="002E5FAE" w:rsidRPr="003F2F7C" w:rsidRDefault="002E5FAE" w:rsidP="00B001EB">
            <w:pPr>
              <w:keepNext/>
              <w:keepLines/>
              <w:spacing w:after="0"/>
              <w:contextualSpacing/>
              <w:jc w:val="left"/>
              <w:rPr>
                <w:sz w:val="20"/>
                <w:szCs w:val="20"/>
              </w:rPr>
            </w:pPr>
            <w:r>
              <w:rPr>
                <w:sz w:val="20"/>
                <w:szCs w:val="20"/>
              </w:rPr>
              <w:t>Technical Potential Including Solar</w:t>
            </w:r>
          </w:p>
        </w:tc>
        <w:tc>
          <w:tcPr>
            <w:tcW w:w="1099" w:type="dxa"/>
            <w:tcBorders>
              <w:top w:val="double" w:sz="4" w:space="0" w:color="auto"/>
              <w:right w:val="single" w:sz="4" w:space="0" w:color="000000" w:themeColor="text1"/>
            </w:tcBorders>
            <w:vAlign w:val="center"/>
          </w:tcPr>
          <w:p w14:paraId="037B9768" w14:textId="77777777" w:rsidR="002E5FAE" w:rsidRPr="00716DB4" w:rsidRDefault="002E5FAE" w:rsidP="00B001EB">
            <w:pPr>
              <w:keepNext/>
              <w:keepLines/>
              <w:tabs>
                <w:tab w:val="decimal" w:pos="579"/>
              </w:tabs>
              <w:spacing w:after="0"/>
              <w:contextualSpacing/>
              <w:jc w:val="left"/>
              <w:rPr>
                <w:sz w:val="20"/>
                <w:szCs w:val="20"/>
              </w:rPr>
            </w:pPr>
            <w:r>
              <w:rPr>
                <w:sz w:val="20"/>
                <w:szCs w:val="20"/>
              </w:rPr>
              <w:t>4,081.7</w:t>
            </w:r>
          </w:p>
        </w:tc>
        <w:tc>
          <w:tcPr>
            <w:tcW w:w="1099" w:type="dxa"/>
            <w:tcBorders>
              <w:top w:val="double" w:sz="4" w:space="0" w:color="auto"/>
              <w:right w:val="single" w:sz="4" w:space="0" w:color="000000" w:themeColor="text1"/>
            </w:tcBorders>
            <w:vAlign w:val="center"/>
          </w:tcPr>
          <w:p w14:paraId="376C32F2" w14:textId="77777777" w:rsidR="002E5FAE" w:rsidRDefault="002E5FAE" w:rsidP="00B001EB">
            <w:pPr>
              <w:keepNext/>
              <w:keepLines/>
              <w:tabs>
                <w:tab w:val="decimal" w:pos="560"/>
              </w:tabs>
              <w:spacing w:after="0"/>
              <w:contextualSpacing/>
              <w:jc w:val="left"/>
              <w:rPr>
                <w:sz w:val="20"/>
                <w:szCs w:val="20"/>
              </w:rPr>
            </w:pPr>
            <w:r>
              <w:rPr>
                <w:sz w:val="20"/>
                <w:szCs w:val="20"/>
              </w:rPr>
              <w:t>2,729.2</w:t>
            </w:r>
          </w:p>
        </w:tc>
        <w:tc>
          <w:tcPr>
            <w:tcW w:w="1099" w:type="dxa"/>
            <w:tcBorders>
              <w:top w:val="double" w:sz="4" w:space="0" w:color="auto"/>
              <w:right w:val="single" w:sz="4" w:space="0" w:color="000000" w:themeColor="text1"/>
            </w:tcBorders>
            <w:vAlign w:val="center"/>
          </w:tcPr>
          <w:p w14:paraId="4CEB304D" w14:textId="77777777" w:rsidR="002E5FAE" w:rsidRPr="003F2F7C" w:rsidRDefault="002E5FAE" w:rsidP="00B001EB">
            <w:pPr>
              <w:keepNext/>
              <w:keepLines/>
              <w:tabs>
                <w:tab w:val="decimal" w:pos="451"/>
              </w:tabs>
              <w:spacing w:after="0"/>
              <w:contextualSpacing/>
              <w:jc w:val="left"/>
              <w:rPr>
                <w:sz w:val="20"/>
                <w:szCs w:val="20"/>
              </w:rPr>
            </w:pPr>
            <w:r>
              <w:rPr>
                <w:sz w:val="20"/>
                <w:szCs w:val="20"/>
              </w:rPr>
              <w:t>234.5</w:t>
            </w:r>
          </w:p>
        </w:tc>
        <w:tc>
          <w:tcPr>
            <w:tcW w:w="1144" w:type="dxa"/>
            <w:tcBorders>
              <w:top w:val="double" w:sz="4" w:space="0" w:color="auto"/>
              <w:right w:val="single" w:sz="4" w:space="0" w:color="000000" w:themeColor="text1"/>
            </w:tcBorders>
            <w:vAlign w:val="center"/>
          </w:tcPr>
          <w:p w14:paraId="75A8D143" w14:textId="77777777" w:rsidR="002E5FAE" w:rsidRDefault="002E5FAE" w:rsidP="00B001EB">
            <w:pPr>
              <w:keepNext/>
              <w:keepLines/>
              <w:tabs>
                <w:tab w:val="decimal" w:pos="612"/>
              </w:tabs>
              <w:spacing w:after="0"/>
              <w:contextualSpacing/>
              <w:jc w:val="left"/>
              <w:rPr>
                <w:sz w:val="20"/>
                <w:szCs w:val="20"/>
              </w:rPr>
            </w:pPr>
            <w:r>
              <w:rPr>
                <w:sz w:val="20"/>
                <w:szCs w:val="20"/>
              </w:rPr>
              <w:t>74,022.4</w:t>
            </w:r>
          </w:p>
        </w:tc>
        <w:tc>
          <w:tcPr>
            <w:tcW w:w="1144" w:type="dxa"/>
            <w:tcBorders>
              <w:top w:val="double" w:sz="4" w:space="0" w:color="auto"/>
              <w:left w:val="single" w:sz="4" w:space="0" w:color="000000" w:themeColor="text1"/>
              <w:right w:val="single" w:sz="12" w:space="0" w:color="000000" w:themeColor="text1"/>
            </w:tcBorders>
            <w:vAlign w:val="center"/>
          </w:tcPr>
          <w:p w14:paraId="6870E8A1" w14:textId="77777777" w:rsidR="002E5FAE" w:rsidRDefault="002E5FAE" w:rsidP="00B001EB">
            <w:pPr>
              <w:keepNext/>
              <w:keepLines/>
              <w:tabs>
                <w:tab w:val="decimal" w:pos="488"/>
              </w:tabs>
              <w:spacing w:after="0"/>
              <w:contextualSpacing/>
              <w:jc w:val="left"/>
              <w:rPr>
                <w:sz w:val="20"/>
                <w:szCs w:val="20"/>
              </w:rPr>
            </w:pPr>
            <w:r>
              <w:rPr>
                <w:sz w:val="20"/>
                <w:szCs w:val="20"/>
              </w:rPr>
              <w:t>1,120.9</w:t>
            </w:r>
          </w:p>
        </w:tc>
      </w:tr>
      <w:tr w:rsidR="002E5FAE" w14:paraId="68B0F071" w14:textId="77777777" w:rsidTr="00B001EB">
        <w:trPr>
          <w:trHeight w:val="288"/>
          <w:jc w:val="center"/>
        </w:trPr>
        <w:tc>
          <w:tcPr>
            <w:tcW w:w="3312" w:type="dxa"/>
            <w:tcBorders>
              <w:right w:val="single" w:sz="4" w:space="0" w:color="000000" w:themeColor="text1"/>
            </w:tcBorders>
            <w:vAlign w:val="center"/>
          </w:tcPr>
          <w:p w14:paraId="6C4137C4" w14:textId="77777777" w:rsidR="002E5FAE" w:rsidRPr="003F2F7C" w:rsidRDefault="002E5FAE" w:rsidP="00B001EB">
            <w:pPr>
              <w:keepNext/>
              <w:keepLines/>
              <w:spacing w:after="0"/>
              <w:contextualSpacing/>
              <w:jc w:val="left"/>
              <w:rPr>
                <w:sz w:val="20"/>
                <w:szCs w:val="20"/>
              </w:rPr>
            </w:pPr>
            <w:r>
              <w:rPr>
                <w:sz w:val="20"/>
                <w:szCs w:val="20"/>
              </w:rPr>
              <w:t>Technical Potential Excluding Solar</w:t>
            </w:r>
          </w:p>
        </w:tc>
        <w:tc>
          <w:tcPr>
            <w:tcW w:w="1099" w:type="dxa"/>
            <w:tcBorders>
              <w:right w:val="single" w:sz="4" w:space="0" w:color="000000" w:themeColor="text1"/>
            </w:tcBorders>
            <w:vAlign w:val="center"/>
          </w:tcPr>
          <w:p w14:paraId="1D0550F8" w14:textId="77777777" w:rsidR="002E5FAE" w:rsidRPr="00716DB4" w:rsidRDefault="002E5FAE" w:rsidP="00B001EB">
            <w:pPr>
              <w:keepNext/>
              <w:keepLines/>
              <w:tabs>
                <w:tab w:val="decimal" w:pos="579"/>
              </w:tabs>
              <w:spacing w:after="0"/>
              <w:contextualSpacing/>
              <w:jc w:val="left"/>
              <w:rPr>
                <w:sz w:val="20"/>
                <w:szCs w:val="20"/>
              </w:rPr>
            </w:pPr>
            <w:r>
              <w:rPr>
                <w:sz w:val="20"/>
                <w:szCs w:val="20"/>
              </w:rPr>
              <w:t>3,847.7</w:t>
            </w:r>
          </w:p>
        </w:tc>
        <w:tc>
          <w:tcPr>
            <w:tcW w:w="1099" w:type="dxa"/>
            <w:tcBorders>
              <w:right w:val="single" w:sz="4" w:space="0" w:color="000000" w:themeColor="text1"/>
            </w:tcBorders>
            <w:vAlign w:val="center"/>
          </w:tcPr>
          <w:p w14:paraId="6FFFE9D2" w14:textId="77777777" w:rsidR="002E5FAE" w:rsidRDefault="002E5FAE" w:rsidP="00B001EB">
            <w:pPr>
              <w:keepNext/>
              <w:keepLines/>
              <w:tabs>
                <w:tab w:val="decimal" w:pos="560"/>
              </w:tabs>
              <w:spacing w:after="0"/>
              <w:contextualSpacing/>
              <w:jc w:val="left"/>
              <w:rPr>
                <w:sz w:val="20"/>
                <w:szCs w:val="20"/>
              </w:rPr>
            </w:pPr>
            <w:r>
              <w:rPr>
                <w:sz w:val="20"/>
                <w:szCs w:val="20"/>
              </w:rPr>
              <w:t>2,590.9</w:t>
            </w:r>
          </w:p>
        </w:tc>
        <w:tc>
          <w:tcPr>
            <w:tcW w:w="1099" w:type="dxa"/>
            <w:tcBorders>
              <w:right w:val="single" w:sz="4" w:space="0" w:color="000000" w:themeColor="text1"/>
            </w:tcBorders>
            <w:vAlign w:val="center"/>
          </w:tcPr>
          <w:p w14:paraId="47BA122D" w14:textId="77777777" w:rsidR="002E5FAE" w:rsidRPr="003F2F7C" w:rsidRDefault="002E5FAE" w:rsidP="00B001EB">
            <w:pPr>
              <w:keepNext/>
              <w:keepLines/>
              <w:tabs>
                <w:tab w:val="decimal" w:pos="451"/>
              </w:tabs>
              <w:spacing w:after="0"/>
              <w:contextualSpacing/>
              <w:jc w:val="left"/>
              <w:rPr>
                <w:sz w:val="20"/>
                <w:szCs w:val="20"/>
              </w:rPr>
            </w:pPr>
            <w:r>
              <w:rPr>
                <w:sz w:val="20"/>
                <w:szCs w:val="20"/>
              </w:rPr>
              <w:t>200.9</w:t>
            </w:r>
          </w:p>
        </w:tc>
        <w:tc>
          <w:tcPr>
            <w:tcW w:w="1144" w:type="dxa"/>
            <w:tcBorders>
              <w:right w:val="single" w:sz="4" w:space="0" w:color="000000" w:themeColor="text1"/>
            </w:tcBorders>
            <w:vAlign w:val="center"/>
          </w:tcPr>
          <w:p w14:paraId="48582FF9" w14:textId="77777777" w:rsidR="002E5FAE" w:rsidRDefault="002E5FAE" w:rsidP="00B001EB">
            <w:pPr>
              <w:keepNext/>
              <w:keepLines/>
              <w:tabs>
                <w:tab w:val="decimal" w:pos="612"/>
              </w:tabs>
              <w:spacing w:after="0"/>
              <w:contextualSpacing/>
              <w:jc w:val="left"/>
              <w:rPr>
                <w:sz w:val="20"/>
                <w:szCs w:val="20"/>
              </w:rPr>
            </w:pPr>
            <w:r>
              <w:rPr>
                <w:sz w:val="20"/>
                <w:szCs w:val="20"/>
              </w:rPr>
              <w:t>21,843.2</w:t>
            </w:r>
          </w:p>
        </w:tc>
        <w:tc>
          <w:tcPr>
            <w:tcW w:w="1144" w:type="dxa"/>
            <w:tcBorders>
              <w:left w:val="single" w:sz="4" w:space="0" w:color="000000" w:themeColor="text1"/>
              <w:right w:val="single" w:sz="12" w:space="0" w:color="000000" w:themeColor="text1"/>
            </w:tcBorders>
            <w:vAlign w:val="center"/>
          </w:tcPr>
          <w:p w14:paraId="7A35454F" w14:textId="77777777" w:rsidR="002E5FAE" w:rsidRDefault="002E5FAE" w:rsidP="00B001EB">
            <w:pPr>
              <w:keepNext/>
              <w:keepLines/>
              <w:tabs>
                <w:tab w:val="decimal" w:pos="488"/>
              </w:tabs>
              <w:spacing w:after="0"/>
              <w:contextualSpacing/>
              <w:jc w:val="left"/>
              <w:rPr>
                <w:sz w:val="20"/>
                <w:szCs w:val="20"/>
              </w:rPr>
            </w:pPr>
            <w:r>
              <w:rPr>
                <w:sz w:val="20"/>
                <w:szCs w:val="20"/>
              </w:rPr>
              <w:t>934.5</w:t>
            </w:r>
          </w:p>
        </w:tc>
      </w:tr>
      <w:tr w:rsidR="002E5FAE" w14:paraId="3F201186" w14:textId="77777777" w:rsidTr="00B001EB">
        <w:trPr>
          <w:trHeight w:val="288"/>
          <w:jc w:val="center"/>
        </w:trPr>
        <w:tc>
          <w:tcPr>
            <w:tcW w:w="3312" w:type="dxa"/>
            <w:tcBorders>
              <w:right w:val="single" w:sz="4" w:space="0" w:color="000000" w:themeColor="text1"/>
            </w:tcBorders>
            <w:vAlign w:val="center"/>
          </w:tcPr>
          <w:p w14:paraId="67050BEB" w14:textId="77777777" w:rsidR="002E5FAE" w:rsidRPr="003F2F7C" w:rsidRDefault="002E5FAE" w:rsidP="00B001EB">
            <w:pPr>
              <w:keepNext/>
              <w:keepLines/>
              <w:spacing w:after="0"/>
              <w:contextualSpacing/>
              <w:jc w:val="left"/>
              <w:rPr>
                <w:sz w:val="20"/>
                <w:szCs w:val="20"/>
              </w:rPr>
            </w:pPr>
            <w:r>
              <w:rPr>
                <w:sz w:val="20"/>
                <w:szCs w:val="20"/>
              </w:rPr>
              <w:t>Cost-Effective Potential</w:t>
            </w:r>
          </w:p>
        </w:tc>
        <w:tc>
          <w:tcPr>
            <w:tcW w:w="1099" w:type="dxa"/>
            <w:tcBorders>
              <w:right w:val="single" w:sz="4" w:space="0" w:color="000000" w:themeColor="text1"/>
            </w:tcBorders>
            <w:vAlign w:val="center"/>
          </w:tcPr>
          <w:p w14:paraId="47A733A7" w14:textId="77777777" w:rsidR="002E5FAE" w:rsidRPr="00716DB4" w:rsidRDefault="002E5FAE" w:rsidP="00B001EB">
            <w:pPr>
              <w:keepNext/>
              <w:keepLines/>
              <w:tabs>
                <w:tab w:val="decimal" w:pos="579"/>
              </w:tabs>
              <w:spacing w:after="0"/>
              <w:contextualSpacing/>
              <w:jc w:val="left"/>
              <w:rPr>
                <w:sz w:val="20"/>
                <w:szCs w:val="20"/>
              </w:rPr>
            </w:pPr>
            <w:r w:rsidRPr="009A10DA">
              <w:rPr>
                <w:sz w:val="20"/>
                <w:szCs w:val="20"/>
              </w:rPr>
              <w:t>3,266.8</w:t>
            </w:r>
          </w:p>
        </w:tc>
        <w:tc>
          <w:tcPr>
            <w:tcW w:w="1099" w:type="dxa"/>
            <w:tcBorders>
              <w:right w:val="single" w:sz="4" w:space="0" w:color="000000" w:themeColor="text1"/>
            </w:tcBorders>
            <w:vAlign w:val="center"/>
          </w:tcPr>
          <w:p w14:paraId="74755C1D" w14:textId="77777777" w:rsidR="002E5FAE" w:rsidRDefault="002E5FAE" w:rsidP="00B001EB">
            <w:pPr>
              <w:keepNext/>
              <w:keepLines/>
              <w:tabs>
                <w:tab w:val="decimal" w:pos="560"/>
              </w:tabs>
              <w:spacing w:after="0"/>
              <w:contextualSpacing/>
              <w:jc w:val="left"/>
              <w:rPr>
                <w:sz w:val="20"/>
                <w:szCs w:val="20"/>
              </w:rPr>
            </w:pPr>
            <w:r w:rsidRPr="009A10DA">
              <w:rPr>
                <w:sz w:val="20"/>
                <w:szCs w:val="20"/>
              </w:rPr>
              <w:t>630.4</w:t>
            </w:r>
          </w:p>
        </w:tc>
        <w:tc>
          <w:tcPr>
            <w:tcW w:w="1099" w:type="dxa"/>
            <w:tcBorders>
              <w:right w:val="single" w:sz="4" w:space="0" w:color="000000" w:themeColor="text1"/>
            </w:tcBorders>
            <w:vAlign w:val="center"/>
          </w:tcPr>
          <w:p w14:paraId="555BCB8E" w14:textId="77777777" w:rsidR="002E5FAE" w:rsidRPr="003F2F7C" w:rsidRDefault="002E5FAE" w:rsidP="00B001EB">
            <w:pPr>
              <w:keepNext/>
              <w:keepLines/>
              <w:tabs>
                <w:tab w:val="decimal" w:pos="451"/>
              </w:tabs>
              <w:spacing w:after="0"/>
              <w:contextualSpacing/>
              <w:jc w:val="left"/>
              <w:rPr>
                <w:sz w:val="20"/>
                <w:szCs w:val="20"/>
              </w:rPr>
            </w:pPr>
            <w:r w:rsidRPr="009A10DA">
              <w:rPr>
                <w:sz w:val="20"/>
                <w:szCs w:val="20"/>
              </w:rPr>
              <w:t>184.3</w:t>
            </w:r>
          </w:p>
        </w:tc>
        <w:tc>
          <w:tcPr>
            <w:tcW w:w="1144" w:type="dxa"/>
            <w:tcBorders>
              <w:right w:val="single" w:sz="4" w:space="0" w:color="000000" w:themeColor="text1"/>
            </w:tcBorders>
            <w:vAlign w:val="center"/>
          </w:tcPr>
          <w:p w14:paraId="3D9CECB7" w14:textId="77777777" w:rsidR="002E5FAE" w:rsidRDefault="002E5FAE" w:rsidP="00B001EB">
            <w:pPr>
              <w:keepNext/>
              <w:keepLines/>
              <w:tabs>
                <w:tab w:val="decimal" w:pos="612"/>
              </w:tabs>
              <w:spacing w:after="0"/>
              <w:contextualSpacing/>
              <w:jc w:val="left"/>
              <w:rPr>
                <w:sz w:val="20"/>
                <w:szCs w:val="20"/>
              </w:rPr>
            </w:pPr>
            <w:r w:rsidRPr="009A10DA">
              <w:rPr>
                <w:sz w:val="20"/>
                <w:szCs w:val="20"/>
              </w:rPr>
              <w:t>15,349.9</w:t>
            </w:r>
          </w:p>
        </w:tc>
        <w:tc>
          <w:tcPr>
            <w:tcW w:w="1144" w:type="dxa"/>
            <w:tcBorders>
              <w:left w:val="single" w:sz="4" w:space="0" w:color="000000" w:themeColor="text1"/>
              <w:right w:val="single" w:sz="12" w:space="0" w:color="000000" w:themeColor="text1"/>
            </w:tcBorders>
            <w:vAlign w:val="center"/>
          </w:tcPr>
          <w:p w14:paraId="4831F20F" w14:textId="77777777" w:rsidR="002E5FAE" w:rsidRDefault="002E5FAE" w:rsidP="00B001EB">
            <w:pPr>
              <w:keepNext/>
              <w:keepLines/>
              <w:tabs>
                <w:tab w:val="decimal" w:pos="488"/>
              </w:tabs>
              <w:spacing w:after="0"/>
              <w:contextualSpacing/>
              <w:jc w:val="left"/>
              <w:rPr>
                <w:sz w:val="20"/>
                <w:szCs w:val="20"/>
              </w:rPr>
            </w:pPr>
            <w:r w:rsidRPr="009A10DA">
              <w:rPr>
                <w:sz w:val="20"/>
                <w:szCs w:val="20"/>
              </w:rPr>
              <w:t>587.1</w:t>
            </w:r>
          </w:p>
        </w:tc>
      </w:tr>
      <w:tr w:rsidR="002E5FAE" w14:paraId="1D369FDE" w14:textId="77777777" w:rsidTr="00B001EB">
        <w:trPr>
          <w:trHeight w:val="288"/>
          <w:jc w:val="center"/>
        </w:trPr>
        <w:tc>
          <w:tcPr>
            <w:tcW w:w="3312" w:type="dxa"/>
            <w:tcBorders>
              <w:bottom w:val="double" w:sz="4" w:space="0" w:color="auto"/>
              <w:right w:val="single" w:sz="4" w:space="0" w:color="000000" w:themeColor="text1"/>
            </w:tcBorders>
            <w:vAlign w:val="center"/>
          </w:tcPr>
          <w:p w14:paraId="4C4D26FB" w14:textId="77777777" w:rsidR="002E5FAE" w:rsidRPr="00D45BBB" w:rsidRDefault="002E5FAE" w:rsidP="00B001EB">
            <w:pPr>
              <w:keepNext/>
              <w:keepLines/>
              <w:spacing w:after="0"/>
              <w:contextualSpacing/>
              <w:jc w:val="left"/>
              <w:rPr>
                <w:sz w:val="20"/>
                <w:szCs w:val="20"/>
              </w:rPr>
            </w:pPr>
            <w:r>
              <w:rPr>
                <w:sz w:val="20"/>
                <w:szCs w:val="20"/>
              </w:rPr>
              <w:t>Achievable Potential</w:t>
            </w:r>
          </w:p>
        </w:tc>
        <w:tc>
          <w:tcPr>
            <w:tcW w:w="1099" w:type="dxa"/>
            <w:tcBorders>
              <w:bottom w:val="double" w:sz="4" w:space="0" w:color="auto"/>
              <w:right w:val="single" w:sz="4" w:space="0" w:color="000000" w:themeColor="text1"/>
            </w:tcBorders>
            <w:vAlign w:val="center"/>
          </w:tcPr>
          <w:p w14:paraId="46DD5B34" w14:textId="77777777" w:rsidR="002E5FAE" w:rsidRPr="00716DB4" w:rsidRDefault="002E5FAE" w:rsidP="00B001EB">
            <w:pPr>
              <w:keepNext/>
              <w:keepLines/>
              <w:tabs>
                <w:tab w:val="decimal" w:pos="579"/>
              </w:tabs>
              <w:spacing w:after="0"/>
              <w:contextualSpacing/>
              <w:jc w:val="left"/>
              <w:rPr>
                <w:sz w:val="20"/>
                <w:szCs w:val="20"/>
              </w:rPr>
            </w:pPr>
            <w:r w:rsidRPr="009A10DA">
              <w:rPr>
                <w:sz w:val="20"/>
                <w:szCs w:val="20"/>
              </w:rPr>
              <w:t>361.0</w:t>
            </w:r>
          </w:p>
        </w:tc>
        <w:tc>
          <w:tcPr>
            <w:tcW w:w="1099" w:type="dxa"/>
            <w:tcBorders>
              <w:bottom w:val="double" w:sz="4" w:space="0" w:color="auto"/>
              <w:right w:val="single" w:sz="4" w:space="0" w:color="000000" w:themeColor="text1"/>
            </w:tcBorders>
            <w:vAlign w:val="center"/>
          </w:tcPr>
          <w:p w14:paraId="3500A292" w14:textId="77777777" w:rsidR="002E5FAE" w:rsidRPr="00D45BBB" w:rsidRDefault="002E5FAE" w:rsidP="00B001EB">
            <w:pPr>
              <w:keepNext/>
              <w:keepLines/>
              <w:tabs>
                <w:tab w:val="decimal" w:pos="560"/>
              </w:tabs>
              <w:spacing w:after="0"/>
              <w:contextualSpacing/>
              <w:jc w:val="left"/>
              <w:rPr>
                <w:sz w:val="20"/>
                <w:szCs w:val="20"/>
              </w:rPr>
            </w:pPr>
            <w:r w:rsidRPr="009A10DA">
              <w:rPr>
                <w:sz w:val="20"/>
                <w:szCs w:val="20"/>
              </w:rPr>
              <w:t>278.6</w:t>
            </w:r>
          </w:p>
        </w:tc>
        <w:tc>
          <w:tcPr>
            <w:tcW w:w="1099" w:type="dxa"/>
            <w:tcBorders>
              <w:bottom w:val="double" w:sz="4" w:space="0" w:color="auto"/>
              <w:right w:val="single" w:sz="4" w:space="0" w:color="000000" w:themeColor="text1"/>
            </w:tcBorders>
            <w:vAlign w:val="center"/>
          </w:tcPr>
          <w:p w14:paraId="74699C38" w14:textId="77777777" w:rsidR="002E5FAE" w:rsidRPr="00D45BBB" w:rsidRDefault="002E5FAE" w:rsidP="00B001EB">
            <w:pPr>
              <w:keepNext/>
              <w:keepLines/>
              <w:tabs>
                <w:tab w:val="decimal" w:pos="451"/>
              </w:tabs>
              <w:spacing w:after="0"/>
              <w:contextualSpacing/>
              <w:jc w:val="left"/>
              <w:rPr>
                <w:sz w:val="20"/>
                <w:szCs w:val="20"/>
              </w:rPr>
            </w:pPr>
            <w:r w:rsidRPr="009A10DA">
              <w:rPr>
                <w:sz w:val="20"/>
                <w:szCs w:val="20"/>
              </w:rPr>
              <w:t>35.2</w:t>
            </w:r>
          </w:p>
        </w:tc>
        <w:tc>
          <w:tcPr>
            <w:tcW w:w="1144" w:type="dxa"/>
            <w:tcBorders>
              <w:bottom w:val="double" w:sz="4" w:space="0" w:color="auto"/>
              <w:right w:val="single" w:sz="4" w:space="0" w:color="000000" w:themeColor="text1"/>
            </w:tcBorders>
            <w:vAlign w:val="center"/>
          </w:tcPr>
          <w:p w14:paraId="129B00BD" w14:textId="77777777" w:rsidR="002E5FAE" w:rsidRDefault="002E5FAE" w:rsidP="00B001EB">
            <w:pPr>
              <w:keepNext/>
              <w:keepLines/>
              <w:tabs>
                <w:tab w:val="decimal" w:pos="612"/>
              </w:tabs>
              <w:spacing w:after="0"/>
              <w:contextualSpacing/>
              <w:jc w:val="left"/>
              <w:rPr>
                <w:sz w:val="20"/>
                <w:szCs w:val="20"/>
              </w:rPr>
            </w:pPr>
            <w:r w:rsidRPr="009A10DA">
              <w:rPr>
                <w:sz w:val="20"/>
                <w:szCs w:val="20"/>
              </w:rPr>
              <w:t>8,587.1</w:t>
            </w:r>
          </w:p>
        </w:tc>
        <w:tc>
          <w:tcPr>
            <w:tcW w:w="1144" w:type="dxa"/>
            <w:tcBorders>
              <w:left w:val="single" w:sz="4" w:space="0" w:color="000000" w:themeColor="text1"/>
              <w:bottom w:val="double" w:sz="4" w:space="0" w:color="auto"/>
              <w:right w:val="single" w:sz="12" w:space="0" w:color="000000" w:themeColor="text1"/>
            </w:tcBorders>
            <w:vAlign w:val="center"/>
          </w:tcPr>
          <w:p w14:paraId="5F7817D1" w14:textId="77777777" w:rsidR="002E5FAE" w:rsidRDefault="002E5FAE" w:rsidP="00B001EB">
            <w:pPr>
              <w:keepNext/>
              <w:keepLines/>
              <w:tabs>
                <w:tab w:val="decimal" w:pos="488"/>
              </w:tabs>
              <w:spacing w:after="0"/>
              <w:contextualSpacing/>
              <w:jc w:val="left"/>
              <w:rPr>
                <w:sz w:val="20"/>
                <w:szCs w:val="20"/>
              </w:rPr>
            </w:pPr>
            <w:r w:rsidRPr="009A10DA">
              <w:rPr>
                <w:sz w:val="20"/>
                <w:szCs w:val="20"/>
              </w:rPr>
              <w:t>110.9</w:t>
            </w:r>
          </w:p>
        </w:tc>
      </w:tr>
      <w:tr w:rsidR="002E5FAE" w:rsidRPr="00716DB4" w14:paraId="3583A223" w14:textId="77777777" w:rsidTr="00B001EB">
        <w:trPr>
          <w:trHeight w:val="288"/>
          <w:jc w:val="center"/>
        </w:trPr>
        <w:tc>
          <w:tcPr>
            <w:tcW w:w="8897" w:type="dxa"/>
            <w:gridSpan w:val="6"/>
            <w:tcBorders>
              <w:top w:val="double" w:sz="4" w:space="0" w:color="auto"/>
              <w:bottom w:val="double" w:sz="4" w:space="0" w:color="auto"/>
              <w:right w:val="single" w:sz="12" w:space="0" w:color="000000" w:themeColor="text1"/>
            </w:tcBorders>
            <w:vAlign w:val="center"/>
          </w:tcPr>
          <w:p w14:paraId="539FD38D" w14:textId="77777777" w:rsidR="002E5FAE" w:rsidRPr="00716DB4" w:rsidRDefault="002E5FAE" w:rsidP="00B001EB">
            <w:pPr>
              <w:keepNext/>
              <w:keepLines/>
              <w:tabs>
                <w:tab w:val="decimal" w:pos="623"/>
              </w:tabs>
              <w:spacing w:after="0"/>
              <w:contextualSpacing/>
              <w:jc w:val="center"/>
              <w:rPr>
                <w:b/>
                <w:sz w:val="20"/>
                <w:szCs w:val="20"/>
              </w:rPr>
            </w:pPr>
            <w:r w:rsidRPr="00716DB4">
              <w:rPr>
                <w:b/>
                <w:sz w:val="20"/>
                <w:szCs w:val="20"/>
              </w:rPr>
              <w:t>Percent Savings Over Baseline (2013-2022)</w:t>
            </w:r>
          </w:p>
        </w:tc>
      </w:tr>
      <w:tr w:rsidR="002E5FAE" w14:paraId="3FCF15A4" w14:textId="77777777" w:rsidTr="00B001EB">
        <w:trPr>
          <w:trHeight w:val="288"/>
          <w:jc w:val="center"/>
        </w:trPr>
        <w:tc>
          <w:tcPr>
            <w:tcW w:w="3312" w:type="dxa"/>
            <w:tcBorders>
              <w:top w:val="double" w:sz="4" w:space="0" w:color="auto"/>
              <w:right w:val="single" w:sz="4" w:space="0" w:color="000000" w:themeColor="text1"/>
            </w:tcBorders>
            <w:vAlign w:val="center"/>
          </w:tcPr>
          <w:p w14:paraId="15EFF15C" w14:textId="77777777" w:rsidR="002E5FAE" w:rsidRPr="003F2F7C" w:rsidRDefault="002E5FAE" w:rsidP="00B001EB">
            <w:pPr>
              <w:keepNext/>
              <w:keepLines/>
              <w:spacing w:after="0"/>
              <w:contextualSpacing/>
              <w:jc w:val="left"/>
              <w:rPr>
                <w:sz w:val="20"/>
                <w:szCs w:val="20"/>
              </w:rPr>
            </w:pPr>
            <w:r>
              <w:rPr>
                <w:sz w:val="20"/>
                <w:szCs w:val="20"/>
              </w:rPr>
              <w:t>Technical Potential Including Solar</w:t>
            </w:r>
          </w:p>
        </w:tc>
        <w:tc>
          <w:tcPr>
            <w:tcW w:w="1099" w:type="dxa"/>
            <w:tcBorders>
              <w:top w:val="double" w:sz="4" w:space="0" w:color="auto"/>
              <w:right w:val="single" w:sz="4" w:space="0" w:color="000000" w:themeColor="text1"/>
            </w:tcBorders>
            <w:vAlign w:val="center"/>
          </w:tcPr>
          <w:p w14:paraId="310B0554" w14:textId="77777777" w:rsidR="002E5FAE" w:rsidRDefault="002E5FAE" w:rsidP="00B001EB">
            <w:pPr>
              <w:tabs>
                <w:tab w:val="decimal" w:pos="489"/>
              </w:tabs>
              <w:contextualSpacing/>
              <w:jc w:val="left"/>
              <w:rPr>
                <w:color w:val="000000"/>
                <w:sz w:val="20"/>
                <w:szCs w:val="20"/>
              </w:rPr>
            </w:pPr>
            <w:r>
              <w:rPr>
                <w:color w:val="000000"/>
                <w:sz w:val="20"/>
                <w:szCs w:val="20"/>
              </w:rPr>
              <w:t>84%</w:t>
            </w:r>
          </w:p>
        </w:tc>
        <w:tc>
          <w:tcPr>
            <w:tcW w:w="1099" w:type="dxa"/>
            <w:tcBorders>
              <w:top w:val="double" w:sz="4" w:space="0" w:color="auto"/>
              <w:right w:val="single" w:sz="4" w:space="0" w:color="000000" w:themeColor="text1"/>
            </w:tcBorders>
            <w:vAlign w:val="center"/>
          </w:tcPr>
          <w:p w14:paraId="0ED8361E" w14:textId="77777777" w:rsidR="002E5FAE" w:rsidRDefault="002E5FAE" w:rsidP="00B001EB">
            <w:pPr>
              <w:tabs>
                <w:tab w:val="decimal" w:pos="489"/>
              </w:tabs>
              <w:contextualSpacing/>
              <w:jc w:val="left"/>
              <w:rPr>
                <w:color w:val="000000"/>
                <w:sz w:val="20"/>
                <w:szCs w:val="20"/>
              </w:rPr>
            </w:pPr>
            <w:r>
              <w:rPr>
                <w:color w:val="000000"/>
                <w:sz w:val="20"/>
                <w:szCs w:val="20"/>
              </w:rPr>
              <w:t>80%</w:t>
            </w:r>
          </w:p>
        </w:tc>
        <w:tc>
          <w:tcPr>
            <w:tcW w:w="1099" w:type="dxa"/>
            <w:tcBorders>
              <w:top w:val="double" w:sz="4" w:space="0" w:color="auto"/>
              <w:right w:val="single" w:sz="4" w:space="0" w:color="000000" w:themeColor="text1"/>
            </w:tcBorders>
            <w:vAlign w:val="center"/>
          </w:tcPr>
          <w:p w14:paraId="17A0E522" w14:textId="77777777" w:rsidR="002E5FAE" w:rsidRDefault="002E5FAE" w:rsidP="00B001EB">
            <w:pPr>
              <w:tabs>
                <w:tab w:val="decimal" w:pos="489"/>
              </w:tabs>
              <w:contextualSpacing/>
              <w:jc w:val="left"/>
              <w:rPr>
                <w:color w:val="000000"/>
                <w:sz w:val="20"/>
                <w:szCs w:val="20"/>
              </w:rPr>
            </w:pPr>
            <w:r>
              <w:rPr>
                <w:color w:val="000000"/>
                <w:sz w:val="20"/>
                <w:szCs w:val="20"/>
              </w:rPr>
              <w:t>66%</w:t>
            </w:r>
          </w:p>
        </w:tc>
        <w:tc>
          <w:tcPr>
            <w:tcW w:w="1144" w:type="dxa"/>
            <w:tcBorders>
              <w:top w:val="double" w:sz="4" w:space="0" w:color="auto"/>
              <w:right w:val="single" w:sz="4" w:space="0" w:color="000000" w:themeColor="text1"/>
            </w:tcBorders>
            <w:vAlign w:val="center"/>
          </w:tcPr>
          <w:p w14:paraId="128300BA" w14:textId="77777777" w:rsidR="002E5FAE" w:rsidRDefault="002E5FAE" w:rsidP="00B001EB">
            <w:pPr>
              <w:tabs>
                <w:tab w:val="decimal" w:pos="489"/>
              </w:tabs>
              <w:contextualSpacing/>
              <w:jc w:val="left"/>
              <w:rPr>
                <w:color w:val="000000"/>
                <w:sz w:val="20"/>
                <w:szCs w:val="20"/>
              </w:rPr>
            </w:pPr>
            <w:r>
              <w:rPr>
                <w:color w:val="000000"/>
                <w:sz w:val="20"/>
                <w:szCs w:val="20"/>
              </w:rPr>
              <w:t>59%</w:t>
            </w:r>
          </w:p>
        </w:tc>
        <w:tc>
          <w:tcPr>
            <w:tcW w:w="1144" w:type="dxa"/>
            <w:tcBorders>
              <w:top w:val="double" w:sz="4" w:space="0" w:color="auto"/>
              <w:left w:val="single" w:sz="4" w:space="0" w:color="000000" w:themeColor="text1"/>
              <w:right w:val="single" w:sz="12" w:space="0" w:color="000000" w:themeColor="text1"/>
            </w:tcBorders>
            <w:vAlign w:val="center"/>
          </w:tcPr>
          <w:p w14:paraId="46BF9BF6" w14:textId="77777777" w:rsidR="002E5FAE" w:rsidRDefault="002E5FAE" w:rsidP="00B001EB">
            <w:pPr>
              <w:tabs>
                <w:tab w:val="decimal" w:pos="489"/>
              </w:tabs>
              <w:contextualSpacing/>
              <w:jc w:val="left"/>
              <w:rPr>
                <w:color w:val="000000"/>
                <w:sz w:val="20"/>
                <w:szCs w:val="20"/>
              </w:rPr>
            </w:pPr>
            <w:r>
              <w:rPr>
                <w:color w:val="000000"/>
                <w:sz w:val="20"/>
                <w:szCs w:val="20"/>
              </w:rPr>
              <w:t>74%</w:t>
            </w:r>
          </w:p>
        </w:tc>
      </w:tr>
      <w:tr w:rsidR="002E5FAE" w14:paraId="76F330E9" w14:textId="77777777" w:rsidTr="00B001EB">
        <w:trPr>
          <w:trHeight w:val="288"/>
          <w:jc w:val="center"/>
        </w:trPr>
        <w:tc>
          <w:tcPr>
            <w:tcW w:w="3312" w:type="dxa"/>
            <w:tcBorders>
              <w:right w:val="single" w:sz="4" w:space="0" w:color="000000" w:themeColor="text1"/>
            </w:tcBorders>
            <w:vAlign w:val="center"/>
          </w:tcPr>
          <w:p w14:paraId="067E164A" w14:textId="77777777" w:rsidR="002E5FAE" w:rsidRPr="003F2F7C" w:rsidRDefault="002E5FAE" w:rsidP="00B001EB">
            <w:pPr>
              <w:keepNext/>
              <w:keepLines/>
              <w:spacing w:after="0"/>
              <w:contextualSpacing/>
              <w:jc w:val="left"/>
              <w:rPr>
                <w:sz w:val="20"/>
                <w:szCs w:val="20"/>
              </w:rPr>
            </w:pPr>
            <w:r>
              <w:rPr>
                <w:sz w:val="20"/>
                <w:szCs w:val="20"/>
              </w:rPr>
              <w:t>Technical Potential Excluding Solar</w:t>
            </w:r>
          </w:p>
        </w:tc>
        <w:tc>
          <w:tcPr>
            <w:tcW w:w="1099" w:type="dxa"/>
            <w:tcBorders>
              <w:right w:val="single" w:sz="4" w:space="0" w:color="000000" w:themeColor="text1"/>
            </w:tcBorders>
            <w:vAlign w:val="center"/>
          </w:tcPr>
          <w:p w14:paraId="2E29C2F7" w14:textId="77777777" w:rsidR="002E5FAE" w:rsidRDefault="002E5FAE" w:rsidP="00B001EB">
            <w:pPr>
              <w:tabs>
                <w:tab w:val="decimal" w:pos="489"/>
              </w:tabs>
              <w:contextualSpacing/>
              <w:jc w:val="left"/>
              <w:rPr>
                <w:color w:val="000000"/>
                <w:sz w:val="20"/>
                <w:szCs w:val="20"/>
              </w:rPr>
            </w:pPr>
            <w:r>
              <w:rPr>
                <w:color w:val="000000"/>
                <w:sz w:val="20"/>
                <w:szCs w:val="20"/>
              </w:rPr>
              <w:t>80%</w:t>
            </w:r>
          </w:p>
        </w:tc>
        <w:tc>
          <w:tcPr>
            <w:tcW w:w="1099" w:type="dxa"/>
            <w:tcBorders>
              <w:right w:val="single" w:sz="4" w:space="0" w:color="000000" w:themeColor="text1"/>
            </w:tcBorders>
            <w:vAlign w:val="center"/>
          </w:tcPr>
          <w:p w14:paraId="13294C69" w14:textId="77777777" w:rsidR="002E5FAE" w:rsidRDefault="002E5FAE" w:rsidP="00B001EB">
            <w:pPr>
              <w:tabs>
                <w:tab w:val="decimal" w:pos="489"/>
              </w:tabs>
              <w:contextualSpacing/>
              <w:jc w:val="left"/>
              <w:rPr>
                <w:color w:val="000000"/>
                <w:sz w:val="20"/>
                <w:szCs w:val="20"/>
              </w:rPr>
            </w:pPr>
            <w:r>
              <w:rPr>
                <w:color w:val="000000"/>
                <w:sz w:val="20"/>
                <w:szCs w:val="20"/>
              </w:rPr>
              <w:t>76%</w:t>
            </w:r>
          </w:p>
        </w:tc>
        <w:tc>
          <w:tcPr>
            <w:tcW w:w="1099" w:type="dxa"/>
            <w:tcBorders>
              <w:right w:val="single" w:sz="4" w:space="0" w:color="000000" w:themeColor="text1"/>
            </w:tcBorders>
            <w:vAlign w:val="center"/>
          </w:tcPr>
          <w:p w14:paraId="326500FB" w14:textId="77777777" w:rsidR="002E5FAE" w:rsidRDefault="002E5FAE" w:rsidP="00B001EB">
            <w:pPr>
              <w:tabs>
                <w:tab w:val="decimal" w:pos="489"/>
              </w:tabs>
              <w:contextualSpacing/>
              <w:jc w:val="left"/>
              <w:rPr>
                <w:color w:val="000000"/>
                <w:sz w:val="20"/>
                <w:szCs w:val="20"/>
              </w:rPr>
            </w:pPr>
            <w:r>
              <w:rPr>
                <w:color w:val="000000"/>
                <w:sz w:val="20"/>
                <w:szCs w:val="20"/>
              </w:rPr>
              <w:t>57%</w:t>
            </w:r>
          </w:p>
        </w:tc>
        <w:tc>
          <w:tcPr>
            <w:tcW w:w="1144" w:type="dxa"/>
            <w:tcBorders>
              <w:right w:val="single" w:sz="4" w:space="0" w:color="000000" w:themeColor="text1"/>
            </w:tcBorders>
            <w:vAlign w:val="center"/>
          </w:tcPr>
          <w:p w14:paraId="67E376CC" w14:textId="77777777" w:rsidR="002E5FAE" w:rsidRDefault="002E5FAE" w:rsidP="00B001EB">
            <w:pPr>
              <w:tabs>
                <w:tab w:val="decimal" w:pos="489"/>
              </w:tabs>
              <w:contextualSpacing/>
              <w:jc w:val="left"/>
              <w:rPr>
                <w:color w:val="000000"/>
                <w:sz w:val="20"/>
                <w:szCs w:val="20"/>
              </w:rPr>
            </w:pPr>
            <w:r>
              <w:rPr>
                <w:color w:val="000000"/>
                <w:sz w:val="20"/>
                <w:szCs w:val="20"/>
              </w:rPr>
              <w:t>17%</w:t>
            </w:r>
          </w:p>
        </w:tc>
        <w:tc>
          <w:tcPr>
            <w:tcW w:w="1144" w:type="dxa"/>
            <w:tcBorders>
              <w:left w:val="single" w:sz="4" w:space="0" w:color="000000" w:themeColor="text1"/>
              <w:right w:val="single" w:sz="12" w:space="0" w:color="000000" w:themeColor="text1"/>
            </w:tcBorders>
            <w:vAlign w:val="center"/>
          </w:tcPr>
          <w:p w14:paraId="1C51533E" w14:textId="77777777" w:rsidR="002E5FAE" w:rsidRDefault="002E5FAE" w:rsidP="00B001EB">
            <w:pPr>
              <w:tabs>
                <w:tab w:val="decimal" w:pos="489"/>
              </w:tabs>
              <w:contextualSpacing/>
              <w:jc w:val="left"/>
              <w:rPr>
                <w:color w:val="000000"/>
                <w:sz w:val="20"/>
                <w:szCs w:val="20"/>
              </w:rPr>
            </w:pPr>
            <w:r>
              <w:rPr>
                <w:color w:val="000000"/>
                <w:sz w:val="20"/>
                <w:szCs w:val="20"/>
              </w:rPr>
              <w:t>61%</w:t>
            </w:r>
          </w:p>
        </w:tc>
      </w:tr>
      <w:tr w:rsidR="002E5FAE" w14:paraId="0B6FE017" w14:textId="77777777" w:rsidTr="00B001EB">
        <w:trPr>
          <w:trHeight w:val="288"/>
          <w:jc w:val="center"/>
        </w:trPr>
        <w:tc>
          <w:tcPr>
            <w:tcW w:w="3312" w:type="dxa"/>
            <w:tcBorders>
              <w:bottom w:val="single" w:sz="4" w:space="0" w:color="000000" w:themeColor="text1"/>
              <w:right w:val="single" w:sz="4" w:space="0" w:color="000000" w:themeColor="text1"/>
            </w:tcBorders>
            <w:vAlign w:val="center"/>
          </w:tcPr>
          <w:p w14:paraId="6AA84E1B" w14:textId="77777777" w:rsidR="002E5FAE" w:rsidRPr="003F2F7C" w:rsidRDefault="002E5FAE" w:rsidP="00B001EB">
            <w:pPr>
              <w:keepNext/>
              <w:keepLines/>
              <w:spacing w:after="0"/>
              <w:contextualSpacing/>
              <w:jc w:val="left"/>
              <w:rPr>
                <w:sz w:val="20"/>
                <w:szCs w:val="20"/>
              </w:rPr>
            </w:pPr>
            <w:r>
              <w:rPr>
                <w:sz w:val="20"/>
                <w:szCs w:val="20"/>
              </w:rPr>
              <w:t>Cost-Effective Potential</w:t>
            </w:r>
          </w:p>
        </w:tc>
        <w:tc>
          <w:tcPr>
            <w:tcW w:w="1099" w:type="dxa"/>
            <w:tcBorders>
              <w:bottom w:val="single" w:sz="4" w:space="0" w:color="000000" w:themeColor="text1"/>
              <w:right w:val="single" w:sz="4" w:space="0" w:color="000000" w:themeColor="text1"/>
            </w:tcBorders>
            <w:vAlign w:val="center"/>
          </w:tcPr>
          <w:p w14:paraId="55C95E90" w14:textId="77777777" w:rsidR="002E5FAE" w:rsidRDefault="002E5FAE" w:rsidP="00B001EB">
            <w:pPr>
              <w:tabs>
                <w:tab w:val="decimal" w:pos="489"/>
              </w:tabs>
              <w:contextualSpacing/>
              <w:jc w:val="left"/>
              <w:rPr>
                <w:color w:val="000000"/>
                <w:sz w:val="20"/>
                <w:szCs w:val="20"/>
              </w:rPr>
            </w:pPr>
            <w:r>
              <w:rPr>
                <w:color w:val="000000"/>
                <w:sz w:val="20"/>
                <w:szCs w:val="20"/>
              </w:rPr>
              <w:t>68%</w:t>
            </w:r>
          </w:p>
        </w:tc>
        <w:tc>
          <w:tcPr>
            <w:tcW w:w="1099" w:type="dxa"/>
            <w:tcBorders>
              <w:bottom w:val="single" w:sz="4" w:space="0" w:color="000000" w:themeColor="text1"/>
              <w:right w:val="single" w:sz="4" w:space="0" w:color="000000" w:themeColor="text1"/>
            </w:tcBorders>
            <w:vAlign w:val="center"/>
          </w:tcPr>
          <w:p w14:paraId="293DA4B6" w14:textId="77777777" w:rsidR="002E5FAE" w:rsidRDefault="002E5FAE" w:rsidP="00B001EB">
            <w:pPr>
              <w:tabs>
                <w:tab w:val="decimal" w:pos="489"/>
              </w:tabs>
              <w:contextualSpacing/>
              <w:jc w:val="left"/>
              <w:rPr>
                <w:color w:val="000000"/>
                <w:sz w:val="20"/>
                <w:szCs w:val="20"/>
              </w:rPr>
            </w:pPr>
            <w:r>
              <w:rPr>
                <w:color w:val="000000"/>
                <w:sz w:val="20"/>
                <w:szCs w:val="20"/>
              </w:rPr>
              <w:t>19%</w:t>
            </w:r>
          </w:p>
        </w:tc>
        <w:tc>
          <w:tcPr>
            <w:tcW w:w="1099" w:type="dxa"/>
            <w:tcBorders>
              <w:bottom w:val="single" w:sz="4" w:space="0" w:color="000000" w:themeColor="text1"/>
              <w:right w:val="single" w:sz="4" w:space="0" w:color="000000" w:themeColor="text1"/>
            </w:tcBorders>
            <w:vAlign w:val="center"/>
          </w:tcPr>
          <w:p w14:paraId="3CE4B142" w14:textId="77777777" w:rsidR="002E5FAE" w:rsidRDefault="002E5FAE" w:rsidP="00B001EB">
            <w:pPr>
              <w:tabs>
                <w:tab w:val="decimal" w:pos="489"/>
              </w:tabs>
              <w:contextualSpacing/>
              <w:jc w:val="left"/>
              <w:rPr>
                <w:color w:val="000000"/>
                <w:sz w:val="20"/>
                <w:szCs w:val="20"/>
              </w:rPr>
            </w:pPr>
            <w:r>
              <w:rPr>
                <w:color w:val="000000"/>
                <w:sz w:val="20"/>
                <w:szCs w:val="20"/>
              </w:rPr>
              <w:t>52%</w:t>
            </w:r>
          </w:p>
        </w:tc>
        <w:tc>
          <w:tcPr>
            <w:tcW w:w="1144" w:type="dxa"/>
            <w:tcBorders>
              <w:bottom w:val="single" w:sz="4" w:space="0" w:color="000000" w:themeColor="text1"/>
              <w:right w:val="single" w:sz="4" w:space="0" w:color="000000" w:themeColor="text1"/>
            </w:tcBorders>
            <w:vAlign w:val="center"/>
          </w:tcPr>
          <w:p w14:paraId="2C711455" w14:textId="77777777" w:rsidR="002E5FAE" w:rsidRDefault="002E5FAE" w:rsidP="00B001EB">
            <w:pPr>
              <w:tabs>
                <w:tab w:val="decimal" w:pos="489"/>
              </w:tabs>
              <w:contextualSpacing/>
              <w:jc w:val="left"/>
              <w:rPr>
                <w:color w:val="000000"/>
                <w:sz w:val="20"/>
                <w:szCs w:val="20"/>
              </w:rPr>
            </w:pPr>
            <w:r>
              <w:rPr>
                <w:color w:val="000000"/>
                <w:sz w:val="20"/>
                <w:szCs w:val="20"/>
              </w:rPr>
              <w:t>12%</w:t>
            </w:r>
          </w:p>
        </w:tc>
        <w:tc>
          <w:tcPr>
            <w:tcW w:w="1144" w:type="dxa"/>
            <w:tcBorders>
              <w:left w:val="single" w:sz="4" w:space="0" w:color="000000" w:themeColor="text1"/>
              <w:bottom w:val="single" w:sz="4" w:space="0" w:color="000000" w:themeColor="text1"/>
              <w:right w:val="single" w:sz="12" w:space="0" w:color="000000" w:themeColor="text1"/>
            </w:tcBorders>
            <w:vAlign w:val="center"/>
          </w:tcPr>
          <w:p w14:paraId="0925D52D" w14:textId="77777777" w:rsidR="002E5FAE" w:rsidRDefault="002E5FAE" w:rsidP="00B001EB">
            <w:pPr>
              <w:tabs>
                <w:tab w:val="decimal" w:pos="489"/>
              </w:tabs>
              <w:contextualSpacing/>
              <w:jc w:val="left"/>
              <w:rPr>
                <w:color w:val="000000"/>
                <w:sz w:val="20"/>
                <w:szCs w:val="20"/>
              </w:rPr>
            </w:pPr>
            <w:r>
              <w:rPr>
                <w:color w:val="000000"/>
                <w:sz w:val="20"/>
                <w:szCs w:val="20"/>
              </w:rPr>
              <w:t>39%</w:t>
            </w:r>
          </w:p>
        </w:tc>
      </w:tr>
      <w:tr w:rsidR="002E5FAE" w14:paraId="66822540" w14:textId="77777777" w:rsidTr="00B001EB">
        <w:trPr>
          <w:trHeight w:val="288"/>
          <w:jc w:val="center"/>
        </w:trPr>
        <w:tc>
          <w:tcPr>
            <w:tcW w:w="3312" w:type="dxa"/>
            <w:tcBorders>
              <w:top w:val="single" w:sz="4" w:space="0" w:color="000000" w:themeColor="text1"/>
              <w:bottom w:val="single" w:sz="12" w:space="0" w:color="000000" w:themeColor="text1"/>
              <w:right w:val="single" w:sz="4" w:space="0" w:color="000000" w:themeColor="text1"/>
            </w:tcBorders>
            <w:vAlign w:val="center"/>
          </w:tcPr>
          <w:p w14:paraId="5DF4836F" w14:textId="77777777" w:rsidR="002E5FAE" w:rsidRPr="00D45BBB" w:rsidRDefault="002E5FAE" w:rsidP="00B001EB">
            <w:pPr>
              <w:keepNext/>
              <w:keepLines/>
              <w:spacing w:after="0"/>
              <w:contextualSpacing/>
              <w:jc w:val="left"/>
              <w:rPr>
                <w:sz w:val="20"/>
                <w:szCs w:val="20"/>
              </w:rPr>
            </w:pPr>
            <w:r>
              <w:rPr>
                <w:sz w:val="20"/>
                <w:szCs w:val="20"/>
              </w:rPr>
              <w:t>Achievable Potential</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08631231" w14:textId="77777777" w:rsidR="002E5FAE" w:rsidRDefault="002E5FAE" w:rsidP="00B001EB">
            <w:pPr>
              <w:tabs>
                <w:tab w:val="decimal" w:pos="489"/>
              </w:tabs>
              <w:contextualSpacing/>
              <w:jc w:val="left"/>
              <w:rPr>
                <w:color w:val="000000"/>
                <w:sz w:val="20"/>
                <w:szCs w:val="20"/>
              </w:rPr>
            </w:pPr>
            <w:r>
              <w:rPr>
                <w:color w:val="000000"/>
                <w:sz w:val="20"/>
                <w:szCs w:val="20"/>
              </w:rPr>
              <w:t>7%</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5BBDA59C" w14:textId="77777777" w:rsidR="002E5FAE" w:rsidRDefault="002E5FAE" w:rsidP="00B001EB">
            <w:pPr>
              <w:tabs>
                <w:tab w:val="decimal" w:pos="489"/>
              </w:tabs>
              <w:contextualSpacing/>
              <w:jc w:val="left"/>
              <w:rPr>
                <w:color w:val="000000"/>
                <w:sz w:val="20"/>
                <w:szCs w:val="20"/>
              </w:rPr>
            </w:pPr>
            <w:r>
              <w:rPr>
                <w:color w:val="000000"/>
                <w:sz w:val="20"/>
                <w:szCs w:val="20"/>
              </w:rPr>
              <w:t>8%</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15873A46" w14:textId="77777777" w:rsidR="002E5FAE" w:rsidRDefault="002E5FAE" w:rsidP="00B001EB">
            <w:pPr>
              <w:tabs>
                <w:tab w:val="decimal" w:pos="489"/>
              </w:tabs>
              <w:contextualSpacing/>
              <w:jc w:val="left"/>
              <w:rPr>
                <w:color w:val="000000"/>
                <w:sz w:val="20"/>
                <w:szCs w:val="20"/>
              </w:rPr>
            </w:pPr>
            <w:r>
              <w:rPr>
                <w:color w:val="000000"/>
                <w:sz w:val="20"/>
                <w:szCs w:val="20"/>
              </w:rPr>
              <w:t>10%</w:t>
            </w:r>
          </w:p>
        </w:tc>
        <w:tc>
          <w:tcPr>
            <w:tcW w:w="1144" w:type="dxa"/>
            <w:tcBorders>
              <w:top w:val="single" w:sz="4" w:space="0" w:color="000000" w:themeColor="text1"/>
              <w:bottom w:val="single" w:sz="12" w:space="0" w:color="000000" w:themeColor="text1"/>
              <w:right w:val="single" w:sz="4" w:space="0" w:color="000000" w:themeColor="text1"/>
            </w:tcBorders>
            <w:vAlign w:val="center"/>
          </w:tcPr>
          <w:p w14:paraId="7FD358C8" w14:textId="77777777" w:rsidR="002E5FAE" w:rsidRDefault="002E5FAE" w:rsidP="00B001EB">
            <w:pPr>
              <w:tabs>
                <w:tab w:val="decimal" w:pos="489"/>
              </w:tabs>
              <w:contextualSpacing/>
              <w:jc w:val="left"/>
              <w:rPr>
                <w:color w:val="000000"/>
                <w:sz w:val="20"/>
                <w:szCs w:val="20"/>
              </w:rPr>
            </w:pPr>
            <w:r>
              <w:rPr>
                <w:color w:val="000000"/>
                <w:sz w:val="20"/>
                <w:szCs w:val="20"/>
              </w:rPr>
              <w:t>7%</w:t>
            </w:r>
          </w:p>
        </w:tc>
        <w:tc>
          <w:tcPr>
            <w:tcW w:w="1144"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6A01EA30" w14:textId="77777777" w:rsidR="002E5FAE" w:rsidRDefault="002E5FAE" w:rsidP="00B001EB">
            <w:pPr>
              <w:tabs>
                <w:tab w:val="decimal" w:pos="489"/>
              </w:tabs>
              <w:contextualSpacing/>
              <w:jc w:val="left"/>
              <w:rPr>
                <w:color w:val="000000"/>
                <w:sz w:val="20"/>
                <w:szCs w:val="20"/>
              </w:rPr>
            </w:pPr>
            <w:r>
              <w:rPr>
                <w:color w:val="000000"/>
                <w:sz w:val="20"/>
                <w:szCs w:val="20"/>
              </w:rPr>
              <w:t>7%</w:t>
            </w:r>
          </w:p>
        </w:tc>
      </w:tr>
    </w:tbl>
    <w:p w14:paraId="29DC0515" w14:textId="77777777" w:rsidR="002E5FAE" w:rsidRPr="00015269" w:rsidRDefault="00015269" w:rsidP="00015269">
      <w:pPr>
        <w:tabs>
          <w:tab w:val="left" w:pos="1021"/>
        </w:tabs>
        <w:rPr>
          <w:sz w:val="20"/>
          <w:szCs w:val="20"/>
        </w:rPr>
      </w:pPr>
      <w:r>
        <w:tab/>
      </w:r>
      <w:r w:rsidRPr="00015269">
        <w:rPr>
          <w:sz w:val="20"/>
          <w:szCs w:val="20"/>
        </w:rPr>
        <w:t xml:space="preserve">*Savings are in </w:t>
      </w:r>
      <w:r>
        <w:rPr>
          <w:sz w:val="20"/>
          <w:szCs w:val="20"/>
        </w:rPr>
        <w:t>millions of units.</w:t>
      </w:r>
    </w:p>
    <w:p w14:paraId="78BBC1A1" w14:textId="77777777" w:rsidR="003315AA" w:rsidRDefault="003315AA" w:rsidP="003315AA"/>
    <w:p w14:paraId="560036DF" w14:textId="77777777" w:rsidR="00F373A8" w:rsidRPr="003315AA" w:rsidRDefault="003315AA" w:rsidP="003315AA">
      <w:r>
        <w:fldChar w:fldCharType="begin"/>
      </w:r>
      <w:r>
        <w:instrText xml:space="preserve"> REF _Ref391559855 \h </w:instrText>
      </w:r>
      <w:r>
        <w:fldChar w:fldCharType="separate"/>
      </w:r>
      <w:r w:rsidR="003F4317">
        <w:t>Figure ES</w:t>
      </w:r>
      <w:r w:rsidR="003F4317">
        <w:noBreakHyphen/>
      </w:r>
      <w:r w:rsidR="003F4317">
        <w:rPr>
          <w:noProof/>
        </w:rPr>
        <w:t>3</w:t>
      </w:r>
      <w:r>
        <w:fldChar w:fldCharType="end"/>
      </w:r>
      <w:r>
        <w:t xml:space="preserve"> presents </w:t>
      </w:r>
      <w:r w:rsidR="002B46C5">
        <w:t xml:space="preserve">baseline consumption, </w:t>
      </w:r>
      <w:r>
        <w:t xml:space="preserve">technical potential savings (with and without solar technologies), cost-effective potential savings, and achievable potential savings over the ten year period assessed by this study. The left y-axis of the figure shows the </w:t>
      </w:r>
      <w:r w:rsidR="002B46C5">
        <w:t xml:space="preserve">baseline consumption and </w:t>
      </w:r>
      <w:r>
        <w:lastRenderedPageBreak/>
        <w:t xml:space="preserve">savings for technical potential and cost-effective potential in million MMBtu’s. The right y-axis shows the savings for achievable potential in million MMBtu’s. </w:t>
      </w:r>
      <w:r w:rsidR="003777C4">
        <w:t xml:space="preserve">The achievable potential savings display a gradual increase over the ten year period as this analysis accounted for federal codes and standards, market penetration of emerging technologies, and the likelihood of measure adoption by 2022. </w:t>
      </w:r>
      <w:r w:rsidR="00C272BA">
        <w:t xml:space="preserve">For more details on the achievable potential methodology please see Section </w:t>
      </w:r>
      <w:r w:rsidR="00C272BA">
        <w:fldChar w:fldCharType="begin"/>
      </w:r>
      <w:r w:rsidR="00C272BA">
        <w:instrText xml:space="preserve"> REF _Ref391560062 \n \h </w:instrText>
      </w:r>
      <w:r w:rsidR="00C272BA">
        <w:fldChar w:fldCharType="separate"/>
      </w:r>
      <w:r w:rsidR="003F4317">
        <w:t>2.3</w:t>
      </w:r>
      <w:r w:rsidR="00C272BA">
        <w:fldChar w:fldCharType="end"/>
      </w:r>
      <w:r w:rsidR="00C272BA">
        <w:t>.</w:t>
      </w:r>
    </w:p>
    <w:p w14:paraId="6145ECBD" w14:textId="77777777" w:rsidR="003315AA" w:rsidRDefault="003315AA" w:rsidP="003315AA">
      <w:pPr>
        <w:pStyle w:val="Caption"/>
        <w:keepLines/>
      </w:pPr>
      <w:bookmarkStart w:id="11" w:name="_Ref391559855"/>
      <w:bookmarkStart w:id="12" w:name="_Toc391887390"/>
      <w:r>
        <w:t xml:space="preserve">Figure </w:t>
      </w:r>
      <w:r w:rsidR="0095224F">
        <w:t>ES</w:t>
      </w:r>
      <w:r w:rsidR="00245A63">
        <w:noBreakHyphen/>
      </w:r>
      <w:fldSimple w:instr=" SEQ Figure \* ARABIC \s 1 ">
        <w:r w:rsidR="003F4317">
          <w:rPr>
            <w:noProof/>
          </w:rPr>
          <w:t>3</w:t>
        </w:r>
      </w:fldSimple>
      <w:bookmarkEnd w:id="11"/>
      <w:r>
        <w:t>: Potential Savings from 2013-2022 (MMBtu)</w:t>
      </w:r>
      <w:bookmarkEnd w:id="12"/>
    </w:p>
    <w:p w14:paraId="529805CC" w14:textId="77777777" w:rsidR="003315AA" w:rsidRPr="003315AA" w:rsidRDefault="003315AA" w:rsidP="003315AA">
      <w:pPr>
        <w:keepNext/>
        <w:keepLines/>
        <w:jc w:val="center"/>
        <w:rPr>
          <w:sz w:val="20"/>
          <w:szCs w:val="20"/>
        </w:rPr>
      </w:pPr>
      <w:r w:rsidRPr="003315AA">
        <w:rPr>
          <w:sz w:val="20"/>
          <w:szCs w:val="20"/>
        </w:rPr>
        <w:t xml:space="preserve">(Base: All </w:t>
      </w:r>
      <w:r w:rsidR="0001172B">
        <w:rPr>
          <w:sz w:val="20"/>
          <w:szCs w:val="20"/>
        </w:rPr>
        <w:t xml:space="preserve">SF </w:t>
      </w:r>
      <w:r w:rsidRPr="003315AA">
        <w:rPr>
          <w:sz w:val="20"/>
          <w:szCs w:val="20"/>
        </w:rPr>
        <w:t>homes, weighted to the population)</w:t>
      </w:r>
    </w:p>
    <w:p w14:paraId="2D23359B" w14:textId="77777777" w:rsidR="003315AA" w:rsidRDefault="00835623" w:rsidP="00F373A8">
      <w:pPr>
        <w:tabs>
          <w:tab w:val="left" w:pos="1500"/>
        </w:tabs>
        <w:jc w:val="center"/>
      </w:pPr>
      <w:r>
        <w:rPr>
          <w:noProof/>
          <w:lang w:bidi="ar-SA"/>
        </w:rPr>
        <w:drawing>
          <wp:inline distT="0" distB="0" distL="0" distR="0" wp14:anchorId="02FDD713" wp14:editId="5F30A79A">
            <wp:extent cx="4838700" cy="277623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45481" cy="2780121"/>
                    </a:xfrm>
                    <a:prstGeom prst="rect">
                      <a:avLst/>
                    </a:prstGeom>
                    <a:noFill/>
                  </pic:spPr>
                </pic:pic>
              </a:graphicData>
            </a:graphic>
          </wp:inline>
        </w:drawing>
      </w:r>
    </w:p>
    <w:p w14:paraId="3ACC54A0" w14:textId="77777777" w:rsidR="00D30C0C" w:rsidRDefault="00D30C0C" w:rsidP="00213381">
      <w:pPr>
        <w:tabs>
          <w:tab w:val="left" w:pos="1770"/>
        </w:tabs>
      </w:pPr>
    </w:p>
    <w:p w14:paraId="4BD74562" w14:textId="77777777" w:rsidR="00213381" w:rsidRDefault="00213381" w:rsidP="00395046">
      <w:pPr>
        <w:keepNext/>
        <w:tabs>
          <w:tab w:val="left" w:pos="1770"/>
        </w:tabs>
      </w:pPr>
      <w:r>
        <w:fldChar w:fldCharType="begin"/>
      </w:r>
      <w:r>
        <w:instrText xml:space="preserve"> REF _Ref391032411 \h </w:instrText>
      </w:r>
      <w:r>
        <w:fldChar w:fldCharType="separate"/>
      </w:r>
      <w:r w:rsidR="003F4317">
        <w:t>Table ES</w:t>
      </w:r>
      <w:r w:rsidR="003F4317">
        <w:noBreakHyphen/>
      </w:r>
      <w:r w:rsidR="003F4317">
        <w:rPr>
          <w:noProof/>
        </w:rPr>
        <w:t>2</w:t>
      </w:r>
      <w:r>
        <w:fldChar w:fldCharType="end"/>
      </w:r>
      <w:r>
        <w:t xml:space="preserve"> displays the aggregate ten-year achievable savings by fuel type and end use. Most of the achievable savings attributable to fuel oil and natural gas take place at the heating end use. Electricity shows negative savings at the heating end use; this is a function of ductless mini-split heat pumps displacing a portion of the heating load previously served by fossil fuel fired heating systems. Most of the achievable savings for electricity take place at the lighting and appliance end use. </w:t>
      </w:r>
    </w:p>
    <w:p w14:paraId="1C8D907A" w14:textId="77777777" w:rsidR="00587568" w:rsidRDefault="00587568" w:rsidP="00213381">
      <w:pPr>
        <w:tabs>
          <w:tab w:val="left" w:pos="1770"/>
        </w:tabs>
      </w:pPr>
    </w:p>
    <w:p w14:paraId="7DEC63EB" w14:textId="77777777" w:rsidR="00587568" w:rsidRDefault="00587568" w:rsidP="00213381">
      <w:pPr>
        <w:tabs>
          <w:tab w:val="left" w:pos="1770"/>
        </w:tabs>
      </w:pPr>
    </w:p>
    <w:p w14:paraId="70C23923" w14:textId="77777777" w:rsidR="00587568" w:rsidRDefault="00587568" w:rsidP="00213381">
      <w:pPr>
        <w:tabs>
          <w:tab w:val="left" w:pos="1770"/>
        </w:tabs>
      </w:pPr>
    </w:p>
    <w:p w14:paraId="6616DCD6" w14:textId="77777777" w:rsidR="008316CA" w:rsidRDefault="00213381" w:rsidP="00213381">
      <w:pPr>
        <w:pStyle w:val="Caption"/>
        <w:contextualSpacing/>
      </w:pPr>
      <w:bookmarkStart w:id="13" w:name="_Ref391032411"/>
      <w:bookmarkStart w:id="14" w:name="_Toc391887337"/>
      <w:r>
        <w:t xml:space="preserve">Table </w:t>
      </w:r>
      <w:r w:rsidR="0095224F">
        <w:t>ES</w:t>
      </w:r>
      <w:r w:rsidR="008316CA">
        <w:noBreakHyphen/>
      </w:r>
      <w:fldSimple w:instr=" SEQ Table \* ARABIC \s 1 ">
        <w:r w:rsidR="003F4317">
          <w:rPr>
            <w:noProof/>
          </w:rPr>
          <w:t>2</w:t>
        </w:r>
      </w:fldSimple>
      <w:bookmarkEnd w:id="13"/>
      <w:r>
        <w:t>: Achievable Savings Potential by End Use-</w:t>
      </w:r>
      <w:r w:rsidR="00015269">
        <w:t xml:space="preserve">Ten-Year Aggregate Savings </w:t>
      </w:r>
      <w:r w:rsidR="00015269">
        <w:br/>
        <w:t>(2013-2022)*</w:t>
      </w:r>
      <w:bookmarkEnd w:id="14"/>
    </w:p>
    <w:p w14:paraId="1622F7F4" w14:textId="77777777" w:rsidR="00213381" w:rsidRPr="008316CA" w:rsidRDefault="00213381" w:rsidP="008316CA">
      <w:pPr>
        <w:contextualSpacing/>
        <w:jc w:val="center"/>
        <w:rPr>
          <w:sz w:val="20"/>
          <w:szCs w:val="20"/>
        </w:rPr>
      </w:pPr>
      <w:r w:rsidRPr="008316CA">
        <w:rPr>
          <w:sz w:val="20"/>
          <w:szCs w:val="20"/>
        </w:rPr>
        <w:t>(Base: All</w:t>
      </w:r>
      <w:r w:rsidR="0001172B">
        <w:rPr>
          <w:sz w:val="20"/>
          <w:szCs w:val="20"/>
        </w:rPr>
        <w:t xml:space="preserve"> SF</w:t>
      </w:r>
      <w:r w:rsidRPr="008316CA">
        <w:rPr>
          <w:sz w:val="20"/>
          <w:szCs w:val="20"/>
        </w:rPr>
        <w:t xml:space="preserve"> homes, weighted to the population)</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082"/>
        <w:gridCol w:w="1099"/>
        <w:gridCol w:w="1099"/>
        <w:gridCol w:w="1099"/>
        <w:gridCol w:w="1144"/>
      </w:tblGrid>
      <w:tr w:rsidR="00213381" w14:paraId="13D06886" w14:textId="77777777" w:rsidTr="00385BFE">
        <w:trPr>
          <w:trHeight w:val="288"/>
          <w:jc w:val="center"/>
        </w:trPr>
        <w:tc>
          <w:tcPr>
            <w:tcW w:w="3082" w:type="dxa"/>
            <w:tcBorders>
              <w:top w:val="single" w:sz="12" w:space="0" w:color="000000" w:themeColor="text1"/>
              <w:bottom w:val="double" w:sz="4" w:space="0" w:color="auto"/>
              <w:right w:val="single" w:sz="4" w:space="0" w:color="000000" w:themeColor="text1"/>
            </w:tcBorders>
            <w:vAlign w:val="center"/>
          </w:tcPr>
          <w:p w14:paraId="568F08EE" w14:textId="77777777" w:rsidR="00213381" w:rsidRPr="003C1B03" w:rsidRDefault="00213381" w:rsidP="00385BFE">
            <w:pPr>
              <w:keepNext/>
              <w:keepLines/>
              <w:spacing w:after="0"/>
              <w:contextualSpacing/>
              <w:jc w:val="left"/>
              <w:rPr>
                <w:b/>
                <w:sz w:val="20"/>
                <w:szCs w:val="20"/>
              </w:rPr>
            </w:pPr>
            <w:r>
              <w:rPr>
                <w:b/>
                <w:sz w:val="20"/>
                <w:szCs w:val="20"/>
              </w:rPr>
              <w:lastRenderedPageBreak/>
              <w:t>End Use</w:t>
            </w:r>
          </w:p>
        </w:tc>
        <w:tc>
          <w:tcPr>
            <w:tcW w:w="1099" w:type="dxa"/>
            <w:tcBorders>
              <w:top w:val="single" w:sz="12" w:space="0" w:color="000000" w:themeColor="text1"/>
              <w:bottom w:val="double" w:sz="4" w:space="0" w:color="auto"/>
              <w:right w:val="single" w:sz="4" w:space="0" w:color="000000" w:themeColor="text1"/>
            </w:tcBorders>
            <w:vAlign w:val="center"/>
          </w:tcPr>
          <w:p w14:paraId="485682A1" w14:textId="77777777" w:rsidR="00213381" w:rsidRDefault="00213381" w:rsidP="00385BFE">
            <w:pPr>
              <w:keepNext/>
              <w:keepLines/>
              <w:spacing w:after="0"/>
              <w:contextualSpacing/>
              <w:jc w:val="center"/>
              <w:rPr>
                <w:b/>
                <w:sz w:val="20"/>
                <w:szCs w:val="20"/>
              </w:rPr>
            </w:pPr>
            <w:r>
              <w:rPr>
                <w:b/>
                <w:sz w:val="20"/>
                <w:szCs w:val="20"/>
              </w:rPr>
              <w:t>Fuel Oil (gal.)</w:t>
            </w:r>
          </w:p>
        </w:tc>
        <w:tc>
          <w:tcPr>
            <w:tcW w:w="1099" w:type="dxa"/>
            <w:tcBorders>
              <w:top w:val="single" w:sz="12" w:space="0" w:color="000000" w:themeColor="text1"/>
              <w:bottom w:val="double" w:sz="4" w:space="0" w:color="auto"/>
              <w:right w:val="single" w:sz="4" w:space="0" w:color="000000" w:themeColor="text1"/>
            </w:tcBorders>
            <w:vAlign w:val="center"/>
          </w:tcPr>
          <w:p w14:paraId="39DE311B" w14:textId="77777777" w:rsidR="00213381" w:rsidRDefault="00213381" w:rsidP="00385BFE">
            <w:pPr>
              <w:keepNext/>
              <w:keepLines/>
              <w:spacing w:after="0"/>
              <w:contextualSpacing/>
              <w:jc w:val="center"/>
              <w:rPr>
                <w:b/>
                <w:sz w:val="20"/>
                <w:szCs w:val="20"/>
              </w:rPr>
            </w:pPr>
            <w:r>
              <w:rPr>
                <w:b/>
                <w:sz w:val="20"/>
                <w:szCs w:val="20"/>
              </w:rPr>
              <w:t>Nat. Gas (</w:t>
            </w:r>
            <w:r w:rsidR="00385BFE">
              <w:rPr>
                <w:b/>
                <w:sz w:val="20"/>
                <w:szCs w:val="20"/>
              </w:rPr>
              <w:t>ccf</w:t>
            </w:r>
            <w:r>
              <w:rPr>
                <w:b/>
                <w:sz w:val="20"/>
                <w:szCs w:val="20"/>
              </w:rPr>
              <w:t>)</w:t>
            </w:r>
          </w:p>
        </w:tc>
        <w:tc>
          <w:tcPr>
            <w:tcW w:w="1099" w:type="dxa"/>
            <w:tcBorders>
              <w:top w:val="single" w:sz="12" w:space="0" w:color="000000" w:themeColor="text1"/>
              <w:bottom w:val="double" w:sz="4" w:space="0" w:color="auto"/>
              <w:right w:val="single" w:sz="4" w:space="0" w:color="000000" w:themeColor="text1"/>
            </w:tcBorders>
            <w:vAlign w:val="center"/>
          </w:tcPr>
          <w:p w14:paraId="1C0EB1C0" w14:textId="77777777" w:rsidR="00213381" w:rsidRPr="00AC2143" w:rsidRDefault="00213381" w:rsidP="00385BFE">
            <w:pPr>
              <w:keepNext/>
              <w:keepLines/>
              <w:spacing w:after="0"/>
              <w:contextualSpacing/>
              <w:jc w:val="center"/>
              <w:rPr>
                <w:b/>
                <w:sz w:val="20"/>
                <w:szCs w:val="20"/>
              </w:rPr>
            </w:pPr>
            <w:r>
              <w:rPr>
                <w:b/>
                <w:sz w:val="20"/>
                <w:szCs w:val="20"/>
              </w:rPr>
              <w:t>Propane (gal.)</w:t>
            </w:r>
          </w:p>
        </w:tc>
        <w:tc>
          <w:tcPr>
            <w:tcW w:w="1144" w:type="dxa"/>
            <w:tcBorders>
              <w:top w:val="single" w:sz="12" w:space="0" w:color="000000" w:themeColor="text1"/>
              <w:left w:val="single" w:sz="4" w:space="0" w:color="000000" w:themeColor="text1"/>
              <w:bottom w:val="double" w:sz="4" w:space="0" w:color="auto"/>
              <w:right w:val="single" w:sz="12" w:space="0" w:color="000000" w:themeColor="text1"/>
            </w:tcBorders>
          </w:tcPr>
          <w:p w14:paraId="7AC5DD86" w14:textId="77777777" w:rsidR="00213381" w:rsidRDefault="00213381" w:rsidP="00385BFE">
            <w:pPr>
              <w:keepNext/>
              <w:keepLines/>
              <w:spacing w:after="0"/>
              <w:contextualSpacing/>
              <w:jc w:val="center"/>
              <w:rPr>
                <w:b/>
                <w:sz w:val="20"/>
                <w:szCs w:val="20"/>
              </w:rPr>
            </w:pPr>
            <w:r>
              <w:rPr>
                <w:b/>
                <w:sz w:val="20"/>
                <w:szCs w:val="20"/>
              </w:rPr>
              <w:t>Electricity (kWh)</w:t>
            </w:r>
          </w:p>
        </w:tc>
      </w:tr>
      <w:tr w:rsidR="00213381" w14:paraId="53C6AC28" w14:textId="77777777" w:rsidTr="00385BFE">
        <w:trPr>
          <w:trHeight w:val="288"/>
          <w:jc w:val="center"/>
        </w:trPr>
        <w:tc>
          <w:tcPr>
            <w:tcW w:w="3082" w:type="dxa"/>
            <w:tcBorders>
              <w:top w:val="double" w:sz="4" w:space="0" w:color="auto"/>
              <w:right w:val="single" w:sz="4" w:space="0" w:color="000000" w:themeColor="text1"/>
            </w:tcBorders>
            <w:vAlign w:val="center"/>
          </w:tcPr>
          <w:p w14:paraId="3D46A67C" w14:textId="77777777" w:rsidR="00213381" w:rsidRPr="003F2F7C" w:rsidRDefault="00213381" w:rsidP="00385BFE">
            <w:pPr>
              <w:keepNext/>
              <w:keepLines/>
              <w:spacing w:after="0"/>
              <w:contextualSpacing/>
              <w:jc w:val="left"/>
              <w:rPr>
                <w:sz w:val="20"/>
                <w:szCs w:val="20"/>
              </w:rPr>
            </w:pPr>
            <w:r>
              <w:rPr>
                <w:sz w:val="20"/>
                <w:szCs w:val="20"/>
              </w:rPr>
              <w:t>Heating</w:t>
            </w:r>
          </w:p>
        </w:tc>
        <w:tc>
          <w:tcPr>
            <w:tcW w:w="1099" w:type="dxa"/>
            <w:tcBorders>
              <w:top w:val="double" w:sz="4" w:space="0" w:color="auto"/>
              <w:right w:val="single" w:sz="4" w:space="0" w:color="000000" w:themeColor="text1"/>
            </w:tcBorders>
            <w:vAlign w:val="center"/>
          </w:tcPr>
          <w:p w14:paraId="5A6DB9AA" w14:textId="77777777" w:rsidR="00213381" w:rsidRPr="00752420" w:rsidRDefault="00213381" w:rsidP="00385BFE">
            <w:pPr>
              <w:keepNext/>
              <w:keepLines/>
              <w:tabs>
                <w:tab w:val="decimal" w:pos="245"/>
              </w:tabs>
              <w:spacing w:after="0"/>
              <w:contextualSpacing/>
              <w:jc w:val="center"/>
              <w:rPr>
                <w:sz w:val="20"/>
                <w:szCs w:val="20"/>
              </w:rPr>
            </w:pPr>
            <w:r>
              <w:rPr>
                <w:sz w:val="20"/>
                <w:szCs w:val="20"/>
              </w:rPr>
              <w:t>258.9</w:t>
            </w:r>
          </w:p>
        </w:tc>
        <w:tc>
          <w:tcPr>
            <w:tcW w:w="1099" w:type="dxa"/>
            <w:tcBorders>
              <w:top w:val="double" w:sz="4" w:space="0" w:color="auto"/>
              <w:right w:val="single" w:sz="4" w:space="0" w:color="000000" w:themeColor="text1"/>
            </w:tcBorders>
            <w:vAlign w:val="center"/>
          </w:tcPr>
          <w:p w14:paraId="3E7887B3" w14:textId="77777777" w:rsidR="00213381" w:rsidRPr="00275D6D" w:rsidRDefault="00213381" w:rsidP="00385BFE">
            <w:pPr>
              <w:keepNext/>
              <w:keepLines/>
              <w:tabs>
                <w:tab w:val="decimal" w:pos="301"/>
              </w:tabs>
              <w:spacing w:after="0"/>
              <w:contextualSpacing/>
              <w:jc w:val="center"/>
              <w:rPr>
                <w:sz w:val="20"/>
                <w:szCs w:val="20"/>
              </w:rPr>
            </w:pPr>
            <w:r>
              <w:rPr>
                <w:sz w:val="20"/>
                <w:szCs w:val="20"/>
              </w:rPr>
              <w:t>248.8</w:t>
            </w:r>
          </w:p>
        </w:tc>
        <w:tc>
          <w:tcPr>
            <w:tcW w:w="1099" w:type="dxa"/>
            <w:tcBorders>
              <w:top w:val="double" w:sz="4" w:space="0" w:color="auto"/>
              <w:right w:val="single" w:sz="4" w:space="0" w:color="000000" w:themeColor="text1"/>
            </w:tcBorders>
            <w:vAlign w:val="center"/>
          </w:tcPr>
          <w:p w14:paraId="30FAA8CF" w14:textId="77777777" w:rsidR="00213381" w:rsidRPr="00275D6D" w:rsidRDefault="00213381" w:rsidP="00385BFE">
            <w:pPr>
              <w:keepNext/>
              <w:keepLines/>
              <w:tabs>
                <w:tab w:val="decimal" w:pos="462"/>
              </w:tabs>
              <w:spacing w:after="0"/>
              <w:contextualSpacing/>
              <w:jc w:val="center"/>
              <w:rPr>
                <w:sz w:val="20"/>
                <w:szCs w:val="20"/>
              </w:rPr>
            </w:pPr>
            <w:r>
              <w:rPr>
                <w:sz w:val="20"/>
                <w:szCs w:val="20"/>
              </w:rPr>
              <w:t>11.1</w:t>
            </w:r>
          </w:p>
        </w:tc>
        <w:tc>
          <w:tcPr>
            <w:tcW w:w="1144" w:type="dxa"/>
            <w:tcBorders>
              <w:top w:val="double" w:sz="4" w:space="0" w:color="auto"/>
              <w:left w:val="single" w:sz="4" w:space="0" w:color="000000" w:themeColor="text1"/>
              <w:right w:val="single" w:sz="12" w:space="0" w:color="000000" w:themeColor="text1"/>
            </w:tcBorders>
            <w:vAlign w:val="center"/>
          </w:tcPr>
          <w:p w14:paraId="1B2ACB51" w14:textId="77777777" w:rsidR="00213381" w:rsidRPr="00275D6D" w:rsidRDefault="00213381" w:rsidP="00385BFE">
            <w:pPr>
              <w:keepNext/>
              <w:keepLines/>
              <w:tabs>
                <w:tab w:val="decimal" w:pos="623"/>
              </w:tabs>
              <w:spacing w:after="0"/>
              <w:contextualSpacing/>
              <w:jc w:val="center"/>
              <w:rPr>
                <w:sz w:val="20"/>
                <w:szCs w:val="20"/>
              </w:rPr>
            </w:pPr>
            <w:r>
              <w:rPr>
                <w:sz w:val="20"/>
                <w:szCs w:val="20"/>
              </w:rPr>
              <w:t>-737.2</w:t>
            </w:r>
          </w:p>
        </w:tc>
      </w:tr>
      <w:tr w:rsidR="00213381" w14:paraId="741949C0" w14:textId="77777777" w:rsidTr="00385BFE">
        <w:trPr>
          <w:trHeight w:val="288"/>
          <w:jc w:val="center"/>
        </w:trPr>
        <w:tc>
          <w:tcPr>
            <w:tcW w:w="3082" w:type="dxa"/>
            <w:tcBorders>
              <w:right w:val="single" w:sz="4" w:space="0" w:color="000000" w:themeColor="text1"/>
            </w:tcBorders>
            <w:vAlign w:val="center"/>
          </w:tcPr>
          <w:p w14:paraId="07C74A2F" w14:textId="77777777" w:rsidR="00213381" w:rsidRPr="003F2F7C" w:rsidRDefault="00213381" w:rsidP="00385BFE">
            <w:pPr>
              <w:keepNext/>
              <w:keepLines/>
              <w:spacing w:after="0"/>
              <w:contextualSpacing/>
              <w:jc w:val="left"/>
              <w:rPr>
                <w:sz w:val="20"/>
                <w:szCs w:val="20"/>
              </w:rPr>
            </w:pPr>
            <w:r>
              <w:rPr>
                <w:sz w:val="20"/>
                <w:szCs w:val="20"/>
              </w:rPr>
              <w:t>Cooling</w:t>
            </w:r>
          </w:p>
        </w:tc>
        <w:tc>
          <w:tcPr>
            <w:tcW w:w="1099" w:type="dxa"/>
            <w:tcBorders>
              <w:right w:val="single" w:sz="4" w:space="0" w:color="000000" w:themeColor="text1"/>
            </w:tcBorders>
            <w:vAlign w:val="center"/>
          </w:tcPr>
          <w:p w14:paraId="0375A3C7" w14:textId="77777777" w:rsidR="00213381" w:rsidRPr="00752420" w:rsidRDefault="00213381" w:rsidP="00385BFE">
            <w:pPr>
              <w:keepNext/>
              <w:keepLines/>
              <w:tabs>
                <w:tab w:val="decimal" w:pos="245"/>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5318AD55" w14:textId="77777777" w:rsidR="00213381" w:rsidRDefault="00213381" w:rsidP="00385BFE">
            <w:pPr>
              <w:keepNext/>
              <w:keepLines/>
              <w:tabs>
                <w:tab w:val="decimal" w:pos="301"/>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74BE7DE0" w14:textId="77777777" w:rsidR="00213381" w:rsidRPr="003F2F7C" w:rsidRDefault="00213381" w:rsidP="00385BFE">
            <w:pPr>
              <w:keepNext/>
              <w:keepLines/>
              <w:tabs>
                <w:tab w:val="decimal" w:pos="462"/>
              </w:tabs>
              <w:spacing w:after="0"/>
              <w:contextualSpacing/>
              <w:jc w:val="center"/>
              <w:rPr>
                <w:sz w:val="20"/>
                <w:szCs w:val="20"/>
              </w:rPr>
            </w:pPr>
            <w:r>
              <w:rPr>
                <w:sz w:val="20"/>
                <w:szCs w:val="20"/>
              </w:rPr>
              <w:t>--</w:t>
            </w:r>
          </w:p>
        </w:tc>
        <w:tc>
          <w:tcPr>
            <w:tcW w:w="1144" w:type="dxa"/>
            <w:tcBorders>
              <w:left w:val="single" w:sz="4" w:space="0" w:color="000000" w:themeColor="text1"/>
              <w:right w:val="single" w:sz="12" w:space="0" w:color="000000" w:themeColor="text1"/>
            </w:tcBorders>
            <w:vAlign w:val="center"/>
          </w:tcPr>
          <w:p w14:paraId="4AEFFF13" w14:textId="77777777" w:rsidR="00213381" w:rsidRDefault="00213381" w:rsidP="00385BFE">
            <w:pPr>
              <w:keepNext/>
              <w:keepLines/>
              <w:tabs>
                <w:tab w:val="decimal" w:pos="623"/>
              </w:tabs>
              <w:spacing w:after="0"/>
              <w:contextualSpacing/>
              <w:jc w:val="center"/>
              <w:rPr>
                <w:sz w:val="20"/>
                <w:szCs w:val="20"/>
              </w:rPr>
            </w:pPr>
            <w:r>
              <w:rPr>
                <w:sz w:val="20"/>
                <w:szCs w:val="20"/>
              </w:rPr>
              <w:t>382.3</w:t>
            </w:r>
          </w:p>
        </w:tc>
      </w:tr>
      <w:tr w:rsidR="00213381" w14:paraId="0883319C" w14:textId="77777777" w:rsidTr="00385BFE">
        <w:trPr>
          <w:trHeight w:val="288"/>
          <w:jc w:val="center"/>
        </w:trPr>
        <w:tc>
          <w:tcPr>
            <w:tcW w:w="3082" w:type="dxa"/>
            <w:tcBorders>
              <w:right w:val="single" w:sz="4" w:space="0" w:color="000000" w:themeColor="text1"/>
            </w:tcBorders>
            <w:vAlign w:val="center"/>
          </w:tcPr>
          <w:p w14:paraId="092F4064" w14:textId="77777777" w:rsidR="00213381" w:rsidRPr="003F2F7C" w:rsidRDefault="00213381" w:rsidP="00385BFE">
            <w:pPr>
              <w:keepNext/>
              <w:keepLines/>
              <w:spacing w:after="0"/>
              <w:contextualSpacing/>
              <w:jc w:val="left"/>
              <w:rPr>
                <w:sz w:val="20"/>
                <w:szCs w:val="20"/>
              </w:rPr>
            </w:pPr>
            <w:r>
              <w:rPr>
                <w:sz w:val="20"/>
                <w:szCs w:val="20"/>
              </w:rPr>
              <w:t>Water Heating</w:t>
            </w:r>
          </w:p>
        </w:tc>
        <w:tc>
          <w:tcPr>
            <w:tcW w:w="1099" w:type="dxa"/>
            <w:tcBorders>
              <w:right w:val="single" w:sz="4" w:space="0" w:color="000000" w:themeColor="text1"/>
            </w:tcBorders>
            <w:vAlign w:val="center"/>
          </w:tcPr>
          <w:p w14:paraId="74C5F6B2" w14:textId="77777777" w:rsidR="00213381" w:rsidRPr="00752420" w:rsidRDefault="00213381" w:rsidP="00385BFE">
            <w:pPr>
              <w:keepNext/>
              <w:keepLines/>
              <w:tabs>
                <w:tab w:val="decimal" w:pos="245"/>
              </w:tabs>
              <w:spacing w:after="0"/>
              <w:contextualSpacing/>
              <w:jc w:val="center"/>
              <w:rPr>
                <w:sz w:val="20"/>
                <w:szCs w:val="20"/>
              </w:rPr>
            </w:pPr>
            <w:r>
              <w:rPr>
                <w:sz w:val="20"/>
                <w:szCs w:val="20"/>
              </w:rPr>
              <w:t>102.1</w:t>
            </w:r>
          </w:p>
        </w:tc>
        <w:tc>
          <w:tcPr>
            <w:tcW w:w="1099" w:type="dxa"/>
            <w:tcBorders>
              <w:right w:val="single" w:sz="4" w:space="0" w:color="000000" w:themeColor="text1"/>
            </w:tcBorders>
            <w:vAlign w:val="center"/>
          </w:tcPr>
          <w:p w14:paraId="6995F79C" w14:textId="77777777" w:rsidR="00213381" w:rsidRDefault="00213381" w:rsidP="00385BFE">
            <w:pPr>
              <w:keepNext/>
              <w:keepLines/>
              <w:tabs>
                <w:tab w:val="decimal" w:pos="301"/>
              </w:tabs>
              <w:spacing w:after="0"/>
              <w:contextualSpacing/>
              <w:jc w:val="center"/>
              <w:rPr>
                <w:sz w:val="20"/>
                <w:szCs w:val="20"/>
              </w:rPr>
            </w:pPr>
            <w:r>
              <w:rPr>
                <w:sz w:val="20"/>
                <w:szCs w:val="20"/>
              </w:rPr>
              <w:t>29.89</w:t>
            </w:r>
          </w:p>
        </w:tc>
        <w:tc>
          <w:tcPr>
            <w:tcW w:w="1099" w:type="dxa"/>
            <w:tcBorders>
              <w:right w:val="single" w:sz="4" w:space="0" w:color="000000" w:themeColor="text1"/>
            </w:tcBorders>
            <w:vAlign w:val="center"/>
          </w:tcPr>
          <w:p w14:paraId="3948F9B5" w14:textId="77777777" w:rsidR="00213381" w:rsidRPr="003F2F7C" w:rsidRDefault="00213381" w:rsidP="00385BFE">
            <w:pPr>
              <w:keepNext/>
              <w:keepLines/>
              <w:tabs>
                <w:tab w:val="decimal" w:pos="462"/>
              </w:tabs>
              <w:spacing w:after="0"/>
              <w:contextualSpacing/>
              <w:jc w:val="center"/>
              <w:rPr>
                <w:sz w:val="20"/>
                <w:szCs w:val="20"/>
              </w:rPr>
            </w:pPr>
            <w:r>
              <w:rPr>
                <w:sz w:val="20"/>
                <w:szCs w:val="20"/>
              </w:rPr>
              <w:t>24.1</w:t>
            </w:r>
          </w:p>
        </w:tc>
        <w:tc>
          <w:tcPr>
            <w:tcW w:w="1144" w:type="dxa"/>
            <w:tcBorders>
              <w:left w:val="single" w:sz="4" w:space="0" w:color="000000" w:themeColor="text1"/>
              <w:right w:val="single" w:sz="12" w:space="0" w:color="000000" w:themeColor="text1"/>
            </w:tcBorders>
            <w:vAlign w:val="center"/>
          </w:tcPr>
          <w:p w14:paraId="3FA06D05" w14:textId="77777777" w:rsidR="00213381" w:rsidRDefault="00213381" w:rsidP="00385BFE">
            <w:pPr>
              <w:keepNext/>
              <w:keepLines/>
              <w:tabs>
                <w:tab w:val="decimal" w:pos="623"/>
              </w:tabs>
              <w:spacing w:after="0"/>
              <w:contextualSpacing/>
              <w:jc w:val="center"/>
              <w:rPr>
                <w:sz w:val="20"/>
                <w:szCs w:val="20"/>
              </w:rPr>
            </w:pPr>
            <w:r>
              <w:rPr>
                <w:sz w:val="20"/>
                <w:szCs w:val="20"/>
              </w:rPr>
              <w:t>1,663.0</w:t>
            </w:r>
          </w:p>
        </w:tc>
      </w:tr>
      <w:tr w:rsidR="00213381" w14:paraId="6C80AC24" w14:textId="77777777" w:rsidTr="00385BFE">
        <w:trPr>
          <w:trHeight w:val="288"/>
          <w:jc w:val="center"/>
        </w:trPr>
        <w:tc>
          <w:tcPr>
            <w:tcW w:w="3082" w:type="dxa"/>
            <w:tcBorders>
              <w:bottom w:val="single" w:sz="4" w:space="0" w:color="000000" w:themeColor="text1"/>
              <w:right w:val="single" w:sz="4" w:space="0" w:color="000000" w:themeColor="text1"/>
            </w:tcBorders>
            <w:vAlign w:val="center"/>
          </w:tcPr>
          <w:p w14:paraId="2C12EA84" w14:textId="77777777" w:rsidR="00213381" w:rsidRPr="00D45BBB" w:rsidRDefault="00213381" w:rsidP="00385BFE">
            <w:pPr>
              <w:keepNext/>
              <w:keepLines/>
              <w:spacing w:after="0"/>
              <w:contextualSpacing/>
              <w:jc w:val="left"/>
              <w:rPr>
                <w:sz w:val="20"/>
                <w:szCs w:val="20"/>
              </w:rPr>
            </w:pPr>
            <w:r>
              <w:rPr>
                <w:sz w:val="20"/>
                <w:szCs w:val="20"/>
              </w:rPr>
              <w:t>Lights &amp; Appliances</w:t>
            </w:r>
          </w:p>
        </w:tc>
        <w:tc>
          <w:tcPr>
            <w:tcW w:w="1099" w:type="dxa"/>
            <w:tcBorders>
              <w:bottom w:val="single" w:sz="4" w:space="0" w:color="000000" w:themeColor="text1"/>
              <w:right w:val="single" w:sz="4" w:space="0" w:color="000000" w:themeColor="text1"/>
            </w:tcBorders>
            <w:vAlign w:val="center"/>
          </w:tcPr>
          <w:p w14:paraId="6CBB904F" w14:textId="77777777" w:rsidR="00213381" w:rsidRPr="00752420" w:rsidRDefault="00213381" w:rsidP="00385BFE">
            <w:pPr>
              <w:keepNext/>
              <w:keepLines/>
              <w:tabs>
                <w:tab w:val="decimal" w:pos="245"/>
              </w:tabs>
              <w:spacing w:after="0"/>
              <w:contextualSpacing/>
              <w:jc w:val="center"/>
              <w:rPr>
                <w:sz w:val="20"/>
                <w:szCs w:val="20"/>
              </w:rPr>
            </w:pPr>
            <w:r>
              <w:rPr>
                <w:sz w:val="20"/>
                <w:szCs w:val="20"/>
              </w:rPr>
              <w:t>--</w:t>
            </w:r>
          </w:p>
        </w:tc>
        <w:tc>
          <w:tcPr>
            <w:tcW w:w="1099" w:type="dxa"/>
            <w:tcBorders>
              <w:bottom w:val="single" w:sz="4" w:space="0" w:color="000000" w:themeColor="text1"/>
              <w:right w:val="single" w:sz="4" w:space="0" w:color="000000" w:themeColor="text1"/>
            </w:tcBorders>
            <w:vAlign w:val="center"/>
          </w:tcPr>
          <w:p w14:paraId="729C160A" w14:textId="77777777" w:rsidR="00213381" w:rsidRPr="00D45BBB" w:rsidRDefault="00213381" w:rsidP="00385BFE">
            <w:pPr>
              <w:keepNext/>
              <w:keepLines/>
              <w:tabs>
                <w:tab w:val="decimal" w:pos="301"/>
              </w:tabs>
              <w:spacing w:after="0"/>
              <w:contextualSpacing/>
              <w:jc w:val="center"/>
              <w:rPr>
                <w:sz w:val="20"/>
                <w:szCs w:val="20"/>
              </w:rPr>
            </w:pPr>
            <w:r>
              <w:rPr>
                <w:sz w:val="20"/>
                <w:szCs w:val="20"/>
              </w:rPr>
              <w:t>--</w:t>
            </w:r>
          </w:p>
        </w:tc>
        <w:tc>
          <w:tcPr>
            <w:tcW w:w="1099" w:type="dxa"/>
            <w:tcBorders>
              <w:bottom w:val="single" w:sz="4" w:space="0" w:color="000000" w:themeColor="text1"/>
              <w:right w:val="single" w:sz="4" w:space="0" w:color="000000" w:themeColor="text1"/>
            </w:tcBorders>
            <w:vAlign w:val="center"/>
          </w:tcPr>
          <w:p w14:paraId="69067AD6" w14:textId="77777777" w:rsidR="00213381" w:rsidRPr="00D45BBB" w:rsidRDefault="00213381" w:rsidP="00385BFE">
            <w:pPr>
              <w:keepNext/>
              <w:keepLines/>
              <w:tabs>
                <w:tab w:val="decimal" w:pos="462"/>
              </w:tabs>
              <w:spacing w:after="0"/>
              <w:contextualSpacing/>
              <w:jc w:val="center"/>
              <w:rPr>
                <w:sz w:val="20"/>
                <w:szCs w:val="20"/>
              </w:rPr>
            </w:pPr>
            <w:r>
              <w:rPr>
                <w:sz w:val="20"/>
                <w:szCs w:val="20"/>
              </w:rPr>
              <w:t>--</w:t>
            </w:r>
          </w:p>
        </w:tc>
        <w:tc>
          <w:tcPr>
            <w:tcW w:w="1144" w:type="dxa"/>
            <w:tcBorders>
              <w:left w:val="single" w:sz="4" w:space="0" w:color="000000" w:themeColor="text1"/>
              <w:bottom w:val="single" w:sz="4" w:space="0" w:color="000000" w:themeColor="text1"/>
              <w:right w:val="single" w:sz="12" w:space="0" w:color="000000" w:themeColor="text1"/>
            </w:tcBorders>
            <w:vAlign w:val="center"/>
          </w:tcPr>
          <w:p w14:paraId="38A351AA" w14:textId="77777777" w:rsidR="00213381" w:rsidRDefault="00213381" w:rsidP="00385BFE">
            <w:pPr>
              <w:keepNext/>
              <w:keepLines/>
              <w:tabs>
                <w:tab w:val="decimal" w:pos="623"/>
              </w:tabs>
              <w:spacing w:after="0"/>
              <w:contextualSpacing/>
              <w:jc w:val="center"/>
              <w:rPr>
                <w:sz w:val="20"/>
                <w:szCs w:val="20"/>
              </w:rPr>
            </w:pPr>
            <w:r>
              <w:rPr>
                <w:sz w:val="20"/>
                <w:szCs w:val="20"/>
              </w:rPr>
              <w:t>7,279.0</w:t>
            </w:r>
          </w:p>
        </w:tc>
      </w:tr>
      <w:tr w:rsidR="00213381" w14:paraId="21E1F443" w14:textId="77777777" w:rsidTr="00385BFE">
        <w:trPr>
          <w:trHeight w:val="288"/>
          <w:jc w:val="center"/>
        </w:trPr>
        <w:tc>
          <w:tcPr>
            <w:tcW w:w="3082" w:type="dxa"/>
            <w:tcBorders>
              <w:top w:val="single" w:sz="4" w:space="0" w:color="000000" w:themeColor="text1"/>
              <w:bottom w:val="single" w:sz="12" w:space="0" w:color="000000" w:themeColor="text1"/>
              <w:right w:val="single" w:sz="4" w:space="0" w:color="000000" w:themeColor="text1"/>
            </w:tcBorders>
            <w:vAlign w:val="center"/>
          </w:tcPr>
          <w:p w14:paraId="1F58C290" w14:textId="77777777" w:rsidR="00213381" w:rsidRPr="00752420" w:rsidRDefault="00213381" w:rsidP="00385BFE">
            <w:pPr>
              <w:keepNext/>
              <w:keepLines/>
              <w:spacing w:after="0"/>
              <w:contextualSpacing/>
              <w:jc w:val="left"/>
              <w:rPr>
                <w:i/>
                <w:sz w:val="20"/>
                <w:szCs w:val="20"/>
              </w:rPr>
            </w:pPr>
            <w:r w:rsidRPr="00752420">
              <w:rPr>
                <w:i/>
                <w:sz w:val="20"/>
                <w:szCs w:val="20"/>
              </w:rPr>
              <w:t>Total</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2B2CCDEE" w14:textId="77777777" w:rsidR="00213381" w:rsidRPr="00275D6D" w:rsidRDefault="00213381" w:rsidP="00385BFE">
            <w:pPr>
              <w:keepNext/>
              <w:keepLines/>
              <w:tabs>
                <w:tab w:val="decimal" w:pos="245"/>
              </w:tabs>
              <w:spacing w:after="0"/>
              <w:contextualSpacing/>
              <w:jc w:val="center"/>
              <w:rPr>
                <w:i/>
                <w:sz w:val="20"/>
                <w:szCs w:val="20"/>
              </w:rPr>
            </w:pPr>
            <w:r w:rsidRPr="00752420">
              <w:rPr>
                <w:i/>
                <w:sz w:val="20"/>
                <w:szCs w:val="20"/>
              </w:rPr>
              <w:t>361.0</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70E4DF1A" w14:textId="77777777" w:rsidR="00213381" w:rsidRPr="00752420" w:rsidRDefault="00213381" w:rsidP="00385BFE">
            <w:pPr>
              <w:keepNext/>
              <w:keepLines/>
              <w:tabs>
                <w:tab w:val="decimal" w:pos="301"/>
              </w:tabs>
              <w:spacing w:after="0"/>
              <w:contextualSpacing/>
              <w:jc w:val="center"/>
              <w:rPr>
                <w:i/>
                <w:sz w:val="20"/>
                <w:szCs w:val="20"/>
              </w:rPr>
            </w:pPr>
            <w:r w:rsidRPr="00752420">
              <w:rPr>
                <w:i/>
                <w:sz w:val="20"/>
                <w:szCs w:val="20"/>
              </w:rPr>
              <w:t>278.6</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174FD8C4" w14:textId="77777777" w:rsidR="00213381" w:rsidRPr="00752420" w:rsidRDefault="00213381" w:rsidP="00385BFE">
            <w:pPr>
              <w:keepNext/>
              <w:keepLines/>
              <w:tabs>
                <w:tab w:val="decimal" w:pos="462"/>
              </w:tabs>
              <w:spacing w:after="0"/>
              <w:contextualSpacing/>
              <w:jc w:val="center"/>
              <w:rPr>
                <w:i/>
                <w:sz w:val="20"/>
                <w:szCs w:val="20"/>
              </w:rPr>
            </w:pPr>
            <w:r w:rsidRPr="00752420">
              <w:rPr>
                <w:i/>
                <w:sz w:val="20"/>
                <w:szCs w:val="20"/>
              </w:rPr>
              <w:t>35.2</w:t>
            </w:r>
          </w:p>
        </w:tc>
        <w:tc>
          <w:tcPr>
            <w:tcW w:w="1144"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6D3B9577" w14:textId="77777777" w:rsidR="00213381" w:rsidRPr="00752420" w:rsidRDefault="00213381" w:rsidP="00385BFE">
            <w:pPr>
              <w:keepNext/>
              <w:keepLines/>
              <w:tabs>
                <w:tab w:val="decimal" w:pos="623"/>
              </w:tabs>
              <w:spacing w:after="0"/>
              <w:contextualSpacing/>
              <w:jc w:val="center"/>
              <w:rPr>
                <w:i/>
                <w:sz w:val="20"/>
                <w:szCs w:val="20"/>
              </w:rPr>
            </w:pPr>
            <w:r w:rsidRPr="00752420">
              <w:rPr>
                <w:i/>
                <w:sz w:val="20"/>
                <w:szCs w:val="20"/>
              </w:rPr>
              <w:t>8,587.1</w:t>
            </w:r>
          </w:p>
        </w:tc>
      </w:tr>
    </w:tbl>
    <w:p w14:paraId="746475E5" w14:textId="77777777" w:rsidR="00213381" w:rsidRDefault="00015269" w:rsidP="00015269">
      <w:pPr>
        <w:tabs>
          <w:tab w:val="left" w:pos="1306"/>
        </w:tabs>
        <w:spacing w:after="0" w:line="240" w:lineRule="auto"/>
        <w:ind w:left="-180"/>
        <w:contextualSpacing/>
        <w:jc w:val="left"/>
        <w:rPr>
          <w:sz w:val="20"/>
        </w:rPr>
      </w:pPr>
      <w:r>
        <w:rPr>
          <w:sz w:val="20"/>
        </w:rPr>
        <w:tab/>
        <w:t>*</w:t>
      </w:r>
      <w:r w:rsidRPr="00015269">
        <w:rPr>
          <w:sz w:val="20"/>
          <w:szCs w:val="20"/>
        </w:rPr>
        <w:t xml:space="preserve"> Savings are in </w:t>
      </w:r>
      <w:r>
        <w:rPr>
          <w:sz w:val="20"/>
          <w:szCs w:val="20"/>
        </w:rPr>
        <w:t>millions of units.</w:t>
      </w:r>
    </w:p>
    <w:p w14:paraId="4D0BBDF0" w14:textId="77777777" w:rsidR="00587568" w:rsidRDefault="00587568" w:rsidP="00587568">
      <w:pPr>
        <w:contextualSpacing/>
      </w:pPr>
      <w:bookmarkStart w:id="15" w:name="_Toc391887292"/>
    </w:p>
    <w:p w14:paraId="568281D1" w14:textId="77777777" w:rsidR="001746B5" w:rsidRPr="000737E5" w:rsidRDefault="001746B5" w:rsidP="001746B5">
      <w:pPr>
        <w:pStyle w:val="Heading3"/>
        <w:numPr>
          <w:ilvl w:val="0"/>
          <w:numId w:val="0"/>
        </w:numPr>
      </w:pPr>
      <w:r>
        <w:t>Peak Demand Savings</w:t>
      </w:r>
      <w:bookmarkEnd w:id="15"/>
    </w:p>
    <w:p w14:paraId="67BB22C3" w14:textId="77777777" w:rsidR="001746B5" w:rsidRDefault="002D512D" w:rsidP="001746B5">
      <w:pPr>
        <w:tabs>
          <w:tab w:val="left" w:pos="1770"/>
        </w:tabs>
      </w:pPr>
      <w:r>
        <w:fldChar w:fldCharType="begin"/>
      </w:r>
      <w:r>
        <w:instrText xml:space="preserve"> REF _Ref391543932 \h </w:instrText>
      </w:r>
      <w:r>
        <w:fldChar w:fldCharType="separate"/>
      </w:r>
      <w:r w:rsidR="003F4317">
        <w:t>Figure ES</w:t>
      </w:r>
      <w:r w:rsidR="003F4317">
        <w:noBreakHyphen/>
      </w:r>
      <w:r w:rsidR="003F4317">
        <w:rPr>
          <w:noProof/>
        </w:rPr>
        <w:t>4</w:t>
      </w:r>
      <w:r>
        <w:fldChar w:fldCharType="end"/>
      </w:r>
      <w:r>
        <w:t xml:space="preserve"> </w:t>
      </w:r>
      <w:r w:rsidR="001746B5">
        <w:t xml:space="preserve">(on the next page) </w:t>
      </w:r>
      <w:r>
        <w:t>presents peak demand savings estimates for each of the scenarios assessed as part of the potential study.</w:t>
      </w:r>
      <w:r w:rsidR="00566D14">
        <w:rPr>
          <w:rStyle w:val="FootnoteReference"/>
        </w:rPr>
        <w:footnoteReference w:id="11"/>
      </w:r>
      <w:r>
        <w:t xml:space="preserve"> </w:t>
      </w:r>
      <w:r w:rsidR="00566D14">
        <w:t>Below is a summary of the findings:</w:t>
      </w:r>
    </w:p>
    <w:p w14:paraId="11318C01" w14:textId="77777777" w:rsidR="001746B5" w:rsidRPr="001746B5" w:rsidRDefault="001746B5" w:rsidP="00703C56">
      <w:pPr>
        <w:rPr>
          <w:b/>
        </w:rPr>
      </w:pPr>
      <w:r>
        <w:rPr>
          <w:b/>
        </w:rPr>
        <w:t>Summer Peak</w:t>
      </w:r>
    </w:p>
    <w:p w14:paraId="34D4AAD3" w14:textId="77777777" w:rsidR="001746B5" w:rsidRDefault="002D512D" w:rsidP="001746B5">
      <w:pPr>
        <w:pStyle w:val="ListParagraph"/>
        <w:numPr>
          <w:ilvl w:val="0"/>
          <w:numId w:val="39"/>
        </w:numPr>
      </w:pPr>
      <w:r>
        <w:t xml:space="preserve">Summer peak demand savings for technical potential range from approximately 2,000 </w:t>
      </w:r>
      <w:r w:rsidR="00F10858">
        <w:t>MW to 2,200 MW from 2013-2022</w:t>
      </w:r>
      <w:r>
        <w:t xml:space="preserve">. </w:t>
      </w:r>
    </w:p>
    <w:p w14:paraId="5DAA3DC9" w14:textId="77777777" w:rsidR="001746B5" w:rsidRDefault="00F10858" w:rsidP="001746B5">
      <w:pPr>
        <w:pStyle w:val="ListParagraph"/>
        <w:numPr>
          <w:ilvl w:val="0"/>
          <w:numId w:val="39"/>
        </w:numPr>
      </w:pPr>
      <w:r>
        <w:t xml:space="preserve">Cost-effective summer peak demand savings range from 1,346 MW to 1,472 MW from 2013-2022. </w:t>
      </w:r>
    </w:p>
    <w:p w14:paraId="67113FC1" w14:textId="77777777" w:rsidR="001746B5" w:rsidRDefault="001746B5" w:rsidP="001746B5">
      <w:pPr>
        <w:pStyle w:val="ListParagraph"/>
        <w:numPr>
          <w:ilvl w:val="0"/>
          <w:numId w:val="39"/>
        </w:numPr>
      </w:pPr>
      <w:r>
        <w:t xml:space="preserve">Achievable </w:t>
      </w:r>
      <w:r w:rsidR="00F10858">
        <w:t xml:space="preserve">summer peak demand savings range from 116 MW to 409 MW from 2013-2022. </w:t>
      </w:r>
    </w:p>
    <w:p w14:paraId="1BC7B2FF" w14:textId="77777777" w:rsidR="001746B5" w:rsidRPr="001746B5" w:rsidRDefault="001746B5" w:rsidP="001746B5">
      <w:pPr>
        <w:rPr>
          <w:b/>
        </w:rPr>
      </w:pPr>
      <w:r w:rsidRPr="001746B5">
        <w:rPr>
          <w:b/>
        </w:rPr>
        <w:t>Winter Peak</w:t>
      </w:r>
    </w:p>
    <w:p w14:paraId="572A98FB" w14:textId="77777777" w:rsidR="001746B5" w:rsidRDefault="001746B5" w:rsidP="001746B5">
      <w:pPr>
        <w:pStyle w:val="ListParagraph"/>
        <w:numPr>
          <w:ilvl w:val="0"/>
          <w:numId w:val="40"/>
        </w:numPr>
      </w:pPr>
      <w:r>
        <w:t>Winter peak demand savings are negative for technical potential (approximately -1,250 MW to 1,400 MW from 2013-2022) and cost-effective potential (-900 MW to -984 MW from 2013-2022) due to the fact that ductless mini-split heat pumps were modeled at a large number of homes.</w:t>
      </w:r>
      <w:r w:rsidR="00103C39">
        <w:rPr>
          <w:rStyle w:val="FootnoteReference"/>
        </w:rPr>
        <w:footnoteReference w:id="12"/>
      </w:r>
    </w:p>
    <w:p w14:paraId="183BC5CE" w14:textId="77777777" w:rsidR="001746B5" w:rsidRDefault="001746B5" w:rsidP="001746B5">
      <w:pPr>
        <w:pStyle w:val="ListParagraph"/>
        <w:keepNext/>
        <w:numPr>
          <w:ilvl w:val="0"/>
          <w:numId w:val="40"/>
        </w:numPr>
      </w:pPr>
      <w:r>
        <w:t xml:space="preserve">Achievable winter peak demand savings range from 109 MW to 303 MW from 2013-2022. </w:t>
      </w:r>
    </w:p>
    <w:p w14:paraId="48202389" w14:textId="77777777" w:rsidR="009B3D36" w:rsidRDefault="00A26A88" w:rsidP="001746B5">
      <w:r>
        <w:t>Achievable demand savings show a fluctuating growth curve as the achievable analysis accounts for upcoming federal codes and standards</w:t>
      </w:r>
      <w:r w:rsidR="009B3D36">
        <w:t>, likely market penetration of emerging technologies,</w:t>
      </w:r>
      <w:r>
        <w:t xml:space="preserve"> </w:t>
      </w:r>
      <w:r w:rsidR="009B3D36">
        <w:t>and the</w:t>
      </w:r>
      <w:r>
        <w:t xml:space="preserve"> gradual implementation of measures over the ten year period assessed in this study—technical potential and cost-effective potential do not account for these factors. </w:t>
      </w:r>
    </w:p>
    <w:p w14:paraId="14002559" w14:textId="77777777" w:rsidR="00B83231" w:rsidRDefault="00703C56" w:rsidP="00703C56">
      <w:pPr>
        <w:pStyle w:val="Caption"/>
      </w:pPr>
      <w:bookmarkStart w:id="16" w:name="_Ref391543932"/>
      <w:bookmarkStart w:id="17" w:name="_Toc391887391"/>
      <w:r>
        <w:lastRenderedPageBreak/>
        <w:t xml:space="preserve">Figure </w:t>
      </w:r>
      <w:r w:rsidR="0095224F">
        <w:t>ES</w:t>
      </w:r>
      <w:r w:rsidR="00245A63">
        <w:noBreakHyphen/>
      </w:r>
      <w:fldSimple w:instr=" SEQ Figure \* ARABIC \s 1 ">
        <w:r w:rsidR="003F4317">
          <w:rPr>
            <w:noProof/>
          </w:rPr>
          <w:t>4</w:t>
        </w:r>
      </w:fldSimple>
      <w:bookmarkEnd w:id="16"/>
      <w:r>
        <w:t>: Peak Demand Savings for All Homes</w:t>
      </w:r>
      <w:bookmarkEnd w:id="17"/>
    </w:p>
    <w:p w14:paraId="64A5945B" w14:textId="77777777" w:rsidR="00703C56" w:rsidRPr="00B83231" w:rsidRDefault="00703C56" w:rsidP="00B83231">
      <w:pPr>
        <w:keepNext/>
        <w:jc w:val="center"/>
        <w:rPr>
          <w:sz w:val="20"/>
          <w:szCs w:val="20"/>
        </w:rPr>
      </w:pPr>
      <w:r w:rsidRPr="00B83231">
        <w:rPr>
          <w:sz w:val="20"/>
          <w:szCs w:val="20"/>
        </w:rPr>
        <w:t xml:space="preserve">(Base: All </w:t>
      </w:r>
      <w:r w:rsidR="0001172B">
        <w:rPr>
          <w:sz w:val="20"/>
          <w:szCs w:val="20"/>
        </w:rPr>
        <w:t xml:space="preserve">SF </w:t>
      </w:r>
      <w:r w:rsidRPr="00B83231">
        <w:rPr>
          <w:sz w:val="20"/>
          <w:szCs w:val="20"/>
        </w:rPr>
        <w:t>homes, weighted to the population)</w:t>
      </w:r>
    </w:p>
    <w:p w14:paraId="3F395CC5" w14:textId="77777777" w:rsidR="000101A2" w:rsidRDefault="004049A2" w:rsidP="00703C56">
      <w:pPr>
        <w:keepNext/>
        <w:keepLines/>
        <w:jc w:val="center"/>
      </w:pPr>
      <w:r>
        <w:rPr>
          <w:noProof/>
          <w:lang w:bidi="ar-SA"/>
        </w:rPr>
        <w:drawing>
          <wp:inline distT="0" distB="0" distL="0" distR="0" wp14:anchorId="689AA586" wp14:editId="0FCCE9B6">
            <wp:extent cx="5400284" cy="24075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9780" cy="2407344"/>
                    </a:xfrm>
                    <a:prstGeom prst="rect">
                      <a:avLst/>
                    </a:prstGeom>
                    <a:noFill/>
                  </pic:spPr>
                </pic:pic>
              </a:graphicData>
            </a:graphic>
          </wp:inline>
        </w:drawing>
      </w:r>
      <w:r>
        <w:rPr>
          <w:noProof/>
          <w:lang w:bidi="ar-SA"/>
        </w:rPr>
        <w:drawing>
          <wp:inline distT="0" distB="0" distL="0" distR="0" wp14:anchorId="432EB166" wp14:editId="71587E6D">
            <wp:extent cx="5404104" cy="242289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4104" cy="2422895"/>
                    </a:xfrm>
                    <a:prstGeom prst="rect">
                      <a:avLst/>
                    </a:prstGeom>
                    <a:noFill/>
                  </pic:spPr>
                </pic:pic>
              </a:graphicData>
            </a:graphic>
          </wp:inline>
        </w:drawing>
      </w:r>
    </w:p>
    <w:p w14:paraId="16A8D91F" w14:textId="77777777" w:rsidR="00703C56" w:rsidRDefault="00703C56" w:rsidP="00703C56"/>
    <w:p w14:paraId="669E2EC9" w14:textId="77777777" w:rsidR="00397C17" w:rsidRDefault="00397C17" w:rsidP="00397C17">
      <w:pPr>
        <w:pStyle w:val="Heading2"/>
        <w:numPr>
          <w:ilvl w:val="0"/>
          <w:numId w:val="0"/>
        </w:numPr>
      </w:pPr>
      <w:bookmarkStart w:id="18" w:name="_Toc391887293"/>
      <w:r>
        <w:t>Fuel Switching Potential</w:t>
      </w:r>
      <w:bookmarkEnd w:id="18"/>
    </w:p>
    <w:p w14:paraId="5D75BB85" w14:textId="77777777" w:rsidR="00397C17" w:rsidRDefault="00397C17" w:rsidP="00397C17">
      <w:r>
        <w:t xml:space="preserve">The Team modeled conversions of heating and water heating equipment from oil or propane to natural gas or </w:t>
      </w:r>
      <w:r w:rsidR="00E87FAE">
        <w:t>electricity (heat pumps)</w:t>
      </w:r>
      <w:r>
        <w:t xml:space="preserve"> in two ways:</w:t>
      </w:r>
    </w:p>
    <w:p w14:paraId="08A7C9BE" w14:textId="77777777" w:rsidR="00A874A8" w:rsidRDefault="00A874A8" w:rsidP="00A874A8">
      <w:pPr>
        <w:pStyle w:val="ListParagraph"/>
        <w:numPr>
          <w:ilvl w:val="0"/>
          <w:numId w:val="38"/>
        </w:numPr>
      </w:pPr>
      <w:r>
        <w:t xml:space="preserve">A </w:t>
      </w:r>
      <w:r w:rsidRPr="00A874A8">
        <w:rPr>
          <w:b/>
        </w:rPr>
        <w:t>base case</w:t>
      </w:r>
      <w:r>
        <w:t>, where all new gas and electric equipment were modeled at baseline efficiency levels, assuming no involvement of an energy efficiency program.</w:t>
      </w:r>
    </w:p>
    <w:p w14:paraId="27F32B22" w14:textId="77777777" w:rsidR="00A874A8" w:rsidRDefault="00A874A8" w:rsidP="00A874A8">
      <w:pPr>
        <w:pStyle w:val="ListParagraph"/>
        <w:numPr>
          <w:ilvl w:val="0"/>
          <w:numId w:val="38"/>
        </w:numPr>
      </w:pPr>
      <w:r>
        <w:t xml:space="preserve">An </w:t>
      </w:r>
      <w:r>
        <w:rPr>
          <w:b/>
        </w:rPr>
        <w:t>upgrade case</w:t>
      </w:r>
      <w:r>
        <w:t xml:space="preserve">, where all new gas and electric equipment was modeled at the higher efficiency levels utilized in the technical potential </w:t>
      </w:r>
      <w:r w:rsidR="00345C39">
        <w:t>analysis</w:t>
      </w:r>
      <w:r>
        <w:t>. This case describes a scenario wherein the programs incentivize efficient equipment during the fuel switching process.</w:t>
      </w:r>
    </w:p>
    <w:p w14:paraId="36CA782A" w14:textId="77777777" w:rsidR="008101BE" w:rsidRDefault="00397C17" w:rsidP="008101BE">
      <w:r>
        <w:t>The fuel switch modeling was applied—using REM/Rate</w:t>
      </w:r>
      <w:r>
        <w:rPr>
          <w:rFonts w:cs="Times New Roman"/>
        </w:rPr>
        <w:t>™</w:t>
      </w:r>
      <w:r>
        <w:t xml:space="preserve"> energy modeling software—to all homes not currently heating with natural gas. This constitutes 134 (74%) of the 180 homes that </w:t>
      </w:r>
      <w:r>
        <w:lastRenderedPageBreak/>
        <w:t xml:space="preserve">were audited during the </w:t>
      </w:r>
      <w:r w:rsidR="00E87FAE">
        <w:t>onsite assessments</w:t>
      </w:r>
      <w:r>
        <w:t xml:space="preserve">. </w:t>
      </w:r>
      <w:r w:rsidR="008101BE">
        <w:t xml:space="preserve">The Team modeled a fuel switch to natural gas for 19% of the sampled homes not currently fueled by natural gas. The remaining 47% of homes were modeled with a fuel switch to electricity for heating (and water heating in the upgrade scenario). </w:t>
      </w:r>
    </w:p>
    <w:p w14:paraId="1070C1AC" w14:textId="77777777" w:rsidR="00397C17" w:rsidRDefault="00397C17" w:rsidP="00397C17">
      <w:r>
        <w:t>The results of fuel switching are presented over a ten year conversion period with conversions increasing to the maximum 100% rate of uptake over that time as well as 25%, 50%, and 75% uptake rates.</w:t>
      </w:r>
    </w:p>
    <w:p w14:paraId="50C291DD" w14:textId="77777777" w:rsidR="00397C17" w:rsidRDefault="00397C17" w:rsidP="00397C17">
      <w:r>
        <w:t xml:space="preserve">More detail on the fuel switching methodology can be found in </w:t>
      </w:r>
      <w:r w:rsidR="00591BDE">
        <w:t xml:space="preserve">Section </w:t>
      </w:r>
      <w:hyperlink w:anchor="_Fuel_Switching_Methodology" w:history="1">
        <w:r w:rsidR="00591BDE">
          <w:rPr>
            <w:rStyle w:val="Hyperlink"/>
          </w:rPr>
          <w:fldChar w:fldCharType="begin"/>
        </w:r>
        <w:r w:rsidR="00591BDE">
          <w:instrText xml:space="preserve"> REF _Ref390760196 \r \h </w:instrText>
        </w:r>
        <w:r w:rsidR="00591BDE">
          <w:rPr>
            <w:rStyle w:val="Hyperlink"/>
          </w:rPr>
        </w:r>
        <w:r w:rsidR="00591BDE">
          <w:rPr>
            <w:rStyle w:val="Hyperlink"/>
          </w:rPr>
          <w:fldChar w:fldCharType="separate"/>
        </w:r>
        <w:r w:rsidR="003F4317">
          <w:t>2.5</w:t>
        </w:r>
        <w:r w:rsidR="00591BDE">
          <w:rPr>
            <w:rStyle w:val="Hyperlink"/>
          </w:rPr>
          <w:fldChar w:fldCharType="end"/>
        </w:r>
      </w:hyperlink>
      <w:r>
        <w:t>.</w:t>
      </w:r>
    </w:p>
    <w:p w14:paraId="5362B5D5" w14:textId="77777777" w:rsidR="00397C17" w:rsidRDefault="000D225E" w:rsidP="00397C17">
      <w:r>
        <w:t>As previously mentioned, t</w:t>
      </w:r>
      <w:r w:rsidRPr="000D225E">
        <w:t>he fuel switching results should be viewed and considered independently</w:t>
      </w:r>
      <w:r>
        <w:t xml:space="preserve"> from the technical, cost-effective, and achievable potential findings</w:t>
      </w:r>
      <w:r w:rsidRPr="000D225E">
        <w:t>.</w:t>
      </w:r>
      <w:r>
        <w:t xml:space="preserve">  </w:t>
      </w:r>
      <w:r w:rsidR="00397C17">
        <w:t>The fuel switching analysis results in a number of key findings.</w:t>
      </w:r>
    </w:p>
    <w:p w14:paraId="0CE69176" w14:textId="77777777" w:rsidR="00397C17" w:rsidRPr="000737E5" w:rsidRDefault="00397C17" w:rsidP="00397C17">
      <w:pPr>
        <w:pStyle w:val="Heading3"/>
        <w:numPr>
          <w:ilvl w:val="0"/>
          <w:numId w:val="0"/>
        </w:numPr>
      </w:pPr>
      <w:bookmarkStart w:id="19" w:name="_Toc373322723"/>
      <w:bookmarkStart w:id="20" w:name="_Toc391887294"/>
      <w:r w:rsidRPr="000737E5">
        <w:t>Base Case Scenario</w:t>
      </w:r>
      <w:bookmarkEnd w:id="19"/>
      <w:bookmarkEnd w:id="20"/>
    </w:p>
    <w:p w14:paraId="0467109F" w14:textId="77777777" w:rsidR="00397C17" w:rsidRDefault="00397C17" w:rsidP="00397C17">
      <w:pPr>
        <w:keepNext/>
      </w:pPr>
      <w:r>
        <w:t xml:space="preserve">As </w:t>
      </w:r>
      <w:r>
        <w:fldChar w:fldCharType="begin"/>
      </w:r>
      <w:r>
        <w:instrText xml:space="preserve"> REF _Ref390331759 \h </w:instrText>
      </w:r>
      <w:r>
        <w:fldChar w:fldCharType="separate"/>
      </w:r>
      <w:r w:rsidR="003F4317">
        <w:t>Figure ES</w:t>
      </w:r>
      <w:r w:rsidR="003F4317">
        <w:noBreakHyphen/>
      </w:r>
      <w:r w:rsidR="003F4317">
        <w:rPr>
          <w:noProof/>
        </w:rPr>
        <w:t>5</w:t>
      </w:r>
      <w:r>
        <w:fldChar w:fldCharType="end"/>
      </w:r>
      <w:r>
        <w:t xml:space="preserve"> demonstrates, total annual fuel consumption in the state will decrease by 5% in the next decade (from 155.9 million MMBtu to 147.7 million MMBtu) if left on its current trajectory.</w:t>
      </w:r>
      <w:r>
        <w:rPr>
          <w:rStyle w:val="FootnoteReference"/>
        </w:rPr>
        <w:footnoteReference w:id="13"/>
      </w:r>
      <w:r>
        <w:t xml:space="preserve"> Fuel switching could potentially lead to an additional 4% (base case scenario with 25% conversion rate) to 17% (base case scenario with 100% conversion rate) decrease in annual fuel consumption in MMBtu in that same time period. These savings are primarily due to the fact that naturally-</w:t>
      </w:r>
      <w:r w:rsidR="00CB0B94">
        <w:t>occurring replacement equipment</w:t>
      </w:r>
      <w:r>
        <w:t xml:space="preserve"> </w:t>
      </w:r>
      <w:r w:rsidR="00CB0B94">
        <w:t>(</w:t>
      </w:r>
      <w:r>
        <w:t>equipment that would be installed w</w:t>
      </w:r>
      <w:r w:rsidR="00CB0B94">
        <w:t>ithout any program intervention)</w:t>
      </w:r>
      <w:r>
        <w:t xml:space="preserve"> is more efficient than the equipment currently present in homes.</w:t>
      </w:r>
    </w:p>
    <w:p w14:paraId="00F55272" w14:textId="77777777" w:rsidR="00397C17" w:rsidRPr="00162872" w:rsidRDefault="00397C17" w:rsidP="00397C17"/>
    <w:p w14:paraId="5E68991B" w14:textId="77777777" w:rsidR="00397C17" w:rsidRPr="00740692" w:rsidRDefault="00397C17" w:rsidP="00397C17">
      <w:pPr>
        <w:pStyle w:val="Caption"/>
        <w:rPr>
          <w:caps/>
        </w:rPr>
      </w:pPr>
      <w:bookmarkStart w:id="21" w:name="_Ref390331759"/>
      <w:bookmarkStart w:id="22" w:name="_Ref373325805"/>
      <w:bookmarkStart w:id="23" w:name="_Toc373318442"/>
      <w:bookmarkStart w:id="24" w:name="_Toc391887392"/>
      <w:r>
        <w:t>Figure ES</w:t>
      </w:r>
      <w:r w:rsidR="00245A63">
        <w:noBreakHyphen/>
      </w:r>
      <w:fldSimple w:instr=" SEQ Figure \* ARABIC \s 1 ">
        <w:r w:rsidR="003F4317">
          <w:rPr>
            <w:noProof/>
          </w:rPr>
          <w:t>5</w:t>
        </w:r>
      </w:fldSimple>
      <w:bookmarkEnd w:id="21"/>
      <w:bookmarkEnd w:id="22"/>
      <w:r>
        <w:t>: Change in Overall Consumption Under the Base Case Scenario (MMBtu)</w:t>
      </w:r>
      <w:bookmarkEnd w:id="23"/>
      <w:bookmarkEnd w:id="24"/>
    </w:p>
    <w:p w14:paraId="6DC69BC4" w14:textId="77777777" w:rsidR="00397C17" w:rsidRDefault="00397C17" w:rsidP="00397C17">
      <w:pPr>
        <w:spacing w:after="0"/>
        <w:jc w:val="center"/>
      </w:pPr>
      <w:r>
        <w:rPr>
          <w:noProof/>
          <w:lang w:bidi="ar-SA"/>
        </w:rPr>
        <w:drawing>
          <wp:inline distT="0" distB="0" distL="0" distR="0" wp14:anchorId="6AF71CC6" wp14:editId="2517B777">
            <wp:extent cx="4858428" cy="280074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tu Base Cas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58428" cy="2800741"/>
                    </a:xfrm>
                    <a:prstGeom prst="rect">
                      <a:avLst/>
                    </a:prstGeom>
                  </pic:spPr>
                </pic:pic>
              </a:graphicData>
            </a:graphic>
          </wp:inline>
        </w:drawing>
      </w:r>
    </w:p>
    <w:p w14:paraId="77529647" w14:textId="77777777" w:rsidR="00397C17" w:rsidRDefault="00397C17" w:rsidP="00397C17"/>
    <w:p w14:paraId="365C072C" w14:textId="77777777" w:rsidR="00397C17" w:rsidRDefault="00397C17" w:rsidP="00397C17">
      <w:pPr>
        <w:keepNext/>
        <w:spacing w:before="200" w:after="200"/>
      </w:pPr>
      <w:r>
        <w:lastRenderedPageBreak/>
        <w:t>Potential maximum changes in fuel use due to base case fuel switching include a 77% decrease in annual fuel oil consumption, a 59% decrease in annual propane consumption, an 89% increase in annual consumption of natural gas, and a 13% increase in annual electric usage ten years from now (</w:t>
      </w:r>
      <w:r>
        <w:fldChar w:fldCharType="begin"/>
      </w:r>
      <w:r>
        <w:instrText xml:space="preserve"> REF _Ref389646341 \h </w:instrText>
      </w:r>
      <w:r>
        <w:fldChar w:fldCharType="separate"/>
      </w:r>
      <w:r w:rsidR="003F4317">
        <w:t>Figure ES</w:t>
      </w:r>
      <w:r w:rsidR="003F4317">
        <w:noBreakHyphen/>
      </w:r>
      <w:r w:rsidR="003F4317">
        <w:rPr>
          <w:noProof/>
        </w:rPr>
        <w:t>6</w:t>
      </w:r>
      <w:r>
        <w:fldChar w:fldCharType="end"/>
      </w:r>
      <w:r>
        <w:t>).</w:t>
      </w:r>
      <w:r w:rsidR="00BF6F3B">
        <w:t xml:space="preserve"> </w:t>
      </w:r>
      <w:r w:rsidR="005F7CC6" w:rsidRPr="005F7CC6">
        <w:t>The Team assumed a gradual increase in fuel switch conversions over the ten year period. For this reason, the percent change in energy consumption in year ten is greater than the same change measured in aggregate over ten years.</w:t>
      </w:r>
    </w:p>
    <w:p w14:paraId="038BF3B0" w14:textId="77777777" w:rsidR="00397C17" w:rsidRDefault="00397C17" w:rsidP="00397C17">
      <w:pPr>
        <w:pStyle w:val="Caption"/>
      </w:pPr>
      <w:bookmarkStart w:id="25" w:name="_Ref389646341"/>
      <w:bookmarkStart w:id="26" w:name="_Toc391887393"/>
      <w:r>
        <w:t xml:space="preserve">Figure </w:t>
      </w:r>
      <w:r w:rsidR="0095224F">
        <w:t>ES</w:t>
      </w:r>
      <w:r w:rsidR="00245A63">
        <w:noBreakHyphen/>
      </w:r>
      <w:fldSimple w:instr=" SEQ Figure \* ARABIC \s 1 ">
        <w:r w:rsidR="003F4317">
          <w:rPr>
            <w:noProof/>
          </w:rPr>
          <w:t>6</w:t>
        </w:r>
      </w:fldSimple>
      <w:bookmarkEnd w:id="25"/>
      <w:r>
        <w:t>: Percent Change in Energy Consumption by Fuel Type Under the 100% Conversion Rate</w:t>
      </w:r>
      <w:bookmarkEnd w:id="26"/>
    </w:p>
    <w:p w14:paraId="2B104C1B" w14:textId="77777777" w:rsidR="00397C17" w:rsidRPr="00D3194D" w:rsidRDefault="00397C17" w:rsidP="00FB29D4">
      <w:pPr>
        <w:pStyle w:val="ListParagraph"/>
        <w:spacing w:before="200" w:after="200"/>
        <w:ind w:left="0"/>
        <w:contextualSpacing w:val="0"/>
        <w:jc w:val="center"/>
      </w:pPr>
      <w:r>
        <w:rPr>
          <w:noProof/>
          <w:lang w:bidi="ar-SA"/>
        </w:rPr>
        <w:drawing>
          <wp:inline distT="0" distB="0" distL="0" distR="0" wp14:anchorId="19E61A7D" wp14:editId="2B92E11D">
            <wp:extent cx="4584700" cy="2755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B445EE2" w14:textId="77777777" w:rsidR="00397C17" w:rsidRPr="007144E2" w:rsidRDefault="00397C17" w:rsidP="006457A4">
      <w:pPr>
        <w:pStyle w:val="Heading3"/>
        <w:numPr>
          <w:ilvl w:val="0"/>
          <w:numId w:val="0"/>
        </w:numPr>
      </w:pPr>
      <w:bookmarkStart w:id="27" w:name="_Toc373322724"/>
      <w:bookmarkStart w:id="28" w:name="_Toc391887295"/>
      <w:r w:rsidRPr="007144E2">
        <w:lastRenderedPageBreak/>
        <w:t>Upgrade Case Scenario</w:t>
      </w:r>
      <w:bookmarkEnd w:id="27"/>
      <w:bookmarkEnd w:id="28"/>
    </w:p>
    <w:p w14:paraId="78F8CAFB" w14:textId="77777777" w:rsidR="00D61F48" w:rsidRDefault="00D61F48" w:rsidP="006457A4">
      <w:pPr>
        <w:keepNext/>
      </w:pPr>
      <w:r>
        <w:t>The energy savings from possible program incentives for higher-efficiency equipment (the upgrade case scenario) are substantially smaller than the energy savings from the base case scenario (fuel switching without incentives).</w:t>
      </w:r>
    </w:p>
    <w:p w14:paraId="7B8FF8F0" w14:textId="77777777" w:rsidR="00397C17" w:rsidRDefault="00397C17" w:rsidP="006457A4">
      <w:pPr>
        <w:keepNext/>
      </w:pPr>
      <w:r>
        <w:t>The analysis showed that the maximum impact of program incentives for higher-efficiency equipment would decrease overall annual consumption by about 6% relative to the expected annual consumption ten years from now under the ba</w:t>
      </w:r>
      <w:r w:rsidR="00D61F48">
        <w:t xml:space="preserve">se case fuel switching scenario </w:t>
      </w:r>
      <w:r>
        <w:t>(</w:t>
      </w:r>
      <w:r>
        <w:fldChar w:fldCharType="begin"/>
      </w:r>
      <w:r>
        <w:instrText xml:space="preserve"> REF _Ref373326029 \h </w:instrText>
      </w:r>
      <w:r w:rsidR="00206B24">
        <w:instrText xml:space="preserve"> \* MERGEFORMAT </w:instrText>
      </w:r>
      <w:r>
        <w:fldChar w:fldCharType="separate"/>
      </w:r>
      <w:r w:rsidR="003F4317">
        <w:t>Figure ES</w:t>
      </w:r>
      <w:r w:rsidR="003F4317">
        <w:noBreakHyphen/>
        <w:t>7</w:t>
      </w:r>
      <w:r>
        <w:fldChar w:fldCharType="end"/>
      </w:r>
      <w:r>
        <w:t xml:space="preserve">). </w:t>
      </w:r>
    </w:p>
    <w:p w14:paraId="5D4E15D5" w14:textId="77777777" w:rsidR="00397C17" w:rsidRPr="00740692" w:rsidRDefault="00397C17" w:rsidP="00397C17">
      <w:pPr>
        <w:pStyle w:val="Caption"/>
        <w:rPr>
          <w:caps/>
        </w:rPr>
      </w:pPr>
      <w:bookmarkStart w:id="29" w:name="_Ref373326029"/>
      <w:bookmarkStart w:id="30" w:name="_Toc373318444"/>
      <w:bookmarkStart w:id="31" w:name="_Toc391887394"/>
      <w:r>
        <w:t>Figure ES</w:t>
      </w:r>
      <w:r w:rsidR="00245A63">
        <w:noBreakHyphen/>
      </w:r>
      <w:fldSimple w:instr=" SEQ Figure \* ARABIC \s 1 ">
        <w:r w:rsidR="003F4317">
          <w:rPr>
            <w:noProof/>
          </w:rPr>
          <w:t>7</w:t>
        </w:r>
      </w:fldSimple>
      <w:bookmarkEnd w:id="29"/>
      <w:r>
        <w:t>: Incentive Impact on Overall Consumption (MMBtu)</w:t>
      </w:r>
      <w:bookmarkEnd w:id="30"/>
      <w:bookmarkEnd w:id="31"/>
    </w:p>
    <w:p w14:paraId="17A875F5" w14:textId="77777777" w:rsidR="00397C17" w:rsidRDefault="00682A89" w:rsidP="00397C17">
      <w:pPr>
        <w:spacing w:after="0"/>
        <w:jc w:val="center"/>
      </w:pPr>
      <w:r>
        <w:rPr>
          <w:noProof/>
          <w:lang w:bidi="ar-SA"/>
        </w:rPr>
        <w:drawing>
          <wp:inline distT="0" distB="0" distL="0" distR="0" wp14:anchorId="3CD2D5C0" wp14:editId="7F5EF3C6">
            <wp:extent cx="5419090" cy="28759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090" cy="2875915"/>
                    </a:xfrm>
                    <a:prstGeom prst="rect">
                      <a:avLst/>
                    </a:prstGeom>
                    <a:noFill/>
                  </pic:spPr>
                </pic:pic>
              </a:graphicData>
            </a:graphic>
          </wp:inline>
        </w:drawing>
      </w:r>
    </w:p>
    <w:p w14:paraId="34C1E8DC" w14:textId="77777777" w:rsidR="00397C17" w:rsidRPr="00E71268" w:rsidRDefault="00397C17" w:rsidP="00A94895">
      <w:pPr>
        <w:keepNext/>
        <w:spacing w:after="0"/>
        <w:ind w:left="720" w:right="360"/>
        <w:jc w:val="left"/>
        <w:rPr>
          <w:sz w:val="20"/>
        </w:rPr>
      </w:pPr>
      <w:r w:rsidRPr="00E71268">
        <w:rPr>
          <w:sz w:val="20"/>
        </w:rPr>
        <w:t xml:space="preserve">* Base case data labels show percent difference from a scenario without fuel switching at year ten. </w:t>
      </w:r>
      <w:r w:rsidR="00A94895">
        <w:rPr>
          <w:sz w:val="20"/>
        </w:rPr>
        <w:t xml:space="preserve">    </w:t>
      </w:r>
      <w:r w:rsidRPr="00E71268">
        <w:rPr>
          <w:sz w:val="20"/>
        </w:rPr>
        <w:t xml:space="preserve">Upgrade case labels </w:t>
      </w:r>
      <w:r>
        <w:rPr>
          <w:sz w:val="20"/>
        </w:rPr>
        <w:t xml:space="preserve">(in orange) </w:t>
      </w:r>
      <w:r w:rsidRPr="00E71268">
        <w:rPr>
          <w:sz w:val="20"/>
        </w:rPr>
        <w:t xml:space="preserve">show </w:t>
      </w:r>
      <w:r w:rsidR="00A94895">
        <w:rPr>
          <w:sz w:val="20"/>
        </w:rPr>
        <w:t>percent difference</w:t>
      </w:r>
      <w:r w:rsidRPr="00E71268">
        <w:rPr>
          <w:sz w:val="20"/>
        </w:rPr>
        <w:t xml:space="preserve"> from </w:t>
      </w:r>
      <w:r w:rsidR="00A94895">
        <w:rPr>
          <w:sz w:val="20"/>
        </w:rPr>
        <w:t xml:space="preserve">the </w:t>
      </w:r>
      <w:r w:rsidRPr="00E71268">
        <w:rPr>
          <w:sz w:val="20"/>
        </w:rPr>
        <w:t>base case.</w:t>
      </w:r>
    </w:p>
    <w:p w14:paraId="0E0F03E3" w14:textId="77777777" w:rsidR="00397C17" w:rsidRDefault="00397C17" w:rsidP="00397C17"/>
    <w:p w14:paraId="7114C546" w14:textId="77777777" w:rsidR="00397C17" w:rsidRDefault="00397C17" w:rsidP="00396923">
      <w:pPr>
        <w:keepNext/>
        <w:keepLines/>
      </w:pPr>
      <w:r>
        <w:lastRenderedPageBreak/>
        <w:t xml:space="preserve">The maximum potential impacts (under the 100% conversion rate) due to program incentives include annual decreases of 30.1 million gallons of oil (30% decrease from the base case), 4.8 million gallons of propane (33% decrease), 24.3 million </w:t>
      </w:r>
      <w:r w:rsidR="00385BFE">
        <w:t>ccf</w:t>
      </w:r>
      <w:r>
        <w:t xml:space="preserve"> of natural gas (4% decrease), and 188.7 million kWh (1% decrease) (</w:t>
      </w:r>
      <w:r w:rsidR="00396923">
        <w:fldChar w:fldCharType="begin"/>
      </w:r>
      <w:r w:rsidR="00396923">
        <w:instrText xml:space="preserve"> REF _Ref391488707 \h </w:instrText>
      </w:r>
      <w:r w:rsidR="00396923">
        <w:fldChar w:fldCharType="separate"/>
      </w:r>
      <w:r w:rsidR="003F4317">
        <w:t>Figure ES</w:t>
      </w:r>
      <w:r w:rsidR="003F4317">
        <w:noBreakHyphen/>
      </w:r>
      <w:r w:rsidR="003F4317">
        <w:rPr>
          <w:noProof/>
        </w:rPr>
        <w:t>8</w:t>
      </w:r>
      <w:r w:rsidR="00396923">
        <w:fldChar w:fldCharType="end"/>
      </w:r>
      <w:r>
        <w:t>).</w:t>
      </w:r>
    </w:p>
    <w:p w14:paraId="44E0F5E8" w14:textId="77777777" w:rsidR="00397C17" w:rsidRDefault="00397C17" w:rsidP="00396923">
      <w:pPr>
        <w:keepNext/>
        <w:keepLines/>
        <w:spacing w:before="200" w:after="200"/>
      </w:pPr>
      <w:r>
        <w:t xml:space="preserve">The percent decreases for oil and propane are higher because base case fuel switching </w:t>
      </w:r>
      <w:r w:rsidR="00BB2A82">
        <w:t>captures most savings</w:t>
      </w:r>
      <w:r w:rsidR="00CA32D6">
        <w:t xml:space="preserve"> associated with those fuels</w:t>
      </w:r>
      <w:r>
        <w:t xml:space="preserve"> and these numbers are presented rela</w:t>
      </w:r>
      <w:r w:rsidR="00CA32D6">
        <w:t>tive to base case consumption. Fuel oil and propane</w:t>
      </w:r>
      <w:r>
        <w:t xml:space="preserve"> savings occur entirely at the water heating end use</w:t>
      </w:r>
      <w:r w:rsidR="00BB2A82">
        <w:t xml:space="preserve"> as </w:t>
      </w:r>
      <w:r w:rsidR="00CA32D6">
        <w:t xml:space="preserve">heating consumption for these fuels was eliminated in the base case. </w:t>
      </w:r>
    </w:p>
    <w:p w14:paraId="05469948" w14:textId="77777777" w:rsidR="00E266D3" w:rsidRDefault="00E266D3" w:rsidP="00E266D3">
      <w:pPr>
        <w:pStyle w:val="Caption"/>
      </w:pPr>
      <w:bookmarkStart w:id="32" w:name="_Ref391488707"/>
      <w:bookmarkStart w:id="33" w:name="_Toc391887395"/>
      <w:r>
        <w:t xml:space="preserve">Figure </w:t>
      </w:r>
      <w:r w:rsidR="0095224F">
        <w:t>ES</w:t>
      </w:r>
      <w:r w:rsidR="00245A63">
        <w:noBreakHyphen/>
      </w:r>
      <w:fldSimple w:instr=" SEQ Figure \* ARABIC \s 1 ">
        <w:r w:rsidR="003F4317">
          <w:rPr>
            <w:noProof/>
          </w:rPr>
          <w:t>8</w:t>
        </w:r>
      </w:fldSimple>
      <w:bookmarkEnd w:id="32"/>
      <w:r>
        <w:t>: Percent Change From Base Case,</w:t>
      </w:r>
      <w:r>
        <w:br/>
        <w:t xml:space="preserve"> in Energy Consumption, by Fuel Type Under the 100% Conversion Rate</w:t>
      </w:r>
      <w:bookmarkEnd w:id="33"/>
    </w:p>
    <w:p w14:paraId="00730406" w14:textId="77777777" w:rsidR="00397C17" w:rsidRDefault="00E266D3" w:rsidP="00E266D3">
      <w:pPr>
        <w:spacing w:before="200" w:after="200"/>
        <w:ind w:left="360"/>
        <w:jc w:val="center"/>
      </w:pPr>
      <w:r>
        <w:rPr>
          <w:noProof/>
          <w:lang w:bidi="ar-SA"/>
        </w:rPr>
        <w:drawing>
          <wp:inline distT="0" distB="0" distL="0" distR="0" wp14:anchorId="78BAE8A4" wp14:editId="357BC334">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76E1BBE" w14:textId="77777777" w:rsidR="00397C17" w:rsidRPr="007A1610" w:rsidRDefault="00397C17" w:rsidP="007641F3"/>
    <w:p w14:paraId="362B1F64" w14:textId="77777777" w:rsidR="007D4D6B" w:rsidRDefault="00304BF9" w:rsidP="0075171A">
      <w:pPr>
        <w:pStyle w:val="Heading2"/>
        <w:numPr>
          <w:ilvl w:val="0"/>
          <w:numId w:val="0"/>
        </w:numPr>
      </w:pPr>
      <w:bookmarkStart w:id="34" w:name="_Toc391887296"/>
      <w:r>
        <w:lastRenderedPageBreak/>
        <w:t>Conclusions</w:t>
      </w:r>
      <w:bookmarkEnd w:id="34"/>
      <w:r w:rsidR="008E3C3F">
        <w:t xml:space="preserve"> and Recommendations</w:t>
      </w:r>
    </w:p>
    <w:p w14:paraId="2F601CB1" w14:textId="77777777" w:rsidR="008E3C3F" w:rsidRDefault="008E3C3F" w:rsidP="008E3C3F">
      <w:pPr>
        <w:keepNext/>
      </w:pPr>
      <w:r>
        <w:t xml:space="preserve">The following conclusions and associated recommendations were identified as part of this evaluation. The Team makes only limited recommendations regarding the HES and HES-IE programs as this study does not include an impact or process evaluation of those programs. However, the HES and HES-IE programs are the most likely to change based on the findings of this study and as a result the Team does propose potential changes to said programs for the Companies and the EEB to consider. The Team presents conclusions and recommendations from the potential study (i.e., technical, cost-effective, and achievable) and fuel switching analyses separately as these results should be considered independent of one another. </w:t>
      </w:r>
    </w:p>
    <w:p w14:paraId="15397238" w14:textId="77777777" w:rsidR="00397C17" w:rsidRDefault="00397C17" w:rsidP="0098234C">
      <w:pPr>
        <w:keepNext/>
        <w:rPr>
          <w:b/>
          <w:u w:val="single"/>
        </w:rPr>
      </w:pPr>
    </w:p>
    <w:p w14:paraId="57DF7F7F" w14:textId="77777777" w:rsidR="002F02C3" w:rsidRDefault="00397C17" w:rsidP="0098234C">
      <w:pPr>
        <w:keepNext/>
        <w:rPr>
          <w:b/>
          <w:u w:val="single"/>
        </w:rPr>
      </w:pPr>
      <w:r>
        <w:rPr>
          <w:b/>
          <w:u w:val="single"/>
        </w:rPr>
        <w:t>Technical, Cost-Effective, and Achievable Potential</w:t>
      </w:r>
    </w:p>
    <w:p w14:paraId="342B0AF9" w14:textId="77777777" w:rsidR="00C30D08" w:rsidRPr="00C30D08" w:rsidRDefault="00C30D08" w:rsidP="0098234C">
      <w:pPr>
        <w:keepNext/>
        <w:rPr>
          <w:b/>
        </w:rPr>
      </w:pPr>
      <w:r>
        <w:rPr>
          <w:b/>
        </w:rPr>
        <w:t>Conclusions</w:t>
      </w:r>
    </w:p>
    <w:p w14:paraId="7250B225" w14:textId="77777777" w:rsidR="002E2902" w:rsidRDefault="002E2902" w:rsidP="002E2902">
      <w:pPr>
        <w:pStyle w:val="ListParagraph"/>
        <w:keepNext/>
        <w:numPr>
          <w:ilvl w:val="0"/>
          <w:numId w:val="41"/>
        </w:numPr>
      </w:pPr>
      <w:r>
        <w:t xml:space="preserve">Of the 43 measures considered in this study, ductless mini-split heat pumps have the largest technical potential for energy savings (in terms of MMBtu, see </w:t>
      </w:r>
      <w:r>
        <w:fldChar w:fldCharType="begin"/>
      </w:r>
      <w:r>
        <w:instrText xml:space="preserve"> REF _Ref366833949 \h </w:instrText>
      </w:r>
      <w:r>
        <w:fldChar w:fldCharType="separate"/>
      </w:r>
      <w:r w:rsidRPr="003F2F7C">
        <w:t xml:space="preserve">Table </w:t>
      </w:r>
      <w:r>
        <w:rPr>
          <w:noProof/>
        </w:rPr>
        <w:t>4</w:t>
      </w:r>
      <w:r>
        <w:noBreakHyphen/>
      </w:r>
      <w:r>
        <w:rPr>
          <w:noProof/>
        </w:rPr>
        <w:t>10</w:t>
      </w:r>
      <w:r>
        <w:fldChar w:fldCharType="end"/>
      </w:r>
      <w:r>
        <w:t xml:space="preserve">). This is due to </w:t>
      </w:r>
      <w:r w:rsidR="00ED182B">
        <w:t>the high efficiency of the units</w:t>
      </w:r>
      <w:r>
        <w:t xml:space="preserve">, the fact that they can displace a high percentage of a home’s heating load, and the versatility of the technology to be installed in any home. </w:t>
      </w:r>
    </w:p>
    <w:p w14:paraId="1CCF1E6B" w14:textId="77777777" w:rsidR="00304BF9" w:rsidRDefault="00304BF9" w:rsidP="009D202B">
      <w:pPr>
        <w:pStyle w:val="ListParagraph"/>
        <w:keepNext/>
        <w:numPr>
          <w:ilvl w:val="0"/>
          <w:numId w:val="33"/>
        </w:numPr>
      </w:pPr>
      <w:r>
        <w:t xml:space="preserve">Fifteen out of the 43 measures considered have an average benefit/cost ratio that is greater </w:t>
      </w:r>
      <w:r w:rsidR="00FE24C1">
        <w:t>than one when using the Total Resource Cost (TRC) test</w:t>
      </w:r>
      <w:r w:rsidR="0098234C">
        <w:t xml:space="preserve"> (</w:t>
      </w:r>
      <w:r w:rsidR="0098234C">
        <w:fldChar w:fldCharType="begin"/>
      </w:r>
      <w:r w:rsidR="0098234C">
        <w:instrText xml:space="preserve"> REF _Ref390238621 \h </w:instrText>
      </w:r>
      <w:r w:rsidR="0098234C">
        <w:fldChar w:fldCharType="separate"/>
      </w:r>
      <w:r w:rsidR="003F4317">
        <w:t xml:space="preserve">Table </w:t>
      </w:r>
      <w:r w:rsidR="003F4317">
        <w:rPr>
          <w:noProof/>
        </w:rPr>
        <w:t>5</w:t>
      </w:r>
      <w:r w:rsidR="003F4317">
        <w:noBreakHyphen/>
      </w:r>
      <w:r w:rsidR="003F4317">
        <w:rPr>
          <w:noProof/>
        </w:rPr>
        <w:t>1</w:t>
      </w:r>
      <w:r w:rsidR="0098234C">
        <w:fldChar w:fldCharType="end"/>
      </w:r>
      <w:r w:rsidR="0098234C">
        <w:t xml:space="preserve"> and </w:t>
      </w:r>
      <w:r w:rsidR="0098234C">
        <w:fldChar w:fldCharType="begin"/>
      </w:r>
      <w:r w:rsidR="0098234C">
        <w:instrText xml:space="preserve"> REF _Ref390774855 \h </w:instrText>
      </w:r>
      <w:r w:rsidR="0098234C">
        <w:fldChar w:fldCharType="separate"/>
      </w:r>
      <w:r w:rsidR="003F4317">
        <w:t xml:space="preserve">Table </w:t>
      </w:r>
      <w:r w:rsidR="003F4317">
        <w:rPr>
          <w:noProof/>
        </w:rPr>
        <w:t>5</w:t>
      </w:r>
      <w:r w:rsidR="003F4317">
        <w:noBreakHyphen/>
      </w:r>
      <w:r w:rsidR="003F4317">
        <w:rPr>
          <w:noProof/>
        </w:rPr>
        <w:t>2</w:t>
      </w:r>
      <w:r w:rsidR="0098234C">
        <w:fldChar w:fldCharType="end"/>
      </w:r>
      <w:r w:rsidR="0098234C">
        <w:t>)</w:t>
      </w:r>
      <w:r w:rsidR="00FE24C1">
        <w:t xml:space="preserve">. </w:t>
      </w:r>
      <w:r w:rsidR="0098234C">
        <w:t xml:space="preserve">Of these 15 measures, all but foundation wall insulation and water heater tank wrap insulation are currently incentivized through the HES and HES-IE programs. These results indicate that the HES and HES-IE programs are already targeting the majority of cost-effective measures through their incentive efforts. </w:t>
      </w:r>
    </w:p>
    <w:p w14:paraId="50CEB4C7" w14:textId="77777777" w:rsidR="0085256F" w:rsidRDefault="0085256F" w:rsidP="0085256F">
      <w:pPr>
        <w:pStyle w:val="ListParagraph"/>
        <w:keepNext/>
        <w:numPr>
          <w:ilvl w:val="1"/>
          <w:numId w:val="33"/>
        </w:numPr>
      </w:pPr>
      <w:r>
        <w:t xml:space="preserve">Air sealing, duct sealing, ceiling insulation, and wall insulation are all key measures that are incentivized by HES and HES-IE with mean benefit/cost ratios that are greater than one. </w:t>
      </w:r>
    </w:p>
    <w:p w14:paraId="24FA2231" w14:textId="77777777" w:rsidR="009D202B" w:rsidRDefault="009D202B" w:rsidP="009D202B">
      <w:pPr>
        <w:pStyle w:val="ListParagraph"/>
        <w:numPr>
          <w:ilvl w:val="0"/>
          <w:numId w:val="33"/>
        </w:numPr>
      </w:pPr>
      <w:r>
        <w:t>Ductless mini-split heat pumps and heat pump water heaters are two emerging technologies that have an average benefit/cost ratio that is greater than one when using the TRC test (</w:t>
      </w:r>
      <w:r>
        <w:fldChar w:fldCharType="begin"/>
      </w:r>
      <w:r>
        <w:instrText xml:space="preserve"> REF _Ref390238621 \h </w:instrText>
      </w:r>
      <w:r>
        <w:fldChar w:fldCharType="separate"/>
      </w:r>
      <w:r w:rsidR="003F4317">
        <w:t xml:space="preserve">Table </w:t>
      </w:r>
      <w:r w:rsidR="003F4317">
        <w:rPr>
          <w:noProof/>
        </w:rPr>
        <w:t>5</w:t>
      </w:r>
      <w:r w:rsidR="003F4317">
        <w:noBreakHyphen/>
      </w:r>
      <w:r w:rsidR="003F4317">
        <w:rPr>
          <w:noProof/>
        </w:rPr>
        <w:t>1</w:t>
      </w:r>
      <w:r>
        <w:fldChar w:fldCharType="end"/>
      </w:r>
      <w:r>
        <w:t xml:space="preserve">). </w:t>
      </w:r>
      <w:r w:rsidR="003C75B3">
        <w:t xml:space="preserve">Current market penetration for these measures is extremely low (see Section </w:t>
      </w:r>
      <w:r w:rsidR="003C75B3">
        <w:fldChar w:fldCharType="begin"/>
      </w:r>
      <w:r w:rsidR="003C75B3">
        <w:instrText xml:space="preserve"> REF _Ref390947310 \n \h </w:instrText>
      </w:r>
      <w:r w:rsidR="003C75B3">
        <w:fldChar w:fldCharType="separate"/>
      </w:r>
      <w:r w:rsidR="003C75B3">
        <w:t>2.3.3</w:t>
      </w:r>
      <w:r w:rsidR="003C75B3">
        <w:fldChar w:fldCharType="end"/>
      </w:r>
      <w:r w:rsidR="003C75B3">
        <w:t>), indicating there are significant cost-effective savings opportunities associated with these technologies moving forward.</w:t>
      </w:r>
    </w:p>
    <w:p w14:paraId="2AFE7ADC" w14:textId="77777777" w:rsidR="009D202B" w:rsidRDefault="009D202B" w:rsidP="009D202B">
      <w:pPr>
        <w:pStyle w:val="ListParagraph"/>
        <w:numPr>
          <w:ilvl w:val="0"/>
          <w:numId w:val="33"/>
        </w:numPr>
      </w:pPr>
      <w:r w:rsidRPr="00752420">
        <w:t xml:space="preserve">Achievable </w:t>
      </w:r>
      <w:r w:rsidRPr="001E7FCB">
        <w:t>p</w:t>
      </w:r>
      <w:r>
        <w:t>otential, which accounts for the likelihood of energy upgrade adoption as well as codes and standards, shows that fuel oil (7%), natural gas (8%), propane (10%), and electricity (7%) all have a savings potential between 7% and 10% of baseline consumption over the ten-year period assessed in the analysis.</w:t>
      </w:r>
    </w:p>
    <w:p w14:paraId="7FBC0137" w14:textId="2226B8B3" w:rsidR="007E3FA0" w:rsidRDefault="007E3FA0" w:rsidP="007E3FA0">
      <w:pPr>
        <w:pStyle w:val="ListParagraph"/>
        <w:numPr>
          <w:ilvl w:val="0"/>
          <w:numId w:val="33"/>
        </w:numPr>
      </w:pPr>
    </w:p>
    <w:p w14:paraId="6A879D21" w14:textId="77777777" w:rsidR="007E3FA0" w:rsidRDefault="007E3FA0" w:rsidP="001A74EA">
      <w:pPr>
        <w:pStyle w:val="ListParagraph"/>
      </w:pPr>
    </w:p>
    <w:p w14:paraId="6FA3E875" w14:textId="77777777" w:rsidR="009D202B" w:rsidRDefault="00C30D08" w:rsidP="00DA569C">
      <w:pPr>
        <w:keepNext/>
        <w:rPr>
          <w:b/>
        </w:rPr>
      </w:pPr>
      <w:r>
        <w:rPr>
          <w:b/>
        </w:rPr>
        <w:lastRenderedPageBreak/>
        <w:t>Recommendations</w:t>
      </w:r>
    </w:p>
    <w:p w14:paraId="7E19B8CD" w14:textId="77777777" w:rsidR="00C30D08" w:rsidRDefault="00C30D08" w:rsidP="00DA569C">
      <w:pPr>
        <w:pStyle w:val="ListParagraph"/>
        <w:keepNext/>
        <w:numPr>
          <w:ilvl w:val="0"/>
          <w:numId w:val="34"/>
        </w:numPr>
      </w:pPr>
      <w:r>
        <w:t xml:space="preserve">The Companies should consider adding foundation wall insulation and hot water heater tank wrap insulation to their list of incentivized retrofit measures. </w:t>
      </w:r>
    </w:p>
    <w:p w14:paraId="3BD38AAE" w14:textId="77777777" w:rsidR="00C30D08" w:rsidRDefault="00C30D08" w:rsidP="00C30D08">
      <w:pPr>
        <w:pStyle w:val="ListParagraph"/>
        <w:numPr>
          <w:ilvl w:val="0"/>
          <w:numId w:val="34"/>
        </w:numPr>
      </w:pPr>
      <w:r>
        <w:t xml:space="preserve">The Companies should continue to provide incentives for ductless mini-splits and heat pump water heaters; the Companies may want to consider increasing current incentive levels to increase the market penetration as the potential savings from these measures are substantial (see Section </w:t>
      </w:r>
      <w:r>
        <w:fldChar w:fldCharType="begin"/>
      </w:r>
      <w:r>
        <w:instrText xml:space="preserve"> REF _Ref391036546 \n \h </w:instrText>
      </w:r>
      <w:r>
        <w:fldChar w:fldCharType="separate"/>
      </w:r>
      <w:r>
        <w:t>4.1.2</w:t>
      </w:r>
      <w:r>
        <w:fldChar w:fldCharType="end"/>
      </w:r>
      <w:r>
        <w:t xml:space="preserve">). </w:t>
      </w:r>
    </w:p>
    <w:p w14:paraId="3D7C18F1" w14:textId="77777777" w:rsidR="00B7171C" w:rsidRDefault="00B7171C" w:rsidP="00B7171C">
      <w:pPr>
        <w:pStyle w:val="ListParagraph"/>
        <w:numPr>
          <w:ilvl w:val="0"/>
          <w:numId w:val="34"/>
        </w:numPr>
      </w:pPr>
      <w:r>
        <w:t xml:space="preserve">The Companies should review their savings calculations and cost-effectiveness screening processes to ensure that known changes to codes and standards are incorporated. </w:t>
      </w:r>
    </w:p>
    <w:p w14:paraId="5CD5A652" w14:textId="42885D4E" w:rsidR="007E3FA0" w:rsidRDefault="007E3FA0" w:rsidP="001A74EA">
      <w:pPr>
        <w:pStyle w:val="ListParagraph"/>
      </w:pPr>
    </w:p>
    <w:p w14:paraId="0B5A90A7" w14:textId="77777777" w:rsidR="00C30D08" w:rsidRPr="00C30D08" w:rsidRDefault="00C30D08" w:rsidP="00C30D08">
      <w:pPr>
        <w:rPr>
          <w:b/>
        </w:rPr>
      </w:pPr>
    </w:p>
    <w:p w14:paraId="2C6C099F" w14:textId="77777777" w:rsidR="00397C17" w:rsidRDefault="00397C17" w:rsidP="00AF5373">
      <w:pPr>
        <w:keepNext/>
        <w:rPr>
          <w:b/>
          <w:u w:val="single"/>
        </w:rPr>
      </w:pPr>
      <w:r>
        <w:rPr>
          <w:b/>
          <w:u w:val="single"/>
        </w:rPr>
        <w:t xml:space="preserve">Fuel Switching </w:t>
      </w:r>
    </w:p>
    <w:p w14:paraId="47B9E005" w14:textId="77777777" w:rsidR="00AF5373" w:rsidRPr="00AF5373" w:rsidRDefault="00A05A20" w:rsidP="00AF5373">
      <w:pPr>
        <w:keepNext/>
        <w:rPr>
          <w:b/>
        </w:rPr>
      </w:pPr>
      <w:r>
        <w:rPr>
          <w:b/>
        </w:rPr>
        <w:t>Conclusion</w:t>
      </w:r>
    </w:p>
    <w:p w14:paraId="40D3EFB1" w14:textId="77777777" w:rsidR="00FC5354" w:rsidRDefault="00FC5354" w:rsidP="00AF5373">
      <w:pPr>
        <w:pStyle w:val="ListParagraph"/>
        <w:keepNext/>
        <w:numPr>
          <w:ilvl w:val="0"/>
          <w:numId w:val="35"/>
        </w:numPr>
      </w:pPr>
      <w:r>
        <w:t>Under the upgrade case, assuming program incentives are available for high efficiency equipment, fuel switching has the potential to decrease fuel oil consumption by 21% and propane consumption by 18% if conversions take place at 25% of potential single-family homes. These percentages are only slightly higher than the 19% of savings for fuel oil and 15% of savings for propane under the base case scenario with 25% uptake in fuel switching. Similar increases are reflected at the 50%, 75%, and 100% conversion levels.</w:t>
      </w:r>
    </w:p>
    <w:p w14:paraId="1D9F24E8" w14:textId="77777777" w:rsidR="00A05A20" w:rsidRPr="00A05A20" w:rsidRDefault="00A05A20" w:rsidP="00A05A20">
      <w:pPr>
        <w:keepNext/>
        <w:rPr>
          <w:b/>
        </w:rPr>
      </w:pPr>
      <w:r>
        <w:rPr>
          <w:b/>
        </w:rPr>
        <w:t>Recommendations</w:t>
      </w:r>
    </w:p>
    <w:p w14:paraId="7D579652" w14:textId="77777777" w:rsidR="00A05A20" w:rsidRDefault="00A05A20" w:rsidP="00A05A20">
      <w:pPr>
        <w:pStyle w:val="ListParagraph"/>
        <w:numPr>
          <w:ilvl w:val="0"/>
          <w:numId w:val="35"/>
        </w:numPr>
      </w:pPr>
      <w:r>
        <w:t>Potential fuel oil and propane savings from fuel switching are significant. The Companies should consider the best ways to promote fuel switching among single-family homes in Connecticut.</w:t>
      </w:r>
    </w:p>
    <w:p w14:paraId="242EB0EA" w14:textId="77777777" w:rsidR="00A05A20" w:rsidRPr="00FC5354" w:rsidRDefault="00A05A20" w:rsidP="00A05A20">
      <w:pPr>
        <w:pStyle w:val="ListParagraph"/>
        <w:numPr>
          <w:ilvl w:val="0"/>
          <w:numId w:val="35"/>
        </w:numPr>
        <w:rPr>
          <w:b/>
        </w:rPr>
      </w:pPr>
      <w:r>
        <w:t>Incentives designed to influence homeowners to fuel switch, thereby increasing the overall rate of fuel conversions, will have a more significant impact than incentives for high efficiency equipment once a fuel switch has already taken place. The Companies should consider offering an incentive for fuel switching if reducing fuel oil and propane consumption is a goal moving forward.</w:t>
      </w:r>
    </w:p>
    <w:p w14:paraId="2E45D4DB" w14:textId="77777777" w:rsidR="00FC5354" w:rsidRDefault="00FC5354" w:rsidP="00FC5354"/>
    <w:p w14:paraId="480392DA" w14:textId="77777777" w:rsidR="00FC5354" w:rsidRDefault="00FC5354" w:rsidP="00213381">
      <w:pPr>
        <w:ind w:left="720"/>
      </w:pPr>
    </w:p>
    <w:p w14:paraId="4C257F00" w14:textId="77777777" w:rsidR="00FC5354" w:rsidRPr="00397C17" w:rsidRDefault="00FC5354" w:rsidP="00213381">
      <w:pPr>
        <w:ind w:left="720"/>
        <w:sectPr w:rsidR="00FC5354" w:rsidRPr="00397C17" w:rsidSect="00467722">
          <w:headerReference w:type="even" r:id="rId29"/>
          <w:headerReference w:type="default" r:id="rId30"/>
          <w:footerReference w:type="default" r:id="rId31"/>
          <w:headerReference w:type="first" r:id="rId32"/>
          <w:pgSz w:w="12240" w:h="15840"/>
          <w:pgMar w:top="1440" w:right="1440" w:bottom="1440" w:left="1440" w:header="720" w:footer="720" w:gutter="0"/>
          <w:pgNumType w:fmt="upperRoman" w:start="1"/>
          <w:cols w:space="720"/>
          <w:docGrid w:linePitch="360"/>
        </w:sectPr>
      </w:pPr>
    </w:p>
    <w:p w14:paraId="5585F99E" w14:textId="77777777" w:rsidR="00644CD1" w:rsidRDefault="0017426E" w:rsidP="00A901DD">
      <w:pPr>
        <w:pStyle w:val="Heading1"/>
      </w:pPr>
      <w:bookmarkStart w:id="35" w:name="_Toc391887297"/>
      <w:r>
        <w:lastRenderedPageBreak/>
        <w:t>Introduction</w:t>
      </w:r>
      <w:bookmarkEnd w:id="35"/>
    </w:p>
    <w:p w14:paraId="0FC5FB57" w14:textId="77777777" w:rsidR="008D3767" w:rsidRDefault="008D3767" w:rsidP="008D3767">
      <w:r>
        <w:t>This report contains findings of a residential Potential Savings Study which NMR conducted on behalf of the Connecticut Energy Efficiency Board (EEB). The study estimates the potential heating oil, natural gas, propane, and electricity savings from upgrading the efficiency of existing single-family homes in Connecticut, making use of home energy data gathered over the course of 180 on-site assessments. The assessments were conducted at existing single-family homes in the state between September 2012 and January 2013 for the Connecticut Weatherization Baseline Assessment.</w:t>
      </w:r>
      <w:r>
        <w:rPr>
          <w:rStyle w:val="FootnoteReference"/>
        </w:rPr>
        <w:footnoteReference w:id="14"/>
      </w:r>
    </w:p>
    <w:p w14:paraId="39480362" w14:textId="77777777" w:rsidR="00851F21" w:rsidRDefault="00851F21" w:rsidP="008D3767">
      <w:r>
        <w:t>The following information was collected as part of the onsite inspections:</w:t>
      </w:r>
    </w:p>
    <w:p w14:paraId="1AB6AB15" w14:textId="77777777" w:rsidR="00851F21" w:rsidRDefault="00851F21" w:rsidP="002676D9">
      <w:pPr>
        <w:pStyle w:val="ListParagraph"/>
        <w:numPr>
          <w:ilvl w:val="0"/>
          <w:numId w:val="21"/>
        </w:numPr>
      </w:pPr>
      <w:r>
        <w:t>General information, including house type and year of construction, conditioned floor area, conditioned volume, foundation type, primary heating fuel, number of stories, number of bedrooms, thermostat type, and ownership status;</w:t>
      </w:r>
    </w:p>
    <w:p w14:paraId="6CCE0E5B" w14:textId="77777777" w:rsidR="00851F21" w:rsidRDefault="00851F21" w:rsidP="002676D9">
      <w:pPr>
        <w:pStyle w:val="ListParagraph"/>
        <w:numPr>
          <w:ilvl w:val="0"/>
          <w:numId w:val="21"/>
        </w:numPr>
      </w:pPr>
      <w:r>
        <w:t>Basement information, detailing a basement’s characteristics to aid in categorizing a space as within or outside the buildings conditioned space;</w:t>
      </w:r>
    </w:p>
    <w:p w14:paraId="3809AF12" w14:textId="77777777" w:rsidR="00851F21" w:rsidRDefault="00851F21" w:rsidP="002676D9">
      <w:pPr>
        <w:pStyle w:val="ListParagraph"/>
        <w:keepNext/>
        <w:keepLines/>
        <w:numPr>
          <w:ilvl w:val="0"/>
          <w:numId w:val="21"/>
        </w:numPr>
      </w:pPr>
      <w:r>
        <w:t>Building shell measures that fall into two types:</w:t>
      </w:r>
    </w:p>
    <w:p w14:paraId="668E22AC" w14:textId="77777777" w:rsidR="00851F21" w:rsidRDefault="00851F21" w:rsidP="002676D9">
      <w:pPr>
        <w:pStyle w:val="ListParagraph"/>
        <w:numPr>
          <w:ilvl w:val="1"/>
          <w:numId w:val="21"/>
        </w:numPr>
      </w:pPr>
      <w:r>
        <w:t xml:space="preserve">Insulation location, area, type, R-value, and installation grade for walls, floors, ceilings, joists, foundation walls, and slabs, </w:t>
      </w:r>
    </w:p>
    <w:p w14:paraId="75D51838" w14:textId="77777777" w:rsidR="00851F21" w:rsidRDefault="00851F21" w:rsidP="002676D9">
      <w:pPr>
        <w:pStyle w:val="ListParagraph"/>
        <w:numPr>
          <w:ilvl w:val="1"/>
          <w:numId w:val="21"/>
        </w:numPr>
      </w:pPr>
      <w:r>
        <w:t>Framing description where applicable;</w:t>
      </w:r>
    </w:p>
    <w:p w14:paraId="0B0F003A" w14:textId="77777777" w:rsidR="00851F21" w:rsidRDefault="00851F21" w:rsidP="002676D9">
      <w:pPr>
        <w:pStyle w:val="ListParagraph"/>
        <w:numPr>
          <w:ilvl w:val="0"/>
          <w:numId w:val="21"/>
        </w:numPr>
      </w:pPr>
      <w:r>
        <w:t>Window type, location, area, U-value, and SHGC values;</w:t>
      </w:r>
    </w:p>
    <w:p w14:paraId="5988697D" w14:textId="77777777" w:rsidR="00851F21" w:rsidRDefault="00851F21" w:rsidP="002676D9">
      <w:pPr>
        <w:pStyle w:val="ListParagraph"/>
        <w:numPr>
          <w:ilvl w:val="0"/>
          <w:numId w:val="21"/>
        </w:numPr>
      </w:pPr>
      <w:r>
        <w:t>Door type, location, area, and insulation;</w:t>
      </w:r>
    </w:p>
    <w:p w14:paraId="6143D7FE" w14:textId="77777777" w:rsidR="00851F21" w:rsidRDefault="00851F21" w:rsidP="002676D9">
      <w:pPr>
        <w:pStyle w:val="ListParagraph"/>
        <w:numPr>
          <w:ilvl w:val="0"/>
          <w:numId w:val="21"/>
        </w:numPr>
      </w:pPr>
      <w:r>
        <w:t>Mechanical equipment, including make, model, type, age, location, efficiency, and capacity of heating, cooling, and water heating units;</w:t>
      </w:r>
    </w:p>
    <w:p w14:paraId="02C22795" w14:textId="77777777" w:rsidR="00851F21" w:rsidRDefault="00851F21" w:rsidP="002676D9">
      <w:pPr>
        <w:pStyle w:val="ListParagraph"/>
        <w:numPr>
          <w:ilvl w:val="0"/>
          <w:numId w:val="21"/>
        </w:numPr>
      </w:pPr>
      <w:r>
        <w:t>Appliances, including make, model, age, location, energy usage in kWh/yr., and Energy Factor where applicable;</w:t>
      </w:r>
    </w:p>
    <w:p w14:paraId="6D753FB7" w14:textId="77777777" w:rsidR="00851F21" w:rsidRDefault="00851F21" w:rsidP="002676D9">
      <w:pPr>
        <w:pStyle w:val="ListParagraph"/>
        <w:numPr>
          <w:ilvl w:val="0"/>
          <w:numId w:val="21"/>
        </w:numPr>
      </w:pPr>
      <w:r>
        <w:t>Lighting, including number of fixtures by type and location;</w:t>
      </w:r>
    </w:p>
    <w:p w14:paraId="461A3F5A" w14:textId="77777777" w:rsidR="00851F21" w:rsidRDefault="00851F21" w:rsidP="002676D9">
      <w:pPr>
        <w:pStyle w:val="ListParagraph"/>
        <w:numPr>
          <w:ilvl w:val="0"/>
          <w:numId w:val="21"/>
        </w:numPr>
      </w:pPr>
      <w:r>
        <w:t>Diagnostic testing, including building envelope air leakage in cubic feet per minute at 50 Pascals (CFM50) and duct leakage, both total and to the outside of the envelope, in cubic feet per minute at 25 Pascals (CFM25);</w:t>
      </w:r>
    </w:p>
    <w:p w14:paraId="77FD3170" w14:textId="77777777" w:rsidR="00851F21" w:rsidRDefault="00851F21" w:rsidP="002676D9">
      <w:pPr>
        <w:pStyle w:val="ListParagraph"/>
        <w:numPr>
          <w:ilvl w:val="0"/>
          <w:numId w:val="21"/>
        </w:numPr>
      </w:pPr>
      <w:r>
        <w:t>Duct information, including type of duct, location in the home, location on the supply or return portion of the system, insulating material, and R-value;</w:t>
      </w:r>
    </w:p>
    <w:p w14:paraId="475E9C69" w14:textId="77777777" w:rsidR="00851F21" w:rsidRDefault="00851F21" w:rsidP="002676D9">
      <w:pPr>
        <w:pStyle w:val="ListParagraph"/>
        <w:numPr>
          <w:ilvl w:val="0"/>
          <w:numId w:val="21"/>
        </w:numPr>
      </w:pPr>
      <w:r>
        <w:t>Ventilation, including attic ventilation; Energy Recovery and Heat Recovery Ventilation Systems (ERV/HRV) make, model, rate, and recovery efficiency; and bathroom fan control type;</w:t>
      </w:r>
    </w:p>
    <w:p w14:paraId="13A33267" w14:textId="77777777" w:rsidR="00851F21" w:rsidRDefault="00851F21" w:rsidP="002676D9">
      <w:pPr>
        <w:pStyle w:val="ListParagraph"/>
        <w:numPr>
          <w:ilvl w:val="0"/>
          <w:numId w:val="21"/>
        </w:numPr>
      </w:pPr>
      <w:r>
        <w:t xml:space="preserve">Renewable technologies, including the size, type, and efficiency of solar thermal, photovoltaic, and wind technologies; and </w:t>
      </w:r>
    </w:p>
    <w:p w14:paraId="76D14D1E" w14:textId="77777777" w:rsidR="00851F21" w:rsidRDefault="00851F21" w:rsidP="002676D9">
      <w:pPr>
        <w:pStyle w:val="ListParagraph"/>
        <w:numPr>
          <w:ilvl w:val="0"/>
          <w:numId w:val="21"/>
        </w:numPr>
      </w:pPr>
      <w:r>
        <w:lastRenderedPageBreak/>
        <w:t xml:space="preserve">Auditor rankings, wherein auditors record the level of opportunity for improving energy efficiency in the home on a scale of </w:t>
      </w:r>
      <w:r w:rsidR="00CB0B94">
        <w:t>one</w:t>
      </w:r>
      <w:r>
        <w:t xml:space="preserve"> (low) to </w:t>
      </w:r>
      <w:r w:rsidR="00CB0B94">
        <w:t>five</w:t>
      </w:r>
      <w:r>
        <w:t xml:space="preserve"> (high) and rank the energy features of the home by greatest savings opportunity.</w:t>
      </w:r>
    </w:p>
    <w:p w14:paraId="56885E79" w14:textId="77777777" w:rsidR="008D3767" w:rsidRDefault="008D3767" w:rsidP="008D3767">
      <w:r>
        <w:t>The results presented in this document describe technical potential savings, cost-effective potential savings, achievable potential savings, and fuel switching potential savings results. The technical potential savings, cost-effective savings, and achievable savings should be considered as various steps in the same analysis. The fuel switching results should be viewed and considered independently. The savings presented in the fuel switching potential section are not meant to be additive to the savings presented in any of the other sections, as some of the measure upgrades overlap.</w:t>
      </w:r>
      <w:r>
        <w:rPr>
          <w:rStyle w:val="FootnoteReference"/>
        </w:rPr>
        <w:footnoteReference w:id="15"/>
      </w:r>
      <w:r>
        <w:t xml:space="preserve"> </w:t>
      </w:r>
    </w:p>
    <w:p w14:paraId="489D3B6C" w14:textId="77777777" w:rsidR="008D3767" w:rsidRDefault="008D3767" w:rsidP="008D3767">
      <w:r>
        <w:t>The following descriptions detail each of the four critical study components:</w:t>
      </w:r>
    </w:p>
    <w:p w14:paraId="52FD748D" w14:textId="0E41E71D" w:rsidR="008D3767" w:rsidRDefault="008D3767" w:rsidP="002676D9">
      <w:pPr>
        <w:pStyle w:val="ListParagraph"/>
        <w:numPr>
          <w:ilvl w:val="0"/>
          <w:numId w:val="4"/>
        </w:numPr>
      </w:pPr>
      <w:r w:rsidRPr="00083811">
        <w:rPr>
          <w:b/>
        </w:rPr>
        <w:t>Technical Potent</w:t>
      </w:r>
      <w:r>
        <w:rPr>
          <w:b/>
        </w:rPr>
        <w:t>ial Savings.</w:t>
      </w:r>
      <w:r>
        <w:t xml:space="preserve"> The total amount of energy savings technically feasible over a ten year period from 2013 to 2022. </w:t>
      </w:r>
      <w:r w:rsidR="00D15D74">
        <w:t>These estimates assume all measure upgrades are applied immediately.</w:t>
      </w:r>
    </w:p>
    <w:p w14:paraId="606D28A7" w14:textId="4995AECA" w:rsidR="008D3767" w:rsidRDefault="008D3767" w:rsidP="002676D9">
      <w:pPr>
        <w:pStyle w:val="ListParagraph"/>
        <w:numPr>
          <w:ilvl w:val="0"/>
          <w:numId w:val="5"/>
        </w:numPr>
      </w:pPr>
      <w:r w:rsidRPr="00083811">
        <w:rPr>
          <w:b/>
        </w:rPr>
        <w:t>Cost-Effective Potential</w:t>
      </w:r>
      <w:r>
        <w:rPr>
          <w:b/>
        </w:rPr>
        <w:t xml:space="preserve"> Savings</w:t>
      </w:r>
      <w:r w:rsidRPr="00083811">
        <w:rPr>
          <w:b/>
        </w:rPr>
        <w:t>.</w:t>
      </w:r>
      <w:r>
        <w:t xml:space="preserve"> The amount of energy savings technically feasible and cost-effective to achieve over a ten year period from 2013 to 2022. </w:t>
      </w:r>
      <w:r w:rsidR="00D15D74">
        <w:t>These estimates assume all measure upgrades are applied immediately.</w:t>
      </w:r>
    </w:p>
    <w:p w14:paraId="56BD69EE" w14:textId="77777777" w:rsidR="008D3767" w:rsidRDefault="008D3767" w:rsidP="002676D9">
      <w:pPr>
        <w:pStyle w:val="ListParagraph"/>
        <w:numPr>
          <w:ilvl w:val="0"/>
          <w:numId w:val="5"/>
        </w:numPr>
      </w:pPr>
      <w:r w:rsidRPr="00083811">
        <w:rPr>
          <w:b/>
        </w:rPr>
        <w:t>Achievable Potential</w:t>
      </w:r>
      <w:r>
        <w:rPr>
          <w:b/>
        </w:rPr>
        <w:t xml:space="preserve"> Savings</w:t>
      </w:r>
      <w:r w:rsidRPr="00083811">
        <w:rPr>
          <w:b/>
        </w:rPr>
        <w:t>.</w:t>
      </w:r>
      <w:r>
        <w:t xml:space="preserve"> The amount of energy savings technically feasible, cost-effective, and achievable over a ten year period from 2013 to 2022. These estimates </w:t>
      </w:r>
      <w:r w:rsidR="00DE6E94">
        <w:t xml:space="preserve">also </w:t>
      </w:r>
      <w:r>
        <w:t>take into account the likelihood of energy upgrade adoption and the evolution of codes and standards.</w:t>
      </w:r>
    </w:p>
    <w:p w14:paraId="3B95B271" w14:textId="77777777" w:rsidR="008D3767" w:rsidRDefault="008D3767" w:rsidP="002676D9">
      <w:pPr>
        <w:pStyle w:val="ListParagraph"/>
        <w:numPr>
          <w:ilvl w:val="0"/>
          <w:numId w:val="5"/>
        </w:numPr>
      </w:pPr>
      <w:r w:rsidRPr="00083811">
        <w:rPr>
          <w:b/>
        </w:rPr>
        <w:t>Fuel Switching Potential</w:t>
      </w:r>
      <w:r>
        <w:rPr>
          <w:b/>
        </w:rPr>
        <w:t xml:space="preserve"> Savings</w:t>
      </w:r>
      <w:r w:rsidRPr="00083811">
        <w:rPr>
          <w:b/>
        </w:rPr>
        <w:t>.</w:t>
      </w:r>
      <w:r>
        <w:t xml:space="preserve"> The potential impacts resulting from converting the heating and water heating equipment in single-family homes currently using oil, propane, biomass, or electric heating to either (a) natural gas space heating and water heating equipment, or (b) electric heat pump space heating and water heating equipment.</w:t>
      </w:r>
    </w:p>
    <w:p w14:paraId="78EB70DD" w14:textId="77777777" w:rsidR="008D3767" w:rsidRDefault="008D3767" w:rsidP="008D3767">
      <w:pPr>
        <w:pStyle w:val="ListParagraph"/>
      </w:pPr>
    </w:p>
    <w:p w14:paraId="7B55C9FD" w14:textId="77777777" w:rsidR="00AF7E65" w:rsidRDefault="008D3767" w:rsidP="00380840">
      <w:r>
        <w:t>In order to calculate the savings associated with each of these components the Team used REM/Rate</w:t>
      </w:r>
      <w:r>
        <w:rPr>
          <w:rFonts w:cs="Times New Roman"/>
        </w:rPr>
        <w:t>™</w:t>
      </w:r>
      <w:r>
        <w:t xml:space="preserve"> home energy modeling software.</w:t>
      </w:r>
      <w:r>
        <w:rPr>
          <w:rStyle w:val="FootnoteReference"/>
        </w:rPr>
        <w:footnoteReference w:id="16"/>
      </w:r>
      <w:r>
        <w:t xml:space="preserve">  The Team began with 180 REM/Rate models that are representative</w:t>
      </w:r>
      <w:r w:rsidR="00F17BEE">
        <w:t xml:space="preserve"> of</w:t>
      </w:r>
      <w:r>
        <w:t xml:space="preserve"> the existing single-family housing stock in Connecticut. These models were adjusted to reflect the energy consumption that would result from potential energy efficiency retrofits and fuel switching opportunities. The energy consumption from the original REM/Rate models </w:t>
      </w:r>
      <w:r w:rsidR="00CB0B94">
        <w:t>was</w:t>
      </w:r>
      <w:r>
        <w:t xml:space="preserve"> compared to the adjusted models to calculate potential energy savings.</w:t>
      </w:r>
    </w:p>
    <w:p w14:paraId="2532EAEB" w14:textId="77777777" w:rsidR="00AF7E65" w:rsidRDefault="00AF7E65" w:rsidP="00380840"/>
    <w:p w14:paraId="2D6B0487" w14:textId="77777777" w:rsidR="00AF7E65" w:rsidRDefault="00AF7E65" w:rsidP="00380840">
      <w:pPr>
        <w:sectPr w:rsidR="00AF7E65" w:rsidSect="00BD70CC">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titlePg/>
          <w:docGrid w:linePitch="360"/>
        </w:sectPr>
      </w:pPr>
    </w:p>
    <w:p w14:paraId="7D9969A2" w14:textId="77777777" w:rsidR="002B11C8" w:rsidRDefault="00B71902" w:rsidP="00B71902">
      <w:pPr>
        <w:pStyle w:val="Heading1"/>
      </w:pPr>
      <w:bookmarkStart w:id="36" w:name="_Methodology"/>
      <w:bookmarkStart w:id="37" w:name="_Ref390760227"/>
      <w:bookmarkStart w:id="38" w:name="_Toc391887298"/>
      <w:bookmarkEnd w:id="36"/>
      <w:r>
        <w:lastRenderedPageBreak/>
        <w:t>Methodology</w:t>
      </w:r>
      <w:bookmarkEnd w:id="37"/>
      <w:bookmarkEnd w:id="38"/>
    </w:p>
    <w:p w14:paraId="01766DB5" w14:textId="77777777" w:rsidR="00B71902" w:rsidRDefault="00B71902" w:rsidP="00B71902">
      <w:r>
        <w:t>This section explains the methodology which NMR used in assessing technical potential, cost-effective potential, achievable potential, and fuel switching potential savings.</w:t>
      </w:r>
    </w:p>
    <w:p w14:paraId="375B63FD" w14:textId="77777777" w:rsidR="00DC0C51" w:rsidRDefault="00B71902" w:rsidP="00B71902">
      <w:pPr>
        <w:pStyle w:val="Heading2"/>
      </w:pPr>
      <w:bookmarkStart w:id="39" w:name="_Toc391887299"/>
      <w:r>
        <w:t>Technical Potential Methodology</w:t>
      </w:r>
      <w:bookmarkEnd w:id="39"/>
    </w:p>
    <w:p w14:paraId="4817B355" w14:textId="77777777" w:rsidR="00B71902" w:rsidRPr="003C6013" w:rsidRDefault="00B71902" w:rsidP="00B71902">
      <w:r w:rsidRPr="003C6013">
        <w:t>To determine the intensity of energy use in Connecticut single-family</w:t>
      </w:r>
      <w:r w:rsidR="001C4B47">
        <w:t xml:space="preserve"> homes,</w:t>
      </w:r>
      <w:r>
        <w:rPr>
          <w:rStyle w:val="FootnoteReference"/>
        </w:rPr>
        <w:footnoteReference w:id="17"/>
      </w:r>
      <w:r w:rsidRPr="003C6013">
        <w:t xml:space="preserve"> the </w:t>
      </w:r>
      <w:r>
        <w:t xml:space="preserve">180 </w:t>
      </w:r>
      <w:r w:rsidRPr="003C6013">
        <w:t>homes audited for the Weatherization Baseline</w:t>
      </w:r>
      <w:r>
        <w:t xml:space="preserve"> Study</w:t>
      </w:r>
      <w:r w:rsidRPr="003C6013">
        <w:t xml:space="preserve"> were first modeled using REM/Rate</w:t>
      </w:r>
      <w:r>
        <w:t>™</w:t>
      </w:r>
      <w:r w:rsidRPr="003C6013">
        <w:t xml:space="preserve"> </w:t>
      </w:r>
      <w:r>
        <w:t xml:space="preserve">home </w:t>
      </w:r>
      <w:r w:rsidRPr="003C6013">
        <w:t xml:space="preserve">energy modeling software. </w:t>
      </w:r>
      <w:r>
        <w:t>REM/Rate is a residential energy analysis software that is commonly used to model the performance of residential buildings—the software is most notably used by the ENERGY STAR</w:t>
      </w:r>
      <w:r w:rsidRPr="001C4B47">
        <w:rPr>
          <w:vertAlign w:val="superscript"/>
        </w:rPr>
        <w:t>®</w:t>
      </w:r>
      <w:r>
        <w:t xml:space="preserve"> Homes program. </w:t>
      </w:r>
      <w:r w:rsidRPr="003C6013">
        <w:t xml:space="preserve">REM/Rate accounts for interactive </w:t>
      </w:r>
      <w:r>
        <w:t xml:space="preserve">energy </w:t>
      </w:r>
      <w:r w:rsidRPr="003C6013">
        <w:t xml:space="preserve">effects between the various facets of a house, and thereby provides a highly accurate picture of </w:t>
      </w:r>
      <w:r>
        <w:t>a homes’</w:t>
      </w:r>
      <w:r w:rsidRPr="003C6013">
        <w:t xml:space="preserve"> projected annual energy use irrespective of occupant behavior</w:t>
      </w:r>
      <w:r>
        <w:t>. F</w:t>
      </w:r>
      <w:r w:rsidRPr="003C6013">
        <w:t xml:space="preserve">or example, a house with inefficient lighting will normally use slightly less heating fuel than it otherwise would because incandescent light bulbs produce more heat than more efficient </w:t>
      </w:r>
      <w:r>
        <w:t xml:space="preserve">lighting </w:t>
      </w:r>
      <w:r w:rsidRPr="003C6013">
        <w:t>technologies.</w:t>
      </w:r>
    </w:p>
    <w:p w14:paraId="5047A1B0" w14:textId="77777777" w:rsidR="00B71902" w:rsidRDefault="00B71902" w:rsidP="00B71902">
      <w:r>
        <w:t xml:space="preserve">Because this </w:t>
      </w:r>
      <w:r w:rsidR="001C4B47">
        <w:t>report</w:t>
      </w:r>
      <w:r>
        <w:t xml:space="preserve"> presents estimates of technical potential for an early replacement or retrofit scenario, the analysis presumes that all of the upgrades would be installed immediately, which is consistent with the EPA definition of technical potential.</w:t>
      </w:r>
      <w:r w:rsidR="00551B87">
        <w:rPr>
          <w:rStyle w:val="FootnoteReference"/>
        </w:rPr>
        <w:footnoteReference w:id="18"/>
      </w:r>
      <w:r w:rsidRPr="003C6013">
        <w:t xml:space="preserve"> </w:t>
      </w:r>
      <w:r>
        <w:t>In addition, this analysis assumes that all measures, once installed, remain installed for the 10-year window for which savings are projected; the analysis assumes that if equipment were to fail then they would be replaced by equipment with the same efficiencies. The Team</w:t>
      </w:r>
      <w:r w:rsidRPr="003C6013">
        <w:t xml:space="preserve"> </w:t>
      </w:r>
      <w:r>
        <w:t>considered 43</w:t>
      </w:r>
      <w:r w:rsidRPr="003C6013">
        <w:t xml:space="preserve"> possible home energy upgrades related to the building envelope, HVAC</w:t>
      </w:r>
      <w:r>
        <w:t xml:space="preserve"> (heating, ventilation, and air conditioning) systems</w:t>
      </w:r>
      <w:r w:rsidRPr="003C6013">
        <w:t>, water heating</w:t>
      </w:r>
      <w:r>
        <w:t xml:space="preserve"> equipment</w:t>
      </w:r>
      <w:r w:rsidRPr="003C6013">
        <w:t>, lighting,</w:t>
      </w:r>
      <w:r>
        <w:t xml:space="preserve"> appliances, and solar technologies. </w:t>
      </w:r>
      <w:r w:rsidRPr="003C6013">
        <w:t>M</w:t>
      </w:r>
      <w:r>
        <w:t xml:space="preserve">ost upgrades were applied to homes </w:t>
      </w:r>
      <w:r w:rsidRPr="003C6013">
        <w:t xml:space="preserve">that have a given feature but </w:t>
      </w:r>
      <w:r w:rsidRPr="00D8445A">
        <w:rPr>
          <w:b/>
        </w:rPr>
        <w:t>do not</w:t>
      </w:r>
      <w:r w:rsidRPr="003C6013">
        <w:t xml:space="preserve"> meet the efficiency level specified </w:t>
      </w:r>
      <w:r>
        <w:t>for</w:t>
      </w:r>
      <w:r w:rsidRPr="003C6013">
        <w:t xml:space="preserve"> the upgrade; for instance, a </w:t>
      </w:r>
      <w:r>
        <w:t>home</w:t>
      </w:r>
      <w:r w:rsidRPr="003C6013">
        <w:t xml:space="preserve"> </w:t>
      </w:r>
      <w:r>
        <w:t>featuring</w:t>
      </w:r>
      <w:r w:rsidRPr="003C6013">
        <w:t xml:space="preserve"> a gas boiler with an AFUE less th</w:t>
      </w:r>
      <w:r>
        <w:t>an the upgrade value of 95%</w:t>
      </w:r>
      <w:r w:rsidRPr="003C6013">
        <w:t xml:space="preserve"> would qualify for a gas boiler upgrade</w:t>
      </w:r>
      <w:r>
        <w:t>, while the same home with a 97% efficient gas boiler would not receive that upgrade</w:t>
      </w:r>
      <w:r w:rsidRPr="003C6013">
        <w:t xml:space="preserve">. In determining insulation upgrade eligibility, consideration was given to the maximum R-value achievable by framing depth. For example, the upgrade value for above-grade wall insulation is R-20, but homes built with 2x4 framing can only </w:t>
      </w:r>
      <w:r>
        <w:t xml:space="preserve">realistically </w:t>
      </w:r>
      <w:r w:rsidRPr="003C6013">
        <w:t>accomm</w:t>
      </w:r>
      <w:r>
        <w:t xml:space="preserve">odate R-12 blown-in cellulose insulation. These insulation upgrade values are presented in detail in </w:t>
      </w:r>
      <w:r w:rsidR="00EE25B8">
        <w:t xml:space="preserve">Appendix </w:t>
      </w:r>
      <w:r w:rsidR="00EE25B8">
        <w:fldChar w:fldCharType="begin"/>
      </w:r>
      <w:r w:rsidR="00EE25B8">
        <w:instrText xml:space="preserve"> REF _Ref373237116 \n \h </w:instrText>
      </w:r>
      <w:r w:rsidR="00EE25B8">
        <w:fldChar w:fldCharType="separate"/>
      </w:r>
      <w:r w:rsidR="003F4317">
        <w:t>A.1</w:t>
      </w:r>
      <w:r w:rsidR="00EE25B8">
        <w:fldChar w:fldCharType="end"/>
      </w:r>
      <w:r>
        <w:t>.</w:t>
      </w:r>
    </w:p>
    <w:p w14:paraId="6712C6A9" w14:textId="77777777" w:rsidR="00B71902" w:rsidRPr="003C6013" w:rsidRDefault="00B71902" w:rsidP="00B71902">
      <w:r w:rsidRPr="003C6013">
        <w:t xml:space="preserve">Additionally, upgrades to features not commonly found </w:t>
      </w:r>
      <w:r>
        <w:t>in homes</w:t>
      </w:r>
      <w:r w:rsidRPr="003C6013">
        <w:t xml:space="preserve">—photovoltaics, </w:t>
      </w:r>
      <w:r>
        <w:t>solar hot water systems, heat pumps, and dehumidifiers</w:t>
      </w:r>
      <w:r w:rsidRPr="003C6013">
        <w:t>—were applied to a sample of homes</w:t>
      </w:r>
      <w:r>
        <w:t xml:space="preserve">, and savings from three upgrades for which there are no inputs in REM/Rate—low-flow showerheads, faucet aerators, and pipe insulation—were calculated using equations found in the 2013 Connecticut </w:t>
      </w:r>
      <w:r>
        <w:lastRenderedPageBreak/>
        <w:t>Program Savings Document.</w:t>
      </w:r>
      <w:r>
        <w:rPr>
          <w:rStyle w:val="FootnoteReference"/>
        </w:rPr>
        <w:footnoteReference w:id="19"/>
      </w:r>
      <w:r w:rsidRPr="00055185">
        <w:rPr>
          <w:vertAlign w:val="superscript"/>
        </w:rPr>
        <w:t>,</w:t>
      </w:r>
      <w:r>
        <w:rPr>
          <w:rStyle w:val="FootnoteReference"/>
        </w:rPr>
        <w:footnoteReference w:id="20"/>
      </w:r>
      <w:r>
        <w:t xml:space="preserve"> </w:t>
      </w:r>
      <w:r w:rsidR="001C4B47">
        <w:t>Excluding</w:t>
      </w:r>
      <w:r>
        <w:t xml:space="preserve"> measures for which there is no REM/Rate input (savings</w:t>
      </w:r>
      <w:r w:rsidR="001C4B47">
        <w:t xml:space="preserve"> for these measures</w:t>
      </w:r>
      <w:r>
        <w:t xml:space="preserve"> were calculated using the alternative method described in Section </w:t>
      </w:r>
      <w:r>
        <w:fldChar w:fldCharType="begin"/>
      </w:r>
      <w:r>
        <w:instrText xml:space="preserve"> REF _Ref365980046 \n \h </w:instrText>
      </w:r>
      <w:r>
        <w:fldChar w:fldCharType="separate"/>
      </w:r>
      <w:r w:rsidR="003F4317">
        <w:t>4.1.2.6</w:t>
      </w:r>
      <w:r>
        <w:fldChar w:fldCharType="end"/>
      </w:r>
      <w:r>
        <w:t xml:space="preserve"> of </w:t>
      </w:r>
      <w:r w:rsidR="001C4B47">
        <w:t>this report</w:t>
      </w:r>
      <w:r>
        <w:t>), an average of 19 upgrades</w:t>
      </w:r>
      <w:r w:rsidRPr="003C6013">
        <w:t xml:space="preserve"> were appl</w:t>
      </w:r>
      <w:r>
        <w:t>icable to</w:t>
      </w:r>
      <w:r w:rsidRPr="003C6013">
        <w:t xml:space="preserve"> any one site. A full list of upgrades is provided in</w:t>
      </w:r>
      <w:r>
        <w:t xml:space="preserve"> </w:t>
      </w:r>
      <w:r w:rsidR="00200B85">
        <w:fldChar w:fldCharType="begin"/>
      </w:r>
      <w:r w:rsidR="00200B85">
        <w:instrText xml:space="preserve"> REF _Ref390693436 \n \h </w:instrText>
      </w:r>
      <w:r w:rsidR="00200B85">
        <w:fldChar w:fldCharType="separate"/>
      </w:r>
      <w:r w:rsidR="003F4317">
        <w:t>Appendix A</w:t>
      </w:r>
      <w:r w:rsidR="00200B85">
        <w:fldChar w:fldCharType="end"/>
      </w:r>
      <w:r w:rsidRPr="003C6013">
        <w:t>.</w:t>
      </w:r>
    </w:p>
    <w:p w14:paraId="565C268C" w14:textId="77777777" w:rsidR="00B71902" w:rsidRDefault="00B71902" w:rsidP="00B71902">
      <w:r>
        <w:t>For each of the 180 homes, the following REM/Rate models were created to assess potential savings:</w:t>
      </w:r>
    </w:p>
    <w:p w14:paraId="283FAAF1" w14:textId="77777777" w:rsidR="00B71902" w:rsidRDefault="00B71902" w:rsidP="002676D9">
      <w:pPr>
        <w:pStyle w:val="ListParagraph"/>
        <w:numPr>
          <w:ilvl w:val="0"/>
          <w:numId w:val="6"/>
        </w:numPr>
      </w:pPr>
      <w:r>
        <w:t>A baseline model that includes all of the characteristics and efficiencies identified during the site visits. This model represents the baseline or “as-is” condition of the home.</w:t>
      </w:r>
    </w:p>
    <w:p w14:paraId="2D8DB07A" w14:textId="77777777" w:rsidR="00B71902" w:rsidRDefault="00B71902" w:rsidP="002676D9">
      <w:pPr>
        <w:pStyle w:val="ListParagraph"/>
        <w:numPr>
          <w:ilvl w:val="0"/>
          <w:numId w:val="6"/>
        </w:numPr>
      </w:pPr>
      <w:r>
        <w:t>A unique upgrade model for each applicable measure upgrade where all other features are held the same as the baseline model. For example, if a home was deemed eligible for a gas furnace upgrade then the only item upgraded in the model was the gas furnace—all other items remained the same. These models assume the immediate installation of the upgrade in question.</w:t>
      </w:r>
    </w:p>
    <w:p w14:paraId="2FB7F264" w14:textId="77777777" w:rsidR="00B71902" w:rsidRDefault="00B71902" w:rsidP="002676D9">
      <w:pPr>
        <w:pStyle w:val="ListParagraph"/>
        <w:numPr>
          <w:ilvl w:val="0"/>
          <w:numId w:val="6"/>
        </w:numPr>
      </w:pPr>
      <w:r>
        <w:t xml:space="preserve">A comprehensive upgrade model in which all applicable measure upgrades were modeled together to account for interactive effects and to estimate the total technical potential savings. </w:t>
      </w:r>
      <w:r w:rsidRPr="003C6013">
        <w:t xml:space="preserve">In </w:t>
      </w:r>
      <w:r>
        <w:t xml:space="preserve">the few </w:t>
      </w:r>
      <w:r w:rsidRPr="003C6013">
        <w:t>cases where upgrades conflicted</w:t>
      </w:r>
      <w:r>
        <w:t xml:space="preserve"> (e.g., instantaneous gas water heaters vs. condensing gas storage water heaters)</w:t>
      </w:r>
      <w:r w:rsidRPr="003C6013">
        <w:t>, the upgrade which resulted in the greatest savings in the individual measure runs was applied.</w:t>
      </w:r>
      <w:r>
        <w:t xml:space="preserve"> These models assume the immediate installation of all applicable upgrades.</w:t>
      </w:r>
    </w:p>
    <w:p w14:paraId="3EDAB767" w14:textId="77777777" w:rsidR="00B71902" w:rsidRDefault="00B71902" w:rsidP="00B71902">
      <w:r>
        <w:t xml:space="preserve">This process resulted in 3,579 REM/Rate models for which the consumption data </w:t>
      </w:r>
      <w:r w:rsidR="001C4B47">
        <w:t>were</w:t>
      </w:r>
      <w:r>
        <w:t xml:space="preserve"> exported to Microsoft Access for querying and analysis.</w:t>
      </w:r>
    </w:p>
    <w:p w14:paraId="67BAB26C" w14:textId="77777777" w:rsidR="00B71902" w:rsidRDefault="00B71902" w:rsidP="00B71902">
      <w:r>
        <w:fldChar w:fldCharType="begin"/>
      </w:r>
      <w:r>
        <w:instrText xml:space="preserve"> REF _Ref366829495 \h </w:instrText>
      </w:r>
      <w:r>
        <w:fldChar w:fldCharType="separate"/>
      </w:r>
      <w:r w:rsidR="003F4317">
        <w:t xml:space="preserve">Table </w:t>
      </w:r>
      <w:r w:rsidR="003F4317">
        <w:rPr>
          <w:noProof/>
        </w:rPr>
        <w:t>2</w:t>
      </w:r>
      <w:r w:rsidR="003F4317">
        <w:noBreakHyphen/>
      </w:r>
      <w:r w:rsidR="003F4317">
        <w:rPr>
          <w:noProof/>
        </w:rPr>
        <w:t>1</w:t>
      </w:r>
      <w:r>
        <w:fldChar w:fldCharType="end"/>
      </w:r>
      <w:r>
        <w:t xml:space="preserve"> and </w:t>
      </w:r>
      <w:r>
        <w:fldChar w:fldCharType="begin"/>
      </w:r>
      <w:r>
        <w:instrText xml:space="preserve"> REF _Ref366829502 \h </w:instrText>
      </w:r>
      <w:r>
        <w:fldChar w:fldCharType="separate"/>
      </w:r>
      <w:r w:rsidR="003F4317">
        <w:t xml:space="preserve">Table </w:t>
      </w:r>
      <w:r w:rsidR="003F4317">
        <w:rPr>
          <w:noProof/>
        </w:rPr>
        <w:t>2</w:t>
      </w:r>
      <w:r w:rsidR="003F4317">
        <w:noBreakHyphen/>
      </w:r>
      <w:r w:rsidR="003F4317">
        <w:rPr>
          <w:noProof/>
        </w:rPr>
        <w:t>2</w:t>
      </w:r>
      <w:r>
        <w:fldChar w:fldCharType="end"/>
      </w:r>
      <w:r>
        <w:t xml:space="preserve"> present each of the measures that were considered for this study and the percentage of homes for which the measure was applied to the comprehensive model run. As shown, ductless mini-splits were included in the comprehensive model run for every home</w:t>
      </w:r>
      <w:r w:rsidR="001C4B47">
        <w:t>;</w:t>
      </w:r>
      <w:r>
        <w:rPr>
          <w:rStyle w:val="FootnoteReference"/>
        </w:rPr>
        <w:footnoteReference w:id="21"/>
      </w:r>
      <w:r>
        <w:t xml:space="preserve"> this is due to the fact that ductless mini-splits yielded the greatest overall energy savings when compared to other conflicting measures (e.g., conventional air source heat pumps, high efficiency furnaces, high efficiency central air conditioning systems, etc.).  </w:t>
      </w:r>
    </w:p>
    <w:p w14:paraId="005BC86F" w14:textId="77777777" w:rsidR="00B71902" w:rsidRDefault="00B71902" w:rsidP="00B71902">
      <w:pPr>
        <w:pStyle w:val="Caption"/>
        <w:keepLines/>
      </w:pPr>
      <w:bookmarkStart w:id="40" w:name="_Ref366829495"/>
      <w:bookmarkStart w:id="41" w:name="_Toc373324111"/>
      <w:bookmarkStart w:id="42" w:name="_Toc391887338"/>
      <w:r>
        <w:lastRenderedPageBreak/>
        <w:t xml:space="preserve">Table </w:t>
      </w:r>
      <w:fldSimple w:instr=" STYLEREF 1 \s ">
        <w:r w:rsidR="003F4317">
          <w:rPr>
            <w:noProof/>
          </w:rPr>
          <w:t>2</w:t>
        </w:r>
      </w:fldSimple>
      <w:r w:rsidR="008316CA">
        <w:noBreakHyphen/>
      </w:r>
      <w:fldSimple w:instr=" SEQ Table \* ARABIC \s 1 ">
        <w:r w:rsidR="003F4317">
          <w:rPr>
            <w:noProof/>
          </w:rPr>
          <w:t>1</w:t>
        </w:r>
      </w:fldSimple>
      <w:bookmarkEnd w:id="40"/>
      <w:r>
        <w:t xml:space="preserve">: Measures Included in Comprehensive </w:t>
      </w:r>
      <w:r w:rsidR="00CD3465">
        <w:t xml:space="preserve">Technical Potential </w:t>
      </w:r>
      <w:r>
        <w:t>Model Run—Most Common*</w:t>
      </w:r>
      <w:bookmarkEnd w:id="41"/>
      <w:bookmarkEnd w:id="42"/>
    </w:p>
    <w:tbl>
      <w:tblPr>
        <w:tblW w:w="689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896"/>
        <w:gridCol w:w="847"/>
        <w:gridCol w:w="1152"/>
      </w:tblGrid>
      <w:tr w:rsidR="00B71902" w:rsidRPr="003F2F7C" w14:paraId="6755D18A" w14:textId="77777777" w:rsidTr="00BD70CC">
        <w:trPr>
          <w:trHeight w:val="288"/>
          <w:jc w:val="center"/>
        </w:trPr>
        <w:tc>
          <w:tcPr>
            <w:tcW w:w="4896"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5C24ECB7" w14:textId="77777777" w:rsidR="00B71902" w:rsidRPr="003F2F7C" w:rsidRDefault="00B71902" w:rsidP="00BD70CC">
            <w:pPr>
              <w:keepNext/>
              <w:keepLines/>
              <w:spacing w:after="0"/>
              <w:rPr>
                <w:b/>
                <w:sz w:val="20"/>
                <w:szCs w:val="20"/>
              </w:rPr>
            </w:pPr>
            <w:r>
              <w:rPr>
                <w:b/>
                <w:sz w:val="20"/>
                <w:szCs w:val="20"/>
              </w:rPr>
              <w:t>Measure</w:t>
            </w:r>
          </w:p>
        </w:tc>
        <w:tc>
          <w:tcPr>
            <w:tcW w:w="84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0F9A10A3" w14:textId="77777777" w:rsidR="00B71902" w:rsidRPr="003F2F7C" w:rsidRDefault="00B71902" w:rsidP="00BD70CC">
            <w:pPr>
              <w:keepNext/>
              <w:keepLines/>
              <w:spacing w:after="0"/>
              <w:jc w:val="center"/>
              <w:rPr>
                <w:b/>
                <w:i/>
                <w:sz w:val="20"/>
                <w:szCs w:val="20"/>
              </w:rPr>
            </w:pPr>
            <w:r w:rsidRPr="003F2F7C">
              <w:rPr>
                <w:b/>
                <w:i/>
                <w:sz w:val="20"/>
                <w:szCs w:val="20"/>
              </w:rPr>
              <w:t>Sample Size</w:t>
            </w:r>
          </w:p>
        </w:tc>
        <w:tc>
          <w:tcPr>
            <w:tcW w:w="1152"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247CEB26" w14:textId="77777777" w:rsidR="00B71902" w:rsidRPr="003F2F7C" w:rsidRDefault="00B71902" w:rsidP="00BD70CC">
            <w:pPr>
              <w:keepNext/>
              <w:keepLines/>
              <w:spacing w:after="0"/>
              <w:jc w:val="center"/>
              <w:rPr>
                <w:b/>
                <w:sz w:val="20"/>
                <w:szCs w:val="20"/>
              </w:rPr>
            </w:pPr>
            <w:r>
              <w:rPr>
                <w:b/>
                <w:sz w:val="20"/>
                <w:szCs w:val="20"/>
              </w:rPr>
              <w:t>% of Sites</w:t>
            </w:r>
          </w:p>
        </w:tc>
      </w:tr>
      <w:tr w:rsidR="00B71902" w:rsidRPr="00A609EA" w14:paraId="01876DCC"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25498F0" w14:textId="77777777" w:rsidR="00B71902" w:rsidRPr="003F2F7C" w:rsidRDefault="00B71902" w:rsidP="00BD70CC">
            <w:pPr>
              <w:keepNext/>
              <w:keepLines/>
              <w:spacing w:after="0"/>
              <w:jc w:val="right"/>
              <w:rPr>
                <w:sz w:val="20"/>
                <w:szCs w:val="20"/>
              </w:rPr>
            </w:pPr>
            <w:r>
              <w:rPr>
                <w:sz w:val="20"/>
                <w:szCs w:val="20"/>
              </w:rPr>
              <w:t>Upgrade windows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C080D" w14:textId="77777777" w:rsidR="00B71902" w:rsidRPr="003F2F7C" w:rsidRDefault="00B71902" w:rsidP="00BD70CC">
            <w:pPr>
              <w:keepNext/>
              <w:keepLines/>
              <w:spacing w:after="0"/>
              <w:jc w:val="center"/>
              <w:rPr>
                <w:i/>
                <w:sz w:val="20"/>
                <w:szCs w:val="20"/>
              </w:rPr>
            </w:pPr>
            <w:r>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B4DC4E5" w14:textId="77777777" w:rsidR="00B71902" w:rsidRPr="00CB5FAA" w:rsidRDefault="00B71902" w:rsidP="00BD70CC">
            <w:pPr>
              <w:keepNext/>
              <w:keepLines/>
              <w:spacing w:after="0"/>
              <w:jc w:val="center"/>
              <w:rPr>
                <w:sz w:val="20"/>
                <w:szCs w:val="20"/>
              </w:rPr>
            </w:pPr>
            <w:r>
              <w:rPr>
                <w:sz w:val="20"/>
                <w:szCs w:val="20"/>
              </w:rPr>
              <w:t>100%</w:t>
            </w:r>
          </w:p>
        </w:tc>
      </w:tr>
      <w:tr w:rsidR="00B71902" w:rsidRPr="00A609EA" w14:paraId="1792A423"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38BCE1A" w14:textId="77777777" w:rsidR="00B71902" w:rsidRPr="003F2F7C" w:rsidRDefault="00B71902" w:rsidP="00BD70CC">
            <w:pPr>
              <w:keepNext/>
              <w:keepLines/>
              <w:spacing w:after="0"/>
              <w:jc w:val="right"/>
              <w:rPr>
                <w:sz w:val="20"/>
                <w:szCs w:val="20"/>
              </w:rPr>
            </w:pPr>
            <w:r>
              <w:rPr>
                <w:sz w:val="20"/>
                <w:szCs w:val="20"/>
              </w:rPr>
              <w:t>Install ductless mini-split</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E8E9D" w14:textId="77777777" w:rsidR="00B71902" w:rsidRPr="003F2F7C" w:rsidRDefault="00B71902" w:rsidP="00BD70CC">
            <w:pPr>
              <w:keepNext/>
              <w:keepLines/>
              <w:spacing w:after="0"/>
              <w:jc w:val="center"/>
              <w:rPr>
                <w:i/>
                <w:sz w:val="20"/>
                <w:szCs w:val="20"/>
              </w:rPr>
            </w:pPr>
            <w:r>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D621A2A" w14:textId="77777777" w:rsidR="00B71902" w:rsidRPr="00CB5FAA" w:rsidRDefault="00B71902" w:rsidP="00BD70CC">
            <w:pPr>
              <w:keepNext/>
              <w:keepLines/>
              <w:spacing w:after="0"/>
              <w:jc w:val="center"/>
              <w:rPr>
                <w:sz w:val="20"/>
                <w:szCs w:val="20"/>
              </w:rPr>
            </w:pPr>
            <w:r>
              <w:rPr>
                <w:sz w:val="20"/>
                <w:szCs w:val="20"/>
              </w:rPr>
              <w:t>100%</w:t>
            </w:r>
          </w:p>
        </w:tc>
      </w:tr>
      <w:tr w:rsidR="00B71902" w:rsidRPr="00A609EA" w14:paraId="22C1FB30"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FAF9540" w14:textId="77777777" w:rsidR="00B71902" w:rsidRPr="003F2F7C" w:rsidRDefault="00B71902" w:rsidP="00BD70CC">
            <w:pPr>
              <w:keepNext/>
              <w:keepLines/>
              <w:spacing w:after="0"/>
              <w:jc w:val="right"/>
              <w:rPr>
                <w:sz w:val="20"/>
                <w:szCs w:val="20"/>
              </w:rPr>
            </w:pPr>
            <w:r>
              <w:rPr>
                <w:sz w:val="20"/>
                <w:szCs w:val="20"/>
              </w:rPr>
              <w:t>Increase socket saturation of efficient lighting</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FD9D7B" w14:textId="77777777" w:rsidR="00B71902" w:rsidRPr="003F2F7C" w:rsidRDefault="00B71902" w:rsidP="00BD70CC">
            <w:pPr>
              <w:keepNext/>
              <w:keepLines/>
              <w:spacing w:after="0"/>
              <w:jc w:val="center"/>
              <w:rPr>
                <w:i/>
                <w:sz w:val="20"/>
                <w:szCs w:val="20"/>
              </w:rPr>
            </w:pPr>
            <w:r>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58F3A72" w14:textId="77777777" w:rsidR="00B71902" w:rsidRPr="00CB5FAA" w:rsidRDefault="00B71902" w:rsidP="00BD70CC">
            <w:pPr>
              <w:keepNext/>
              <w:keepLines/>
              <w:spacing w:after="0"/>
              <w:jc w:val="center"/>
              <w:rPr>
                <w:sz w:val="20"/>
                <w:szCs w:val="20"/>
              </w:rPr>
            </w:pPr>
            <w:r>
              <w:rPr>
                <w:sz w:val="20"/>
                <w:szCs w:val="20"/>
              </w:rPr>
              <w:t>100%</w:t>
            </w:r>
          </w:p>
        </w:tc>
      </w:tr>
      <w:tr w:rsidR="00B71902" w:rsidRPr="00A609EA" w14:paraId="56F456E0"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6CE16C4" w14:textId="77777777" w:rsidR="00B71902" w:rsidRPr="003F2F7C" w:rsidRDefault="00B71902" w:rsidP="00BD70CC">
            <w:pPr>
              <w:keepNext/>
              <w:keepLines/>
              <w:spacing w:after="0"/>
              <w:jc w:val="right"/>
              <w:rPr>
                <w:sz w:val="20"/>
                <w:szCs w:val="20"/>
              </w:rPr>
            </w:pPr>
            <w:r>
              <w:rPr>
                <w:sz w:val="20"/>
                <w:szCs w:val="20"/>
              </w:rPr>
              <w:t>Upgrade refrigerator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C04C4" w14:textId="77777777" w:rsidR="00B71902" w:rsidRPr="003F2F7C" w:rsidRDefault="00B71902" w:rsidP="00BD70CC">
            <w:pPr>
              <w:keepNext/>
              <w:keepLines/>
              <w:spacing w:after="0"/>
              <w:jc w:val="center"/>
              <w:rPr>
                <w:i/>
                <w:sz w:val="20"/>
                <w:szCs w:val="20"/>
              </w:rPr>
            </w:pPr>
            <w:r>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E5FA973" w14:textId="77777777" w:rsidR="00B71902" w:rsidRPr="00CB5FAA" w:rsidRDefault="00B71902" w:rsidP="00BD70CC">
            <w:pPr>
              <w:keepNext/>
              <w:keepLines/>
              <w:spacing w:after="0"/>
              <w:jc w:val="center"/>
              <w:rPr>
                <w:sz w:val="20"/>
                <w:szCs w:val="20"/>
              </w:rPr>
            </w:pPr>
            <w:r>
              <w:rPr>
                <w:sz w:val="20"/>
                <w:szCs w:val="20"/>
              </w:rPr>
              <w:t>100%</w:t>
            </w:r>
          </w:p>
        </w:tc>
      </w:tr>
      <w:tr w:rsidR="00B71902" w:rsidRPr="00A609EA" w14:paraId="1450B0AF"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6B5AEC1" w14:textId="77777777" w:rsidR="00B71902" w:rsidRPr="003F2F7C" w:rsidRDefault="00B71902" w:rsidP="00BD70CC">
            <w:pPr>
              <w:keepNext/>
              <w:keepLines/>
              <w:spacing w:after="0"/>
              <w:jc w:val="right"/>
              <w:rPr>
                <w:sz w:val="20"/>
                <w:szCs w:val="20"/>
              </w:rPr>
            </w:pPr>
            <w:r>
              <w:rPr>
                <w:sz w:val="20"/>
                <w:szCs w:val="20"/>
              </w:rPr>
              <w:t>Install low-flow showerheads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FE2B15" w14:textId="77777777" w:rsidR="00B71902" w:rsidRPr="003F2F7C" w:rsidRDefault="00B71902" w:rsidP="00BD70CC">
            <w:pPr>
              <w:keepNext/>
              <w:keepLines/>
              <w:spacing w:after="0"/>
              <w:jc w:val="center"/>
              <w:rPr>
                <w:i/>
                <w:sz w:val="20"/>
                <w:szCs w:val="20"/>
              </w:rPr>
            </w:pPr>
            <w:r>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BC79FF7" w14:textId="77777777" w:rsidR="00B71902" w:rsidRPr="00CB5FAA" w:rsidRDefault="00B71902" w:rsidP="00BD70CC">
            <w:pPr>
              <w:keepNext/>
              <w:keepLines/>
              <w:spacing w:after="0"/>
              <w:jc w:val="center"/>
              <w:rPr>
                <w:sz w:val="20"/>
                <w:szCs w:val="20"/>
              </w:rPr>
            </w:pPr>
            <w:r>
              <w:rPr>
                <w:sz w:val="20"/>
                <w:szCs w:val="20"/>
              </w:rPr>
              <w:t>100%</w:t>
            </w:r>
          </w:p>
        </w:tc>
      </w:tr>
      <w:tr w:rsidR="00B71902" w:rsidRPr="00A609EA" w14:paraId="4317043A"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696D6E7" w14:textId="77777777" w:rsidR="00B71902" w:rsidRPr="003F2F7C" w:rsidRDefault="00B71902" w:rsidP="00BD70CC">
            <w:pPr>
              <w:keepNext/>
              <w:keepLines/>
              <w:spacing w:after="0"/>
              <w:jc w:val="right"/>
              <w:rPr>
                <w:sz w:val="20"/>
                <w:szCs w:val="20"/>
              </w:rPr>
            </w:pPr>
            <w:r>
              <w:rPr>
                <w:sz w:val="20"/>
                <w:szCs w:val="20"/>
              </w:rPr>
              <w:t>Install faucet aerators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F5801" w14:textId="77777777" w:rsidR="00B71902" w:rsidRPr="003F2F7C" w:rsidRDefault="00B71902" w:rsidP="00BD70CC">
            <w:pPr>
              <w:keepNext/>
              <w:keepLines/>
              <w:spacing w:after="0"/>
              <w:jc w:val="center"/>
              <w:rPr>
                <w:i/>
                <w:sz w:val="20"/>
                <w:szCs w:val="20"/>
              </w:rPr>
            </w:pPr>
            <w:r>
              <w:rPr>
                <w:i/>
                <w:sz w:val="20"/>
                <w:szCs w:val="20"/>
              </w:rPr>
              <w:t>180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E9FCA0C" w14:textId="77777777" w:rsidR="00B71902" w:rsidRPr="00CB5FAA" w:rsidRDefault="00B71902" w:rsidP="00BD70CC">
            <w:pPr>
              <w:keepNext/>
              <w:keepLines/>
              <w:spacing w:after="0"/>
              <w:jc w:val="center"/>
              <w:rPr>
                <w:sz w:val="20"/>
                <w:szCs w:val="20"/>
              </w:rPr>
            </w:pPr>
            <w:r>
              <w:rPr>
                <w:sz w:val="20"/>
                <w:szCs w:val="20"/>
              </w:rPr>
              <w:t>100%</w:t>
            </w:r>
          </w:p>
        </w:tc>
      </w:tr>
      <w:tr w:rsidR="00B71902" w:rsidRPr="00A609EA" w14:paraId="3301EEC7"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50A050D" w14:textId="77777777" w:rsidR="00B71902" w:rsidRPr="003F2F7C" w:rsidRDefault="00B71902" w:rsidP="00BD70CC">
            <w:pPr>
              <w:keepNext/>
              <w:keepLines/>
              <w:spacing w:after="0"/>
              <w:jc w:val="right"/>
              <w:rPr>
                <w:sz w:val="20"/>
                <w:szCs w:val="20"/>
              </w:rPr>
            </w:pPr>
            <w:r>
              <w:rPr>
                <w:sz w:val="20"/>
                <w:szCs w:val="20"/>
              </w:rPr>
              <w:t>Upgrade clothes washer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0B7B6" w14:textId="77777777" w:rsidR="00B71902" w:rsidRPr="003F2F7C" w:rsidRDefault="00B71902" w:rsidP="00BD70CC">
            <w:pPr>
              <w:keepNext/>
              <w:keepLines/>
              <w:spacing w:after="0"/>
              <w:jc w:val="center"/>
              <w:rPr>
                <w:i/>
                <w:sz w:val="20"/>
                <w:szCs w:val="20"/>
              </w:rPr>
            </w:pPr>
            <w:r>
              <w:rPr>
                <w:i/>
                <w:sz w:val="20"/>
                <w:szCs w:val="20"/>
              </w:rPr>
              <w:t>177</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B44A1DA" w14:textId="77777777" w:rsidR="00B71902" w:rsidRPr="00CB5FAA" w:rsidRDefault="00B71902" w:rsidP="00BD70CC">
            <w:pPr>
              <w:keepNext/>
              <w:keepLines/>
              <w:spacing w:after="0"/>
              <w:jc w:val="center"/>
              <w:rPr>
                <w:sz w:val="20"/>
                <w:szCs w:val="20"/>
              </w:rPr>
            </w:pPr>
            <w:r>
              <w:rPr>
                <w:sz w:val="20"/>
                <w:szCs w:val="20"/>
              </w:rPr>
              <w:t>98%</w:t>
            </w:r>
          </w:p>
        </w:tc>
      </w:tr>
      <w:tr w:rsidR="00B71902" w:rsidRPr="00A609EA" w14:paraId="09F16138"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C32262D" w14:textId="77777777" w:rsidR="00B71902" w:rsidRPr="003F2F7C" w:rsidRDefault="00B71902" w:rsidP="00BD70CC">
            <w:pPr>
              <w:keepNext/>
              <w:keepLines/>
              <w:spacing w:after="0"/>
              <w:jc w:val="right"/>
              <w:rPr>
                <w:sz w:val="20"/>
                <w:szCs w:val="20"/>
              </w:rPr>
            </w:pPr>
            <w:r>
              <w:rPr>
                <w:sz w:val="20"/>
                <w:szCs w:val="20"/>
              </w:rPr>
              <w:t>Add flat attic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EF7D0A" w14:textId="77777777" w:rsidR="00B71902" w:rsidRPr="003F2F7C" w:rsidRDefault="00B71902" w:rsidP="00BD70CC">
            <w:pPr>
              <w:keepNext/>
              <w:keepLines/>
              <w:spacing w:after="0"/>
              <w:jc w:val="center"/>
              <w:rPr>
                <w:i/>
                <w:sz w:val="20"/>
                <w:szCs w:val="20"/>
              </w:rPr>
            </w:pPr>
            <w:r>
              <w:rPr>
                <w:i/>
                <w:sz w:val="20"/>
                <w:szCs w:val="20"/>
              </w:rPr>
              <w:t>167</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09CC9AB" w14:textId="77777777" w:rsidR="00B71902" w:rsidRPr="00CB5FAA" w:rsidRDefault="00B71902" w:rsidP="00BD70CC">
            <w:pPr>
              <w:keepNext/>
              <w:keepLines/>
              <w:spacing w:after="0"/>
              <w:jc w:val="center"/>
              <w:rPr>
                <w:sz w:val="20"/>
                <w:szCs w:val="20"/>
              </w:rPr>
            </w:pPr>
            <w:r>
              <w:rPr>
                <w:sz w:val="20"/>
                <w:szCs w:val="20"/>
              </w:rPr>
              <w:t>93%</w:t>
            </w:r>
          </w:p>
        </w:tc>
      </w:tr>
      <w:tr w:rsidR="00B71902" w:rsidRPr="00A609EA" w14:paraId="0AE3F21F"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C2B4863" w14:textId="77777777" w:rsidR="00B71902" w:rsidRPr="003F2F7C" w:rsidRDefault="00B71902" w:rsidP="00BD70CC">
            <w:pPr>
              <w:keepNext/>
              <w:keepLines/>
              <w:spacing w:after="0"/>
              <w:jc w:val="right"/>
              <w:rPr>
                <w:sz w:val="20"/>
                <w:szCs w:val="20"/>
              </w:rPr>
            </w:pPr>
            <w:r>
              <w:rPr>
                <w:sz w:val="20"/>
                <w:szCs w:val="20"/>
              </w:rPr>
              <w:t>Add above grade wall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4A36D" w14:textId="77777777" w:rsidR="00B71902" w:rsidRPr="003F2F7C" w:rsidRDefault="00B71902" w:rsidP="00BD70CC">
            <w:pPr>
              <w:keepNext/>
              <w:keepLines/>
              <w:spacing w:after="0"/>
              <w:jc w:val="center"/>
              <w:rPr>
                <w:i/>
                <w:sz w:val="20"/>
                <w:szCs w:val="20"/>
              </w:rPr>
            </w:pPr>
            <w:r>
              <w:rPr>
                <w:i/>
                <w:sz w:val="20"/>
                <w:szCs w:val="20"/>
              </w:rPr>
              <w:t>166</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27E85E8" w14:textId="77777777" w:rsidR="00B71902" w:rsidRPr="00CB5FAA" w:rsidRDefault="00B71902" w:rsidP="00BD70CC">
            <w:pPr>
              <w:keepNext/>
              <w:keepLines/>
              <w:spacing w:after="0"/>
              <w:jc w:val="center"/>
              <w:rPr>
                <w:sz w:val="20"/>
                <w:szCs w:val="20"/>
              </w:rPr>
            </w:pPr>
            <w:r>
              <w:rPr>
                <w:sz w:val="20"/>
                <w:szCs w:val="20"/>
              </w:rPr>
              <w:t>92%</w:t>
            </w:r>
          </w:p>
        </w:tc>
      </w:tr>
      <w:tr w:rsidR="00B71902" w:rsidRPr="00A609EA" w14:paraId="1E21A6C5"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5CC44C2" w14:textId="77777777" w:rsidR="00B71902" w:rsidRPr="003F2F7C" w:rsidRDefault="00B71902" w:rsidP="00BD70CC">
            <w:pPr>
              <w:keepNext/>
              <w:keepLines/>
              <w:spacing w:after="0"/>
              <w:jc w:val="right"/>
              <w:rPr>
                <w:sz w:val="20"/>
                <w:szCs w:val="20"/>
              </w:rPr>
            </w:pPr>
            <w:r>
              <w:rPr>
                <w:sz w:val="20"/>
                <w:szCs w:val="20"/>
              </w:rPr>
              <w:t>Upgrade dishwasher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76BAD7" w14:textId="77777777" w:rsidR="00B71902" w:rsidRPr="003F2F7C" w:rsidRDefault="00B71902" w:rsidP="00BD70CC">
            <w:pPr>
              <w:keepNext/>
              <w:keepLines/>
              <w:spacing w:after="0"/>
              <w:jc w:val="center"/>
              <w:rPr>
                <w:i/>
                <w:sz w:val="20"/>
                <w:szCs w:val="20"/>
              </w:rPr>
            </w:pPr>
            <w:r>
              <w:rPr>
                <w:i/>
                <w:sz w:val="20"/>
                <w:szCs w:val="20"/>
              </w:rPr>
              <w:t>164</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DEAA751" w14:textId="77777777" w:rsidR="00B71902" w:rsidRPr="00CB5FAA" w:rsidRDefault="00B71902" w:rsidP="00BD70CC">
            <w:pPr>
              <w:keepNext/>
              <w:keepLines/>
              <w:spacing w:after="0"/>
              <w:jc w:val="center"/>
              <w:rPr>
                <w:sz w:val="20"/>
                <w:szCs w:val="20"/>
              </w:rPr>
            </w:pPr>
            <w:r>
              <w:rPr>
                <w:sz w:val="20"/>
                <w:szCs w:val="20"/>
              </w:rPr>
              <w:t>91%</w:t>
            </w:r>
          </w:p>
        </w:tc>
      </w:tr>
      <w:tr w:rsidR="00B71902" w:rsidRPr="00A609EA" w14:paraId="4A7136D5"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C078CF7" w14:textId="77777777" w:rsidR="00B71902" w:rsidRPr="003F2F7C" w:rsidRDefault="00B71902" w:rsidP="00BD70CC">
            <w:pPr>
              <w:keepNext/>
              <w:keepLines/>
              <w:spacing w:after="0"/>
              <w:jc w:val="right"/>
              <w:rPr>
                <w:sz w:val="20"/>
                <w:szCs w:val="20"/>
              </w:rPr>
            </w:pPr>
            <w:r>
              <w:rPr>
                <w:sz w:val="20"/>
                <w:szCs w:val="20"/>
              </w:rPr>
              <w:t>Add frame floor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B79874" w14:textId="77777777" w:rsidR="00B71902" w:rsidRPr="003F2F7C" w:rsidRDefault="00B71902" w:rsidP="00BD70CC">
            <w:pPr>
              <w:keepNext/>
              <w:keepLines/>
              <w:spacing w:after="0"/>
              <w:jc w:val="center"/>
              <w:rPr>
                <w:i/>
                <w:sz w:val="20"/>
                <w:szCs w:val="20"/>
              </w:rPr>
            </w:pPr>
            <w:r>
              <w:rPr>
                <w:i/>
                <w:sz w:val="20"/>
                <w:szCs w:val="20"/>
              </w:rPr>
              <w:t>161</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66060DF" w14:textId="77777777" w:rsidR="00B71902" w:rsidRPr="00CB5FAA" w:rsidRDefault="00B71902" w:rsidP="00BD70CC">
            <w:pPr>
              <w:keepNext/>
              <w:keepLines/>
              <w:spacing w:after="0"/>
              <w:jc w:val="center"/>
              <w:rPr>
                <w:sz w:val="20"/>
                <w:szCs w:val="20"/>
              </w:rPr>
            </w:pPr>
            <w:r>
              <w:rPr>
                <w:sz w:val="20"/>
                <w:szCs w:val="20"/>
              </w:rPr>
              <w:t>89%</w:t>
            </w:r>
          </w:p>
        </w:tc>
      </w:tr>
      <w:tr w:rsidR="00B71902" w:rsidRPr="00A609EA" w14:paraId="1B93E32E"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45171D3" w14:textId="77777777" w:rsidR="00B71902" w:rsidRPr="003F2F7C" w:rsidRDefault="00B71902" w:rsidP="00BD70CC">
            <w:pPr>
              <w:keepNext/>
              <w:keepLines/>
              <w:spacing w:after="0"/>
              <w:jc w:val="right"/>
              <w:rPr>
                <w:sz w:val="20"/>
                <w:szCs w:val="20"/>
              </w:rPr>
            </w:pPr>
            <w:r>
              <w:rPr>
                <w:sz w:val="20"/>
                <w:szCs w:val="20"/>
              </w:rPr>
              <w:t>Reduce air infiltration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8B3CB" w14:textId="77777777" w:rsidR="00B71902" w:rsidRPr="003F2F7C" w:rsidRDefault="00B71902" w:rsidP="00BD70CC">
            <w:pPr>
              <w:keepNext/>
              <w:keepLines/>
              <w:spacing w:after="0"/>
              <w:jc w:val="center"/>
              <w:rPr>
                <w:i/>
                <w:sz w:val="20"/>
                <w:szCs w:val="20"/>
              </w:rPr>
            </w:pPr>
            <w:r>
              <w:rPr>
                <w:i/>
                <w:sz w:val="20"/>
                <w:szCs w:val="20"/>
              </w:rPr>
              <w:t>143</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E667498" w14:textId="77777777" w:rsidR="00B71902" w:rsidRPr="00CB5FAA" w:rsidRDefault="00B71902" w:rsidP="00BD70CC">
            <w:pPr>
              <w:keepNext/>
              <w:keepLines/>
              <w:spacing w:after="0"/>
              <w:jc w:val="center"/>
              <w:rPr>
                <w:sz w:val="20"/>
                <w:szCs w:val="20"/>
              </w:rPr>
            </w:pPr>
            <w:r>
              <w:rPr>
                <w:sz w:val="20"/>
                <w:szCs w:val="20"/>
              </w:rPr>
              <w:t>79%</w:t>
            </w:r>
          </w:p>
        </w:tc>
      </w:tr>
      <w:tr w:rsidR="00B71902" w:rsidRPr="00A609EA" w14:paraId="12336B49"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37F2E23" w14:textId="77777777" w:rsidR="00B71902" w:rsidRPr="003A1941" w:rsidRDefault="00B71902" w:rsidP="00BD70CC">
            <w:pPr>
              <w:keepNext/>
              <w:keepLines/>
              <w:spacing w:after="0"/>
              <w:jc w:val="right"/>
              <w:rPr>
                <w:sz w:val="20"/>
                <w:szCs w:val="20"/>
              </w:rPr>
            </w:pPr>
            <w:r w:rsidRPr="003A1941">
              <w:rPr>
                <w:sz w:val="20"/>
                <w:szCs w:val="20"/>
              </w:rPr>
              <w:t>Increase water heater tank wrap R-value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19A0B3" w14:textId="77777777" w:rsidR="00B71902" w:rsidRPr="003A1941" w:rsidRDefault="00B71902" w:rsidP="00BD70CC">
            <w:pPr>
              <w:keepNext/>
              <w:keepLines/>
              <w:spacing w:after="0"/>
              <w:jc w:val="center"/>
              <w:rPr>
                <w:i/>
                <w:sz w:val="20"/>
                <w:szCs w:val="20"/>
              </w:rPr>
            </w:pPr>
            <w:r w:rsidRPr="003A1941">
              <w:rPr>
                <w:i/>
                <w:sz w:val="20"/>
                <w:szCs w:val="20"/>
              </w:rPr>
              <w:t>134</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F36BE68" w14:textId="77777777" w:rsidR="00B71902" w:rsidRPr="00CB5FAA" w:rsidRDefault="00B71902" w:rsidP="00BD70CC">
            <w:pPr>
              <w:keepNext/>
              <w:keepLines/>
              <w:spacing w:after="0"/>
              <w:jc w:val="center"/>
              <w:rPr>
                <w:sz w:val="20"/>
                <w:szCs w:val="20"/>
              </w:rPr>
            </w:pPr>
            <w:r w:rsidRPr="003A1941">
              <w:rPr>
                <w:sz w:val="20"/>
                <w:szCs w:val="20"/>
              </w:rPr>
              <w:t>74%</w:t>
            </w:r>
          </w:p>
        </w:tc>
      </w:tr>
      <w:tr w:rsidR="00B71902" w:rsidRPr="00A609EA" w14:paraId="09563597"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9A77847" w14:textId="77777777" w:rsidR="00B71902" w:rsidRPr="003F2F7C" w:rsidRDefault="00B71902" w:rsidP="00BD70CC">
            <w:pPr>
              <w:keepNext/>
              <w:keepLines/>
              <w:spacing w:after="0"/>
              <w:jc w:val="right"/>
              <w:rPr>
                <w:sz w:val="20"/>
                <w:szCs w:val="20"/>
              </w:rPr>
            </w:pPr>
            <w:r>
              <w:rPr>
                <w:sz w:val="20"/>
                <w:szCs w:val="20"/>
              </w:rPr>
              <w:t>Add rim joist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BE34CE" w14:textId="77777777" w:rsidR="00B71902" w:rsidRPr="003F2F7C" w:rsidRDefault="00B71902" w:rsidP="00BD70CC">
            <w:pPr>
              <w:keepNext/>
              <w:keepLines/>
              <w:spacing w:after="0"/>
              <w:jc w:val="center"/>
              <w:rPr>
                <w:i/>
                <w:sz w:val="20"/>
                <w:szCs w:val="20"/>
              </w:rPr>
            </w:pPr>
            <w:r>
              <w:rPr>
                <w:i/>
                <w:sz w:val="20"/>
                <w:szCs w:val="20"/>
              </w:rPr>
              <w:t>109</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3FC83BA" w14:textId="77777777" w:rsidR="00B71902" w:rsidRPr="00CB5FAA" w:rsidRDefault="00B71902" w:rsidP="00BD70CC">
            <w:pPr>
              <w:keepNext/>
              <w:keepLines/>
              <w:spacing w:after="0"/>
              <w:jc w:val="center"/>
              <w:rPr>
                <w:sz w:val="20"/>
                <w:szCs w:val="20"/>
              </w:rPr>
            </w:pPr>
            <w:r>
              <w:rPr>
                <w:sz w:val="20"/>
                <w:szCs w:val="20"/>
              </w:rPr>
              <w:t>61%</w:t>
            </w:r>
          </w:p>
        </w:tc>
      </w:tr>
      <w:tr w:rsidR="00B71902" w:rsidRPr="00A609EA" w14:paraId="4ED90552"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B528C1D" w14:textId="77777777" w:rsidR="00B71902" w:rsidRPr="003F2F7C" w:rsidRDefault="00B71902" w:rsidP="00BD70CC">
            <w:pPr>
              <w:keepNext/>
              <w:keepLines/>
              <w:spacing w:after="0"/>
              <w:jc w:val="right"/>
              <w:rPr>
                <w:sz w:val="20"/>
                <w:szCs w:val="20"/>
              </w:rPr>
            </w:pPr>
            <w:r>
              <w:rPr>
                <w:sz w:val="20"/>
                <w:szCs w:val="20"/>
              </w:rPr>
              <w:t>Add solar hot water system</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D61F75" w14:textId="77777777" w:rsidR="00B71902" w:rsidRPr="003F2F7C" w:rsidRDefault="00B71902" w:rsidP="00BD70CC">
            <w:pPr>
              <w:keepNext/>
              <w:keepLines/>
              <w:spacing w:after="0"/>
              <w:jc w:val="center"/>
              <w:rPr>
                <w:i/>
                <w:sz w:val="20"/>
                <w:szCs w:val="20"/>
              </w:rPr>
            </w:pPr>
            <w:r>
              <w:rPr>
                <w:i/>
                <w:sz w:val="20"/>
                <w:szCs w:val="20"/>
              </w:rPr>
              <w:t>109</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981AD10" w14:textId="77777777" w:rsidR="00B71902" w:rsidRPr="00CB5FAA" w:rsidRDefault="00B71902" w:rsidP="00BD70CC">
            <w:pPr>
              <w:keepNext/>
              <w:keepLines/>
              <w:spacing w:after="0"/>
              <w:jc w:val="center"/>
              <w:rPr>
                <w:sz w:val="20"/>
                <w:szCs w:val="20"/>
              </w:rPr>
            </w:pPr>
            <w:r>
              <w:rPr>
                <w:sz w:val="20"/>
                <w:szCs w:val="20"/>
              </w:rPr>
              <w:t>61%</w:t>
            </w:r>
          </w:p>
        </w:tc>
      </w:tr>
      <w:tr w:rsidR="00B71902" w:rsidRPr="00A609EA" w14:paraId="3AC672B5"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6ADF1B4" w14:textId="77777777" w:rsidR="00B71902" w:rsidRPr="003F2F7C" w:rsidRDefault="00B71902" w:rsidP="00BD70CC">
            <w:pPr>
              <w:keepNext/>
              <w:keepLines/>
              <w:spacing w:after="0"/>
              <w:jc w:val="right"/>
              <w:rPr>
                <w:sz w:val="20"/>
                <w:szCs w:val="20"/>
              </w:rPr>
            </w:pPr>
            <w:r>
              <w:rPr>
                <w:sz w:val="20"/>
                <w:szCs w:val="20"/>
              </w:rPr>
              <w:t>Add photovoltaic array</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1E7B35" w14:textId="77777777" w:rsidR="00B71902" w:rsidRPr="003F2F7C" w:rsidRDefault="00B71902" w:rsidP="00BD70CC">
            <w:pPr>
              <w:keepNext/>
              <w:keepLines/>
              <w:spacing w:after="0"/>
              <w:jc w:val="center"/>
              <w:rPr>
                <w:i/>
                <w:sz w:val="20"/>
                <w:szCs w:val="20"/>
              </w:rPr>
            </w:pPr>
            <w:r>
              <w:rPr>
                <w:i/>
                <w:sz w:val="20"/>
                <w:szCs w:val="20"/>
              </w:rPr>
              <w:t>108</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E695A9F" w14:textId="77777777" w:rsidR="00B71902" w:rsidRPr="00CB5FAA" w:rsidRDefault="00B71902" w:rsidP="00BD70CC">
            <w:pPr>
              <w:keepNext/>
              <w:keepLines/>
              <w:spacing w:after="0"/>
              <w:jc w:val="center"/>
              <w:rPr>
                <w:sz w:val="20"/>
                <w:szCs w:val="20"/>
              </w:rPr>
            </w:pPr>
            <w:r>
              <w:rPr>
                <w:sz w:val="20"/>
                <w:szCs w:val="20"/>
              </w:rPr>
              <w:t>60%</w:t>
            </w:r>
          </w:p>
        </w:tc>
      </w:tr>
      <w:tr w:rsidR="00B71902" w:rsidRPr="00A609EA" w14:paraId="3735D885"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A2B67A3" w14:textId="77777777" w:rsidR="00B71902" w:rsidRPr="003F2F7C" w:rsidRDefault="00B71902" w:rsidP="00BD70CC">
            <w:pPr>
              <w:keepNext/>
              <w:keepLines/>
              <w:spacing w:after="0"/>
              <w:jc w:val="right"/>
              <w:rPr>
                <w:sz w:val="20"/>
                <w:szCs w:val="20"/>
              </w:rPr>
            </w:pPr>
            <w:r>
              <w:rPr>
                <w:sz w:val="20"/>
                <w:szCs w:val="20"/>
              </w:rPr>
              <w:t>Add foundation wall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3C8E9" w14:textId="77777777" w:rsidR="00B71902" w:rsidRPr="003F2F7C" w:rsidRDefault="00B71902" w:rsidP="00BD70CC">
            <w:pPr>
              <w:keepNext/>
              <w:keepLines/>
              <w:spacing w:after="0"/>
              <w:jc w:val="center"/>
              <w:rPr>
                <w:i/>
                <w:sz w:val="20"/>
                <w:szCs w:val="20"/>
              </w:rPr>
            </w:pPr>
            <w:r>
              <w:rPr>
                <w:i/>
                <w:sz w:val="20"/>
                <w:szCs w:val="20"/>
              </w:rPr>
              <w:t>91</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3AF4D50" w14:textId="77777777" w:rsidR="00B71902" w:rsidRPr="00CB5FAA" w:rsidRDefault="00B71902" w:rsidP="00BD70CC">
            <w:pPr>
              <w:keepNext/>
              <w:keepLines/>
              <w:spacing w:after="0"/>
              <w:jc w:val="center"/>
              <w:rPr>
                <w:sz w:val="20"/>
                <w:szCs w:val="20"/>
              </w:rPr>
            </w:pPr>
            <w:r>
              <w:rPr>
                <w:sz w:val="20"/>
                <w:szCs w:val="20"/>
              </w:rPr>
              <w:t>51%</w:t>
            </w:r>
          </w:p>
        </w:tc>
      </w:tr>
      <w:tr w:rsidR="00B71902" w:rsidRPr="00A609EA" w14:paraId="6C89BAB8"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7C033B8" w14:textId="77777777" w:rsidR="00B71902" w:rsidRPr="003A1941" w:rsidRDefault="00B71902" w:rsidP="00BD70CC">
            <w:pPr>
              <w:keepNext/>
              <w:keepLines/>
              <w:spacing w:after="0"/>
              <w:jc w:val="right"/>
              <w:rPr>
                <w:sz w:val="20"/>
                <w:szCs w:val="20"/>
              </w:rPr>
            </w:pPr>
            <w:r w:rsidRPr="003A1941">
              <w:rPr>
                <w:sz w:val="20"/>
                <w:szCs w:val="20"/>
              </w:rPr>
              <w:t>Increase oil boiler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CE5AD" w14:textId="77777777" w:rsidR="00B71902" w:rsidRPr="003A1941" w:rsidRDefault="00B71902" w:rsidP="00BD70CC">
            <w:pPr>
              <w:keepNext/>
              <w:keepLines/>
              <w:spacing w:after="0"/>
              <w:jc w:val="center"/>
              <w:rPr>
                <w:i/>
                <w:sz w:val="20"/>
                <w:szCs w:val="20"/>
              </w:rPr>
            </w:pPr>
            <w:r w:rsidRPr="003A1941">
              <w:rPr>
                <w:i/>
                <w:sz w:val="20"/>
                <w:szCs w:val="20"/>
              </w:rPr>
              <w:t>83</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F53CA6F" w14:textId="77777777" w:rsidR="00B71902" w:rsidRPr="00CB5FAA" w:rsidRDefault="00B71902" w:rsidP="00BD70CC">
            <w:pPr>
              <w:keepNext/>
              <w:keepLines/>
              <w:spacing w:after="0"/>
              <w:jc w:val="center"/>
              <w:rPr>
                <w:sz w:val="20"/>
                <w:szCs w:val="20"/>
              </w:rPr>
            </w:pPr>
            <w:r w:rsidRPr="003A1941">
              <w:rPr>
                <w:sz w:val="20"/>
                <w:szCs w:val="20"/>
              </w:rPr>
              <w:t>46%</w:t>
            </w:r>
          </w:p>
        </w:tc>
      </w:tr>
      <w:tr w:rsidR="00B71902" w:rsidRPr="00A609EA" w14:paraId="2EA0F137"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ACD2019" w14:textId="77777777" w:rsidR="00B71902" w:rsidRPr="003F2F7C" w:rsidRDefault="00B71902" w:rsidP="00BD70CC">
            <w:pPr>
              <w:keepNext/>
              <w:keepLines/>
              <w:spacing w:after="0"/>
              <w:jc w:val="right"/>
              <w:rPr>
                <w:sz w:val="20"/>
                <w:szCs w:val="20"/>
              </w:rPr>
            </w:pPr>
            <w:r>
              <w:rPr>
                <w:sz w:val="20"/>
                <w:szCs w:val="20"/>
              </w:rPr>
              <w:t>Add vaulted ceiling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557A5" w14:textId="77777777" w:rsidR="00B71902" w:rsidRPr="003F2F7C" w:rsidRDefault="00B71902" w:rsidP="00BD70CC">
            <w:pPr>
              <w:keepNext/>
              <w:keepLines/>
              <w:spacing w:after="0"/>
              <w:jc w:val="center"/>
              <w:rPr>
                <w:i/>
                <w:sz w:val="20"/>
                <w:szCs w:val="20"/>
              </w:rPr>
            </w:pPr>
            <w:r>
              <w:rPr>
                <w:i/>
                <w:sz w:val="20"/>
                <w:szCs w:val="20"/>
              </w:rPr>
              <w:t>78</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7101276" w14:textId="77777777" w:rsidR="00B71902" w:rsidRPr="00CB5FAA" w:rsidRDefault="00B71902" w:rsidP="00BD70CC">
            <w:pPr>
              <w:keepNext/>
              <w:keepLines/>
              <w:spacing w:after="0"/>
              <w:jc w:val="center"/>
              <w:rPr>
                <w:sz w:val="20"/>
                <w:szCs w:val="20"/>
              </w:rPr>
            </w:pPr>
            <w:r>
              <w:rPr>
                <w:sz w:val="20"/>
                <w:szCs w:val="20"/>
              </w:rPr>
              <w:t>43%</w:t>
            </w:r>
          </w:p>
        </w:tc>
      </w:tr>
      <w:tr w:rsidR="00B71902" w:rsidRPr="00A609EA" w14:paraId="16A91945"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F52953B" w14:textId="77777777" w:rsidR="00B71902" w:rsidRPr="003F2F7C" w:rsidRDefault="00B71902" w:rsidP="00BD70CC">
            <w:pPr>
              <w:keepNext/>
              <w:keepLines/>
              <w:spacing w:after="0"/>
              <w:jc w:val="right"/>
              <w:rPr>
                <w:sz w:val="20"/>
                <w:szCs w:val="20"/>
              </w:rPr>
            </w:pPr>
            <w:r>
              <w:rPr>
                <w:sz w:val="20"/>
                <w:szCs w:val="20"/>
              </w:rPr>
              <w:t>Add duct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3F8DC" w14:textId="77777777" w:rsidR="00B71902" w:rsidRPr="003F2F7C" w:rsidRDefault="00B71902" w:rsidP="00BD70CC">
            <w:pPr>
              <w:keepNext/>
              <w:keepLines/>
              <w:spacing w:after="0"/>
              <w:jc w:val="center"/>
              <w:rPr>
                <w:i/>
                <w:sz w:val="20"/>
                <w:szCs w:val="20"/>
              </w:rPr>
            </w:pPr>
            <w:r>
              <w:rPr>
                <w:i/>
                <w:sz w:val="20"/>
                <w:szCs w:val="20"/>
              </w:rPr>
              <w:t>78</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ADEF6A6" w14:textId="77777777" w:rsidR="00B71902" w:rsidRPr="00CB5FAA" w:rsidRDefault="00B71902" w:rsidP="00BD70CC">
            <w:pPr>
              <w:keepNext/>
              <w:keepLines/>
              <w:spacing w:after="0"/>
              <w:jc w:val="center"/>
              <w:rPr>
                <w:sz w:val="20"/>
                <w:szCs w:val="20"/>
              </w:rPr>
            </w:pPr>
            <w:r>
              <w:rPr>
                <w:sz w:val="20"/>
                <w:szCs w:val="20"/>
              </w:rPr>
              <w:t>43%</w:t>
            </w:r>
          </w:p>
        </w:tc>
      </w:tr>
      <w:tr w:rsidR="00E2123B" w:rsidRPr="00A609EA" w14:paraId="1BA48671" w14:textId="77777777" w:rsidTr="00BD70CC">
        <w:trPr>
          <w:trHeight w:val="288"/>
          <w:jc w:val="center"/>
        </w:trPr>
        <w:tc>
          <w:tcPr>
            <w:tcW w:w="4896"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703B332C" w14:textId="77777777" w:rsidR="00E2123B" w:rsidRPr="003F2F7C" w:rsidRDefault="00E2123B" w:rsidP="00B001EB">
            <w:pPr>
              <w:keepNext/>
              <w:keepLines/>
              <w:spacing w:after="0"/>
              <w:jc w:val="right"/>
              <w:rPr>
                <w:sz w:val="20"/>
                <w:szCs w:val="20"/>
              </w:rPr>
            </w:pPr>
            <w:r>
              <w:rPr>
                <w:sz w:val="20"/>
                <w:szCs w:val="20"/>
              </w:rPr>
              <w:t>Reduce duct leakage</w:t>
            </w:r>
          </w:p>
        </w:tc>
        <w:tc>
          <w:tcPr>
            <w:tcW w:w="847"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2A270749" w14:textId="77777777" w:rsidR="00E2123B" w:rsidRPr="003F2F7C" w:rsidRDefault="00E2123B" w:rsidP="00B001EB">
            <w:pPr>
              <w:keepNext/>
              <w:keepLines/>
              <w:spacing w:after="0"/>
              <w:jc w:val="center"/>
              <w:rPr>
                <w:i/>
                <w:sz w:val="20"/>
                <w:szCs w:val="20"/>
              </w:rPr>
            </w:pPr>
            <w:r>
              <w:rPr>
                <w:i/>
                <w:sz w:val="20"/>
                <w:szCs w:val="20"/>
              </w:rPr>
              <w:t>74</w:t>
            </w:r>
          </w:p>
        </w:tc>
        <w:tc>
          <w:tcPr>
            <w:tcW w:w="1152"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364F4F5D" w14:textId="77777777" w:rsidR="00E2123B" w:rsidRPr="00CB5FAA" w:rsidRDefault="00E2123B" w:rsidP="00B001EB">
            <w:pPr>
              <w:keepNext/>
              <w:keepLines/>
              <w:spacing w:after="0"/>
              <w:jc w:val="center"/>
              <w:rPr>
                <w:sz w:val="20"/>
                <w:szCs w:val="20"/>
              </w:rPr>
            </w:pPr>
            <w:r>
              <w:rPr>
                <w:sz w:val="20"/>
                <w:szCs w:val="20"/>
              </w:rPr>
              <w:t>41%</w:t>
            </w:r>
          </w:p>
        </w:tc>
      </w:tr>
    </w:tbl>
    <w:p w14:paraId="11C666DC" w14:textId="77777777" w:rsidR="00B71902" w:rsidRPr="00332E14" w:rsidRDefault="00B71902" w:rsidP="00B71902">
      <w:pPr>
        <w:keepNext/>
        <w:keepLines/>
        <w:ind w:left="1260" w:right="1440"/>
        <w:rPr>
          <w:sz w:val="20"/>
          <w:szCs w:val="20"/>
        </w:rPr>
      </w:pPr>
      <w:r>
        <w:rPr>
          <w:sz w:val="20"/>
          <w:szCs w:val="20"/>
        </w:rPr>
        <w:t>*Note</w:t>
      </w:r>
      <w:r w:rsidRPr="00332E14">
        <w:rPr>
          <w:sz w:val="20"/>
          <w:szCs w:val="20"/>
        </w:rPr>
        <w:t xml:space="preserve"> that central heating systems were upgraded for a portion of the sample. While ductless mini-splits were included in every model they were sized to meet the cooling load of </w:t>
      </w:r>
      <w:r>
        <w:rPr>
          <w:sz w:val="20"/>
          <w:szCs w:val="20"/>
        </w:rPr>
        <w:t>each</w:t>
      </w:r>
      <w:r w:rsidRPr="00332E14">
        <w:rPr>
          <w:sz w:val="20"/>
          <w:szCs w:val="20"/>
        </w:rPr>
        <w:t xml:space="preserve"> home, not the heating load. As a result, the existing heating equipment was modeled to </w:t>
      </w:r>
      <w:r>
        <w:rPr>
          <w:sz w:val="20"/>
          <w:szCs w:val="20"/>
        </w:rPr>
        <w:t>fulfill</w:t>
      </w:r>
      <w:r w:rsidRPr="00332E14">
        <w:rPr>
          <w:sz w:val="20"/>
          <w:szCs w:val="20"/>
        </w:rPr>
        <w:t xml:space="preserve"> the remainder of the heating load and was upgraded where applicable. </w:t>
      </w:r>
    </w:p>
    <w:p w14:paraId="0364B62E" w14:textId="77777777" w:rsidR="00B71902" w:rsidRDefault="00B71902" w:rsidP="00B71902">
      <w:pPr>
        <w:tabs>
          <w:tab w:val="left" w:pos="1902"/>
        </w:tabs>
      </w:pPr>
    </w:p>
    <w:p w14:paraId="49ADB54A" w14:textId="77777777" w:rsidR="00B71902" w:rsidRDefault="00B71902" w:rsidP="00B71902">
      <w:pPr>
        <w:pStyle w:val="Caption"/>
        <w:keepLines/>
      </w:pPr>
      <w:bookmarkStart w:id="43" w:name="_Ref366829502"/>
      <w:bookmarkStart w:id="44" w:name="_Toc373324112"/>
      <w:bookmarkStart w:id="45" w:name="_Toc391887339"/>
      <w:r>
        <w:lastRenderedPageBreak/>
        <w:t xml:space="preserve">Table </w:t>
      </w:r>
      <w:fldSimple w:instr=" STYLEREF 1 \s ">
        <w:r w:rsidR="003F4317">
          <w:rPr>
            <w:noProof/>
          </w:rPr>
          <w:t>2</w:t>
        </w:r>
      </w:fldSimple>
      <w:r w:rsidR="008316CA">
        <w:noBreakHyphen/>
      </w:r>
      <w:fldSimple w:instr=" SEQ Table \* ARABIC \s 1 ">
        <w:r w:rsidR="003F4317">
          <w:rPr>
            <w:noProof/>
          </w:rPr>
          <w:t>2</w:t>
        </w:r>
      </w:fldSimple>
      <w:bookmarkEnd w:id="43"/>
      <w:r>
        <w:t xml:space="preserve">: Measures Included in Comprehensive </w:t>
      </w:r>
      <w:r w:rsidR="00CD3465">
        <w:t xml:space="preserve">Technical Potential </w:t>
      </w:r>
      <w:r>
        <w:t>Model Run—Less Common*</w:t>
      </w:r>
      <w:bookmarkEnd w:id="44"/>
      <w:bookmarkEnd w:id="45"/>
    </w:p>
    <w:tbl>
      <w:tblPr>
        <w:tblW w:w="689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896"/>
        <w:gridCol w:w="847"/>
        <w:gridCol w:w="1152"/>
      </w:tblGrid>
      <w:tr w:rsidR="00B71902" w:rsidRPr="003F2F7C" w14:paraId="39E94375" w14:textId="77777777" w:rsidTr="00BD70CC">
        <w:trPr>
          <w:trHeight w:val="288"/>
          <w:jc w:val="center"/>
        </w:trPr>
        <w:tc>
          <w:tcPr>
            <w:tcW w:w="4896"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2810A2AA" w14:textId="77777777" w:rsidR="00B71902" w:rsidRPr="003F2F7C" w:rsidRDefault="00B71902" w:rsidP="00BD70CC">
            <w:pPr>
              <w:keepNext/>
              <w:keepLines/>
              <w:spacing w:after="0"/>
              <w:jc w:val="right"/>
              <w:rPr>
                <w:sz w:val="20"/>
                <w:szCs w:val="20"/>
              </w:rPr>
            </w:pPr>
            <w:r>
              <w:rPr>
                <w:b/>
                <w:sz w:val="20"/>
                <w:szCs w:val="20"/>
              </w:rPr>
              <w:t>Measure</w:t>
            </w:r>
          </w:p>
        </w:tc>
        <w:tc>
          <w:tcPr>
            <w:tcW w:w="84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213D11E0" w14:textId="77777777" w:rsidR="00B71902" w:rsidRPr="003F2F7C" w:rsidRDefault="00B71902" w:rsidP="00BD70CC">
            <w:pPr>
              <w:keepNext/>
              <w:keepLines/>
              <w:spacing w:after="0"/>
              <w:jc w:val="center"/>
              <w:rPr>
                <w:i/>
                <w:sz w:val="20"/>
                <w:szCs w:val="20"/>
              </w:rPr>
            </w:pPr>
            <w:r w:rsidRPr="003F2F7C">
              <w:rPr>
                <w:b/>
                <w:i/>
                <w:sz w:val="20"/>
                <w:szCs w:val="20"/>
              </w:rPr>
              <w:t>Sample Size</w:t>
            </w:r>
          </w:p>
        </w:tc>
        <w:tc>
          <w:tcPr>
            <w:tcW w:w="1152"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3EE3881B" w14:textId="77777777" w:rsidR="00B71902" w:rsidRPr="00CB5FAA" w:rsidRDefault="00B71902" w:rsidP="00BD70CC">
            <w:pPr>
              <w:keepNext/>
              <w:keepLines/>
              <w:spacing w:after="0"/>
              <w:jc w:val="center"/>
              <w:rPr>
                <w:sz w:val="20"/>
                <w:szCs w:val="20"/>
              </w:rPr>
            </w:pPr>
            <w:r>
              <w:rPr>
                <w:b/>
                <w:sz w:val="20"/>
                <w:szCs w:val="20"/>
              </w:rPr>
              <w:t>% of Sites</w:t>
            </w:r>
          </w:p>
        </w:tc>
      </w:tr>
      <w:tr w:rsidR="00E2123B" w:rsidRPr="00A609EA" w14:paraId="58581309"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4CDBC91" w14:textId="77777777" w:rsidR="00E2123B" w:rsidRPr="003F2F7C" w:rsidRDefault="00E2123B" w:rsidP="00B001EB">
            <w:pPr>
              <w:keepNext/>
              <w:keepLines/>
              <w:spacing w:after="0"/>
              <w:jc w:val="right"/>
              <w:rPr>
                <w:sz w:val="20"/>
                <w:szCs w:val="20"/>
              </w:rPr>
            </w:pPr>
            <w:r>
              <w:rPr>
                <w:sz w:val="20"/>
                <w:szCs w:val="20"/>
              </w:rPr>
              <w:t>Upgrade freezer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C7D115" w14:textId="77777777" w:rsidR="00E2123B" w:rsidRPr="003F2F7C" w:rsidRDefault="00E2123B" w:rsidP="00B001EB">
            <w:pPr>
              <w:keepNext/>
              <w:keepLines/>
              <w:spacing w:after="0"/>
              <w:jc w:val="center"/>
              <w:rPr>
                <w:i/>
                <w:sz w:val="20"/>
                <w:szCs w:val="20"/>
              </w:rPr>
            </w:pPr>
            <w:r>
              <w:rPr>
                <w:i/>
                <w:sz w:val="20"/>
                <w:szCs w:val="20"/>
              </w:rPr>
              <w:t>60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3ACD444" w14:textId="77777777" w:rsidR="00E2123B" w:rsidRPr="00CB5FAA" w:rsidRDefault="00E2123B" w:rsidP="00B001EB">
            <w:pPr>
              <w:keepNext/>
              <w:keepLines/>
              <w:spacing w:after="0"/>
              <w:jc w:val="center"/>
              <w:rPr>
                <w:sz w:val="20"/>
                <w:szCs w:val="20"/>
              </w:rPr>
            </w:pPr>
            <w:r>
              <w:rPr>
                <w:sz w:val="20"/>
                <w:szCs w:val="20"/>
              </w:rPr>
              <w:t>33%</w:t>
            </w:r>
          </w:p>
        </w:tc>
      </w:tr>
      <w:tr w:rsidR="00E2123B" w:rsidRPr="00A609EA" w14:paraId="5AA49551"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5DF3469" w14:textId="77777777" w:rsidR="00E2123B" w:rsidRPr="003A1941" w:rsidRDefault="00E2123B" w:rsidP="00B001EB">
            <w:pPr>
              <w:keepNext/>
              <w:keepLines/>
              <w:spacing w:after="0"/>
              <w:jc w:val="right"/>
              <w:rPr>
                <w:sz w:val="20"/>
                <w:szCs w:val="20"/>
              </w:rPr>
            </w:pPr>
            <w:r w:rsidRPr="003A1941">
              <w:rPr>
                <w:sz w:val="20"/>
                <w:szCs w:val="20"/>
              </w:rPr>
              <w:t>Install ECM fan motor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EA6874" w14:textId="77777777" w:rsidR="00E2123B" w:rsidRPr="003A1941" w:rsidRDefault="00E2123B" w:rsidP="00B001EB">
            <w:pPr>
              <w:keepNext/>
              <w:keepLines/>
              <w:spacing w:after="0"/>
              <w:jc w:val="center"/>
              <w:rPr>
                <w:i/>
                <w:sz w:val="20"/>
                <w:szCs w:val="20"/>
              </w:rPr>
            </w:pPr>
            <w:r w:rsidRPr="003A1941">
              <w:rPr>
                <w:i/>
                <w:sz w:val="20"/>
                <w:szCs w:val="20"/>
              </w:rPr>
              <w:t>53</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1B5E87C" w14:textId="77777777" w:rsidR="00E2123B" w:rsidRPr="00CB5FAA" w:rsidRDefault="00E2123B" w:rsidP="00B001EB">
            <w:pPr>
              <w:keepNext/>
              <w:keepLines/>
              <w:spacing w:after="0"/>
              <w:jc w:val="center"/>
              <w:rPr>
                <w:sz w:val="20"/>
                <w:szCs w:val="20"/>
              </w:rPr>
            </w:pPr>
            <w:r w:rsidRPr="003A1941">
              <w:rPr>
                <w:sz w:val="20"/>
                <w:szCs w:val="20"/>
              </w:rPr>
              <w:t>29%</w:t>
            </w:r>
          </w:p>
        </w:tc>
      </w:tr>
      <w:tr w:rsidR="00B71902" w:rsidRPr="00A609EA" w14:paraId="62CCED95"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7012E12" w14:textId="77777777" w:rsidR="00B71902" w:rsidRPr="003F2F7C" w:rsidRDefault="00B71902" w:rsidP="00BD70CC">
            <w:pPr>
              <w:keepNext/>
              <w:keepLines/>
              <w:spacing w:after="0"/>
              <w:jc w:val="right"/>
              <w:rPr>
                <w:sz w:val="20"/>
                <w:szCs w:val="20"/>
              </w:rPr>
            </w:pPr>
            <w:r>
              <w:rPr>
                <w:sz w:val="20"/>
                <w:szCs w:val="20"/>
              </w:rPr>
              <w:t>Upgrade dehumidifier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516D17" w14:textId="77777777" w:rsidR="00B71902" w:rsidRPr="003F2F7C" w:rsidRDefault="00B71902" w:rsidP="00BD70CC">
            <w:pPr>
              <w:keepNext/>
              <w:keepLines/>
              <w:spacing w:after="0"/>
              <w:jc w:val="center"/>
              <w:rPr>
                <w:i/>
                <w:sz w:val="20"/>
                <w:szCs w:val="20"/>
              </w:rPr>
            </w:pPr>
            <w:r>
              <w:rPr>
                <w:i/>
                <w:sz w:val="20"/>
                <w:szCs w:val="20"/>
              </w:rPr>
              <w:t>49</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5D2CB44" w14:textId="77777777" w:rsidR="00B71902" w:rsidRPr="00CB5FAA" w:rsidRDefault="00B71902" w:rsidP="00BD70CC">
            <w:pPr>
              <w:keepNext/>
              <w:keepLines/>
              <w:spacing w:after="0"/>
              <w:jc w:val="center"/>
              <w:rPr>
                <w:sz w:val="20"/>
                <w:szCs w:val="20"/>
              </w:rPr>
            </w:pPr>
            <w:r>
              <w:rPr>
                <w:sz w:val="20"/>
                <w:szCs w:val="20"/>
              </w:rPr>
              <w:t>27%</w:t>
            </w:r>
          </w:p>
        </w:tc>
      </w:tr>
      <w:tr w:rsidR="00B71902" w:rsidRPr="003A1941" w14:paraId="16349CEB"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AC363F6" w14:textId="77777777" w:rsidR="00B71902" w:rsidRPr="003A1941" w:rsidRDefault="00B71902" w:rsidP="00BD70CC">
            <w:pPr>
              <w:keepNext/>
              <w:keepLines/>
              <w:spacing w:after="0"/>
              <w:jc w:val="right"/>
              <w:rPr>
                <w:sz w:val="20"/>
                <w:szCs w:val="20"/>
              </w:rPr>
            </w:pPr>
            <w:r w:rsidRPr="003A1941">
              <w:rPr>
                <w:sz w:val="20"/>
                <w:szCs w:val="20"/>
              </w:rPr>
              <w:t>Replace gas storage water heater with instantaneous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DED7B7" w14:textId="77777777" w:rsidR="00B71902" w:rsidRPr="003A1941" w:rsidRDefault="00B71902" w:rsidP="00BD70CC">
            <w:pPr>
              <w:keepNext/>
              <w:keepLines/>
              <w:spacing w:after="0"/>
              <w:jc w:val="center"/>
              <w:rPr>
                <w:i/>
                <w:sz w:val="20"/>
                <w:szCs w:val="20"/>
              </w:rPr>
            </w:pPr>
            <w:r w:rsidRPr="003A1941">
              <w:rPr>
                <w:i/>
                <w:sz w:val="20"/>
                <w:szCs w:val="20"/>
              </w:rPr>
              <w:t>43</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4067147" w14:textId="77777777" w:rsidR="00B71902" w:rsidRPr="003A1941" w:rsidRDefault="00B71902" w:rsidP="00BD70CC">
            <w:pPr>
              <w:keepNext/>
              <w:keepLines/>
              <w:spacing w:after="0"/>
              <w:jc w:val="center"/>
              <w:rPr>
                <w:sz w:val="20"/>
                <w:szCs w:val="20"/>
              </w:rPr>
            </w:pPr>
            <w:r w:rsidRPr="003A1941">
              <w:rPr>
                <w:sz w:val="20"/>
                <w:szCs w:val="20"/>
              </w:rPr>
              <w:t>24%</w:t>
            </w:r>
          </w:p>
        </w:tc>
      </w:tr>
      <w:tr w:rsidR="00B71902" w:rsidRPr="003A1941" w14:paraId="0B90D0DD"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B749AF7" w14:textId="77777777" w:rsidR="00B71902" w:rsidRPr="003A1941" w:rsidRDefault="00B71902" w:rsidP="00BD70CC">
            <w:pPr>
              <w:keepNext/>
              <w:keepLines/>
              <w:spacing w:after="0"/>
              <w:jc w:val="right"/>
              <w:rPr>
                <w:sz w:val="20"/>
                <w:szCs w:val="20"/>
              </w:rPr>
            </w:pPr>
            <w:r w:rsidRPr="003A1941">
              <w:rPr>
                <w:sz w:val="20"/>
                <w:szCs w:val="20"/>
              </w:rPr>
              <w:t>Replace tankless coil with indirect water heater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69ED64" w14:textId="77777777" w:rsidR="00B71902" w:rsidRPr="003A1941" w:rsidRDefault="00B71902" w:rsidP="00BD70CC">
            <w:pPr>
              <w:keepNext/>
              <w:keepLines/>
              <w:spacing w:after="0"/>
              <w:jc w:val="center"/>
              <w:rPr>
                <w:i/>
                <w:sz w:val="20"/>
                <w:szCs w:val="20"/>
              </w:rPr>
            </w:pPr>
            <w:r w:rsidRPr="003A1941">
              <w:rPr>
                <w:i/>
                <w:sz w:val="20"/>
                <w:szCs w:val="20"/>
              </w:rPr>
              <w:t>43</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1C4F250" w14:textId="77777777" w:rsidR="00B71902" w:rsidRPr="003A1941" w:rsidRDefault="00B71902" w:rsidP="00BD70CC">
            <w:pPr>
              <w:keepNext/>
              <w:keepLines/>
              <w:spacing w:after="0"/>
              <w:jc w:val="center"/>
              <w:rPr>
                <w:sz w:val="20"/>
                <w:szCs w:val="20"/>
              </w:rPr>
            </w:pPr>
            <w:r w:rsidRPr="003A1941">
              <w:rPr>
                <w:sz w:val="20"/>
                <w:szCs w:val="20"/>
              </w:rPr>
              <w:t>24%</w:t>
            </w:r>
          </w:p>
        </w:tc>
      </w:tr>
      <w:tr w:rsidR="00B71902" w:rsidRPr="003A1941" w14:paraId="0B51EDF6"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DA9740B" w14:textId="77777777" w:rsidR="00B71902" w:rsidRPr="003A1941" w:rsidRDefault="00B71902" w:rsidP="00BD70CC">
            <w:pPr>
              <w:keepNext/>
              <w:keepLines/>
              <w:spacing w:after="0"/>
              <w:jc w:val="right"/>
              <w:rPr>
                <w:sz w:val="20"/>
                <w:szCs w:val="20"/>
              </w:rPr>
            </w:pPr>
            <w:r w:rsidRPr="003A1941">
              <w:rPr>
                <w:sz w:val="20"/>
                <w:szCs w:val="20"/>
              </w:rPr>
              <w:t>Replace electric DHW with heat pump DHW</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D5A7F4" w14:textId="77777777" w:rsidR="00B71902" w:rsidRPr="003A1941" w:rsidRDefault="00B71902" w:rsidP="00BD70CC">
            <w:pPr>
              <w:keepNext/>
              <w:keepLines/>
              <w:spacing w:after="0"/>
              <w:jc w:val="center"/>
              <w:rPr>
                <w:i/>
                <w:sz w:val="20"/>
                <w:szCs w:val="20"/>
              </w:rPr>
            </w:pPr>
            <w:r w:rsidRPr="003A1941">
              <w:rPr>
                <w:i/>
                <w:sz w:val="20"/>
                <w:szCs w:val="20"/>
              </w:rPr>
              <w:t>42</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799334D" w14:textId="77777777" w:rsidR="00B71902" w:rsidRPr="003A1941" w:rsidRDefault="00B71902" w:rsidP="00BD70CC">
            <w:pPr>
              <w:keepNext/>
              <w:keepLines/>
              <w:spacing w:after="0"/>
              <w:jc w:val="center"/>
              <w:rPr>
                <w:sz w:val="20"/>
                <w:szCs w:val="20"/>
              </w:rPr>
            </w:pPr>
            <w:r w:rsidRPr="003A1941">
              <w:rPr>
                <w:sz w:val="20"/>
                <w:szCs w:val="20"/>
              </w:rPr>
              <w:t>23%</w:t>
            </w:r>
          </w:p>
        </w:tc>
      </w:tr>
      <w:tr w:rsidR="00B71902" w:rsidRPr="005D7AC0" w14:paraId="2C120802"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122B9CD" w14:textId="77777777" w:rsidR="00B71902" w:rsidRPr="003F2F7C" w:rsidRDefault="00B71902" w:rsidP="0029128A">
            <w:pPr>
              <w:keepNext/>
              <w:keepLines/>
              <w:spacing w:after="0"/>
              <w:jc w:val="right"/>
              <w:rPr>
                <w:sz w:val="20"/>
                <w:szCs w:val="20"/>
              </w:rPr>
            </w:pPr>
            <w:r>
              <w:rPr>
                <w:sz w:val="20"/>
                <w:szCs w:val="20"/>
              </w:rPr>
              <w:t>Add DHW pipe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3ED999" w14:textId="77777777" w:rsidR="00B71902" w:rsidRPr="003F2F7C" w:rsidRDefault="00B71902" w:rsidP="00BD70CC">
            <w:pPr>
              <w:keepNext/>
              <w:keepLines/>
              <w:spacing w:after="0"/>
              <w:jc w:val="center"/>
              <w:rPr>
                <w:i/>
                <w:sz w:val="20"/>
                <w:szCs w:val="20"/>
              </w:rPr>
            </w:pPr>
            <w:r>
              <w:rPr>
                <w:i/>
                <w:sz w:val="20"/>
                <w:szCs w:val="20"/>
              </w:rPr>
              <w:t>39</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22E7A2D" w14:textId="77777777" w:rsidR="00B71902" w:rsidRPr="00CB5FAA" w:rsidRDefault="00B71902" w:rsidP="00BD70CC">
            <w:pPr>
              <w:keepNext/>
              <w:keepLines/>
              <w:spacing w:after="0"/>
              <w:jc w:val="center"/>
              <w:rPr>
                <w:sz w:val="20"/>
                <w:szCs w:val="20"/>
              </w:rPr>
            </w:pPr>
            <w:r>
              <w:rPr>
                <w:sz w:val="20"/>
                <w:szCs w:val="20"/>
              </w:rPr>
              <w:t>22%</w:t>
            </w:r>
          </w:p>
        </w:tc>
      </w:tr>
      <w:tr w:rsidR="00B71902" w:rsidRPr="003A1941" w14:paraId="7C3CA4BE"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ACA11A3" w14:textId="77777777" w:rsidR="00B71902" w:rsidRPr="003A1941" w:rsidRDefault="00B71902" w:rsidP="00BD70CC">
            <w:pPr>
              <w:keepNext/>
              <w:keepLines/>
              <w:spacing w:after="0"/>
              <w:jc w:val="right"/>
              <w:rPr>
                <w:sz w:val="20"/>
                <w:szCs w:val="20"/>
              </w:rPr>
            </w:pPr>
            <w:r w:rsidRPr="003A1941">
              <w:rPr>
                <w:sz w:val="20"/>
                <w:szCs w:val="20"/>
              </w:rPr>
              <w:t>Increase oil furnace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137D0C" w14:textId="77777777" w:rsidR="00B71902" w:rsidRPr="003A1941" w:rsidRDefault="00B71902" w:rsidP="00BD70CC">
            <w:pPr>
              <w:keepNext/>
              <w:keepLines/>
              <w:spacing w:after="0"/>
              <w:jc w:val="center"/>
              <w:rPr>
                <w:i/>
                <w:sz w:val="20"/>
                <w:szCs w:val="20"/>
              </w:rPr>
            </w:pPr>
            <w:r w:rsidRPr="003A1941">
              <w:rPr>
                <w:i/>
                <w:sz w:val="20"/>
                <w:szCs w:val="20"/>
              </w:rPr>
              <w:t>29</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7B0FF3E" w14:textId="77777777" w:rsidR="00B71902" w:rsidRPr="003A1941" w:rsidRDefault="00B71902" w:rsidP="00BD70CC">
            <w:pPr>
              <w:keepNext/>
              <w:keepLines/>
              <w:spacing w:after="0"/>
              <w:jc w:val="center"/>
              <w:rPr>
                <w:sz w:val="20"/>
                <w:szCs w:val="20"/>
              </w:rPr>
            </w:pPr>
            <w:r w:rsidRPr="003A1941">
              <w:rPr>
                <w:sz w:val="20"/>
                <w:szCs w:val="20"/>
              </w:rPr>
              <w:t>16%</w:t>
            </w:r>
          </w:p>
        </w:tc>
      </w:tr>
      <w:tr w:rsidR="00B71902" w:rsidRPr="003A1941" w14:paraId="5E04D025"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D890835" w14:textId="77777777" w:rsidR="00B71902" w:rsidRPr="003A1941" w:rsidRDefault="00B71902" w:rsidP="00BD70CC">
            <w:pPr>
              <w:keepNext/>
              <w:keepLines/>
              <w:spacing w:after="0"/>
              <w:jc w:val="right"/>
              <w:rPr>
                <w:sz w:val="20"/>
                <w:szCs w:val="20"/>
              </w:rPr>
            </w:pPr>
            <w:r w:rsidRPr="003A1941">
              <w:rPr>
                <w:sz w:val="20"/>
                <w:szCs w:val="20"/>
              </w:rPr>
              <w:t>Increase gas furnace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CA468" w14:textId="77777777" w:rsidR="00B71902" w:rsidRPr="003A1941" w:rsidRDefault="00B71902" w:rsidP="00BD70CC">
            <w:pPr>
              <w:keepNext/>
              <w:keepLines/>
              <w:spacing w:after="0"/>
              <w:jc w:val="center"/>
              <w:rPr>
                <w:i/>
                <w:sz w:val="20"/>
                <w:szCs w:val="20"/>
              </w:rPr>
            </w:pPr>
            <w:r w:rsidRPr="003A1941">
              <w:rPr>
                <w:i/>
                <w:sz w:val="20"/>
                <w:szCs w:val="20"/>
              </w:rPr>
              <w:t>26</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90C0ABC" w14:textId="77777777" w:rsidR="00B71902" w:rsidRPr="003A1941" w:rsidRDefault="00B71902" w:rsidP="00BD70CC">
            <w:pPr>
              <w:keepNext/>
              <w:keepLines/>
              <w:spacing w:after="0"/>
              <w:jc w:val="center"/>
              <w:rPr>
                <w:sz w:val="20"/>
                <w:szCs w:val="20"/>
              </w:rPr>
            </w:pPr>
            <w:r w:rsidRPr="003A1941">
              <w:rPr>
                <w:sz w:val="20"/>
                <w:szCs w:val="20"/>
              </w:rPr>
              <w:t>14%</w:t>
            </w:r>
          </w:p>
        </w:tc>
      </w:tr>
      <w:tr w:rsidR="00B71902" w:rsidRPr="003A1941" w14:paraId="76753784"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9B21366" w14:textId="77777777" w:rsidR="00B71902" w:rsidRPr="003A1941" w:rsidRDefault="00B71902" w:rsidP="00BD70CC">
            <w:pPr>
              <w:keepNext/>
              <w:keepLines/>
              <w:spacing w:after="0"/>
              <w:jc w:val="right"/>
              <w:rPr>
                <w:sz w:val="20"/>
                <w:szCs w:val="20"/>
              </w:rPr>
            </w:pPr>
            <w:r w:rsidRPr="003A1941">
              <w:rPr>
                <w:sz w:val="20"/>
                <w:szCs w:val="20"/>
              </w:rPr>
              <w:t>Increase gas boiler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F28D7" w14:textId="77777777" w:rsidR="00B71902" w:rsidRPr="003A1941" w:rsidRDefault="00B71902" w:rsidP="00BD70CC">
            <w:pPr>
              <w:keepNext/>
              <w:keepLines/>
              <w:spacing w:after="0"/>
              <w:jc w:val="center"/>
              <w:rPr>
                <w:i/>
                <w:sz w:val="20"/>
                <w:szCs w:val="20"/>
              </w:rPr>
            </w:pPr>
            <w:r w:rsidRPr="003A1941">
              <w:rPr>
                <w:i/>
                <w:sz w:val="20"/>
                <w:szCs w:val="20"/>
              </w:rPr>
              <w:t>24</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7EE9273" w14:textId="77777777" w:rsidR="00B71902" w:rsidRPr="003A1941" w:rsidRDefault="00B71902" w:rsidP="00BD70CC">
            <w:pPr>
              <w:keepNext/>
              <w:keepLines/>
              <w:spacing w:after="0"/>
              <w:jc w:val="center"/>
              <w:rPr>
                <w:sz w:val="20"/>
                <w:szCs w:val="20"/>
              </w:rPr>
            </w:pPr>
            <w:r w:rsidRPr="003A1941">
              <w:rPr>
                <w:sz w:val="20"/>
                <w:szCs w:val="20"/>
              </w:rPr>
              <w:t>13%</w:t>
            </w:r>
          </w:p>
        </w:tc>
      </w:tr>
      <w:tr w:rsidR="00B71902" w:rsidRPr="003A1941" w14:paraId="391E794B"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9DFB8D2" w14:textId="77777777" w:rsidR="00B71902" w:rsidRPr="003A1941" w:rsidRDefault="00B71902" w:rsidP="00BD70CC">
            <w:pPr>
              <w:keepNext/>
              <w:keepLines/>
              <w:spacing w:after="0"/>
              <w:jc w:val="right"/>
              <w:rPr>
                <w:sz w:val="20"/>
                <w:szCs w:val="20"/>
              </w:rPr>
            </w:pPr>
            <w:r w:rsidRPr="003A1941">
              <w:rPr>
                <w:sz w:val="20"/>
                <w:szCs w:val="20"/>
              </w:rPr>
              <w:t>Replace oil storage DHW with more efficient oil storage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C1F91F" w14:textId="77777777" w:rsidR="00B71902" w:rsidRPr="003A1941" w:rsidRDefault="00B71902" w:rsidP="00BD70CC">
            <w:pPr>
              <w:keepNext/>
              <w:keepLines/>
              <w:spacing w:after="0"/>
              <w:jc w:val="center"/>
              <w:rPr>
                <w:i/>
                <w:sz w:val="20"/>
                <w:szCs w:val="20"/>
              </w:rPr>
            </w:pPr>
            <w:r w:rsidRPr="003A1941">
              <w:rPr>
                <w:i/>
                <w:sz w:val="20"/>
                <w:szCs w:val="20"/>
              </w:rPr>
              <w:t>9</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A7F1A3D" w14:textId="77777777" w:rsidR="00B71902" w:rsidRPr="003A1941" w:rsidRDefault="00B71902" w:rsidP="00BD70CC">
            <w:pPr>
              <w:keepNext/>
              <w:keepLines/>
              <w:spacing w:after="0"/>
              <w:jc w:val="center"/>
              <w:rPr>
                <w:sz w:val="20"/>
                <w:szCs w:val="20"/>
              </w:rPr>
            </w:pPr>
            <w:r w:rsidRPr="003A1941">
              <w:rPr>
                <w:sz w:val="20"/>
                <w:szCs w:val="20"/>
              </w:rPr>
              <w:t>5%</w:t>
            </w:r>
          </w:p>
        </w:tc>
      </w:tr>
      <w:tr w:rsidR="00B71902" w:rsidRPr="00A609EA" w14:paraId="37261074"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11FF1A2" w14:textId="77777777" w:rsidR="00B71902" w:rsidRPr="003A1941" w:rsidRDefault="00B71902" w:rsidP="00BD70CC">
            <w:pPr>
              <w:keepNext/>
              <w:keepLines/>
              <w:spacing w:after="0"/>
              <w:jc w:val="right"/>
              <w:rPr>
                <w:sz w:val="20"/>
                <w:szCs w:val="20"/>
              </w:rPr>
            </w:pPr>
            <w:r w:rsidRPr="003A1941">
              <w:rPr>
                <w:sz w:val="20"/>
                <w:szCs w:val="20"/>
              </w:rPr>
              <w:t>Replace LP storage water heater with instantaneous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85C751" w14:textId="77777777" w:rsidR="00B71902" w:rsidRPr="003A1941" w:rsidRDefault="00B71902" w:rsidP="00BD70CC">
            <w:pPr>
              <w:keepNext/>
              <w:keepLines/>
              <w:spacing w:after="0"/>
              <w:jc w:val="center"/>
              <w:rPr>
                <w:i/>
                <w:sz w:val="20"/>
                <w:szCs w:val="20"/>
              </w:rPr>
            </w:pPr>
            <w:r w:rsidRPr="003A1941">
              <w:rPr>
                <w:i/>
                <w:sz w:val="20"/>
                <w:szCs w:val="20"/>
              </w:rPr>
              <w:t>6</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43C44BF" w14:textId="77777777" w:rsidR="00B71902" w:rsidRPr="003A1941" w:rsidRDefault="00B71902" w:rsidP="00BD70CC">
            <w:pPr>
              <w:keepNext/>
              <w:keepLines/>
              <w:spacing w:after="0"/>
              <w:jc w:val="center"/>
              <w:rPr>
                <w:sz w:val="20"/>
                <w:szCs w:val="20"/>
              </w:rPr>
            </w:pPr>
            <w:r w:rsidRPr="003A1941">
              <w:rPr>
                <w:sz w:val="20"/>
                <w:szCs w:val="20"/>
              </w:rPr>
              <w:t>3%</w:t>
            </w:r>
          </w:p>
        </w:tc>
      </w:tr>
      <w:tr w:rsidR="00B71902" w:rsidRPr="002B1D6E" w14:paraId="45AE835B"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A520D67" w14:textId="77777777" w:rsidR="00B71902" w:rsidRPr="003F2F7C" w:rsidRDefault="00B71902" w:rsidP="00BD70CC">
            <w:pPr>
              <w:keepNext/>
              <w:keepLines/>
              <w:spacing w:after="0"/>
              <w:jc w:val="right"/>
              <w:rPr>
                <w:sz w:val="20"/>
                <w:szCs w:val="20"/>
              </w:rPr>
            </w:pPr>
            <w:r>
              <w:rPr>
                <w:sz w:val="20"/>
                <w:szCs w:val="20"/>
              </w:rPr>
              <w:t>Install air source heat pump</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D90B66" w14:textId="77777777" w:rsidR="00B71902" w:rsidRPr="003F2F7C" w:rsidRDefault="00B71902" w:rsidP="00BD70CC">
            <w:pPr>
              <w:keepNext/>
              <w:keepLines/>
              <w:spacing w:after="0"/>
              <w:jc w:val="center"/>
              <w:rPr>
                <w:i/>
                <w:sz w:val="20"/>
                <w:szCs w:val="20"/>
              </w:rPr>
            </w:pPr>
            <w:r>
              <w:rPr>
                <w:i/>
                <w:sz w:val="20"/>
                <w:szCs w:val="20"/>
              </w:rPr>
              <w:t>4</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9971FDF" w14:textId="77777777" w:rsidR="00B71902" w:rsidRPr="00CB5FAA" w:rsidRDefault="00B71902" w:rsidP="00BD70CC">
            <w:pPr>
              <w:keepNext/>
              <w:keepLines/>
              <w:spacing w:after="0"/>
              <w:jc w:val="center"/>
              <w:rPr>
                <w:sz w:val="20"/>
                <w:szCs w:val="20"/>
              </w:rPr>
            </w:pPr>
            <w:r>
              <w:rPr>
                <w:sz w:val="20"/>
                <w:szCs w:val="20"/>
              </w:rPr>
              <w:t>2%</w:t>
            </w:r>
          </w:p>
        </w:tc>
      </w:tr>
      <w:tr w:rsidR="00B71902" w:rsidRPr="002B1D6E" w14:paraId="0707738A"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2F20FA0" w14:textId="77777777" w:rsidR="00B71902" w:rsidRPr="003F2F7C" w:rsidRDefault="00B71902" w:rsidP="00BD70CC">
            <w:pPr>
              <w:keepNext/>
              <w:keepLines/>
              <w:spacing w:after="0"/>
              <w:jc w:val="right"/>
              <w:rPr>
                <w:sz w:val="20"/>
                <w:szCs w:val="20"/>
              </w:rPr>
            </w:pPr>
            <w:r>
              <w:rPr>
                <w:sz w:val="20"/>
                <w:szCs w:val="20"/>
              </w:rPr>
              <w:t>Increase propane furnace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4E579A" w14:textId="77777777" w:rsidR="00B71902" w:rsidRPr="003F2F7C" w:rsidRDefault="00B71902" w:rsidP="00BD70CC">
            <w:pPr>
              <w:keepNext/>
              <w:keepLines/>
              <w:spacing w:after="0"/>
              <w:jc w:val="center"/>
              <w:rPr>
                <w:i/>
                <w:sz w:val="20"/>
                <w:szCs w:val="20"/>
              </w:rPr>
            </w:pPr>
            <w:r>
              <w:rPr>
                <w:i/>
                <w:sz w:val="20"/>
                <w:szCs w:val="20"/>
              </w:rPr>
              <w:t>2</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78366B0" w14:textId="77777777" w:rsidR="00B71902" w:rsidRPr="00CB5FAA" w:rsidRDefault="00B71902" w:rsidP="00BD70CC">
            <w:pPr>
              <w:keepNext/>
              <w:keepLines/>
              <w:spacing w:after="0"/>
              <w:jc w:val="center"/>
              <w:rPr>
                <w:sz w:val="20"/>
                <w:szCs w:val="20"/>
              </w:rPr>
            </w:pPr>
            <w:r>
              <w:rPr>
                <w:sz w:val="20"/>
                <w:szCs w:val="20"/>
              </w:rPr>
              <w:t>1%</w:t>
            </w:r>
          </w:p>
        </w:tc>
      </w:tr>
      <w:tr w:rsidR="00B71902" w:rsidRPr="002B1D6E" w14:paraId="71BE98DB"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3E82383" w14:textId="77777777" w:rsidR="00B71902" w:rsidRPr="003F2F7C" w:rsidRDefault="00B71902" w:rsidP="00BD70CC">
            <w:pPr>
              <w:keepNext/>
              <w:keepLines/>
              <w:spacing w:after="0"/>
              <w:jc w:val="right"/>
              <w:rPr>
                <w:sz w:val="20"/>
                <w:szCs w:val="20"/>
              </w:rPr>
            </w:pPr>
            <w:r>
              <w:rPr>
                <w:sz w:val="20"/>
                <w:szCs w:val="20"/>
              </w:rPr>
              <w:t>Increase propane boiler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74323" w14:textId="77777777" w:rsidR="00B71902" w:rsidRPr="003F2F7C" w:rsidRDefault="00B71902" w:rsidP="00BD70CC">
            <w:pPr>
              <w:keepNext/>
              <w:keepLines/>
              <w:spacing w:after="0"/>
              <w:jc w:val="center"/>
              <w:rPr>
                <w:i/>
                <w:sz w:val="20"/>
                <w:szCs w:val="20"/>
              </w:rPr>
            </w:pPr>
            <w:r>
              <w:rPr>
                <w:i/>
                <w:sz w:val="20"/>
                <w:szCs w:val="20"/>
              </w:rPr>
              <w:t>2</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AC77ACC" w14:textId="77777777" w:rsidR="00B71902" w:rsidRPr="00CB5FAA" w:rsidRDefault="00B71902" w:rsidP="00BD70CC">
            <w:pPr>
              <w:keepNext/>
              <w:keepLines/>
              <w:spacing w:after="0"/>
              <w:jc w:val="center"/>
              <w:rPr>
                <w:sz w:val="20"/>
                <w:szCs w:val="20"/>
              </w:rPr>
            </w:pPr>
            <w:r>
              <w:rPr>
                <w:sz w:val="20"/>
                <w:szCs w:val="20"/>
              </w:rPr>
              <w:t>1%</w:t>
            </w:r>
          </w:p>
        </w:tc>
      </w:tr>
      <w:tr w:rsidR="00B71902" w:rsidRPr="00187623" w14:paraId="58A02152"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7FB04F7" w14:textId="77777777" w:rsidR="00B71902" w:rsidRPr="00187623" w:rsidRDefault="00B71902" w:rsidP="00BD70CC">
            <w:pPr>
              <w:keepNext/>
              <w:keepLines/>
              <w:spacing w:after="0"/>
              <w:jc w:val="right"/>
              <w:rPr>
                <w:sz w:val="20"/>
                <w:szCs w:val="20"/>
              </w:rPr>
            </w:pPr>
            <w:r w:rsidRPr="00187623">
              <w:rPr>
                <w:sz w:val="20"/>
                <w:szCs w:val="20"/>
              </w:rPr>
              <w:t>Replace gas storage DHW with more efficient gas storage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FA57DD" w14:textId="77777777" w:rsidR="00B71902" w:rsidRPr="00187623" w:rsidRDefault="00B71902" w:rsidP="00BD70CC">
            <w:pPr>
              <w:keepNext/>
              <w:keepLines/>
              <w:spacing w:after="0"/>
              <w:jc w:val="center"/>
              <w:rPr>
                <w:i/>
                <w:sz w:val="20"/>
                <w:szCs w:val="20"/>
              </w:rPr>
            </w:pPr>
            <w:r w:rsidRPr="00187623">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60994D9" w14:textId="77777777" w:rsidR="00B71902" w:rsidRPr="00187623" w:rsidRDefault="00B71902" w:rsidP="00BD70CC">
            <w:pPr>
              <w:keepNext/>
              <w:keepLines/>
              <w:spacing w:after="0"/>
              <w:jc w:val="center"/>
              <w:rPr>
                <w:sz w:val="20"/>
                <w:szCs w:val="20"/>
              </w:rPr>
            </w:pPr>
            <w:r w:rsidRPr="00187623">
              <w:rPr>
                <w:sz w:val="20"/>
                <w:szCs w:val="20"/>
              </w:rPr>
              <w:t>0%</w:t>
            </w:r>
          </w:p>
        </w:tc>
      </w:tr>
      <w:tr w:rsidR="00B71902" w:rsidRPr="00187623" w14:paraId="3D34AC7A"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22B347D" w14:textId="77777777" w:rsidR="00B71902" w:rsidRPr="00187623" w:rsidRDefault="00B71902" w:rsidP="00BD70CC">
            <w:pPr>
              <w:keepNext/>
              <w:keepLines/>
              <w:spacing w:after="0"/>
              <w:jc w:val="right"/>
              <w:rPr>
                <w:sz w:val="20"/>
                <w:szCs w:val="20"/>
              </w:rPr>
            </w:pPr>
            <w:r w:rsidRPr="00187623">
              <w:rPr>
                <w:sz w:val="20"/>
                <w:szCs w:val="20"/>
              </w:rPr>
              <w:t>Replace gas storage DHW with gas condensing</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894FE4" w14:textId="77777777" w:rsidR="00B71902" w:rsidRPr="00187623" w:rsidRDefault="00B71902" w:rsidP="00BD70CC">
            <w:pPr>
              <w:keepNext/>
              <w:keepLines/>
              <w:spacing w:after="0"/>
              <w:jc w:val="center"/>
              <w:rPr>
                <w:i/>
                <w:sz w:val="20"/>
                <w:szCs w:val="20"/>
              </w:rPr>
            </w:pPr>
            <w:r w:rsidRPr="00187623">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4CAA550" w14:textId="77777777" w:rsidR="00B71902" w:rsidRPr="00187623" w:rsidRDefault="00B71902" w:rsidP="00BD70CC">
            <w:pPr>
              <w:keepNext/>
              <w:keepLines/>
              <w:spacing w:after="0"/>
              <w:jc w:val="center"/>
              <w:rPr>
                <w:sz w:val="20"/>
                <w:szCs w:val="20"/>
              </w:rPr>
            </w:pPr>
            <w:r w:rsidRPr="00187623">
              <w:rPr>
                <w:sz w:val="20"/>
                <w:szCs w:val="20"/>
              </w:rPr>
              <w:t>0%</w:t>
            </w:r>
          </w:p>
        </w:tc>
      </w:tr>
      <w:tr w:rsidR="00B71902" w:rsidRPr="00187623" w14:paraId="73458A3C"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8C9A9ED" w14:textId="77777777" w:rsidR="00B71902" w:rsidRPr="00187623" w:rsidRDefault="00B71902" w:rsidP="00BD70CC">
            <w:pPr>
              <w:keepNext/>
              <w:keepLines/>
              <w:spacing w:after="0"/>
              <w:jc w:val="right"/>
              <w:rPr>
                <w:sz w:val="20"/>
                <w:szCs w:val="20"/>
              </w:rPr>
            </w:pPr>
            <w:r w:rsidRPr="00187623">
              <w:rPr>
                <w:sz w:val="20"/>
                <w:szCs w:val="20"/>
              </w:rPr>
              <w:t>Replace LP storage DHW with more efficient LP storage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88A843" w14:textId="77777777" w:rsidR="00B71902" w:rsidRPr="00187623" w:rsidRDefault="00B71902" w:rsidP="00BD70CC">
            <w:pPr>
              <w:keepNext/>
              <w:keepLines/>
              <w:spacing w:after="0"/>
              <w:jc w:val="center"/>
              <w:rPr>
                <w:i/>
                <w:sz w:val="20"/>
                <w:szCs w:val="20"/>
              </w:rPr>
            </w:pPr>
            <w:r w:rsidRPr="00187623">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4ABF0E7" w14:textId="77777777" w:rsidR="00B71902" w:rsidRPr="00187623" w:rsidRDefault="00B71902" w:rsidP="00BD70CC">
            <w:pPr>
              <w:keepNext/>
              <w:keepLines/>
              <w:spacing w:after="0"/>
              <w:jc w:val="center"/>
              <w:rPr>
                <w:sz w:val="20"/>
                <w:szCs w:val="20"/>
              </w:rPr>
            </w:pPr>
            <w:r w:rsidRPr="00187623">
              <w:rPr>
                <w:sz w:val="20"/>
                <w:szCs w:val="20"/>
              </w:rPr>
              <w:t>0%</w:t>
            </w:r>
          </w:p>
        </w:tc>
      </w:tr>
      <w:tr w:rsidR="00B71902" w:rsidRPr="00A609EA" w14:paraId="1865DAD9"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DD5021A" w14:textId="77777777" w:rsidR="00B71902" w:rsidRPr="00187623" w:rsidRDefault="00B71902" w:rsidP="00BD70CC">
            <w:pPr>
              <w:keepNext/>
              <w:keepLines/>
              <w:spacing w:after="0"/>
              <w:jc w:val="right"/>
              <w:rPr>
                <w:sz w:val="20"/>
                <w:szCs w:val="20"/>
              </w:rPr>
            </w:pPr>
            <w:r w:rsidRPr="00187623">
              <w:rPr>
                <w:sz w:val="20"/>
                <w:szCs w:val="20"/>
              </w:rPr>
              <w:t>Replace LP storage water heater with LP condensing</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BE8545" w14:textId="77777777" w:rsidR="00B71902" w:rsidRPr="00187623" w:rsidRDefault="00B71902" w:rsidP="00BD70CC">
            <w:pPr>
              <w:keepNext/>
              <w:keepLines/>
              <w:spacing w:after="0"/>
              <w:jc w:val="center"/>
              <w:rPr>
                <w:i/>
                <w:sz w:val="20"/>
                <w:szCs w:val="20"/>
              </w:rPr>
            </w:pPr>
            <w:r w:rsidRPr="00187623">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B0BA280" w14:textId="77777777" w:rsidR="00B71902" w:rsidRPr="00CB5FAA" w:rsidRDefault="00B71902" w:rsidP="00BD70CC">
            <w:pPr>
              <w:keepNext/>
              <w:keepLines/>
              <w:spacing w:after="0"/>
              <w:jc w:val="center"/>
              <w:rPr>
                <w:sz w:val="20"/>
                <w:szCs w:val="20"/>
              </w:rPr>
            </w:pPr>
            <w:r w:rsidRPr="00187623">
              <w:rPr>
                <w:sz w:val="20"/>
                <w:szCs w:val="20"/>
              </w:rPr>
              <w:t>0%</w:t>
            </w:r>
          </w:p>
        </w:tc>
      </w:tr>
      <w:tr w:rsidR="00B71902" w:rsidRPr="006C66FA" w14:paraId="111EF7D4"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6898236" w14:textId="77777777" w:rsidR="00B71902" w:rsidRPr="003F2F7C" w:rsidRDefault="00B71902" w:rsidP="00BD70CC">
            <w:pPr>
              <w:keepNext/>
              <w:keepLines/>
              <w:spacing w:after="0"/>
              <w:jc w:val="right"/>
              <w:rPr>
                <w:sz w:val="20"/>
                <w:szCs w:val="20"/>
              </w:rPr>
            </w:pPr>
            <w:r>
              <w:rPr>
                <w:sz w:val="20"/>
                <w:szCs w:val="20"/>
              </w:rPr>
              <w:t>Upgrade central air conditioner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55211E" w14:textId="77777777" w:rsidR="00B71902" w:rsidRPr="003F2F7C" w:rsidRDefault="00B71902" w:rsidP="00BD70CC">
            <w:pPr>
              <w:keepNext/>
              <w:keepLines/>
              <w:spacing w:after="0"/>
              <w:jc w:val="center"/>
              <w:rPr>
                <w:i/>
                <w:sz w:val="20"/>
                <w:szCs w:val="20"/>
              </w:rPr>
            </w:pPr>
            <w:r>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0E44B06" w14:textId="77777777" w:rsidR="00B71902" w:rsidRPr="00CB5FAA" w:rsidRDefault="00B71902" w:rsidP="00BD70CC">
            <w:pPr>
              <w:keepNext/>
              <w:keepLines/>
              <w:spacing w:after="0"/>
              <w:jc w:val="center"/>
              <w:rPr>
                <w:sz w:val="20"/>
                <w:szCs w:val="20"/>
              </w:rPr>
            </w:pPr>
            <w:r>
              <w:rPr>
                <w:sz w:val="20"/>
                <w:szCs w:val="20"/>
              </w:rPr>
              <w:t>0%</w:t>
            </w:r>
          </w:p>
        </w:tc>
      </w:tr>
      <w:tr w:rsidR="00B71902" w:rsidRPr="006C66FA" w14:paraId="720FA139" w14:textId="77777777" w:rsidTr="00BD70CC">
        <w:trPr>
          <w:trHeight w:val="288"/>
          <w:jc w:val="center"/>
        </w:trPr>
        <w:tc>
          <w:tcPr>
            <w:tcW w:w="489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C1640E7" w14:textId="77777777" w:rsidR="00B71902" w:rsidRPr="003F2F7C" w:rsidRDefault="00B71902" w:rsidP="00BD70CC">
            <w:pPr>
              <w:keepNext/>
              <w:keepLines/>
              <w:spacing w:after="0"/>
              <w:jc w:val="right"/>
              <w:rPr>
                <w:sz w:val="20"/>
                <w:szCs w:val="20"/>
              </w:rPr>
            </w:pPr>
            <w:r>
              <w:rPr>
                <w:sz w:val="20"/>
                <w:szCs w:val="20"/>
              </w:rPr>
              <w:t>Upgrade room air conditioners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4C34C" w14:textId="77777777" w:rsidR="00B71902" w:rsidRPr="003F2F7C" w:rsidRDefault="00B71902" w:rsidP="00BD70CC">
            <w:pPr>
              <w:keepNext/>
              <w:keepLines/>
              <w:spacing w:after="0"/>
              <w:jc w:val="center"/>
              <w:rPr>
                <w:i/>
                <w:sz w:val="20"/>
                <w:szCs w:val="20"/>
              </w:rPr>
            </w:pPr>
            <w:r>
              <w:rPr>
                <w:i/>
                <w:sz w:val="20"/>
                <w:szCs w:val="20"/>
              </w:rPr>
              <w:t>0</w:t>
            </w:r>
          </w:p>
        </w:tc>
        <w:tc>
          <w:tcPr>
            <w:tcW w:w="115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3850B4F" w14:textId="77777777" w:rsidR="00B71902" w:rsidRPr="00CB5FAA" w:rsidRDefault="00B71902" w:rsidP="00BD70CC">
            <w:pPr>
              <w:keepNext/>
              <w:keepLines/>
              <w:spacing w:after="0"/>
              <w:jc w:val="center"/>
              <w:rPr>
                <w:sz w:val="20"/>
                <w:szCs w:val="20"/>
              </w:rPr>
            </w:pPr>
            <w:r>
              <w:rPr>
                <w:sz w:val="20"/>
                <w:szCs w:val="20"/>
              </w:rPr>
              <w:t>0%</w:t>
            </w:r>
          </w:p>
        </w:tc>
      </w:tr>
      <w:tr w:rsidR="00B71902" w:rsidRPr="003F2F7C" w14:paraId="3148DEC7" w14:textId="77777777" w:rsidTr="00BD70CC">
        <w:trPr>
          <w:trHeight w:val="288"/>
          <w:jc w:val="center"/>
        </w:trPr>
        <w:tc>
          <w:tcPr>
            <w:tcW w:w="4896"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5CA90B81" w14:textId="77777777" w:rsidR="00B71902" w:rsidRPr="003F2F7C" w:rsidRDefault="00B71902" w:rsidP="00BD70CC">
            <w:pPr>
              <w:keepNext/>
              <w:keepLines/>
              <w:spacing w:after="0"/>
              <w:jc w:val="right"/>
              <w:rPr>
                <w:sz w:val="20"/>
                <w:szCs w:val="20"/>
              </w:rPr>
            </w:pPr>
            <w:r>
              <w:rPr>
                <w:sz w:val="20"/>
                <w:szCs w:val="20"/>
              </w:rPr>
              <w:t>Install ground source heat pump</w:t>
            </w:r>
          </w:p>
        </w:tc>
        <w:tc>
          <w:tcPr>
            <w:tcW w:w="847"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5C2B412F" w14:textId="77777777" w:rsidR="00B71902" w:rsidRPr="003F2F7C" w:rsidRDefault="00B71902" w:rsidP="00BD70CC">
            <w:pPr>
              <w:keepNext/>
              <w:keepLines/>
              <w:spacing w:after="0"/>
              <w:jc w:val="center"/>
              <w:rPr>
                <w:i/>
                <w:sz w:val="20"/>
                <w:szCs w:val="20"/>
              </w:rPr>
            </w:pPr>
            <w:r>
              <w:rPr>
                <w:i/>
                <w:sz w:val="20"/>
                <w:szCs w:val="20"/>
              </w:rPr>
              <w:t>0</w:t>
            </w:r>
          </w:p>
        </w:tc>
        <w:tc>
          <w:tcPr>
            <w:tcW w:w="1152"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02708271" w14:textId="77777777" w:rsidR="00B71902" w:rsidRPr="00CB5FAA" w:rsidRDefault="00B71902" w:rsidP="00BD70CC">
            <w:pPr>
              <w:keepNext/>
              <w:keepLines/>
              <w:spacing w:after="0"/>
              <w:jc w:val="center"/>
              <w:rPr>
                <w:sz w:val="20"/>
                <w:szCs w:val="20"/>
              </w:rPr>
            </w:pPr>
            <w:r>
              <w:rPr>
                <w:sz w:val="20"/>
                <w:szCs w:val="20"/>
              </w:rPr>
              <w:t>0%</w:t>
            </w:r>
          </w:p>
        </w:tc>
      </w:tr>
    </w:tbl>
    <w:p w14:paraId="539734D6" w14:textId="77777777" w:rsidR="00B71902" w:rsidRDefault="00B71902" w:rsidP="00B71902">
      <w:pPr>
        <w:tabs>
          <w:tab w:val="left" w:pos="1915"/>
        </w:tabs>
        <w:ind w:left="1260" w:right="1440"/>
        <w:rPr>
          <w:sz w:val="20"/>
          <w:szCs w:val="20"/>
        </w:rPr>
      </w:pPr>
      <w:r>
        <w:rPr>
          <w:sz w:val="20"/>
          <w:szCs w:val="20"/>
        </w:rPr>
        <w:t>*Note</w:t>
      </w:r>
      <w:r w:rsidRPr="00332E14">
        <w:rPr>
          <w:sz w:val="20"/>
          <w:szCs w:val="20"/>
        </w:rPr>
        <w:t xml:space="preserve"> that central heating systems were upgraded for a portion of the sample. While ductless mini-splits were included in every model they were sized to meet the cooling load of </w:t>
      </w:r>
      <w:r>
        <w:rPr>
          <w:sz w:val="20"/>
          <w:szCs w:val="20"/>
        </w:rPr>
        <w:t>each</w:t>
      </w:r>
      <w:r w:rsidRPr="00332E14">
        <w:rPr>
          <w:sz w:val="20"/>
          <w:szCs w:val="20"/>
        </w:rPr>
        <w:t xml:space="preserve"> home, not the heating load. As a result, the existing heating equipment was modeled to </w:t>
      </w:r>
      <w:r>
        <w:rPr>
          <w:sz w:val="20"/>
          <w:szCs w:val="20"/>
        </w:rPr>
        <w:t>fulfill</w:t>
      </w:r>
      <w:r w:rsidRPr="00332E14">
        <w:rPr>
          <w:sz w:val="20"/>
          <w:szCs w:val="20"/>
        </w:rPr>
        <w:t xml:space="preserve"> the remainder of the heating load and was upgraded where applicable.</w:t>
      </w:r>
    </w:p>
    <w:p w14:paraId="6AD2DD97" w14:textId="77777777" w:rsidR="00EA4B59" w:rsidRDefault="00EA4B59" w:rsidP="007B615F"/>
    <w:p w14:paraId="368BE09E" w14:textId="77777777" w:rsidR="00EA4B59" w:rsidRDefault="00EA4B59" w:rsidP="00EA4B59">
      <w:pPr>
        <w:pStyle w:val="Heading2"/>
      </w:pPr>
      <w:bookmarkStart w:id="46" w:name="_Cost-Effectiveness_Methodology"/>
      <w:bookmarkStart w:id="47" w:name="_Ref390760509"/>
      <w:bookmarkStart w:id="48" w:name="_Toc391887300"/>
      <w:bookmarkEnd w:id="46"/>
      <w:r>
        <w:t>Cost-Effective</w:t>
      </w:r>
      <w:r w:rsidR="00CD3465">
        <w:t xml:space="preserve"> Potential</w:t>
      </w:r>
      <w:r>
        <w:t xml:space="preserve"> Methodology</w:t>
      </w:r>
      <w:bookmarkEnd w:id="47"/>
      <w:bookmarkEnd w:id="48"/>
    </w:p>
    <w:p w14:paraId="2F34E37E" w14:textId="77777777" w:rsidR="00EA4B59" w:rsidRDefault="00EA4B59" w:rsidP="00EA4B59">
      <w:r>
        <w:t>Each of the 43 measures considered for the potential study were screened for cost-effectiveness. The Team screened each measure using the Total Resources Cost (TRC) test and the Utility Cost Test (UCT) applied at the individual measure level. These screening methods, as defined in Connecticut’s 2013-2015 Electric and Natural Gas Conservation and Load Management Plan</w:t>
      </w:r>
      <w:r>
        <w:rPr>
          <w:rStyle w:val="FootnoteReference"/>
        </w:rPr>
        <w:footnoteReference w:id="22"/>
      </w:r>
      <w:r>
        <w:t>, are detailed below:</w:t>
      </w:r>
    </w:p>
    <w:p w14:paraId="1B08274D" w14:textId="77777777" w:rsidR="00EA4B59" w:rsidRDefault="00EA4B59" w:rsidP="00EA4B59">
      <w:pPr>
        <w:ind w:left="720"/>
      </w:pPr>
      <w:r>
        <w:rPr>
          <w:b/>
          <w:u w:val="single"/>
        </w:rPr>
        <w:lastRenderedPageBreak/>
        <w:t>Total Resource Cost Test:</w:t>
      </w:r>
      <w:r>
        <w:t xml:space="preserve"> </w:t>
      </w:r>
      <w:r>
        <w:rPr>
          <w:sz w:val="22"/>
        </w:rPr>
        <w:t xml:space="preserve">Compares the present value of future utility system and other customer savings to the total of the conservation expenditures plus customer costs necessary to implement the programs. </w:t>
      </w:r>
      <w:r>
        <w:cr/>
      </w:r>
      <w:r>
        <w:rPr>
          <w:b/>
          <w:u w:val="single"/>
        </w:rPr>
        <w:t>Utility Cost Test:</w:t>
      </w:r>
      <w:r>
        <w:t xml:space="preserve"> C</w:t>
      </w:r>
      <w:r>
        <w:rPr>
          <w:sz w:val="22"/>
        </w:rPr>
        <w:t>ompares the present value of utility-specific program benefits to the “utility cost”, or program cost, of the program.</w:t>
      </w:r>
    </w:p>
    <w:p w14:paraId="22D8763D" w14:textId="77777777" w:rsidR="00EA4B59" w:rsidRDefault="002278FC" w:rsidP="00EA4B59">
      <w:r>
        <w:t>These</w:t>
      </w:r>
      <w:r w:rsidR="00EA4B59">
        <w:t xml:space="preserve"> screening methods were applied at the measure level</w:t>
      </w:r>
      <w:r>
        <w:t xml:space="preserve"> for this study</w:t>
      </w:r>
      <w:r w:rsidR="00EA4B59">
        <w:t xml:space="preserve">, not the program level that is described above. Many of the measures considered for the potential study are not currently incentivized by the Companies and as a result they cannot be screened using the UCT method.  For this reason, the TRC test was used to determine whether or not measures were cost-effective. </w:t>
      </w:r>
    </w:p>
    <w:p w14:paraId="653CBDA7" w14:textId="77777777" w:rsidR="00B07E19" w:rsidRDefault="00B07E19" w:rsidP="00EA4B59">
      <w:r>
        <w:t>Measures that were determined to be cost-effective were modeled simultaneously to estimate cost-effective potential savings.</w:t>
      </w:r>
      <w:r w:rsidR="00B17262">
        <w:t xml:space="preserve"> The results of the cost-effectiveness screening can be found in </w:t>
      </w:r>
      <w:r w:rsidR="008C0386">
        <w:t xml:space="preserve">Section </w:t>
      </w:r>
      <w:r w:rsidR="008C0386">
        <w:fldChar w:fldCharType="begin"/>
      </w:r>
      <w:r w:rsidR="008C0386">
        <w:instrText xml:space="preserve"> REF _Ref390760434 \n \h </w:instrText>
      </w:r>
      <w:r w:rsidR="008C0386">
        <w:fldChar w:fldCharType="separate"/>
      </w:r>
      <w:r w:rsidR="003F4317">
        <w:t>5.1</w:t>
      </w:r>
      <w:r w:rsidR="008C0386">
        <w:fldChar w:fldCharType="end"/>
      </w:r>
      <w:r w:rsidR="00B17262">
        <w:t>.</w:t>
      </w:r>
    </w:p>
    <w:p w14:paraId="6644920C" w14:textId="17E9D3E0" w:rsidR="00003B33" w:rsidRDefault="00003B33" w:rsidP="00EA4B59">
      <w:r>
        <w:t xml:space="preserve">As discussed below, the </w:t>
      </w:r>
      <w:r w:rsidR="00DE6E94">
        <w:t xml:space="preserve">cost-effectiveness methodology </w:t>
      </w:r>
      <w:r w:rsidR="005B2536">
        <w:t xml:space="preserve">utilized in this study </w:t>
      </w:r>
      <w:r w:rsidR="00DE6E94">
        <w:t>was</w:t>
      </w:r>
      <w:r>
        <w:t xml:space="preserve"> consistent with the </w:t>
      </w:r>
      <w:r w:rsidR="009769D4">
        <w:t xml:space="preserve">Connecticut Light and Power (CL&amp;P) reference cost-effectiveness model. </w:t>
      </w:r>
      <w:r w:rsidR="00C670B4">
        <w:t xml:space="preserve">In a number of cases these assumptions were based solely on current codes and standards, and did not incorporate future, known changes in codes and standards. </w:t>
      </w:r>
      <w:r w:rsidR="009769D4">
        <w:t>To prevent overstating the potential, the evaluation team adjusted the achievable potential estimates for codes and standards. This adjustment – along with the adjustment for naturally occurring adoption –</w:t>
      </w:r>
      <w:r w:rsidR="009F4934">
        <w:t xml:space="preserve"> contributes to the reduction in savings in going from technical and cost-effective potential to technical potential. </w:t>
      </w:r>
    </w:p>
    <w:p w14:paraId="6FA3C327" w14:textId="77777777" w:rsidR="00EA4B59" w:rsidRDefault="00EA4B59" w:rsidP="00B07E19">
      <w:pPr>
        <w:pStyle w:val="Heading3"/>
      </w:pPr>
      <w:bookmarkStart w:id="49" w:name="_Toc391887301"/>
      <w:r>
        <w:t>Total Resource Cost Test vs. Utility Cost Test</w:t>
      </w:r>
      <w:bookmarkEnd w:id="49"/>
    </w:p>
    <w:p w14:paraId="7882A57A" w14:textId="77777777" w:rsidR="00EA4B59" w:rsidRPr="00167ED6" w:rsidRDefault="00EA4B59" w:rsidP="00EA4B59">
      <w:r w:rsidRPr="00DD4C60">
        <w:t xml:space="preserve">Benefit/cost ratios were developed using both the TRC test and the UCT. Prior to screening measures for cost-effectiveness the Team was provided with a reference cost-effectiveness model from </w:t>
      </w:r>
      <w:r w:rsidR="00A42A50">
        <w:t>Connecticut Light and Power (</w:t>
      </w:r>
      <w:r w:rsidRPr="00DD4C60">
        <w:t>CL&amp;P</w:t>
      </w:r>
      <w:r w:rsidR="00A42A50">
        <w:t>)</w:t>
      </w:r>
      <w:r w:rsidRPr="00DD4C60">
        <w:t xml:space="preserve"> for the 2014 program year. The Team followed the methodology laid out in the reference model so that the evaluation results are consistent with current program </w:t>
      </w:r>
      <w:r w:rsidR="00E4260F">
        <w:t xml:space="preserve">planning </w:t>
      </w:r>
      <w:r w:rsidRPr="00DD4C60">
        <w:t xml:space="preserve">practices. </w:t>
      </w:r>
      <w:r w:rsidR="002278FC">
        <w:t xml:space="preserve">All </w:t>
      </w:r>
      <w:r w:rsidRPr="00DD4C60">
        <w:t>of the benefits from the 2013 Avoided Energy Supply Costs study</w:t>
      </w:r>
      <w:r w:rsidR="0078340D">
        <w:rPr>
          <w:rStyle w:val="FootnoteReference"/>
        </w:rPr>
        <w:footnoteReference w:id="23"/>
      </w:r>
      <w:r w:rsidRPr="00DD4C60">
        <w:t xml:space="preserve"> (see</w:t>
      </w:r>
      <w:r w:rsidR="008C0386">
        <w:t xml:space="preserve"> Section </w:t>
      </w:r>
      <w:r w:rsidR="008C0386">
        <w:fldChar w:fldCharType="begin"/>
      </w:r>
      <w:r w:rsidR="008C0386">
        <w:instrText xml:space="preserve"> REF _Ref390428367 \n \h </w:instrText>
      </w:r>
      <w:r w:rsidR="008C0386">
        <w:fldChar w:fldCharType="separate"/>
      </w:r>
      <w:r w:rsidR="003F4317">
        <w:t>2.2.3</w:t>
      </w:r>
      <w:r w:rsidR="008C0386">
        <w:fldChar w:fldCharType="end"/>
      </w:r>
      <w:r w:rsidRPr="00DD4C60">
        <w:t xml:space="preserve">, Avoided Energy Costs) were included in the benefits for the TRC test.  The utility benefits for the UCT included all of the same benefits </w:t>
      </w:r>
      <w:r>
        <w:t xml:space="preserve">as the TRC test </w:t>
      </w:r>
      <w:r w:rsidRPr="00DD4C60">
        <w:rPr>
          <w:i/>
        </w:rPr>
        <w:t>except</w:t>
      </w:r>
      <w:r w:rsidRPr="00DD4C60">
        <w:t xml:space="preserve"> emissions, water, and non-resource benefits</w:t>
      </w:r>
      <w:r w:rsidR="00E4260F">
        <w:t>.</w:t>
      </w:r>
      <w:r w:rsidRPr="00DD4C60">
        <w:t xml:space="preserve"> The following algorithms were used for each test:</w:t>
      </w:r>
    </w:p>
    <w:p w14:paraId="47133254" w14:textId="77777777" w:rsidR="00EA4B59" w:rsidRPr="00DD4C60" w:rsidRDefault="00EA4B59" w:rsidP="00EA4B59">
      <w:pPr>
        <w:rPr>
          <w:b/>
          <w:u w:val="single"/>
        </w:rPr>
      </w:pPr>
      <w:r w:rsidRPr="00DD4C60">
        <w:rPr>
          <w:b/>
          <w:u w:val="single"/>
        </w:rPr>
        <w:t>Total Resource Cost Test</w:t>
      </w:r>
    </w:p>
    <w:p w14:paraId="467EA7D7" w14:textId="77777777" w:rsidR="00EA4B59" w:rsidRPr="00DD4C60" w:rsidRDefault="00637F00" w:rsidP="00EA4B59">
      <w:pPr>
        <w:ind w:left="420"/>
      </w:pPr>
      <m:oMathPara>
        <m:oMathParaPr>
          <m:jc m:val="left"/>
        </m:oMathParaPr>
        <m:oMath>
          <m:sSub>
            <m:sSubPr>
              <m:ctrlPr>
                <w:rPr>
                  <w:rFonts w:ascii="Cambria Math" w:hAnsi="Cambria Math"/>
                  <w:i/>
                </w:rPr>
              </m:ctrlPr>
            </m:sSubPr>
            <m:e>
              <m:r>
                <w:rPr>
                  <w:rFonts w:ascii="Cambria Math" w:hAnsi="Cambria Math"/>
                </w:rPr>
                <m:t>BC</m:t>
              </m:r>
            </m:e>
            <m:sub>
              <m:r>
                <w:rPr>
                  <w:rFonts w:ascii="Cambria Math" w:hAnsi="Cambria Math"/>
                </w:rPr>
                <m:t>TRC</m:t>
              </m:r>
            </m:sub>
          </m:sSub>
          <m:r>
            <w:rPr>
              <w:rFonts w:ascii="Cambria Math" w:hAnsi="Cambria Math"/>
            </w:rPr>
            <m:t>=</m:t>
          </m:r>
          <m:f>
            <m:fPr>
              <m:ctrlPr>
                <w:rPr>
                  <w:rFonts w:ascii="Cambria Math" w:hAnsi="Cambria Math"/>
                  <w:i/>
                </w:rPr>
              </m:ctrlPr>
            </m:fPr>
            <m:num>
              <m:r>
                <w:rPr>
                  <w:rFonts w:ascii="Cambria Math" w:hAnsi="Cambria Math"/>
                </w:rPr>
                <m:t>Sum of Utility and Customer Benefits</m:t>
              </m:r>
            </m:num>
            <m:den>
              <m:r>
                <w:rPr>
                  <w:rFonts w:ascii="Cambria Math" w:hAnsi="Cambria Math"/>
                </w:rPr>
                <m:t>Total Resource Cost</m:t>
              </m:r>
            </m:den>
          </m:f>
        </m:oMath>
      </m:oMathPara>
    </w:p>
    <w:p w14:paraId="03F9CF75" w14:textId="77777777" w:rsidR="00EA4B59" w:rsidRPr="00DD4C60" w:rsidRDefault="00EA4B59" w:rsidP="00EA4B59">
      <w:pPr>
        <w:ind w:left="420"/>
      </w:pPr>
      <w:r w:rsidRPr="00DD4C60">
        <w:t>Where:</w:t>
      </w:r>
    </w:p>
    <w:p w14:paraId="219861A5" w14:textId="77777777" w:rsidR="00EA4B59" w:rsidRPr="00DD4C60" w:rsidRDefault="00EA4B59" w:rsidP="002676D9">
      <w:pPr>
        <w:pStyle w:val="ListParagraph"/>
        <w:numPr>
          <w:ilvl w:val="0"/>
          <w:numId w:val="10"/>
        </w:numPr>
      </w:pPr>
      <m:oMath>
        <m:r>
          <w:rPr>
            <w:rFonts w:ascii="Cambria Math" w:hAnsi="Cambria Math"/>
          </w:rPr>
          <m:t>Total Resource Cost=Program Cost+Particpant Cost</m:t>
        </m:r>
      </m:oMath>
    </w:p>
    <w:p w14:paraId="6DE6BBDF" w14:textId="77777777" w:rsidR="00EA4B59" w:rsidRPr="00DD4C60" w:rsidRDefault="00EA4B59" w:rsidP="002676D9">
      <w:pPr>
        <w:pStyle w:val="ListParagraph"/>
        <w:numPr>
          <w:ilvl w:val="0"/>
          <w:numId w:val="10"/>
        </w:numPr>
      </w:pPr>
      <m:oMath>
        <m:r>
          <w:rPr>
            <w:rFonts w:ascii="Cambria Math" w:hAnsi="Cambria Math"/>
          </w:rPr>
          <w:lastRenderedPageBreak/>
          <m:t>Program Cost=Incentive Cost+Administrative Cost</m:t>
        </m:r>
        <m:r>
          <w:rPr>
            <w:rStyle w:val="FootnoteReference"/>
            <w:rFonts w:ascii="Cambria Math" w:hAnsi="Cambria Math"/>
            <w:i/>
          </w:rPr>
          <w:footnoteReference w:id="24"/>
        </m:r>
      </m:oMath>
    </w:p>
    <w:p w14:paraId="47C25E69" w14:textId="77777777" w:rsidR="00EA4B59" w:rsidRDefault="00EA4B59" w:rsidP="00EA4B59">
      <w:pPr>
        <w:rPr>
          <w:b/>
          <w:u w:val="single"/>
        </w:rPr>
      </w:pPr>
    </w:p>
    <w:p w14:paraId="06ACBA7D" w14:textId="77777777" w:rsidR="00EA4B59" w:rsidRDefault="00EA4B59" w:rsidP="00EA4B59">
      <w:pPr>
        <w:rPr>
          <w:b/>
          <w:u w:val="single"/>
        </w:rPr>
      </w:pPr>
      <w:r>
        <w:rPr>
          <w:b/>
          <w:u w:val="single"/>
        </w:rPr>
        <w:t>Utility Cost Test</w:t>
      </w:r>
    </w:p>
    <w:p w14:paraId="2B7B06CF" w14:textId="77777777" w:rsidR="00EA4B59" w:rsidRPr="00B27108" w:rsidRDefault="00637F00" w:rsidP="00EA4B59">
      <w:pPr>
        <w:ind w:left="420"/>
      </w:pPr>
      <m:oMathPara>
        <m:oMathParaPr>
          <m:jc m:val="left"/>
        </m:oMathParaPr>
        <m:oMath>
          <m:sSub>
            <m:sSubPr>
              <m:ctrlPr>
                <w:rPr>
                  <w:rFonts w:ascii="Cambria Math" w:hAnsi="Cambria Math"/>
                  <w:i/>
                </w:rPr>
              </m:ctrlPr>
            </m:sSubPr>
            <m:e>
              <m:r>
                <w:rPr>
                  <w:rFonts w:ascii="Cambria Math" w:hAnsi="Cambria Math"/>
                </w:rPr>
                <m:t>BC</m:t>
              </m:r>
            </m:e>
            <m:sub>
              <m:r>
                <w:rPr>
                  <w:rFonts w:ascii="Cambria Math" w:hAnsi="Cambria Math"/>
                </w:rPr>
                <m:t>UCT</m:t>
              </m:r>
            </m:sub>
          </m:sSub>
          <m:r>
            <w:rPr>
              <w:rFonts w:ascii="Cambria Math" w:hAnsi="Cambria Math"/>
            </w:rPr>
            <m:t>=</m:t>
          </m:r>
          <m:f>
            <m:fPr>
              <m:ctrlPr>
                <w:rPr>
                  <w:rFonts w:ascii="Cambria Math" w:hAnsi="Cambria Math"/>
                  <w:i/>
                </w:rPr>
              </m:ctrlPr>
            </m:fPr>
            <m:num>
              <m:r>
                <w:rPr>
                  <w:rFonts w:ascii="Cambria Math" w:hAnsi="Cambria Math"/>
                </w:rPr>
                <m:t>Sum of Utility Benefits</m:t>
              </m:r>
            </m:num>
            <m:den>
              <m:r>
                <w:rPr>
                  <w:rFonts w:ascii="Cambria Math" w:hAnsi="Cambria Math"/>
                </w:rPr>
                <m:t>Program Cost</m:t>
              </m:r>
            </m:den>
          </m:f>
        </m:oMath>
      </m:oMathPara>
    </w:p>
    <w:p w14:paraId="29C0EBEC" w14:textId="77777777" w:rsidR="00E4260F" w:rsidRDefault="00E4260F" w:rsidP="00EA4B59"/>
    <w:p w14:paraId="69278377" w14:textId="77777777" w:rsidR="00EA4B59" w:rsidRDefault="00EA4B59" w:rsidP="00EA4B59">
      <w:r>
        <w:t xml:space="preserve">At the time the cost-effective analysis was taking place it was unclear which benefits from the 2013 Avoided Energy Supply Costs study would be approved by the state’s regulatory body for inclusion in TRC and UCT calculations. As a result, each of the benefits included in the cost-effectiveness screening were assessed individually so that the results of the screening can be </w:t>
      </w:r>
      <w:r w:rsidR="00E4260F">
        <w:t xml:space="preserve">later </w:t>
      </w:r>
      <w:r>
        <w:t>modified to reflect the state regulatory body’s final decision on which benefits can be included in TRC and UCT analyses.</w:t>
      </w:r>
      <w:r>
        <w:rPr>
          <w:rStyle w:val="FootnoteReference"/>
        </w:rPr>
        <w:footnoteReference w:id="25"/>
      </w:r>
    </w:p>
    <w:p w14:paraId="2BEB580E" w14:textId="77777777" w:rsidR="00EA4B59" w:rsidRDefault="00EA4B59" w:rsidP="00B07E19">
      <w:pPr>
        <w:pStyle w:val="Heading3"/>
      </w:pPr>
      <w:bookmarkStart w:id="50" w:name="_Toc391887302"/>
      <w:r>
        <w:t>Screening at the Measure Level</w:t>
      </w:r>
      <w:bookmarkEnd w:id="50"/>
    </w:p>
    <w:p w14:paraId="7E9DD32B" w14:textId="77777777" w:rsidR="00EA4B59" w:rsidRDefault="00156677" w:rsidP="00EA4B59">
      <w:r>
        <w:t>As noted earlier, t</w:t>
      </w:r>
      <w:r w:rsidR="00EA4B59">
        <w:t xml:space="preserve">his study made use of REM/Rate models for 180 existing single-family homes in Connecticut. As part of the technical potential assessment each of the 43 measures reviewed by the Team was modeled individually to show the potential savings of individual measures. The savings associated with these individual model runs were used as the savings inputs for cost-effectiveness screening. Given that the savings for each measure varied by household the cost-effectiveness of each measure was screened at the measure level for each of the 180 sites in the sample. For example, an R-13 wall insulation upgrade may pass cost-effectiveness screening at a home that previously had uninsulated walls, while the same upgrade may not pass cost-effectiveness screening at a home that previously had R-11 insulation. </w:t>
      </w:r>
    </w:p>
    <w:p w14:paraId="07BB20C5" w14:textId="77777777" w:rsidR="00EA4B59" w:rsidRDefault="00EA4B59" w:rsidP="00B07E19">
      <w:pPr>
        <w:pStyle w:val="Heading3"/>
      </w:pPr>
      <w:bookmarkStart w:id="51" w:name="_Data_Sources_for"/>
      <w:bookmarkStart w:id="52" w:name="_Ref390428367"/>
      <w:bookmarkStart w:id="53" w:name="_Toc391887303"/>
      <w:bookmarkEnd w:id="51"/>
      <w:r>
        <w:t>Data Sources for Cost-Effectiveness Screening</w:t>
      </w:r>
      <w:bookmarkEnd w:id="52"/>
      <w:bookmarkEnd w:id="53"/>
    </w:p>
    <w:p w14:paraId="30E4DAB1" w14:textId="77777777" w:rsidR="00EA4B59" w:rsidRDefault="00EA4B59" w:rsidP="00EA4B59">
      <w:r>
        <w:t>The Team used a variety of data sources to define the inputs of the cost-effectiveness screening model.</w:t>
      </w:r>
    </w:p>
    <w:p w14:paraId="56A689D2" w14:textId="77777777" w:rsidR="00EA4B59" w:rsidRDefault="00EA4B59" w:rsidP="00EA4B59">
      <w:pPr>
        <w:rPr>
          <w:b/>
        </w:rPr>
      </w:pPr>
      <w:r>
        <w:rPr>
          <w:b/>
        </w:rPr>
        <w:t>Program Incentives</w:t>
      </w:r>
    </w:p>
    <w:p w14:paraId="4E022F1B" w14:textId="77777777" w:rsidR="00EA4B59" w:rsidRDefault="00EA4B59" w:rsidP="00EA4B59">
      <w:r>
        <w:t>Connecticut Light &amp; Power and The United Illuminating Company</w:t>
      </w:r>
      <w:r w:rsidR="0097761A">
        <w:t xml:space="preserve"> (UI)</w:t>
      </w:r>
      <w:r>
        <w:t xml:space="preserve"> provided a list of the current incentive levels for the measures currently incentivized through the HES and HES-IE programs. The Companies do not currently incentivize all of the measures included in the study.</w:t>
      </w:r>
      <w:r w:rsidR="00BA5820">
        <w:t xml:space="preserve"> Measures that are not currently incentivized by the Companies were only scree</w:t>
      </w:r>
      <w:r w:rsidR="006A0C4C">
        <w:t>ne</w:t>
      </w:r>
      <w:r w:rsidR="00BA5820">
        <w:t xml:space="preserve">d for cost-effectiveness using the TRC test. </w:t>
      </w:r>
    </w:p>
    <w:p w14:paraId="44D5F547" w14:textId="77777777" w:rsidR="00EA4B59" w:rsidRDefault="00EA4B59" w:rsidP="00EA4B59">
      <w:pPr>
        <w:rPr>
          <w:b/>
        </w:rPr>
      </w:pPr>
    </w:p>
    <w:p w14:paraId="5F2F6FCB" w14:textId="77777777" w:rsidR="00EA4B59" w:rsidRDefault="00EA4B59" w:rsidP="00EA4B59">
      <w:pPr>
        <w:keepNext/>
        <w:rPr>
          <w:b/>
        </w:rPr>
      </w:pPr>
      <w:r>
        <w:rPr>
          <w:b/>
        </w:rPr>
        <w:t>Cost of Measure Upgrades</w:t>
      </w:r>
    </w:p>
    <w:p w14:paraId="39E0B821" w14:textId="77777777" w:rsidR="00EA4B59" w:rsidRDefault="00EA4B59" w:rsidP="00EA4B59">
      <w:r>
        <w:t xml:space="preserve">Full installation costs as opposed to incremental costs were used to calculate cost-effectiveness for this study. The Team chose to use full costs for the analysis because the measures being replaced in the models were fully functioning during the onsite inspections and as a result it was appropriate to use full costs (and early replacement savings) as opposed to incremental costs (and lost opportunity savings). </w:t>
      </w:r>
    </w:p>
    <w:p w14:paraId="7D04ADB7" w14:textId="77777777" w:rsidR="00EA4B59" w:rsidRDefault="00EA4B59" w:rsidP="00EA4B59">
      <w:r>
        <w:t>Most of the cost data for the cost-effectiveness screening came from two incremental cost studies recently conducted by the Northeast Energy Efficiency Partnerships (NEEP).</w:t>
      </w:r>
    </w:p>
    <w:p w14:paraId="37893C9E" w14:textId="77777777" w:rsidR="00EA4B59" w:rsidRDefault="00EA4B59" w:rsidP="002676D9">
      <w:pPr>
        <w:pStyle w:val="ListParagraph"/>
        <w:numPr>
          <w:ilvl w:val="0"/>
          <w:numId w:val="7"/>
        </w:numPr>
      </w:pPr>
      <w:r>
        <w:t xml:space="preserve">Navigant, “Incremental Cost Study Report, Final” </w:t>
      </w:r>
      <w:r w:rsidRPr="008B4294">
        <w:rPr>
          <w:i/>
        </w:rPr>
        <w:t>Submitted to NEEP</w:t>
      </w:r>
      <w:r>
        <w:t>, September 23, 2011</w:t>
      </w:r>
      <w:r>
        <w:rPr>
          <w:rStyle w:val="FootnoteReference"/>
        </w:rPr>
        <w:footnoteReference w:id="26"/>
      </w:r>
    </w:p>
    <w:p w14:paraId="26E74C0C" w14:textId="77777777" w:rsidR="00EA4B59" w:rsidRDefault="00EA4B59" w:rsidP="002676D9">
      <w:pPr>
        <w:pStyle w:val="ListParagraph"/>
        <w:numPr>
          <w:ilvl w:val="0"/>
          <w:numId w:val="7"/>
        </w:numPr>
      </w:pPr>
      <w:r>
        <w:t xml:space="preserve">Navigant, “Incremental Cost Study Phase Two, Final Report” </w:t>
      </w:r>
      <w:r w:rsidRPr="008B4294">
        <w:rPr>
          <w:i/>
        </w:rPr>
        <w:t>Submitted to NEEP</w:t>
      </w:r>
      <w:r>
        <w:t>, January 16, 2013</w:t>
      </w:r>
      <w:r>
        <w:rPr>
          <w:rStyle w:val="FootnoteReference"/>
        </w:rPr>
        <w:footnoteReference w:id="27"/>
      </w:r>
    </w:p>
    <w:p w14:paraId="125D2940" w14:textId="77777777" w:rsidR="00EA4B59" w:rsidRDefault="00EA4B59" w:rsidP="00EA4B59">
      <w:r>
        <w:t>Specifically, these studies were used to assess costs for the majority of shell measures and mechanical equipment. NEEP provides the raw data for these studies along with final published reports.</w:t>
      </w:r>
      <w:r>
        <w:rPr>
          <w:rStyle w:val="FootnoteReference"/>
        </w:rPr>
        <w:footnoteReference w:id="28"/>
      </w:r>
      <w:r>
        <w:t xml:space="preserve"> The Team was able to leverage the raw data from these studies to develop CT specific cost estimates.</w:t>
      </w:r>
    </w:p>
    <w:p w14:paraId="1B043B44" w14:textId="77777777" w:rsidR="00EA4B59" w:rsidRDefault="00EA4B59" w:rsidP="00EA4B59">
      <w:r>
        <w:t>In addition to the NEEP studies the following sources were used to assess the costs associated with various measure upgrades:</w:t>
      </w:r>
    </w:p>
    <w:p w14:paraId="0C627054" w14:textId="77777777" w:rsidR="00EA4B59" w:rsidRDefault="00EA4B59" w:rsidP="002676D9">
      <w:pPr>
        <w:pStyle w:val="ListParagraph"/>
        <w:numPr>
          <w:ilvl w:val="0"/>
          <w:numId w:val="8"/>
        </w:numPr>
      </w:pPr>
      <w:r>
        <w:t xml:space="preserve">NMR, “MA RNC Program, Incremental Cost Report” </w:t>
      </w:r>
      <w:r w:rsidRPr="008B4294">
        <w:rPr>
          <w:i/>
        </w:rPr>
        <w:t>Submitted to Berkshire Gas, Cape Light Compact, Columbia Gas of Massachusetts, National Grid, New England Gas Company, NSTAR Electric &amp; Gas, Unitil, and the Western Massachusetts Electric Company</w:t>
      </w:r>
      <w:r>
        <w:t>, June 11, 2013</w:t>
      </w:r>
      <w:r>
        <w:rPr>
          <w:rStyle w:val="FootnoteReference"/>
        </w:rPr>
        <w:footnoteReference w:id="29"/>
      </w:r>
    </w:p>
    <w:p w14:paraId="377C0B13" w14:textId="77777777" w:rsidR="00EA4B59" w:rsidRDefault="00EA4B59" w:rsidP="002676D9">
      <w:pPr>
        <w:pStyle w:val="ListParagraph"/>
        <w:numPr>
          <w:ilvl w:val="0"/>
          <w:numId w:val="8"/>
        </w:numPr>
      </w:pPr>
      <w:r>
        <w:t>NMR, “Connecticut Ground Source Heat Pump Impact Evaluation &amp; Market Assessment-</w:t>
      </w:r>
      <w:r w:rsidR="00605CEA">
        <w:t>Final, Study R7</w:t>
      </w:r>
      <w:r>
        <w:t xml:space="preserve">” </w:t>
      </w:r>
      <w:r w:rsidRPr="008B4294">
        <w:rPr>
          <w:i/>
        </w:rPr>
        <w:t>Submitted to the Connecticut Energy Efficiency Board and the Connecticut Clean Energy Finance and Investment Authority</w:t>
      </w:r>
      <w:r>
        <w:t xml:space="preserve">, </w:t>
      </w:r>
      <w:r w:rsidR="00605CEA">
        <w:t>June 3</w:t>
      </w:r>
      <w:r>
        <w:t>, 201</w:t>
      </w:r>
      <w:r w:rsidR="00605CEA">
        <w:t>4</w:t>
      </w:r>
      <w:r>
        <w:rPr>
          <w:rStyle w:val="FootnoteReference"/>
        </w:rPr>
        <w:footnoteReference w:id="30"/>
      </w:r>
    </w:p>
    <w:p w14:paraId="2CC1B976" w14:textId="77777777" w:rsidR="00EA4B59" w:rsidRDefault="00EA4B59" w:rsidP="002676D9">
      <w:pPr>
        <w:pStyle w:val="ListParagraph"/>
        <w:numPr>
          <w:ilvl w:val="0"/>
          <w:numId w:val="8"/>
        </w:numPr>
      </w:pPr>
      <w:r>
        <w:t>Database for Energy Efficient Resources (DEER)</w:t>
      </w:r>
      <w:r>
        <w:rPr>
          <w:rStyle w:val="FootnoteReference"/>
        </w:rPr>
        <w:footnoteReference w:id="31"/>
      </w:r>
    </w:p>
    <w:p w14:paraId="1EF4AA61" w14:textId="77777777" w:rsidR="00EA4B59" w:rsidRDefault="00EA4B59" w:rsidP="002676D9">
      <w:pPr>
        <w:pStyle w:val="ListParagraph"/>
        <w:numPr>
          <w:ilvl w:val="0"/>
          <w:numId w:val="8"/>
        </w:numPr>
      </w:pPr>
      <w:r>
        <w:t>Standards and supporting documentation from the Department of Energy’s Energy Efficiency and Renewable Energy Office</w:t>
      </w:r>
    </w:p>
    <w:p w14:paraId="2B38FBCB" w14:textId="77777777" w:rsidR="00EA4B59" w:rsidRPr="00BC3FEF" w:rsidRDefault="00EA4B59" w:rsidP="002676D9">
      <w:pPr>
        <w:pStyle w:val="ListParagraph"/>
        <w:numPr>
          <w:ilvl w:val="0"/>
          <w:numId w:val="8"/>
        </w:numPr>
      </w:pPr>
      <w:r>
        <w:lastRenderedPageBreak/>
        <w:t>Internet-based market research</w:t>
      </w:r>
    </w:p>
    <w:p w14:paraId="44206932" w14:textId="77777777" w:rsidR="00EA4B59" w:rsidRDefault="00EA4B59" w:rsidP="00EA4B59">
      <w:pPr>
        <w:rPr>
          <w:b/>
        </w:rPr>
      </w:pPr>
      <w:r>
        <w:rPr>
          <w:b/>
        </w:rPr>
        <w:t>Energy Savings</w:t>
      </w:r>
    </w:p>
    <w:p w14:paraId="2A7083D3" w14:textId="77777777" w:rsidR="00EA4B59" w:rsidRDefault="00EA4B59" w:rsidP="00EA4B59">
      <w:r>
        <w:t>The energy savings for cost-effectiveness screening came from the individual model runs used in the technical potential assessment. These model runs reflected the as-built home with only one measure upgraded. The difference between the as-built model and the revised model represent the savings for each measure.</w:t>
      </w:r>
      <w:r>
        <w:rPr>
          <w:rStyle w:val="FootnoteReference"/>
        </w:rPr>
        <w:footnoteReference w:id="32"/>
      </w:r>
      <w:r>
        <w:t xml:space="preserve"> These models were created for each measure and for each of the 180 homes. </w:t>
      </w:r>
    </w:p>
    <w:p w14:paraId="397DF544" w14:textId="77777777" w:rsidR="00EA4B59" w:rsidRDefault="00EA4B59" w:rsidP="00EA4B59">
      <w:r>
        <w:t>The full savings (i.e., early retirement savings) were used in conjunction with full installation costs to screen each measure for cost-effectiveness. As previously mentioned the Team elected to use full costs because all of the measures being replaced in the revised models were fully functioning at the time of the onsite inspections.</w:t>
      </w:r>
    </w:p>
    <w:p w14:paraId="303713B6" w14:textId="77777777" w:rsidR="00D22309" w:rsidRDefault="00D22309" w:rsidP="00EA4B59">
      <w:pPr>
        <w:rPr>
          <w:b/>
        </w:rPr>
      </w:pPr>
    </w:p>
    <w:p w14:paraId="4BFBF712" w14:textId="77777777" w:rsidR="00EA4B59" w:rsidRDefault="00EA4B59" w:rsidP="00EA4B59">
      <w:pPr>
        <w:rPr>
          <w:b/>
        </w:rPr>
      </w:pPr>
      <w:r>
        <w:rPr>
          <w:b/>
        </w:rPr>
        <w:t>Avoided Energy Costs</w:t>
      </w:r>
    </w:p>
    <w:p w14:paraId="1C425218" w14:textId="77777777" w:rsidR="00EA4B59" w:rsidRDefault="00EA4B59" w:rsidP="00EA4B59">
      <w:r>
        <w:t>Data from the following report and its supporting documentation were used to calculate avoided energy costs for the cost-effectiveness screening:</w:t>
      </w:r>
    </w:p>
    <w:p w14:paraId="3754336B" w14:textId="77777777" w:rsidR="00EA4B59" w:rsidRPr="005F2BB3" w:rsidRDefault="00EA4B59" w:rsidP="002676D9">
      <w:pPr>
        <w:pStyle w:val="ListParagraph"/>
        <w:numPr>
          <w:ilvl w:val="0"/>
          <w:numId w:val="9"/>
        </w:numPr>
      </w:pPr>
      <w:r>
        <w:t xml:space="preserve">Synapse, “Avoided Energy Supply Costs in New England”, </w:t>
      </w:r>
      <w:r w:rsidRPr="005F2BB3">
        <w:rPr>
          <w:i/>
        </w:rPr>
        <w:t>Prepared for the Avoided-Energy-Supply-Component (AESC) Study Group</w:t>
      </w:r>
      <w:r>
        <w:t>, July 12, 2013</w:t>
      </w:r>
      <w:r>
        <w:rPr>
          <w:rStyle w:val="FootnoteReference"/>
        </w:rPr>
        <w:footnoteReference w:id="33"/>
      </w:r>
    </w:p>
    <w:p w14:paraId="34455B66" w14:textId="77777777" w:rsidR="00EA4B59" w:rsidRDefault="00C83F42" w:rsidP="00EA4B59">
      <w:r>
        <w:fldChar w:fldCharType="begin"/>
      </w:r>
      <w:r>
        <w:instrText xml:space="preserve"> REF _Ref391538650 \h </w:instrText>
      </w:r>
      <w:r>
        <w:fldChar w:fldCharType="separate"/>
      </w:r>
      <w:r w:rsidR="003F4317">
        <w:t xml:space="preserve">Table </w:t>
      </w:r>
      <w:r w:rsidR="003F4317">
        <w:rPr>
          <w:noProof/>
        </w:rPr>
        <w:t>2</w:t>
      </w:r>
      <w:r w:rsidR="003F4317">
        <w:noBreakHyphen/>
      </w:r>
      <w:r w:rsidR="003F4317">
        <w:rPr>
          <w:noProof/>
        </w:rPr>
        <w:t>3</w:t>
      </w:r>
      <w:r>
        <w:fldChar w:fldCharType="end"/>
      </w:r>
      <w:r>
        <w:t xml:space="preserve"> displays the benefits that </w:t>
      </w:r>
      <w:r w:rsidR="00EA4B59">
        <w:t>were included in the cost-effectiveness screening. Each of these benefits was calculated independently so that the benefit/cost ratios can be easily re-calculated to include any combination of benefits. For more detail on the benefit definitions and values please refer to the Synapse study.</w:t>
      </w:r>
    </w:p>
    <w:p w14:paraId="63D0357D" w14:textId="77777777" w:rsidR="00C83F42" w:rsidRDefault="00C83F42" w:rsidP="00C83F42">
      <w:pPr>
        <w:pStyle w:val="Caption"/>
      </w:pPr>
      <w:bookmarkStart w:id="54" w:name="_Ref391538650"/>
      <w:bookmarkStart w:id="55" w:name="_Toc391887340"/>
      <w:r>
        <w:lastRenderedPageBreak/>
        <w:t xml:space="preserve">Table </w:t>
      </w:r>
      <w:fldSimple w:instr=" STYLEREF 1 \s ">
        <w:r w:rsidR="003F4317">
          <w:rPr>
            <w:noProof/>
          </w:rPr>
          <w:t>2</w:t>
        </w:r>
      </w:fldSimple>
      <w:r w:rsidR="008316CA">
        <w:noBreakHyphen/>
      </w:r>
      <w:fldSimple w:instr=" SEQ Table \* ARABIC \s 1 ">
        <w:r w:rsidR="003F4317">
          <w:rPr>
            <w:noProof/>
          </w:rPr>
          <w:t>3</w:t>
        </w:r>
      </w:fldSimple>
      <w:bookmarkEnd w:id="54"/>
      <w:r>
        <w:t>: Benefits Included in Cost-Effectiveness Screening</w:t>
      </w:r>
      <w:bookmarkEnd w:id="55"/>
    </w:p>
    <w:tbl>
      <w:tblPr>
        <w:tblW w:w="6048"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024"/>
        <w:gridCol w:w="3024"/>
      </w:tblGrid>
      <w:tr w:rsidR="001F554F" w:rsidRPr="003F2F7C" w14:paraId="6A4726CE" w14:textId="77777777" w:rsidTr="001F554F">
        <w:trPr>
          <w:trHeight w:val="288"/>
          <w:jc w:val="center"/>
        </w:trPr>
        <w:tc>
          <w:tcPr>
            <w:tcW w:w="3024"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45A0E9A8" w14:textId="77777777" w:rsidR="001F554F" w:rsidRPr="003F2F7C" w:rsidRDefault="001F554F" w:rsidP="001F554F">
            <w:pPr>
              <w:keepNext/>
              <w:keepLines/>
              <w:spacing w:after="0"/>
              <w:jc w:val="center"/>
              <w:rPr>
                <w:b/>
                <w:sz w:val="20"/>
                <w:szCs w:val="20"/>
              </w:rPr>
            </w:pPr>
            <w:r>
              <w:rPr>
                <w:b/>
                <w:sz w:val="20"/>
                <w:szCs w:val="20"/>
              </w:rPr>
              <w:t>Electric Benefits</w:t>
            </w:r>
          </w:p>
        </w:tc>
        <w:tc>
          <w:tcPr>
            <w:tcW w:w="3024"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4930A56D" w14:textId="77777777" w:rsidR="001F554F" w:rsidRPr="003F2F7C" w:rsidRDefault="001F554F" w:rsidP="001F554F">
            <w:pPr>
              <w:keepNext/>
              <w:keepLines/>
              <w:spacing w:after="0"/>
              <w:jc w:val="center"/>
              <w:rPr>
                <w:b/>
                <w:sz w:val="20"/>
                <w:szCs w:val="20"/>
              </w:rPr>
            </w:pPr>
            <w:r>
              <w:rPr>
                <w:b/>
                <w:sz w:val="20"/>
                <w:szCs w:val="20"/>
              </w:rPr>
              <w:t>Gas Benefits</w:t>
            </w:r>
          </w:p>
        </w:tc>
      </w:tr>
      <w:tr w:rsidR="001F554F" w:rsidRPr="00A609EA" w14:paraId="0F8EFF07"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6A88F5E" w14:textId="77777777" w:rsidR="001F554F" w:rsidRPr="003F2F7C" w:rsidRDefault="001F554F" w:rsidP="006669A5">
            <w:pPr>
              <w:keepNext/>
              <w:keepLines/>
              <w:spacing w:after="0"/>
              <w:jc w:val="left"/>
              <w:rPr>
                <w:sz w:val="20"/>
                <w:szCs w:val="20"/>
              </w:rPr>
            </w:pPr>
            <w:r>
              <w:rPr>
                <w:sz w:val="20"/>
                <w:szCs w:val="20"/>
              </w:rPr>
              <w:t>Electric Energy</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B90DD84" w14:textId="77777777" w:rsidR="001F554F" w:rsidRPr="00CB5FAA" w:rsidRDefault="00414421" w:rsidP="006669A5">
            <w:pPr>
              <w:keepNext/>
              <w:keepLines/>
              <w:spacing w:after="0"/>
              <w:jc w:val="left"/>
              <w:rPr>
                <w:sz w:val="20"/>
                <w:szCs w:val="20"/>
              </w:rPr>
            </w:pPr>
            <w:r>
              <w:rPr>
                <w:sz w:val="20"/>
                <w:szCs w:val="20"/>
              </w:rPr>
              <w:t>Gas Energy</w:t>
            </w:r>
          </w:p>
        </w:tc>
      </w:tr>
      <w:tr w:rsidR="001F554F" w:rsidRPr="00A609EA" w14:paraId="4F340063"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BDA5C7F" w14:textId="77777777" w:rsidR="001F554F" w:rsidRPr="003F2F7C" w:rsidRDefault="001F554F" w:rsidP="006669A5">
            <w:pPr>
              <w:keepNext/>
              <w:keepLines/>
              <w:spacing w:after="0"/>
              <w:jc w:val="left"/>
              <w:rPr>
                <w:sz w:val="20"/>
                <w:szCs w:val="20"/>
              </w:rPr>
            </w:pPr>
            <w:r>
              <w:rPr>
                <w:sz w:val="20"/>
                <w:szCs w:val="20"/>
              </w:rPr>
              <w:t>Transmission</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31B73BE" w14:textId="77777777" w:rsidR="001F554F" w:rsidRPr="00CB5FAA" w:rsidRDefault="00414421" w:rsidP="006669A5">
            <w:pPr>
              <w:keepNext/>
              <w:keepLines/>
              <w:spacing w:after="0"/>
              <w:jc w:val="left"/>
              <w:rPr>
                <w:sz w:val="20"/>
                <w:szCs w:val="20"/>
              </w:rPr>
            </w:pPr>
            <w:r>
              <w:rPr>
                <w:sz w:val="20"/>
                <w:szCs w:val="20"/>
              </w:rPr>
              <w:t>Gas DRIPE</w:t>
            </w:r>
          </w:p>
        </w:tc>
      </w:tr>
      <w:tr w:rsidR="001F554F" w:rsidRPr="00A609EA" w14:paraId="65A55845"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8FFB0EF" w14:textId="77777777" w:rsidR="001F554F" w:rsidRPr="003F2F7C" w:rsidRDefault="001F554F" w:rsidP="006669A5">
            <w:pPr>
              <w:keepNext/>
              <w:keepLines/>
              <w:spacing w:after="0"/>
              <w:jc w:val="left"/>
              <w:rPr>
                <w:sz w:val="20"/>
                <w:szCs w:val="20"/>
              </w:rPr>
            </w:pPr>
            <w:r>
              <w:rPr>
                <w:sz w:val="20"/>
                <w:szCs w:val="20"/>
              </w:rPr>
              <w:t>Distribution</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4337893" w14:textId="77777777" w:rsidR="001F554F" w:rsidRPr="00CB5FAA" w:rsidRDefault="00414421" w:rsidP="006669A5">
            <w:pPr>
              <w:keepNext/>
              <w:keepLines/>
              <w:spacing w:after="0"/>
              <w:jc w:val="left"/>
              <w:rPr>
                <w:sz w:val="20"/>
                <w:szCs w:val="20"/>
              </w:rPr>
            </w:pPr>
            <w:r>
              <w:rPr>
                <w:sz w:val="20"/>
                <w:szCs w:val="20"/>
              </w:rPr>
              <w:t>Gas Cross-fuel DRIPE</w:t>
            </w:r>
          </w:p>
        </w:tc>
      </w:tr>
      <w:tr w:rsidR="001F554F" w:rsidRPr="00A609EA" w14:paraId="44113098"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3384A1A" w14:textId="77777777" w:rsidR="001F554F" w:rsidRPr="003F2F7C" w:rsidRDefault="001F554F" w:rsidP="006669A5">
            <w:pPr>
              <w:keepNext/>
              <w:keepLines/>
              <w:spacing w:after="0"/>
              <w:jc w:val="left"/>
              <w:rPr>
                <w:sz w:val="20"/>
                <w:szCs w:val="20"/>
              </w:rPr>
            </w:pPr>
            <w:r>
              <w:rPr>
                <w:sz w:val="20"/>
                <w:szCs w:val="20"/>
              </w:rPr>
              <w:t>Capacity</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17F84A9" w14:textId="77777777" w:rsidR="001F554F" w:rsidRPr="00CB5FAA" w:rsidRDefault="00414421" w:rsidP="006669A5">
            <w:pPr>
              <w:keepNext/>
              <w:keepLines/>
              <w:spacing w:after="0"/>
              <w:jc w:val="left"/>
              <w:rPr>
                <w:sz w:val="20"/>
                <w:szCs w:val="20"/>
              </w:rPr>
            </w:pPr>
            <w:r>
              <w:rPr>
                <w:sz w:val="20"/>
                <w:szCs w:val="20"/>
              </w:rPr>
              <w:t>Fossil Fuel Energy</w:t>
            </w:r>
          </w:p>
        </w:tc>
      </w:tr>
      <w:tr w:rsidR="00414421" w:rsidRPr="00A609EA" w14:paraId="6509FB56"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28211F5" w14:textId="77777777" w:rsidR="00414421" w:rsidRPr="003F2F7C" w:rsidRDefault="00414421" w:rsidP="006669A5">
            <w:pPr>
              <w:keepNext/>
              <w:keepLines/>
              <w:spacing w:after="0"/>
              <w:jc w:val="left"/>
              <w:rPr>
                <w:sz w:val="20"/>
                <w:szCs w:val="20"/>
              </w:rPr>
            </w:pPr>
            <w:r>
              <w:rPr>
                <w:sz w:val="20"/>
                <w:szCs w:val="20"/>
              </w:rPr>
              <w:t>Intrastate Demand Reduction Induced Price Effects (DRIPE)</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2F7BC92" w14:textId="77777777" w:rsidR="00414421" w:rsidRPr="003F2F7C" w:rsidRDefault="00414421" w:rsidP="006669A5">
            <w:pPr>
              <w:keepNext/>
              <w:keepLines/>
              <w:spacing w:after="0"/>
              <w:jc w:val="left"/>
              <w:rPr>
                <w:sz w:val="20"/>
                <w:szCs w:val="20"/>
              </w:rPr>
            </w:pPr>
            <w:r>
              <w:rPr>
                <w:sz w:val="20"/>
                <w:szCs w:val="20"/>
              </w:rPr>
              <w:t>Water</w:t>
            </w:r>
          </w:p>
        </w:tc>
      </w:tr>
      <w:tr w:rsidR="00414421" w:rsidRPr="00A609EA" w14:paraId="6049E6C4"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AFC0B53" w14:textId="77777777" w:rsidR="00414421" w:rsidRPr="003F2F7C" w:rsidRDefault="00414421" w:rsidP="006669A5">
            <w:pPr>
              <w:keepNext/>
              <w:keepLines/>
              <w:spacing w:after="0"/>
              <w:jc w:val="left"/>
              <w:rPr>
                <w:sz w:val="20"/>
                <w:szCs w:val="20"/>
              </w:rPr>
            </w:pPr>
            <w:r>
              <w:rPr>
                <w:sz w:val="20"/>
                <w:szCs w:val="20"/>
              </w:rPr>
              <w:t>Rest of Pool DRIPE</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24B5D5F" w14:textId="77777777" w:rsidR="00414421" w:rsidRPr="003F2F7C" w:rsidRDefault="00414421" w:rsidP="006669A5">
            <w:pPr>
              <w:keepNext/>
              <w:keepLines/>
              <w:spacing w:after="0"/>
              <w:jc w:val="left"/>
              <w:rPr>
                <w:sz w:val="20"/>
                <w:szCs w:val="20"/>
              </w:rPr>
            </w:pPr>
            <w:r>
              <w:rPr>
                <w:sz w:val="20"/>
                <w:szCs w:val="20"/>
              </w:rPr>
              <w:t>Non-Resource Benefits</w:t>
            </w:r>
          </w:p>
        </w:tc>
      </w:tr>
      <w:tr w:rsidR="001F554F" w:rsidRPr="00A609EA" w14:paraId="03CDEC70"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E26E491" w14:textId="77777777" w:rsidR="001F554F" w:rsidRPr="003F2F7C" w:rsidRDefault="001F554F" w:rsidP="006669A5">
            <w:pPr>
              <w:keepNext/>
              <w:keepLines/>
              <w:spacing w:after="0"/>
              <w:jc w:val="left"/>
              <w:rPr>
                <w:sz w:val="20"/>
                <w:szCs w:val="20"/>
              </w:rPr>
            </w:pPr>
            <w:r>
              <w:rPr>
                <w:sz w:val="20"/>
                <w:szCs w:val="20"/>
              </w:rPr>
              <w:t>Capacity DRIPE</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51B4FB8" w14:textId="77777777" w:rsidR="001F554F" w:rsidRPr="00CB5FAA" w:rsidRDefault="001F554F" w:rsidP="006669A5">
            <w:pPr>
              <w:keepNext/>
              <w:keepLines/>
              <w:spacing w:after="0"/>
              <w:jc w:val="left"/>
              <w:rPr>
                <w:sz w:val="20"/>
                <w:szCs w:val="20"/>
              </w:rPr>
            </w:pPr>
          </w:p>
        </w:tc>
      </w:tr>
      <w:tr w:rsidR="001F554F" w:rsidRPr="00A609EA" w14:paraId="734B4753"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DF426B5" w14:textId="77777777" w:rsidR="001F554F" w:rsidRPr="003F2F7C" w:rsidRDefault="00414421" w:rsidP="006669A5">
            <w:pPr>
              <w:keepNext/>
              <w:keepLines/>
              <w:spacing w:after="0"/>
              <w:jc w:val="left"/>
              <w:rPr>
                <w:sz w:val="20"/>
                <w:szCs w:val="20"/>
              </w:rPr>
            </w:pPr>
            <w:r>
              <w:rPr>
                <w:sz w:val="20"/>
                <w:szCs w:val="20"/>
              </w:rPr>
              <w:t>Cross-fuel DRIPE</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A7DB30F" w14:textId="77777777" w:rsidR="001F554F" w:rsidRPr="00CB5FAA" w:rsidRDefault="001F554F" w:rsidP="006669A5">
            <w:pPr>
              <w:keepNext/>
              <w:keepLines/>
              <w:spacing w:after="0"/>
              <w:jc w:val="left"/>
              <w:rPr>
                <w:sz w:val="20"/>
                <w:szCs w:val="20"/>
              </w:rPr>
            </w:pPr>
          </w:p>
        </w:tc>
      </w:tr>
      <w:tr w:rsidR="001F554F" w:rsidRPr="00A609EA" w14:paraId="132EC68F"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9FC252D" w14:textId="77777777" w:rsidR="001F554F" w:rsidRPr="003F2F7C" w:rsidRDefault="00414421" w:rsidP="006669A5">
            <w:pPr>
              <w:keepNext/>
              <w:keepLines/>
              <w:spacing w:after="0"/>
              <w:jc w:val="left"/>
              <w:rPr>
                <w:sz w:val="20"/>
                <w:szCs w:val="20"/>
              </w:rPr>
            </w:pPr>
            <w:r>
              <w:rPr>
                <w:sz w:val="20"/>
                <w:szCs w:val="20"/>
              </w:rPr>
              <w:t>Emissions</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92B0A16" w14:textId="77777777" w:rsidR="001F554F" w:rsidRPr="00CB5FAA" w:rsidRDefault="001F554F" w:rsidP="006669A5">
            <w:pPr>
              <w:keepNext/>
              <w:keepLines/>
              <w:spacing w:after="0"/>
              <w:jc w:val="left"/>
              <w:rPr>
                <w:sz w:val="20"/>
                <w:szCs w:val="20"/>
              </w:rPr>
            </w:pPr>
          </w:p>
        </w:tc>
      </w:tr>
      <w:tr w:rsidR="001F554F" w:rsidRPr="00A609EA" w14:paraId="3AB33750"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4842A41" w14:textId="77777777" w:rsidR="001F554F" w:rsidRPr="003F2F7C" w:rsidRDefault="00414421" w:rsidP="006669A5">
            <w:pPr>
              <w:keepNext/>
              <w:keepLines/>
              <w:spacing w:after="0"/>
              <w:jc w:val="left"/>
              <w:rPr>
                <w:sz w:val="20"/>
                <w:szCs w:val="20"/>
              </w:rPr>
            </w:pPr>
            <w:r>
              <w:rPr>
                <w:sz w:val="20"/>
                <w:szCs w:val="20"/>
              </w:rPr>
              <w:t>Fossil Fuel Energy</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D55ABF8" w14:textId="77777777" w:rsidR="001F554F" w:rsidRPr="00CB5FAA" w:rsidRDefault="001F554F" w:rsidP="006669A5">
            <w:pPr>
              <w:keepNext/>
              <w:keepLines/>
              <w:spacing w:after="0"/>
              <w:jc w:val="left"/>
              <w:rPr>
                <w:sz w:val="20"/>
                <w:szCs w:val="20"/>
              </w:rPr>
            </w:pPr>
          </w:p>
        </w:tc>
      </w:tr>
      <w:tr w:rsidR="001F554F" w:rsidRPr="00A609EA" w14:paraId="6F09D96B" w14:textId="77777777" w:rsidTr="001F554F">
        <w:trPr>
          <w:trHeight w:val="288"/>
          <w:jc w:val="center"/>
        </w:trPr>
        <w:tc>
          <w:tcPr>
            <w:tcW w:w="302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85DD953" w14:textId="77777777" w:rsidR="001F554F" w:rsidRPr="003F2F7C" w:rsidRDefault="00414421" w:rsidP="006669A5">
            <w:pPr>
              <w:keepNext/>
              <w:keepLines/>
              <w:spacing w:after="0"/>
              <w:jc w:val="left"/>
              <w:rPr>
                <w:sz w:val="20"/>
                <w:szCs w:val="20"/>
              </w:rPr>
            </w:pPr>
            <w:r>
              <w:rPr>
                <w:sz w:val="20"/>
                <w:szCs w:val="20"/>
              </w:rPr>
              <w:t>Water</w:t>
            </w:r>
          </w:p>
        </w:tc>
        <w:tc>
          <w:tcPr>
            <w:tcW w:w="302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366EFCA" w14:textId="77777777" w:rsidR="001F554F" w:rsidRPr="00CB5FAA" w:rsidRDefault="001F554F" w:rsidP="006669A5">
            <w:pPr>
              <w:keepNext/>
              <w:keepLines/>
              <w:spacing w:after="0"/>
              <w:jc w:val="left"/>
              <w:rPr>
                <w:sz w:val="20"/>
                <w:szCs w:val="20"/>
              </w:rPr>
            </w:pPr>
          </w:p>
        </w:tc>
      </w:tr>
      <w:tr w:rsidR="001F554F" w:rsidRPr="00A609EA" w14:paraId="53EDAB78" w14:textId="77777777" w:rsidTr="001F554F">
        <w:trPr>
          <w:trHeight w:val="288"/>
          <w:jc w:val="center"/>
        </w:trPr>
        <w:tc>
          <w:tcPr>
            <w:tcW w:w="3024"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67E6D12F" w14:textId="77777777" w:rsidR="001F554F" w:rsidRPr="003F2F7C" w:rsidRDefault="00414421" w:rsidP="006669A5">
            <w:pPr>
              <w:keepNext/>
              <w:keepLines/>
              <w:spacing w:after="0"/>
              <w:jc w:val="left"/>
              <w:rPr>
                <w:sz w:val="20"/>
                <w:szCs w:val="20"/>
              </w:rPr>
            </w:pPr>
            <w:r>
              <w:rPr>
                <w:sz w:val="20"/>
                <w:szCs w:val="20"/>
              </w:rPr>
              <w:t>Non-Resource Benefits</w:t>
            </w:r>
          </w:p>
        </w:tc>
        <w:tc>
          <w:tcPr>
            <w:tcW w:w="3024"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1CF3E6E5" w14:textId="77777777" w:rsidR="001F554F" w:rsidRPr="00CB5FAA" w:rsidRDefault="001F554F" w:rsidP="006669A5">
            <w:pPr>
              <w:keepNext/>
              <w:keepLines/>
              <w:spacing w:after="0"/>
              <w:jc w:val="left"/>
              <w:rPr>
                <w:sz w:val="20"/>
                <w:szCs w:val="20"/>
              </w:rPr>
            </w:pPr>
          </w:p>
        </w:tc>
      </w:tr>
    </w:tbl>
    <w:p w14:paraId="5FD7F0FC" w14:textId="77777777" w:rsidR="001F554F" w:rsidRDefault="001F554F" w:rsidP="00EA4B59"/>
    <w:p w14:paraId="7A44DDF1" w14:textId="77777777" w:rsidR="00B17262" w:rsidRDefault="00B17262" w:rsidP="00B17262">
      <w:pPr>
        <w:pStyle w:val="Heading2"/>
      </w:pPr>
      <w:bookmarkStart w:id="56" w:name="_Ref391560062"/>
      <w:bookmarkStart w:id="57" w:name="_Toc391887304"/>
      <w:r>
        <w:t>Achievable Potential Methodology</w:t>
      </w:r>
      <w:bookmarkEnd w:id="56"/>
      <w:bookmarkEnd w:id="57"/>
    </w:p>
    <w:p w14:paraId="3F03640E" w14:textId="77777777" w:rsidR="008D5E31" w:rsidRDefault="008D5E31" w:rsidP="008D5E31">
      <w:r>
        <w:t>Measure-level savings which screened as cost-effective were adjusted to account for increases in federal minimum efficiencies, gradual adoption of upgrade measures, and the changing market penetration of emerging technologies. The results of these adjustments constitute achievable potential savings.</w:t>
      </w:r>
    </w:p>
    <w:p w14:paraId="00225085" w14:textId="77777777" w:rsidR="008D5E31" w:rsidRDefault="008D5E31" w:rsidP="008D5E31">
      <w:pPr>
        <w:pStyle w:val="Heading3"/>
        <w:numPr>
          <w:ilvl w:val="2"/>
          <w:numId w:val="30"/>
        </w:numPr>
        <w:spacing w:line="268" w:lineRule="auto"/>
        <w:rPr>
          <w:rFonts w:eastAsiaTheme="minorEastAsia"/>
        </w:rPr>
      </w:pPr>
      <w:bookmarkStart w:id="58" w:name="_Toc391887305"/>
      <w:r>
        <w:rPr>
          <w:rFonts w:eastAsiaTheme="minorEastAsia"/>
        </w:rPr>
        <w:t>Baseline Shift</w:t>
      </w:r>
      <w:bookmarkEnd w:id="58"/>
    </w:p>
    <w:p w14:paraId="3F77B337" w14:textId="77777777" w:rsidR="008D5E31" w:rsidRDefault="008D5E31" w:rsidP="008D5E31">
      <w:r w:rsidRPr="0029348F">
        <w:t>New federal</w:t>
      </w:r>
      <w:r>
        <w:t xml:space="preserve"> efficiency standards will go into effect for a variety of products during the ten-year span from 2013 to 2022. In the technical and cost-effective sections of this study, all savings are early retirement savings.</w:t>
      </w:r>
      <w:r>
        <w:rPr>
          <w:rStyle w:val="FootnoteReference"/>
        </w:rPr>
        <w:footnoteReference w:id="34"/>
      </w:r>
      <w:r>
        <w:t xml:space="preserve"> Some existing equipment will reach the end of its useful life during the ten years from 2013 to 2022 and be replaced with new equipment, however. The baseline against which savings are measured after the equipment is replaced is not the existing consumption, but the consumption of a hypothetical replacement unit that meets federal minimum efficiency at the time of its installation.</w:t>
      </w:r>
    </w:p>
    <w:p w14:paraId="6E2327F6" w14:textId="77777777" w:rsidR="008D5E31" w:rsidRDefault="008D5E31" w:rsidP="008D5E31">
      <w:r>
        <w:t>To account for this baseline shift, the Team used data on the age of the equipment found on-site and effective useful lives (EUL) taken from Connecticut’s Program Savings Documentation</w:t>
      </w:r>
      <w:r w:rsidR="0097761A">
        <w:t>.</w:t>
      </w:r>
      <w:r>
        <w:rPr>
          <w:rStyle w:val="FootnoteReference"/>
        </w:rPr>
        <w:footnoteReference w:id="35"/>
      </w:r>
      <w:r w:rsidR="0097761A">
        <w:t xml:space="preserve"> </w:t>
      </w:r>
      <w:r>
        <w:t>The early retirement savings and lost opportunity savings</w:t>
      </w:r>
      <w:r>
        <w:rPr>
          <w:rStyle w:val="FootnoteReference"/>
        </w:rPr>
        <w:footnoteReference w:id="36"/>
      </w:r>
      <w:r>
        <w:t xml:space="preserve"> attributable to each individual cost-effective upgrade were extrapolated across the ten-year window using growth rates for each fuel type, which </w:t>
      </w:r>
      <w:r w:rsidR="00733AA6">
        <w:t xml:space="preserve">are detailed in </w:t>
      </w:r>
      <w:r w:rsidR="006C51DD">
        <w:rPr>
          <w:highlight w:val="yellow"/>
        </w:rPr>
        <w:fldChar w:fldCharType="begin"/>
      </w:r>
      <w:r w:rsidR="006C51DD">
        <w:instrText xml:space="preserve"> REF _Ref391294572 \n \h </w:instrText>
      </w:r>
      <w:r w:rsidR="006C51DD">
        <w:rPr>
          <w:highlight w:val="yellow"/>
        </w:rPr>
      </w:r>
      <w:r w:rsidR="006C51DD">
        <w:rPr>
          <w:highlight w:val="yellow"/>
        </w:rPr>
        <w:fldChar w:fldCharType="separate"/>
      </w:r>
      <w:r w:rsidR="003F4317">
        <w:t>Appendix E</w:t>
      </w:r>
      <w:r w:rsidR="006C51DD">
        <w:rPr>
          <w:highlight w:val="yellow"/>
        </w:rPr>
        <w:fldChar w:fldCharType="end"/>
      </w:r>
      <w:r>
        <w:t xml:space="preserve">. Lost opportunity savings were calculated using the </w:t>
      </w:r>
      <w:r>
        <w:lastRenderedPageBreak/>
        <w:t>current federal minimum standard as well as each amended federal standard that will go into effect during the ten-year window. The full early retirement savings were applied to a given site for each year until the end of the equipment’s EUL, and the lost opportunity savings appropriate to the year of equipment failure were applied for each year thereafter. These calculations were performed independently for each equipment type and then aggregated.</w:t>
      </w:r>
    </w:p>
    <w:p w14:paraId="55C0EE92" w14:textId="77777777" w:rsidR="008D5E31" w:rsidRDefault="00CB5E75" w:rsidP="008D5E31">
      <w:r>
        <w:t>These</w:t>
      </w:r>
      <w:r w:rsidR="008D5E31">
        <w:t xml:space="preserve"> adjustments were applied to savings from equipment types for which the upgrade passed cost-effectiveness screening and for which a federal minimum efficiency standard exists. These </w:t>
      </w:r>
      <w:r>
        <w:t xml:space="preserve">measures </w:t>
      </w:r>
      <w:r w:rsidR="008D5E31">
        <w:t>include:</w:t>
      </w:r>
    </w:p>
    <w:p w14:paraId="658D2796" w14:textId="77777777" w:rsidR="008D5E31" w:rsidRDefault="008D5E31" w:rsidP="008D5E31">
      <w:pPr>
        <w:pStyle w:val="ListParagraph"/>
        <w:numPr>
          <w:ilvl w:val="0"/>
          <w:numId w:val="31"/>
        </w:numPr>
      </w:pPr>
      <w:r>
        <w:t>Boilers and furnaces</w:t>
      </w:r>
    </w:p>
    <w:p w14:paraId="73348972" w14:textId="77777777" w:rsidR="008D5E31" w:rsidRDefault="008D5E31" w:rsidP="008D5E31">
      <w:pPr>
        <w:pStyle w:val="ListParagraph"/>
        <w:numPr>
          <w:ilvl w:val="0"/>
          <w:numId w:val="31"/>
        </w:numPr>
      </w:pPr>
      <w:r>
        <w:t>Water heaters</w:t>
      </w:r>
    </w:p>
    <w:p w14:paraId="4189C018" w14:textId="77777777" w:rsidR="008D5E31" w:rsidRDefault="008D5E31" w:rsidP="008D5E31">
      <w:pPr>
        <w:pStyle w:val="ListParagraph"/>
        <w:numPr>
          <w:ilvl w:val="0"/>
          <w:numId w:val="31"/>
        </w:numPr>
      </w:pPr>
      <w:r>
        <w:t>Refrigerators and freezers</w:t>
      </w:r>
    </w:p>
    <w:p w14:paraId="5C9B1EED" w14:textId="77777777" w:rsidR="008D5E31" w:rsidRDefault="008D5E31" w:rsidP="008D5E31">
      <w:pPr>
        <w:pStyle w:val="ListParagraph"/>
        <w:numPr>
          <w:ilvl w:val="0"/>
          <w:numId w:val="31"/>
        </w:numPr>
      </w:pPr>
      <w:r>
        <w:t>Clothes washers</w:t>
      </w:r>
    </w:p>
    <w:p w14:paraId="45FE4B81" w14:textId="77777777" w:rsidR="008D5E31" w:rsidRDefault="008D5E31" w:rsidP="008D5E31">
      <w:pPr>
        <w:pStyle w:val="ListParagraph"/>
        <w:numPr>
          <w:ilvl w:val="0"/>
          <w:numId w:val="31"/>
        </w:numPr>
      </w:pPr>
      <w:r>
        <w:t>Room air conditioners</w:t>
      </w:r>
    </w:p>
    <w:p w14:paraId="47A372CC" w14:textId="77777777" w:rsidR="0097761A" w:rsidRDefault="0097761A" w:rsidP="008D5E31">
      <w:pPr>
        <w:pStyle w:val="ListParagraph"/>
        <w:numPr>
          <w:ilvl w:val="0"/>
          <w:numId w:val="31"/>
        </w:numPr>
      </w:pPr>
      <w:r>
        <w:t>Lighting</w:t>
      </w:r>
    </w:p>
    <w:p w14:paraId="6477DB44" w14:textId="77777777" w:rsidR="008D5E31" w:rsidRDefault="008D5E31" w:rsidP="008D5E31">
      <w:r>
        <w:t>Standards and effective dates were taken from the websites of the Department of Energy</w:t>
      </w:r>
      <w:r>
        <w:rPr>
          <w:rStyle w:val="FootnoteReference"/>
        </w:rPr>
        <w:footnoteReference w:id="37"/>
      </w:r>
      <w:r>
        <w:t xml:space="preserve"> and the Appliance Standards Awareness Project (ASAP)</w:t>
      </w:r>
      <w:r w:rsidR="0097761A">
        <w:t>.</w:t>
      </w:r>
      <w:r>
        <w:rPr>
          <w:rStyle w:val="FootnoteReference"/>
        </w:rPr>
        <w:footnoteReference w:id="38"/>
      </w:r>
      <w:r>
        <w:t xml:space="preserve"> In cases where the effective date of a second amended standard was known but the standard itself has not yet been determined by the Department of Energy, the percent change between the current standard and the first amended standard was applied.</w:t>
      </w:r>
    </w:p>
    <w:p w14:paraId="6523B3C4" w14:textId="77777777" w:rsidR="008D5E31" w:rsidRDefault="008D5E31" w:rsidP="008D5E31">
      <w:pPr>
        <w:pStyle w:val="Heading3"/>
        <w:numPr>
          <w:ilvl w:val="2"/>
          <w:numId w:val="30"/>
        </w:numPr>
        <w:spacing w:line="268" w:lineRule="auto"/>
        <w:rPr>
          <w:rFonts w:eastAsiaTheme="minorEastAsia"/>
        </w:rPr>
      </w:pPr>
      <w:bookmarkStart w:id="59" w:name="_Toc391887306"/>
      <w:r>
        <w:rPr>
          <w:rFonts w:eastAsiaTheme="minorEastAsia"/>
        </w:rPr>
        <w:t>Adoption of Upgrade Measures</w:t>
      </w:r>
      <w:bookmarkEnd w:id="59"/>
    </w:p>
    <w:p w14:paraId="25B44DE8" w14:textId="77777777" w:rsidR="008D5E31" w:rsidRPr="003C52B2" w:rsidRDefault="008D5E31" w:rsidP="008D5E31">
      <w:pPr>
        <w:rPr>
          <w:rFonts w:cs="Times New Roman"/>
        </w:rPr>
      </w:pPr>
      <w:r>
        <w:rPr>
          <w:rFonts w:cs="Times New Roman"/>
        </w:rPr>
        <w:t xml:space="preserve">Achievable potential savings were adjusted to reflect the gradual adoption of upgrade measures over the course of ten years. With the exception of the three emerging technologies described in Section </w:t>
      </w:r>
      <w:r>
        <w:rPr>
          <w:rFonts w:cs="Times New Roman"/>
        </w:rPr>
        <w:fldChar w:fldCharType="begin"/>
      </w:r>
      <w:r>
        <w:rPr>
          <w:rFonts w:cs="Times New Roman"/>
        </w:rPr>
        <w:instrText xml:space="preserve"> REF _Ref390947310 \n \h </w:instrText>
      </w:r>
      <w:r>
        <w:rPr>
          <w:rFonts w:cs="Times New Roman"/>
        </w:rPr>
      </w:r>
      <w:r>
        <w:rPr>
          <w:rFonts w:cs="Times New Roman"/>
        </w:rPr>
        <w:fldChar w:fldCharType="separate"/>
      </w:r>
      <w:r w:rsidR="003F4317">
        <w:rPr>
          <w:rFonts w:cs="Times New Roman"/>
        </w:rPr>
        <w:t>2.3.3</w:t>
      </w:r>
      <w:r>
        <w:rPr>
          <w:rFonts w:cs="Times New Roman"/>
        </w:rPr>
        <w:fldChar w:fldCharType="end"/>
      </w:r>
      <w:r>
        <w:rPr>
          <w:rFonts w:cs="Times New Roman"/>
        </w:rPr>
        <w:t>, the Team assumed that all upgrades would reach 100% of cost-effec</w:t>
      </w:r>
      <w:r w:rsidR="00EE4693">
        <w:rPr>
          <w:rFonts w:cs="Times New Roman"/>
        </w:rPr>
        <w:t>tive market penetration by 2022, such that they reach 10% penetration in year one, 20% in year two, and gradually increase to 100% in year ten.</w:t>
      </w:r>
    </w:p>
    <w:p w14:paraId="111D7FBF" w14:textId="77777777" w:rsidR="008D5E31" w:rsidRPr="00487C6A" w:rsidRDefault="008D5E31" w:rsidP="008D5E31">
      <w:pPr>
        <w:pStyle w:val="Heading3"/>
        <w:numPr>
          <w:ilvl w:val="2"/>
          <w:numId w:val="30"/>
        </w:numPr>
        <w:spacing w:line="268" w:lineRule="auto"/>
        <w:rPr>
          <w:rFonts w:eastAsiaTheme="minorEastAsia"/>
        </w:rPr>
      </w:pPr>
      <w:bookmarkStart w:id="60" w:name="_Ref390947310"/>
      <w:bookmarkStart w:id="61" w:name="_Toc391887307"/>
      <w:r>
        <w:rPr>
          <w:rFonts w:eastAsiaTheme="minorEastAsia"/>
        </w:rPr>
        <w:t>Emerging Technologies Market Penetration</w:t>
      </w:r>
      <w:bookmarkEnd w:id="60"/>
      <w:bookmarkEnd w:id="61"/>
    </w:p>
    <w:p w14:paraId="33BA7A49" w14:textId="77777777" w:rsidR="008D5E31" w:rsidRDefault="008D5E31" w:rsidP="008D5E31">
      <w:r>
        <w:t>Three of the upgrade measures that screened as cost-effective are emerging technologies for which market penetration is expected to gradually increase over time. These include:</w:t>
      </w:r>
    </w:p>
    <w:p w14:paraId="13F20954" w14:textId="77777777" w:rsidR="008D5E31" w:rsidRDefault="008D5E31" w:rsidP="008D5E31">
      <w:pPr>
        <w:pStyle w:val="ListParagraph"/>
        <w:numPr>
          <w:ilvl w:val="0"/>
          <w:numId w:val="32"/>
        </w:numPr>
      </w:pPr>
      <w:r w:rsidRPr="00744C55">
        <w:rPr>
          <w:b/>
        </w:rPr>
        <w:t>Ductless mini-splits.</w:t>
      </w:r>
      <w:r>
        <w:t xml:space="preserve"> Cost-effective at 109 sites (61%) out of the 180 modeled in technical potential.</w:t>
      </w:r>
    </w:p>
    <w:p w14:paraId="475CA7F1" w14:textId="77777777" w:rsidR="008D5E31" w:rsidRDefault="008D5E31" w:rsidP="008D5E31">
      <w:pPr>
        <w:pStyle w:val="ListParagraph"/>
        <w:numPr>
          <w:ilvl w:val="0"/>
          <w:numId w:val="32"/>
        </w:numPr>
      </w:pPr>
      <w:r w:rsidRPr="00744C55">
        <w:rPr>
          <w:b/>
        </w:rPr>
        <w:t>Heat pump water heaters.</w:t>
      </w:r>
      <w:r>
        <w:t xml:space="preserve"> Cost-effective at 39 sites (93%) out of the 42 modeled in technical potential.</w:t>
      </w:r>
    </w:p>
    <w:p w14:paraId="48A3ACE1" w14:textId="77777777" w:rsidR="008D5E31" w:rsidRDefault="008D5E31" w:rsidP="008D5E31">
      <w:pPr>
        <w:pStyle w:val="ListParagraph"/>
        <w:numPr>
          <w:ilvl w:val="0"/>
          <w:numId w:val="32"/>
        </w:numPr>
      </w:pPr>
      <w:r w:rsidRPr="00744C55">
        <w:rPr>
          <w:b/>
        </w:rPr>
        <w:t>Solar hot water systems.</w:t>
      </w:r>
      <w:r>
        <w:t xml:space="preserve"> Cost-effective at 52 sites (48%) out of the 109 modeled in technical potential.</w:t>
      </w:r>
    </w:p>
    <w:p w14:paraId="4A2C15E5" w14:textId="77777777" w:rsidR="008D5E31" w:rsidRDefault="008D5E31" w:rsidP="008D5E31">
      <w:r>
        <w:lastRenderedPageBreak/>
        <w:t xml:space="preserve">The Team conducted secondary research to determine </w:t>
      </w:r>
      <w:r w:rsidR="002F1839">
        <w:t xml:space="preserve">a reasonable level of </w:t>
      </w:r>
      <w:r>
        <w:t xml:space="preserve">market penetration </w:t>
      </w:r>
      <w:r w:rsidR="002F1839">
        <w:t>for</w:t>
      </w:r>
      <w:r>
        <w:t xml:space="preserve"> these technologies in 2022. The details of that research are described below.</w:t>
      </w:r>
    </w:p>
    <w:p w14:paraId="1850CA16" w14:textId="77777777" w:rsidR="008D5E31" w:rsidRPr="00C53DEF" w:rsidRDefault="008D5E31" w:rsidP="008D5E31">
      <w:pPr>
        <w:spacing w:before="240"/>
        <w:rPr>
          <w:b/>
        </w:rPr>
      </w:pPr>
      <w:r w:rsidRPr="00C53DEF">
        <w:rPr>
          <w:b/>
        </w:rPr>
        <w:t>Ductless Mini-Splits</w:t>
      </w:r>
    </w:p>
    <w:p w14:paraId="6E6563F0" w14:textId="77777777" w:rsidR="008D5E31" w:rsidRDefault="008D5E31" w:rsidP="008D5E31">
      <w:r>
        <w:t>A NEEP paper</w:t>
      </w:r>
      <w:r>
        <w:rPr>
          <w:rStyle w:val="FootnoteReference"/>
        </w:rPr>
        <w:footnoteReference w:id="39"/>
      </w:r>
      <w:r>
        <w:t xml:space="preserve"> published in January 2014 offers some details as to the number of ductless mini-splits sold per year in the Northeast, estimating current sales to be between 150,000 and 200,000 systems annually. Connecticut accounts for about 10% of the population of the Northeast (New England and New York). Additionally, it is likely that a substantial proportion of ductless mini-splits are installed in multi-family or small commercial spaces, rather than at the single-family homes that are the focus of this study.</w:t>
      </w:r>
    </w:p>
    <w:p w14:paraId="42B7E5FF" w14:textId="77777777" w:rsidR="008D5E31" w:rsidRDefault="008D5E31" w:rsidP="008D5E31">
      <w:r>
        <w:t>Mini-splits were present at 10 (5.6%) of the 180 sites audited for the Weatherization Baseline Assessment; as a result, a 5.6% existing rate of market penetration was assumed for this type of equipment. The Team estimates that over the course of ten years, about 20% of all ductless mini-splits sold will be installed at single-family homes. Using the NEEP sales estimate, this translates to slightly less than a 5% increase in market penetration among single-family homes over that same ten years, or about 10% overall penetration by 2022 when taking into account the existing penetration.</w:t>
      </w:r>
    </w:p>
    <w:p w14:paraId="23FF5290" w14:textId="77777777" w:rsidR="008D5E31" w:rsidRDefault="00E65E5F" w:rsidP="008D5E31">
      <w:r>
        <w:t>Fossil-</w:t>
      </w:r>
      <w:r w:rsidR="008D5E31">
        <w:t xml:space="preserve">fuel savings and increased electric consumption due to ductless mini-split upgrades in the models were therefore adjusted to reflect an increase to 10% overall market penetration over time, rather than the increase to 100% </w:t>
      </w:r>
      <w:r w:rsidR="009C7B82">
        <w:t xml:space="preserve">of cost-effective penetration </w:t>
      </w:r>
      <w:r w:rsidR="008D5E31">
        <w:t>that was applied to more common upgrades.</w:t>
      </w:r>
    </w:p>
    <w:p w14:paraId="150F1982" w14:textId="77777777" w:rsidR="008D5E31" w:rsidRPr="00C53DEF" w:rsidRDefault="008D5E31" w:rsidP="008D5E31">
      <w:pPr>
        <w:spacing w:before="240"/>
        <w:rPr>
          <w:b/>
        </w:rPr>
      </w:pPr>
      <w:r w:rsidRPr="00C53DEF">
        <w:rPr>
          <w:b/>
        </w:rPr>
        <w:t>Heat Pump Water Heaters</w:t>
      </w:r>
    </w:p>
    <w:p w14:paraId="7F5256BB" w14:textId="77777777" w:rsidR="008D5E31" w:rsidRDefault="008D5E31" w:rsidP="008D5E31">
      <w:r>
        <w:t>NEEP’s 2012 Market Strategies Report</w:t>
      </w:r>
      <w:r>
        <w:rPr>
          <w:rStyle w:val="FootnoteReference"/>
        </w:rPr>
        <w:footnoteReference w:id="40"/>
      </w:r>
      <w:r>
        <w:t xml:space="preserve"> for heat pump water heaters posits a potential market trajectory for 50-gallon electric water heaters, forecasting that given the implementation of certain market transformation strategies, heat pump water heaters could constitute up to 20% of electric </w:t>
      </w:r>
      <w:r w:rsidR="003B2446">
        <w:t xml:space="preserve">water </w:t>
      </w:r>
      <w:r>
        <w:t>heaters in the Northeast by 2016</w:t>
      </w:r>
      <w:r w:rsidR="00B50051">
        <w:t>.</w:t>
      </w:r>
      <w:r>
        <w:rPr>
          <w:rStyle w:val="FootnoteReference"/>
        </w:rPr>
        <w:footnoteReference w:id="41"/>
      </w:r>
      <w:r>
        <w:t xml:space="preserve"> Connecticut currently offers a substantial $400 heat pump water heater rebate, addressing one of the key market barriers identified by NEEP in that report—namely, the high incremental cost of heat pump water heaters in relation to electric resistance heaters.</w:t>
      </w:r>
    </w:p>
    <w:p w14:paraId="14D64137" w14:textId="77777777" w:rsidR="008D5E31" w:rsidRDefault="008D5E31" w:rsidP="008D5E31">
      <w:r>
        <w:t xml:space="preserve">Forty-one of the 180 homes in the sample (23%) have an existing electric water heater. Using the NEEP market trajectory, the Team estimates that the increase in heat pump water heater market penetration could reach 4.5% of all single-family homes in Connecticut by 2016, or 9% by 2022. An existing heat pump water heater was found on-site at one out of the 180 sites in the sample (1%). Savings due to the heat pump water heater upgrade in the models were therefore adjusted </w:t>
      </w:r>
      <w:r>
        <w:lastRenderedPageBreak/>
        <w:t>to reflect an increase to 10% overall market penetration by 2022—a 9% increase added to the 1% existing penetration.</w:t>
      </w:r>
    </w:p>
    <w:p w14:paraId="7A90A96D" w14:textId="77777777" w:rsidR="008D5E31" w:rsidRPr="00531968" w:rsidRDefault="008D5E31" w:rsidP="008D5E31">
      <w:pPr>
        <w:spacing w:before="240"/>
        <w:rPr>
          <w:b/>
        </w:rPr>
      </w:pPr>
      <w:r w:rsidRPr="00531968">
        <w:rPr>
          <w:b/>
        </w:rPr>
        <w:t>Solar Hot Water</w:t>
      </w:r>
    </w:p>
    <w:p w14:paraId="1AC0C19F" w14:textId="77777777" w:rsidR="008D5E31" w:rsidRDefault="008D5E31" w:rsidP="008D5E31">
      <w:r>
        <w:t>A report on solar water heating published by the National Renewable Energy Laboratory in 2012 includes a figure forecasting residential solar hot water system installations under four market penetration scenarios.</w:t>
      </w:r>
      <w:r w:rsidR="00E4194E">
        <w:rPr>
          <w:rStyle w:val="FootnoteReference"/>
        </w:rPr>
        <w:footnoteReference w:id="42"/>
      </w:r>
      <w:r>
        <w:t xml:space="preserve"> According to the report, installations of these systems will range from </w:t>
      </w:r>
      <w:r w:rsidR="00E4194E">
        <w:t>five</w:t>
      </w:r>
      <w:r>
        <w:t xml:space="preserve"> million to 16 million nationally by 2022, with an average of about 10 million among all market penetration scenarios. The A</w:t>
      </w:r>
      <w:r w:rsidR="00F86EFD">
        <w:t xml:space="preserve">merican </w:t>
      </w:r>
      <w:r>
        <w:t>C</w:t>
      </w:r>
      <w:r w:rsidR="00F86EFD">
        <w:t xml:space="preserve">ommunity </w:t>
      </w:r>
      <w:r>
        <w:t>S</w:t>
      </w:r>
      <w:r w:rsidR="00F86EFD">
        <w:t>urvey</w:t>
      </w:r>
      <w:r w:rsidR="001D198F">
        <w:rPr>
          <w:rStyle w:val="FootnoteReference"/>
        </w:rPr>
        <w:footnoteReference w:id="43"/>
      </w:r>
      <w:r>
        <w:t xml:space="preserve"> indicates that there are approximately 132 million housing units in the United States; using the NREL forecast, this translates to approximately 7.5% solar hot water market penetration by 2022.</w:t>
      </w:r>
    </w:p>
    <w:p w14:paraId="6FD0B086" w14:textId="77777777" w:rsidR="008D5E31" w:rsidRDefault="008D5E31" w:rsidP="008D5E31">
      <w:r>
        <w:t>Assuming that warmer climates drive up that national average, the Team estimates that the market penetration of solar hot water systems could reach 5% in Connecticut by 2022. Four homes out of 180 in the sample (2%) have existing solar hot water systems. Solar hot water savings were therefore adjusted to reflect a 3% increase in market penetration between 2013 and 2022.</w:t>
      </w:r>
    </w:p>
    <w:p w14:paraId="3410F4A0" w14:textId="77777777" w:rsidR="008D5E31" w:rsidRPr="00487C6A" w:rsidRDefault="008D5E31" w:rsidP="008D5E31">
      <w:pPr>
        <w:pStyle w:val="Heading3"/>
        <w:numPr>
          <w:ilvl w:val="2"/>
          <w:numId w:val="30"/>
        </w:numPr>
        <w:spacing w:line="268" w:lineRule="auto"/>
        <w:rPr>
          <w:rFonts w:eastAsiaTheme="minorEastAsia"/>
        </w:rPr>
      </w:pPr>
      <w:bookmarkStart w:id="62" w:name="_Toc391887308"/>
      <w:r w:rsidRPr="00487C6A">
        <w:rPr>
          <w:rFonts w:eastAsiaTheme="minorEastAsia"/>
        </w:rPr>
        <w:t>Lighting</w:t>
      </w:r>
      <w:bookmarkEnd w:id="62"/>
    </w:p>
    <w:p w14:paraId="09855FFE" w14:textId="77777777" w:rsidR="008D5E31" w:rsidRDefault="008D5E31" w:rsidP="008D5E31">
      <w:r>
        <w:t>The Team modeled lighting for the Potential Study using data from the Connecticut Efficient Lighting Saturation and Market Assessment</w:t>
      </w:r>
      <w:r>
        <w:rPr>
          <w:rStyle w:val="FootnoteReference"/>
        </w:rPr>
        <w:footnoteReference w:id="44"/>
      </w:r>
      <w:r>
        <w:t>, rather than the lighting data obtained during on-site inspections for the Weatherization Baseline Assessment</w:t>
      </w:r>
      <w:r w:rsidR="00E4194E">
        <w:t>,</w:t>
      </w:r>
      <w:r w:rsidR="00175242">
        <w:t xml:space="preserve"> </w:t>
      </w:r>
      <w:r w:rsidR="00E4194E">
        <w:t xml:space="preserve">as the former study included more details on lighting, thereby improving the estimates of achievable potential </w:t>
      </w:r>
      <w:r w:rsidR="00175242">
        <w:t xml:space="preserve">(see </w:t>
      </w:r>
      <w:r w:rsidR="00175242">
        <w:fldChar w:fldCharType="begin"/>
      </w:r>
      <w:r w:rsidR="00175242">
        <w:instrText xml:space="preserve"> REF _Ref373237906 \n \h </w:instrText>
      </w:r>
      <w:r w:rsidR="00175242">
        <w:fldChar w:fldCharType="separate"/>
      </w:r>
      <w:r w:rsidR="003F4317">
        <w:t>Appendix B</w:t>
      </w:r>
      <w:r w:rsidR="00175242">
        <w:fldChar w:fldCharType="end"/>
      </w:r>
      <w:r w:rsidR="00175242">
        <w:t xml:space="preserve"> for details)</w:t>
      </w:r>
      <w:r>
        <w:t>. The wattages, bulb counts, and hours of use per day featured in the models are statewide averages that were assigned to each model on the basis of home size. Lighting upgrades passed the cost-effectiveness test at all 180 sites in the sample.</w:t>
      </w:r>
    </w:p>
    <w:p w14:paraId="5CC039C9" w14:textId="77777777" w:rsidR="00B17262" w:rsidRDefault="00F86EFD" w:rsidP="008D5E31">
      <w:r>
        <w:t>In order t</w:t>
      </w:r>
      <w:r w:rsidR="008D5E31">
        <w:t>o de-rate these savings to account for higher baseline market penetration of efficient lighting, the Team used bulb sales forecasts from the Market Adoption Model included in NMR’s 2013 Massachusetts Residential Retail Products Evaluation.</w:t>
      </w:r>
      <w:r w:rsidR="00986C84" w:rsidRPr="00986C84">
        <w:rPr>
          <w:rStyle w:val="FootnoteReference"/>
        </w:rPr>
        <w:t xml:space="preserve"> </w:t>
      </w:r>
      <w:r w:rsidR="00986C84">
        <w:rPr>
          <w:rStyle w:val="FootnoteReference"/>
        </w:rPr>
        <w:footnoteReference w:id="45"/>
      </w:r>
      <w:r w:rsidR="008D5E31">
        <w:t xml:space="preserve"> The forecasts include the percentage of total bulb sales taken up by a given bulb type in each year between 2012 and 2023. These sales percentages were used to calculate new baseline electric consumption for lighting for each year in the ten-year window. Lighting savings were then adjusted in each year to reflect the new baseline.</w:t>
      </w:r>
    </w:p>
    <w:p w14:paraId="5575BBCB" w14:textId="77777777" w:rsidR="00B17262" w:rsidRDefault="00CD21A6" w:rsidP="00CD21A6">
      <w:pPr>
        <w:pStyle w:val="Heading2"/>
      </w:pPr>
      <w:bookmarkStart w:id="63" w:name="_Peak_Demand_and"/>
      <w:bookmarkStart w:id="64" w:name="_Ref390762681"/>
      <w:bookmarkStart w:id="65" w:name="_Toc391887309"/>
      <w:bookmarkEnd w:id="63"/>
      <w:r>
        <w:lastRenderedPageBreak/>
        <w:t>Peak Demand and Coincidence Factors</w:t>
      </w:r>
      <w:bookmarkEnd w:id="64"/>
      <w:bookmarkEnd w:id="65"/>
    </w:p>
    <w:p w14:paraId="20B24A8B" w14:textId="77777777" w:rsidR="00CD21A6" w:rsidRDefault="00CD21A6" w:rsidP="00CD21A6">
      <w:pPr>
        <w:rPr>
          <w:lang w:bidi="ar-SA"/>
        </w:rPr>
      </w:pPr>
      <w:r>
        <w:rPr>
          <w:lang w:bidi="ar-SA"/>
        </w:rPr>
        <w:t xml:space="preserve">In order to assess peak demand savings, the Team used REM/Rate demand estimates as a starting point. After reaching out to Architectural Energy Corporation (AEC), the developers of REM/Rate, the Team was able to determine that REM/Rate assumes coincidence factors when assessing peak demand. The Team removed these pre-existing coincidence factors and applied Connecticut-specific coincidence factors to provide a more accurate estimate of the peak demand for single-family homes in Connecticut. </w:t>
      </w:r>
    </w:p>
    <w:p w14:paraId="72E26A45" w14:textId="77777777" w:rsidR="00CD21A6" w:rsidRDefault="00CD21A6" w:rsidP="00CD21A6">
      <w:pPr>
        <w:rPr>
          <w:lang w:bidi="ar-SA"/>
        </w:rPr>
      </w:pPr>
      <w:r>
        <w:rPr>
          <w:lang w:bidi="ar-SA"/>
        </w:rPr>
        <w:fldChar w:fldCharType="begin"/>
      </w:r>
      <w:r>
        <w:rPr>
          <w:lang w:bidi="ar-SA"/>
        </w:rPr>
        <w:instrText xml:space="preserve"> REF _Ref366830223 \h </w:instrText>
      </w:r>
      <w:r>
        <w:rPr>
          <w:lang w:bidi="ar-SA"/>
        </w:rPr>
      </w:r>
      <w:r>
        <w:rPr>
          <w:lang w:bidi="ar-SA"/>
        </w:rPr>
        <w:fldChar w:fldCharType="separate"/>
      </w:r>
      <w:r w:rsidR="003F4317">
        <w:t xml:space="preserve">Table </w:t>
      </w:r>
      <w:r w:rsidR="003F4317">
        <w:rPr>
          <w:noProof/>
        </w:rPr>
        <w:t>2</w:t>
      </w:r>
      <w:r w:rsidR="003F4317">
        <w:noBreakHyphen/>
      </w:r>
      <w:r w:rsidR="003F4317">
        <w:rPr>
          <w:noProof/>
        </w:rPr>
        <w:t>4</w:t>
      </w:r>
      <w:r>
        <w:rPr>
          <w:lang w:bidi="ar-SA"/>
        </w:rPr>
        <w:fldChar w:fldCharType="end"/>
      </w:r>
      <w:r>
        <w:rPr>
          <w:lang w:bidi="ar-SA"/>
        </w:rPr>
        <w:t xml:space="preserve"> displays the coincidence factors that were applied for this study. All of these factors, with the exception of those used for</w:t>
      </w:r>
      <w:r w:rsidR="007A7C7A">
        <w:rPr>
          <w:lang w:bidi="ar-SA"/>
        </w:rPr>
        <w:t xml:space="preserve"> lighting,</w:t>
      </w:r>
      <w:r>
        <w:rPr>
          <w:lang w:bidi="ar-SA"/>
        </w:rPr>
        <w:t xml:space="preserve"> appliances</w:t>
      </w:r>
      <w:r w:rsidR="007A7C7A">
        <w:rPr>
          <w:lang w:bidi="ar-SA"/>
        </w:rPr>
        <w:t>,</w:t>
      </w:r>
      <w:r>
        <w:rPr>
          <w:lang w:bidi="ar-SA"/>
        </w:rPr>
        <w:t xml:space="preserve"> and plug loads, are from the 2013 Connecticut Program Savings Documentation.</w:t>
      </w:r>
      <w:r>
        <w:rPr>
          <w:rStyle w:val="FootnoteReference"/>
          <w:lang w:bidi="ar-SA"/>
        </w:rPr>
        <w:footnoteReference w:id="46"/>
      </w:r>
      <w:r>
        <w:rPr>
          <w:lang w:bidi="ar-SA"/>
        </w:rPr>
        <w:t xml:space="preserve"> The coincidence factors for</w:t>
      </w:r>
      <w:r w:rsidR="007A7C7A">
        <w:rPr>
          <w:lang w:bidi="ar-SA"/>
        </w:rPr>
        <w:t xml:space="preserve"> lighting are based </w:t>
      </w:r>
      <w:r>
        <w:rPr>
          <w:lang w:bidi="ar-SA"/>
        </w:rPr>
        <w:t xml:space="preserve">on </w:t>
      </w:r>
      <w:r w:rsidR="007A7C7A">
        <w:rPr>
          <w:lang w:bidi="ar-SA"/>
        </w:rPr>
        <w:t>the recent Northeast Residential Lighting Hours-of-Use Study.</w:t>
      </w:r>
      <w:r w:rsidR="007A7C7A">
        <w:rPr>
          <w:rStyle w:val="FootnoteReference"/>
          <w:lang w:bidi="ar-SA"/>
        </w:rPr>
        <w:footnoteReference w:id="47"/>
      </w:r>
      <w:r w:rsidR="007A7C7A">
        <w:rPr>
          <w:lang w:bidi="ar-SA"/>
        </w:rPr>
        <w:t xml:space="preserve"> The coincidence factors for appliances and plug loads are based on </w:t>
      </w:r>
      <w:r>
        <w:rPr>
          <w:lang w:bidi="ar-SA"/>
        </w:rPr>
        <w:t>load profiles for these measures as estimated by the Department of Energy in their Building American Research Benchmark Definition.</w:t>
      </w:r>
      <w:r>
        <w:rPr>
          <w:rStyle w:val="FootnoteReference"/>
          <w:lang w:bidi="ar-SA"/>
        </w:rPr>
        <w:footnoteReference w:id="48"/>
      </w:r>
    </w:p>
    <w:p w14:paraId="7313C69C" w14:textId="77777777" w:rsidR="00CD21A6" w:rsidRDefault="00CD21A6" w:rsidP="00CD21A6">
      <w:pPr>
        <w:pStyle w:val="Caption"/>
      </w:pPr>
      <w:bookmarkStart w:id="66" w:name="_Ref366830223"/>
      <w:bookmarkStart w:id="67" w:name="_Toc373324113"/>
      <w:bookmarkStart w:id="68" w:name="_Toc391887341"/>
      <w:r>
        <w:t xml:space="preserve">Table </w:t>
      </w:r>
      <w:fldSimple w:instr=" STYLEREF 1 \s ">
        <w:r w:rsidR="003F4317">
          <w:rPr>
            <w:noProof/>
          </w:rPr>
          <w:t>2</w:t>
        </w:r>
      </w:fldSimple>
      <w:r w:rsidR="008316CA">
        <w:noBreakHyphen/>
      </w:r>
      <w:fldSimple w:instr=" SEQ Table \* ARABIC \s 1 ">
        <w:r w:rsidR="003F4317">
          <w:rPr>
            <w:noProof/>
          </w:rPr>
          <w:t>4</w:t>
        </w:r>
      </w:fldSimple>
      <w:bookmarkEnd w:id="66"/>
      <w:r>
        <w:t>: Coincidence Factors</w:t>
      </w:r>
      <w:bookmarkEnd w:id="67"/>
      <w:bookmarkEnd w:id="68"/>
    </w:p>
    <w:tbl>
      <w:tblPr>
        <w:tblStyle w:val="TableGrid"/>
        <w:tblW w:w="811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537"/>
        <w:gridCol w:w="2291"/>
        <w:gridCol w:w="2291"/>
      </w:tblGrid>
      <w:tr w:rsidR="00CD21A6" w14:paraId="55810272" w14:textId="77777777" w:rsidTr="00BD70CC">
        <w:trPr>
          <w:trHeight w:val="288"/>
          <w:jc w:val="center"/>
        </w:trPr>
        <w:tc>
          <w:tcPr>
            <w:tcW w:w="3537" w:type="dxa"/>
            <w:tcBorders>
              <w:top w:val="single" w:sz="12" w:space="0" w:color="000000" w:themeColor="text1"/>
              <w:bottom w:val="double" w:sz="4" w:space="0" w:color="auto"/>
              <w:right w:val="single" w:sz="4" w:space="0" w:color="000000" w:themeColor="text1"/>
            </w:tcBorders>
            <w:vAlign w:val="center"/>
          </w:tcPr>
          <w:p w14:paraId="58B73E17" w14:textId="77777777" w:rsidR="00CD21A6" w:rsidRPr="003C1B03" w:rsidRDefault="00CD21A6" w:rsidP="00BD70CC">
            <w:pPr>
              <w:keepLines/>
              <w:spacing w:after="0"/>
              <w:jc w:val="left"/>
              <w:rPr>
                <w:b/>
                <w:sz w:val="20"/>
                <w:szCs w:val="20"/>
              </w:rPr>
            </w:pPr>
            <w:r>
              <w:rPr>
                <w:b/>
                <w:sz w:val="20"/>
                <w:szCs w:val="20"/>
              </w:rPr>
              <w:t>End Use</w:t>
            </w:r>
          </w:p>
        </w:tc>
        <w:tc>
          <w:tcPr>
            <w:tcW w:w="2291" w:type="dxa"/>
            <w:tcBorders>
              <w:top w:val="single" w:sz="12" w:space="0" w:color="000000" w:themeColor="text1"/>
              <w:bottom w:val="double" w:sz="4" w:space="0" w:color="auto"/>
              <w:right w:val="single" w:sz="4" w:space="0" w:color="000000" w:themeColor="text1"/>
            </w:tcBorders>
            <w:vAlign w:val="center"/>
          </w:tcPr>
          <w:p w14:paraId="08D5D618" w14:textId="77777777" w:rsidR="00CD21A6" w:rsidRDefault="00CD21A6" w:rsidP="00BD70CC">
            <w:pPr>
              <w:keepLines/>
              <w:spacing w:after="0"/>
              <w:jc w:val="center"/>
              <w:rPr>
                <w:b/>
                <w:sz w:val="20"/>
                <w:szCs w:val="20"/>
              </w:rPr>
            </w:pPr>
            <w:r>
              <w:rPr>
                <w:b/>
                <w:sz w:val="20"/>
                <w:szCs w:val="20"/>
              </w:rPr>
              <w:t>Summer Coincidence Factor</w:t>
            </w:r>
          </w:p>
        </w:tc>
        <w:tc>
          <w:tcPr>
            <w:tcW w:w="2291" w:type="dxa"/>
            <w:tcBorders>
              <w:top w:val="single" w:sz="12" w:space="0" w:color="000000" w:themeColor="text1"/>
              <w:bottom w:val="double" w:sz="4" w:space="0" w:color="auto"/>
            </w:tcBorders>
            <w:vAlign w:val="center"/>
          </w:tcPr>
          <w:p w14:paraId="0E83131D" w14:textId="77777777" w:rsidR="00CD21A6" w:rsidRDefault="00CD21A6" w:rsidP="00BD70CC">
            <w:pPr>
              <w:keepLines/>
              <w:spacing w:after="0"/>
              <w:jc w:val="center"/>
              <w:rPr>
                <w:b/>
                <w:sz w:val="20"/>
                <w:szCs w:val="20"/>
              </w:rPr>
            </w:pPr>
            <w:r>
              <w:rPr>
                <w:b/>
                <w:sz w:val="20"/>
                <w:szCs w:val="20"/>
              </w:rPr>
              <w:t>Winter Coincidence Factor</w:t>
            </w:r>
          </w:p>
        </w:tc>
      </w:tr>
      <w:tr w:rsidR="00CD21A6" w14:paraId="4FAE3729" w14:textId="77777777" w:rsidTr="00BD70CC">
        <w:trPr>
          <w:trHeight w:val="288"/>
          <w:jc w:val="center"/>
        </w:trPr>
        <w:tc>
          <w:tcPr>
            <w:tcW w:w="3537" w:type="dxa"/>
            <w:tcBorders>
              <w:top w:val="double" w:sz="4" w:space="0" w:color="auto"/>
              <w:bottom w:val="single" w:sz="4" w:space="0" w:color="000000" w:themeColor="text1"/>
              <w:right w:val="single" w:sz="4" w:space="0" w:color="000000" w:themeColor="text1"/>
            </w:tcBorders>
            <w:vAlign w:val="center"/>
          </w:tcPr>
          <w:p w14:paraId="5147B11F" w14:textId="77777777" w:rsidR="00CD21A6" w:rsidRPr="003F2F7C" w:rsidRDefault="00CD21A6" w:rsidP="00BD70CC">
            <w:pPr>
              <w:keepLines/>
              <w:spacing w:after="0"/>
              <w:jc w:val="left"/>
              <w:rPr>
                <w:sz w:val="20"/>
                <w:szCs w:val="20"/>
              </w:rPr>
            </w:pPr>
            <w:r w:rsidRPr="003F2F7C">
              <w:rPr>
                <w:sz w:val="20"/>
                <w:szCs w:val="20"/>
              </w:rPr>
              <w:t>Heating</w:t>
            </w:r>
          </w:p>
        </w:tc>
        <w:tc>
          <w:tcPr>
            <w:tcW w:w="2291" w:type="dxa"/>
            <w:tcBorders>
              <w:top w:val="double" w:sz="4" w:space="0" w:color="auto"/>
              <w:bottom w:val="single" w:sz="4" w:space="0" w:color="000000" w:themeColor="text1"/>
              <w:right w:val="single" w:sz="4" w:space="0" w:color="000000" w:themeColor="text1"/>
            </w:tcBorders>
            <w:vAlign w:val="center"/>
          </w:tcPr>
          <w:p w14:paraId="4662C6B5" w14:textId="77777777" w:rsidR="00CD21A6" w:rsidRPr="00F3086C" w:rsidRDefault="00CD21A6" w:rsidP="00BD70CC">
            <w:pPr>
              <w:keepLines/>
              <w:spacing w:after="0"/>
              <w:jc w:val="center"/>
              <w:rPr>
                <w:sz w:val="20"/>
                <w:szCs w:val="20"/>
              </w:rPr>
            </w:pPr>
            <w:r w:rsidRPr="00F3086C">
              <w:rPr>
                <w:sz w:val="20"/>
                <w:szCs w:val="20"/>
              </w:rPr>
              <w:t>0.0</w:t>
            </w:r>
            <w:r>
              <w:rPr>
                <w:sz w:val="20"/>
                <w:szCs w:val="20"/>
              </w:rPr>
              <w:t>0</w:t>
            </w:r>
          </w:p>
        </w:tc>
        <w:tc>
          <w:tcPr>
            <w:tcW w:w="2291" w:type="dxa"/>
            <w:tcBorders>
              <w:top w:val="double" w:sz="4" w:space="0" w:color="auto"/>
              <w:bottom w:val="single" w:sz="4" w:space="0" w:color="000000" w:themeColor="text1"/>
            </w:tcBorders>
            <w:vAlign w:val="center"/>
          </w:tcPr>
          <w:p w14:paraId="566DDC6D" w14:textId="77777777" w:rsidR="00CD21A6" w:rsidRPr="00F3086C" w:rsidRDefault="00CD21A6" w:rsidP="00BD70CC">
            <w:pPr>
              <w:keepLines/>
              <w:spacing w:after="0"/>
              <w:jc w:val="center"/>
              <w:rPr>
                <w:sz w:val="20"/>
                <w:szCs w:val="20"/>
              </w:rPr>
            </w:pPr>
            <w:r w:rsidRPr="00F3086C">
              <w:rPr>
                <w:sz w:val="20"/>
                <w:szCs w:val="20"/>
              </w:rPr>
              <w:t>0.5</w:t>
            </w:r>
            <w:r>
              <w:rPr>
                <w:sz w:val="20"/>
                <w:szCs w:val="20"/>
              </w:rPr>
              <w:t>0</w:t>
            </w:r>
          </w:p>
        </w:tc>
      </w:tr>
      <w:tr w:rsidR="00CD21A6" w14:paraId="74FA0BD0" w14:textId="77777777" w:rsidTr="00BD70CC">
        <w:trPr>
          <w:trHeight w:val="288"/>
          <w:jc w:val="center"/>
        </w:trPr>
        <w:tc>
          <w:tcPr>
            <w:tcW w:w="3537" w:type="dxa"/>
            <w:tcBorders>
              <w:top w:val="single" w:sz="4" w:space="0" w:color="000000" w:themeColor="text1"/>
              <w:bottom w:val="single" w:sz="4" w:space="0" w:color="000000" w:themeColor="text1"/>
              <w:right w:val="single" w:sz="4" w:space="0" w:color="000000" w:themeColor="text1"/>
            </w:tcBorders>
            <w:vAlign w:val="center"/>
          </w:tcPr>
          <w:p w14:paraId="6986F982" w14:textId="77777777" w:rsidR="00CD21A6" w:rsidRPr="003F2F7C" w:rsidRDefault="00CD21A6" w:rsidP="00BD70CC">
            <w:pPr>
              <w:keepLines/>
              <w:spacing w:after="0"/>
              <w:jc w:val="left"/>
              <w:rPr>
                <w:sz w:val="20"/>
                <w:szCs w:val="20"/>
              </w:rPr>
            </w:pPr>
            <w:r w:rsidRPr="003F2F7C">
              <w:rPr>
                <w:sz w:val="20"/>
                <w:szCs w:val="20"/>
              </w:rPr>
              <w:t>Cooling</w:t>
            </w:r>
          </w:p>
        </w:tc>
        <w:tc>
          <w:tcPr>
            <w:tcW w:w="2291" w:type="dxa"/>
            <w:tcBorders>
              <w:top w:val="single" w:sz="4" w:space="0" w:color="000000" w:themeColor="text1"/>
              <w:bottom w:val="single" w:sz="4" w:space="0" w:color="000000" w:themeColor="text1"/>
              <w:right w:val="single" w:sz="4" w:space="0" w:color="000000" w:themeColor="text1"/>
            </w:tcBorders>
            <w:vAlign w:val="center"/>
          </w:tcPr>
          <w:p w14:paraId="7A1ED35A" w14:textId="77777777" w:rsidR="00CD21A6" w:rsidRPr="00F3086C" w:rsidRDefault="00CD21A6" w:rsidP="00BD70CC">
            <w:pPr>
              <w:keepLines/>
              <w:spacing w:after="0"/>
              <w:jc w:val="center"/>
              <w:rPr>
                <w:sz w:val="20"/>
                <w:szCs w:val="20"/>
              </w:rPr>
            </w:pPr>
            <w:r>
              <w:rPr>
                <w:sz w:val="20"/>
                <w:szCs w:val="20"/>
              </w:rPr>
              <w:t>0.59</w:t>
            </w:r>
          </w:p>
        </w:tc>
        <w:tc>
          <w:tcPr>
            <w:tcW w:w="2291" w:type="dxa"/>
            <w:tcBorders>
              <w:top w:val="single" w:sz="4" w:space="0" w:color="000000" w:themeColor="text1"/>
              <w:bottom w:val="single" w:sz="4" w:space="0" w:color="000000" w:themeColor="text1"/>
            </w:tcBorders>
            <w:vAlign w:val="center"/>
          </w:tcPr>
          <w:p w14:paraId="0B9F2FD1" w14:textId="77777777" w:rsidR="00CD21A6" w:rsidRPr="00F3086C" w:rsidRDefault="00CD21A6" w:rsidP="00BD70CC">
            <w:pPr>
              <w:keepLines/>
              <w:spacing w:after="0"/>
              <w:jc w:val="center"/>
              <w:rPr>
                <w:sz w:val="20"/>
                <w:szCs w:val="20"/>
              </w:rPr>
            </w:pPr>
            <w:r>
              <w:rPr>
                <w:sz w:val="20"/>
                <w:szCs w:val="20"/>
              </w:rPr>
              <w:t>0.00</w:t>
            </w:r>
          </w:p>
        </w:tc>
      </w:tr>
      <w:tr w:rsidR="00CD21A6" w14:paraId="2BB32994" w14:textId="77777777" w:rsidTr="00BD70CC">
        <w:trPr>
          <w:trHeight w:val="288"/>
          <w:jc w:val="center"/>
        </w:trPr>
        <w:tc>
          <w:tcPr>
            <w:tcW w:w="3537" w:type="dxa"/>
            <w:tcBorders>
              <w:top w:val="single" w:sz="4" w:space="0" w:color="000000" w:themeColor="text1"/>
              <w:bottom w:val="single" w:sz="4" w:space="0" w:color="000000" w:themeColor="text1"/>
              <w:right w:val="single" w:sz="4" w:space="0" w:color="000000" w:themeColor="text1"/>
            </w:tcBorders>
            <w:vAlign w:val="center"/>
          </w:tcPr>
          <w:p w14:paraId="37A40ED1" w14:textId="77777777" w:rsidR="00CD21A6" w:rsidRPr="003F2F7C" w:rsidRDefault="00CD21A6" w:rsidP="00BD70CC">
            <w:pPr>
              <w:keepLines/>
              <w:spacing w:after="0"/>
              <w:jc w:val="left"/>
              <w:rPr>
                <w:sz w:val="20"/>
                <w:szCs w:val="20"/>
              </w:rPr>
            </w:pPr>
            <w:r w:rsidRPr="003F2F7C">
              <w:rPr>
                <w:sz w:val="20"/>
                <w:szCs w:val="20"/>
              </w:rPr>
              <w:t>Water heating</w:t>
            </w:r>
          </w:p>
        </w:tc>
        <w:tc>
          <w:tcPr>
            <w:tcW w:w="2291" w:type="dxa"/>
            <w:tcBorders>
              <w:top w:val="single" w:sz="4" w:space="0" w:color="000000" w:themeColor="text1"/>
              <w:bottom w:val="single" w:sz="4" w:space="0" w:color="000000" w:themeColor="text1"/>
              <w:right w:val="single" w:sz="4" w:space="0" w:color="000000" w:themeColor="text1"/>
            </w:tcBorders>
            <w:vAlign w:val="center"/>
          </w:tcPr>
          <w:p w14:paraId="2BD94344" w14:textId="77777777" w:rsidR="00CD21A6" w:rsidRPr="00F3086C" w:rsidRDefault="00CD21A6" w:rsidP="00BD70CC">
            <w:pPr>
              <w:keepLines/>
              <w:spacing w:after="0"/>
              <w:jc w:val="center"/>
              <w:rPr>
                <w:sz w:val="20"/>
                <w:szCs w:val="20"/>
              </w:rPr>
            </w:pPr>
            <w:r>
              <w:rPr>
                <w:sz w:val="20"/>
                <w:szCs w:val="20"/>
              </w:rPr>
              <w:t>0.10</w:t>
            </w:r>
          </w:p>
        </w:tc>
        <w:tc>
          <w:tcPr>
            <w:tcW w:w="2291" w:type="dxa"/>
            <w:tcBorders>
              <w:top w:val="single" w:sz="4" w:space="0" w:color="000000" w:themeColor="text1"/>
              <w:bottom w:val="single" w:sz="4" w:space="0" w:color="000000" w:themeColor="text1"/>
            </w:tcBorders>
            <w:vAlign w:val="center"/>
          </w:tcPr>
          <w:p w14:paraId="48F64B4A" w14:textId="77777777" w:rsidR="00CD21A6" w:rsidRPr="00F3086C" w:rsidRDefault="00CD21A6" w:rsidP="00BD70CC">
            <w:pPr>
              <w:keepLines/>
              <w:spacing w:after="0"/>
              <w:jc w:val="center"/>
              <w:rPr>
                <w:sz w:val="20"/>
                <w:szCs w:val="20"/>
              </w:rPr>
            </w:pPr>
            <w:r>
              <w:rPr>
                <w:sz w:val="20"/>
                <w:szCs w:val="20"/>
              </w:rPr>
              <w:t>0.15</w:t>
            </w:r>
          </w:p>
        </w:tc>
      </w:tr>
      <w:tr w:rsidR="00CD21A6" w14:paraId="71ECB779" w14:textId="77777777" w:rsidTr="00BD70CC">
        <w:trPr>
          <w:trHeight w:val="288"/>
          <w:jc w:val="center"/>
        </w:trPr>
        <w:tc>
          <w:tcPr>
            <w:tcW w:w="3537" w:type="dxa"/>
            <w:tcBorders>
              <w:top w:val="single" w:sz="4" w:space="0" w:color="000000" w:themeColor="text1"/>
              <w:bottom w:val="single" w:sz="4" w:space="0" w:color="000000" w:themeColor="text1"/>
              <w:right w:val="single" w:sz="4" w:space="0" w:color="000000" w:themeColor="text1"/>
            </w:tcBorders>
            <w:vAlign w:val="center"/>
          </w:tcPr>
          <w:p w14:paraId="134EE87D" w14:textId="77777777" w:rsidR="00CD21A6" w:rsidRPr="003F2F7C" w:rsidRDefault="00CD21A6" w:rsidP="00BD70CC">
            <w:pPr>
              <w:keepLines/>
              <w:spacing w:after="0"/>
              <w:jc w:val="left"/>
              <w:rPr>
                <w:sz w:val="20"/>
                <w:szCs w:val="20"/>
              </w:rPr>
            </w:pPr>
            <w:r w:rsidRPr="003F2F7C">
              <w:rPr>
                <w:sz w:val="20"/>
                <w:szCs w:val="20"/>
              </w:rPr>
              <w:t>Lights</w:t>
            </w:r>
          </w:p>
        </w:tc>
        <w:tc>
          <w:tcPr>
            <w:tcW w:w="2291" w:type="dxa"/>
            <w:tcBorders>
              <w:top w:val="single" w:sz="4" w:space="0" w:color="000000" w:themeColor="text1"/>
              <w:bottom w:val="single" w:sz="4" w:space="0" w:color="000000" w:themeColor="text1"/>
              <w:right w:val="single" w:sz="4" w:space="0" w:color="000000" w:themeColor="text1"/>
            </w:tcBorders>
            <w:vAlign w:val="center"/>
          </w:tcPr>
          <w:p w14:paraId="5539AF18" w14:textId="77777777" w:rsidR="00CD21A6" w:rsidRPr="00F3086C" w:rsidRDefault="00CD21A6" w:rsidP="007A7C7A">
            <w:pPr>
              <w:keepLines/>
              <w:spacing w:after="0"/>
              <w:jc w:val="center"/>
              <w:rPr>
                <w:sz w:val="20"/>
                <w:szCs w:val="20"/>
              </w:rPr>
            </w:pPr>
            <w:r>
              <w:rPr>
                <w:sz w:val="20"/>
                <w:szCs w:val="20"/>
              </w:rPr>
              <w:t>0.</w:t>
            </w:r>
            <w:r w:rsidR="007A7C7A">
              <w:rPr>
                <w:sz w:val="20"/>
                <w:szCs w:val="20"/>
              </w:rPr>
              <w:t>13</w:t>
            </w:r>
          </w:p>
        </w:tc>
        <w:tc>
          <w:tcPr>
            <w:tcW w:w="2291" w:type="dxa"/>
            <w:tcBorders>
              <w:top w:val="single" w:sz="4" w:space="0" w:color="000000" w:themeColor="text1"/>
              <w:bottom w:val="single" w:sz="4" w:space="0" w:color="000000" w:themeColor="text1"/>
            </w:tcBorders>
            <w:vAlign w:val="center"/>
          </w:tcPr>
          <w:p w14:paraId="20FF0197" w14:textId="77777777" w:rsidR="00CD21A6" w:rsidRPr="00F3086C" w:rsidRDefault="00CD21A6" w:rsidP="007A7C7A">
            <w:pPr>
              <w:keepLines/>
              <w:spacing w:after="0"/>
              <w:jc w:val="center"/>
              <w:rPr>
                <w:sz w:val="20"/>
                <w:szCs w:val="20"/>
              </w:rPr>
            </w:pPr>
            <w:r>
              <w:rPr>
                <w:sz w:val="20"/>
                <w:szCs w:val="20"/>
              </w:rPr>
              <w:t>0.2</w:t>
            </w:r>
            <w:r w:rsidR="007A7C7A">
              <w:rPr>
                <w:sz w:val="20"/>
                <w:szCs w:val="20"/>
              </w:rPr>
              <w:t>0</w:t>
            </w:r>
          </w:p>
        </w:tc>
      </w:tr>
      <w:tr w:rsidR="00CD21A6" w14:paraId="4A8F445A" w14:textId="77777777" w:rsidTr="00BD70CC">
        <w:trPr>
          <w:trHeight w:val="288"/>
          <w:jc w:val="center"/>
        </w:trPr>
        <w:tc>
          <w:tcPr>
            <w:tcW w:w="3537" w:type="dxa"/>
            <w:tcBorders>
              <w:top w:val="single" w:sz="4" w:space="0" w:color="000000" w:themeColor="text1"/>
              <w:bottom w:val="single" w:sz="4" w:space="0" w:color="000000" w:themeColor="text1"/>
              <w:right w:val="single" w:sz="4" w:space="0" w:color="000000" w:themeColor="text1"/>
            </w:tcBorders>
            <w:vAlign w:val="center"/>
          </w:tcPr>
          <w:p w14:paraId="214790F3" w14:textId="77777777" w:rsidR="00CD21A6" w:rsidRPr="003F2F7C" w:rsidRDefault="00CD21A6" w:rsidP="00BD70CC">
            <w:pPr>
              <w:keepLines/>
              <w:spacing w:after="0"/>
              <w:jc w:val="left"/>
              <w:rPr>
                <w:sz w:val="20"/>
                <w:szCs w:val="20"/>
              </w:rPr>
            </w:pPr>
            <w:r>
              <w:rPr>
                <w:sz w:val="20"/>
                <w:szCs w:val="20"/>
              </w:rPr>
              <w:t>Appliances &amp; Plug Loads</w:t>
            </w:r>
          </w:p>
        </w:tc>
        <w:tc>
          <w:tcPr>
            <w:tcW w:w="2291" w:type="dxa"/>
            <w:tcBorders>
              <w:top w:val="single" w:sz="4" w:space="0" w:color="000000" w:themeColor="text1"/>
              <w:bottom w:val="single" w:sz="4" w:space="0" w:color="000000" w:themeColor="text1"/>
              <w:right w:val="single" w:sz="4" w:space="0" w:color="000000" w:themeColor="text1"/>
            </w:tcBorders>
            <w:vAlign w:val="center"/>
          </w:tcPr>
          <w:p w14:paraId="519074A5" w14:textId="77777777" w:rsidR="00CD21A6" w:rsidRPr="00F3086C" w:rsidRDefault="00CD21A6" w:rsidP="00BD70CC">
            <w:pPr>
              <w:keepLines/>
              <w:spacing w:after="0"/>
              <w:jc w:val="center"/>
              <w:rPr>
                <w:sz w:val="20"/>
                <w:szCs w:val="20"/>
              </w:rPr>
            </w:pPr>
            <w:r>
              <w:rPr>
                <w:sz w:val="20"/>
                <w:szCs w:val="20"/>
              </w:rPr>
              <w:t>0.05</w:t>
            </w:r>
          </w:p>
        </w:tc>
        <w:tc>
          <w:tcPr>
            <w:tcW w:w="2291" w:type="dxa"/>
            <w:tcBorders>
              <w:top w:val="single" w:sz="4" w:space="0" w:color="000000" w:themeColor="text1"/>
              <w:bottom w:val="single" w:sz="4" w:space="0" w:color="000000" w:themeColor="text1"/>
            </w:tcBorders>
            <w:vAlign w:val="center"/>
          </w:tcPr>
          <w:p w14:paraId="2DD7CAE3" w14:textId="77777777" w:rsidR="00CD21A6" w:rsidRPr="00F3086C" w:rsidRDefault="00CD21A6" w:rsidP="006949A3">
            <w:pPr>
              <w:keepLines/>
              <w:spacing w:after="0"/>
              <w:jc w:val="center"/>
              <w:rPr>
                <w:sz w:val="20"/>
                <w:szCs w:val="20"/>
              </w:rPr>
            </w:pPr>
            <w:r>
              <w:rPr>
                <w:sz w:val="20"/>
                <w:szCs w:val="20"/>
              </w:rPr>
              <w:t>0.06</w:t>
            </w:r>
          </w:p>
        </w:tc>
      </w:tr>
      <w:tr w:rsidR="00CD21A6" w14:paraId="08D77E2D" w14:textId="77777777" w:rsidTr="00BD70CC">
        <w:trPr>
          <w:trHeight w:val="288"/>
          <w:jc w:val="center"/>
        </w:trPr>
        <w:tc>
          <w:tcPr>
            <w:tcW w:w="3537" w:type="dxa"/>
            <w:tcBorders>
              <w:top w:val="single" w:sz="4" w:space="0" w:color="000000" w:themeColor="text1"/>
              <w:bottom w:val="single" w:sz="12" w:space="0" w:color="000000" w:themeColor="text1"/>
              <w:right w:val="single" w:sz="4" w:space="0" w:color="000000" w:themeColor="text1"/>
            </w:tcBorders>
            <w:vAlign w:val="center"/>
          </w:tcPr>
          <w:p w14:paraId="753DFB05" w14:textId="77777777" w:rsidR="00CD21A6" w:rsidRDefault="00CD21A6" w:rsidP="00BD70CC">
            <w:pPr>
              <w:keepLines/>
              <w:spacing w:after="0"/>
              <w:jc w:val="left"/>
              <w:rPr>
                <w:sz w:val="20"/>
                <w:szCs w:val="20"/>
              </w:rPr>
            </w:pPr>
            <w:r>
              <w:rPr>
                <w:sz w:val="20"/>
                <w:szCs w:val="20"/>
              </w:rPr>
              <w:t>Refrigerators/Freezers</w:t>
            </w:r>
          </w:p>
        </w:tc>
        <w:tc>
          <w:tcPr>
            <w:tcW w:w="2291" w:type="dxa"/>
            <w:tcBorders>
              <w:top w:val="single" w:sz="4" w:space="0" w:color="000000" w:themeColor="text1"/>
              <w:bottom w:val="single" w:sz="12" w:space="0" w:color="000000" w:themeColor="text1"/>
              <w:right w:val="single" w:sz="4" w:space="0" w:color="000000" w:themeColor="text1"/>
            </w:tcBorders>
            <w:vAlign w:val="center"/>
          </w:tcPr>
          <w:p w14:paraId="65D3F636" w14:textId="77777777" w:rsidR="00CD21A6" w:rsidRPr="00F3086C" w:rsidRDefault="00CD21A6" w:rsidP="00BD70CC">
            <w:pPr>
              <w:keepLines/>
              <w:spacing w:after="0"/>
              <w:jc w:val="center"/>
              <w:rPr>
                <w:sz w:val="20"/>
                <w:szCs w:val="20"/>
              </w:rPr>
            </w:pPr>
            <w:r>
              <w:rPr>
                <w:sz w:val="20"/>
                <w:szCs w:val="20"/>
              </w:rPr>
              <w:t>0.30</w:t>
            </w:r>
          </w:p>
        </w:tc>
        <w:tc>
          <w:tcPr>
            <w:tcW w:w="2291" w:type="dxa"/>
            <w:tcBorders>
              <w:top w:val="single" w:sz="4" w:space="0" w:color="000000" w:themeColor="text1"/>
              <w:bottom w:val="single" w:sz="12" w:space="0" w:color="000000" w:themeColor="text1"/>
            </w:tcBorders>
            <w:vAlign w:val="center"/>
          </w:tcPr>
          <w:p w14:paraId="0F995827" w14:textId="77777777" w:rsidR="00CD21A6" w:rsidRPr="00F3086C" w:rsidRDefault="00CD21A6" w:rsidP="00BD70CC">
            <w:pPr>
              <w:keepLines/>
              <w:spacing w:after="0"/>
              <w:jc w:val="center"/>
              <w:rPr>
                <w:sz w:val="20"/>
                <w:szCs w:val="20"/>
              </w:rPr>
            </w:pPr>
            <w:r>
              <w:rPr>
                <w:sz w:val="20"/>
                <w:szCs w:val="20"/>
              </w:rPr>
              <w:t>0.21</w:t>
            </w:r>
          </w:p>
        </w:tc>
      </w:tr>
    </w:tbl>
    <w:p w14:paraId="4E104C0E" w14:textId="77777777" w:rsidR="00CD21A6" w:rsidRDefault="00CD21A6" w:rsidP="00CD21A6"/>
    <w:p w14:paraId="62428868" w14:textId="77777777" w:rsidR="005815CF" w:rsidRPr="00CD21A6" w:rsidRDefault="005815CF" w:rsidP="00CD21A6">
      <w:r>
        <w:rPr>
          <w:lang w:bidi="ar-SA"/>
        </w:rPr>
        <w:t>REM/Rate does not include photovaltaics, one of the upgrades in the potential study, in estimates of demand savings. However, i</w:t>
      </w:r>
      <w:r>
        <w:t>t is unlikely that photovoltaics would influence winter peak demand savings as the winter peak in New England is from 5-7 PM during the months of December and January.</w:t>
      </w:r>
      <w:r>
        <w:rPr>
          <w:rStyle w:val="FootnoteReference"/>
        </w:rPr>
        <w:footnoteReference w:id="49"/>
      </w:r>
      <w:r>
        <w:rPr>
          <w:lang w:bidi="ar-SA"/>
        </w:rPr>
        <w:t xml:space="preserve"> It should also be noted that photovoltatics were not cost-effective at any of the 180 sites and as a result the exclusion of photovoltaics from demand estimates does not impact cost-effective or achievable demand savings estimates.</w:t>
      </w:r>
    </w:p>
    <w:p w14:paraId="2D77D706" w14:textId="77777777" w:rsidR="00B17262" w:rsidRDefault="00B17262" w:rsidP="00B17262">
      <w:pPr>
        <w:pStyle w:val="Heading2"/>
      </w:pPr>
      <w:bookmarkStart w:id="69" w:name="_Fuel_Switching_Methodology"/>
      <w:bookmarkStart w:id="70" w:name="_Ref390760196"/>
      <w:bookmarkStart w:id="71" w:name="_Ref390760524"/>
      <w:bookmarkStart w:id="72" w:name="_Toc391887310"/>
      <w:bookmarkEnd w:id="69"/>
      <w:r>
        <w:t>Fuel Switching Methodology</w:t>
      </w:r>
      <w:bookmarkEnd w:id="70"/>
      <w:bookmarkEnd w:id="71"/>
      <w:bookmarkEnd w:id="72"/>
    </w:p>
    <w:p w14:paraId="6980C177" w14:textId="77777777" w:rsidR="00F45910" w:rsidRDefault="00F45910" w:rsidP="00F45910">
      <w:r>
        <w:t xml:space="preserve">This section details the methodology NMR used to assess potential savings </w:t>
      </w:r>
      <w:r w:rsidR="009F2882">
        <w:t>from</w:t>
      </w:r>
      <w:r>
        <w:t xml:space="preserve"> fuel switching.</w:t>
      </w:r>
    </w:p>
    <w:p w14:paraId="0B8AEC98" w14:textId="77777777" w:rsidR="00F45910" w:rsidRDefault="00F45910" w:rsidP="00F45910">
      <w:r>
        <w:t>The Team modeled conversions of heating and water heating equipment from oil or propane to natural gas or heat pumps in two ways:</w:t>
      </w:r>
    </w:p>
    <w:p w14:paraId="6BA32815" w14:textId="77777777" w:rsidR="00F45910" w:rsidRDefault="00F45910" w:rsidP="002676D9">
      <w:pPr>
        <w:pStyle w:val="ListParagraph"/>
        <w:numPr>
          <w:ilvl w:val="0"/>
          <w:numId w:val="11"/>
        </w:numPr>
      </w:pPr>
      <w:r>
        <w:lastRenderedPageBreak/>
        <w:t xml:space="preserve">In the </w:t>
      </w:r>
      <w:r>
        <w:rPr>
          <w:b/>
        </w:rPr>
        <w:t>base case</w:t>
      </w:r>
      <w:r>
        <w:t>, all new gas and electric equipment was modeled at the efficiency levels specified in the User Defined Reference Home (UDRH) currently utilized by the Connecticut Residential New Construction (RNC) Program.</w:t>
      </w:r>
      <w:r>
        <w:rPr>
          <w:rStyle w:val="FootnoteReference"/>
        </w:rPr>
        <w:footnoteReference w:id="50"/>
      </w:r>
      <w:r>
        <w:t xml:space="preserve"> The Team chose to use the UDRH values rather than federal minimum efficiencies because they are more representative of typical replacement equipment efficiencies. This case provides a baseline scenario, with no involvement of an energy efficiency program.</w:t>
      </w:r>
    </w:p>
    <w:p w14:paraId="6D45958D" w14:textId="77777777" w:rsidR="00F45910" w:rsidRDefault="00F45910" w:rsidP="002676D9">
      <w:pPr>
        <w:pStyle w:val="ListParagraph"/>
        <w:numPr>
          <w:ilvl w:val="0"/>
          <w:numId w:val="11"/>
        </w:numPr>
      </w:pPr>
      <w:r>
        <w:t xml:space="preserve">In the </w:t>
      </w:r>
      <w:r>
        <w:rPr>
          <w:b/>
        </w:rPr>
        <w:t>upgrade c</w:t>
      </w:r>
      <w:r w:rsidRPr="004F011B">
        <w:rPr>
          <w:b/>
        </w:rPr>
        <w:t>ase</w:t>
      </w:r>
      <w:r>
        <w:t>, all new gas and electric equipment was modeled at the higher efficiency levels utilized in the technical potential study</w:t>
      </w:r>
      <w:r>
        <w:rPr>
          <w:rStyle w:val="FootnoteReference"/>
        </w:rPr>
        <w:footnoteReference w:id="51"/>
      </w:r>
      <w:r>
        <w:t>. This case describes a scenario wherein the programs incentivize efficient equipment during the fuel switching process.</w:t>
      </w:r>
    </w:p>
    <w:p w14:paraId="21874008" w14:textId="77777777" w:rsidR="00F45910" w:rsidRDefault="00F45910" w:rsidP="00F45910"/>
    <w:p w14:paraId="5CB0257B" w14:textId="77777777" w:rsidR="00F45910" w:rsidRDefault="00F45910" w:rsidP="00F45910">
      <w:r>
        <w:fldChar w:fldCharType="begin"/>
      </w:r>
      <w:r>
        <w:instrText xml:space="preserve"> REF _Ref369096360 \h </w:instrText>
      </w:r>
      <w:r>
        <w:fldChar w:fldCharType="separate"/>
      </w:r>
      <w:r w:rsidR="003F4317">
        <w:t xml:space="preserve">Table </w:t>
      </w:r>
      <w:r w:rsidR="003F4317">
        <w:rPr>
          <w:noProof/>
        </w:rPr>
        <w:t>2</w:t>
      </w:r>
      <w:r w:rsidR="003F4317">
        <w:noBreakHyphen/>
      </w:r>
      <w:r w:rsidR="003F4317">
        <w:rPr>
          <w:noProof/>
        </w:rPr>
        <w:t>5</w:t>
      </w:r>
      <w:r>
        <w:fldChar w:fldCharType="end"/>
      </w:r>
      <w:r>
        <w:t xml:space="preserve"> details the upgrade efficiencies approved by the EEB for use in this study.</w:t>
      </w:r>
    </w:p>
    <w:p w14:paraId="6C9AD0D3" w14:textId="77777777" w:rsidR="00F45910" w:rsidRDefault="00F45910" w:rsidP="00F45910">
      <w:pPr>
        <w:pStyle w:val="Caption"/>
      </w:pPr>
      <w:bookmarkStart w:id="73" w:name="_Ref369096360"/>
      <w:bookmarkStart w:id="74" w:name="_Ref369095114"/>
      <w:bookmarkStart w:id="75" w:name="_Toc373324114"/>
      <w:bookmarkStart w:id="76" w:name="_Toc391887342"/>
      <w:r>
        <w:t xml:space="preserve">Table </w:t>
      </w:r>
      <w:fldSimple w:instr=" STYLEREF 1 \s ">
        <w:r w:rsidR="003F4317">
          <w:rPr>
            <w:noProof/>
          </w:rPr>
          <w:t>2</w:t>
        </w:r>
      </w:fldSimple>
      <w:r w:rsidR="008316CA">
        <w:noBreakHyphen/>
      </w:r>
      <w:fldSimple w:instr=" SEQ Table \* ARABIC \s 1 ">
        <w:r w:rsidR="003F4317">
          <w:rPr>
            <w:noProof/>
          </w:rPr>
          <w:t>5</w:t>
        </w:r>
      </w:fldSimple>
      <w:bookmarkEnd w:id="73"/>
      <w:r>
        <w:t>: Upgrade Efficiencies</w:t>
      </w:r>
      <w:bookmarkEnd w:id="74"/>
      <w:bookmarkEnd w:id="75"/>
      <w:bookmarkEnd w:id="76"/>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842"/>
        <w:gridCol w:w="2249"/>
        <w:gridCol w:w="2178"/>
      </w:tblGrid>
      <w:tr w:rsidR="00F45910" w14:paraId="0AB6BCC0" w14:textId="77777777" w:rsidTr="00BD70CC">
        <w:trPr>
          <w:trHeight w:val="1111"/>
          <w:jc w:val="center"/>
        </w:trPr>
        <w:tc>
          <w:tcPr>
            <w:tcW w:w="2842" w:type="dxa"/>
            <w:vAlign w:val="center"/>
          </w:tcPr>
          <w:p w14:paraId="0A4A1323" w14:textId="77777777" w:rsidR="00F45910" w:rsidRPr="0060267A" w:rsidRDefault="00F45910" w:rsidP="00BD70CC">
            <w:pPr>
              <w:keepLines/>
              <w:spacing w:after="0"/>
              <w:jc w:val="right"/>
              <w:rPr>
                <w:b/>
                <w:sz w:val="20"/>
                <w:szCs w:val="20"/>
              </w:rPr>
            </w:pPr>
            <w:r w:rsidRPr="0060267A">
              <w:rPr>
                <w:b/>
                <w:sz w:val="20"/>
                <w:szCs w:val="20"/>
              </w:rPr>
              <w:t>Equipment</w:t>
            </w:r>
          </w:p>
        </w:tc>
        <w:tc>
          <w:tcPr>
            <w:tcW w:w="2249" w:type="dxa"/>
            <w:vAlign w:val="center"/>
          </w:tcPr>
          <w:p w14:paraId="56CCC928" w14:textId="77777777" w:rsidR="00F45910" w:rsidRDefault="00F45910" w:rsidP="00BD70CC">
            <w:pPr>
              <w:keepLines/>
              <w:spacing w:after="0"/>
              <w:jc w:val="center"/>
              <w:rPr>
                <w:b/>
                <w:sz w:val="20"/>
                <w:szCs w:val="20"/>
              </w:rPr>
            </w:pPr>
            <w:r>
              <w:rPr>
                <w:b/>
                <w:sz w:val="20"/>
                <w:szCs w:val="20"/>
              </w:rPr>
              <w:t>Base Case</w:t>
            </w:r>
            <w:r w:rsidRPr="007F7B3C">
              <w:rPr>
                <w:b/>
                <w:sz w:val="20"/>
                <w:szCs w:val="20"/>
                <w:vertAlign w:val="superscript"/>
              </w:rPr>
              <w:t>i</w:t>
            </w:r>
          </w:p>
        </w:tc>
        <w:tc>
          <w:tcPr>
            <w:tcW w:w="2178" w:type="dxa"/>
            <w:vAlign w:val="center"/>
          </w:tcPr>
          <w:p w14:paraId="094DDA27" w14:textId="77777777" w:rsidR="00F45910" w:rsidRDefault="00F45910" w:rsidP="00BD70CC">
            <w:pPr>
              <w:keepLines/>
              <w:spacing w:after="0"/>
              <w:jc w:val="center"/>
              <w:rPr>
                <w:b/>
                <w:sz w:val="20"/>
                <w:szCs w:val="20"/>
              </w:rPr>
            </w:pPr>
            <w:r>
              <w:rPr>
                <w:b/>
                <w:sz w:val="20"/>
                <w:szCs w:val="20"/>
              </w:rPr>
              <w:t>Upgrade Case</w:t>
            </w:r>
            <w:r w:rsidRPr="007F7B3C">
              <w:rPr>
                <w:b/>
                <w:sz w:val="20"/>
                <w:szCs w:val="20"/>
                <w:vertAlign w:val="superscript"/>
              </w:rPr>
              <w:t>ii</w:t>
            </w:r>
          </w:p>
        </w:tc>
      </w:tr>
      <w:tr w:rsidR="00F45910" w14:paraId="15686CFB" w14:textId="77777777" w:rsidTr="00BD70CC">
        <w:trPr>
          <w:trHeight w:val="288"/>
          <w:jc w:val="center"/>
        </w:trPr>
        <w:tc>
          <w:tcPr>
            <w:tcW w:w="2842" w:type="dxa"/>
            <w:tcBorders>
              <w:top w:val="double" w:sz="4" w:space="0" w:color="auto"/>
              <w:bottom w:val="single" w:sz="4" w:space="0" w:color="000000" w:themeColor="text1"/>
            </w:tcBorders>
            <w:vAlign w:val="center"/>
          </w:tcPr>
          <w:p w14:paraId="1F73B62B" w14:textId="77777777" w:rsidR="00F45910" w:rsidRPr="005E2189" w:rsidRDefault="00F45910" w:rsidP="00BD70CC">
            <w:pPr>
              <w:keepLines/>
              <w:spacing w:after="0"/>
              <w:jc w:val="right"/>
              <w:rPr>
                <w:sz w:val="20"/>
                <w:szCs w:val="20"/>
              </w:rPr>
            </w:pPr>
            <w:r>
              <w:rPr>
                <w:sz w:val="20"/>
                <w:szCs w:val="20"/>
              </w:rPr>
              <w:t>Gas Boiler</w:t>
            </w:r>
          </w:p>
        </w:tc>
        <w:tc>
          <w:tcPr>
            <w:tcW w:w="2249" w:type="dxa"/>
            <w:tcBorders>
              <w:top w:val="double" w:sz="4" w:space="0" w:color="auto"/>
              <w:bottom w:val="single" w:sz="4" w:space="0" w:color="000000" w:themeColor="text1"/>
            </w:tcBorders>
            <w:vAlign w:val="center"/>
          </w:tcPr>
          <w:p w14:paraId="35204DBD" w14:textId="77777777" w:rsidR="00F45910" w:rsidRPr="005840ED" w:rsidRDefault="00F45910" w:rsidP="00BD70CC">
            <w:pPr>
              <w:keepLines/>
              <w:spacing w:after="0"/>
              <w:jc w:val="center"/>
              <w:rPr>
                <w:sz w:val="20"/>
                <w:szCs w:val="20"/>
              </w:rPr>
            </w:pPr>
            <w:r>
              <w:rPr>
                <w:sz w:val="20"/>
                <w:szCs w:val="20"/>
              </w:rPr>
              <w:t>92.4% AFUE</w:t>
            </w:r>
          </w:p>
        </w:tc>
        <w:tc>
          <w:tcPr>
            <w:tcW w:w="2178" w:type="dxa"/>
            <w:tcBorders>
              <w:top w:val="double" w:sz="4" w:space="0" w:color="auto"/>
              <w:bottom w:val="single" w:sz="4" w:space="0" w:color="000000" w:themeColor="text1"/>
            </w:tcBorders>
            <w:vAlign w:val="center"/>
          </w:tcPr>
          <w:p w14:paraId="33531564" w14:textId="77777777" w:rsidR="00F45910" w:rsidRPr="005840ED" w:rsidRDefault="00F45910" w:rsidP="00BD70CC">
            <w:pPr>
              <w:keepLines/>
              <w:spacing w:after="0"/>
              <w:jc w:val="center"/>
              <w:rPr>
                <w:sz w:val="20"/>
                <w:szCs w:val="20"/>
              </w:rPr>
            </w:pPr>
            <w:r>
              <w:rPr>
                <w:sz w:val="20"/>
                <w:szCs w:val="20"/>
              </w:rPr>
              <w:t>95% AFUE</w:t>
            </w:r>
          </w:p>
        </w:tc>
      </w:tr>
      <w:tr w:rsidR="00F45910" w14:paraId="1FFD7B9F" w14:textId="77777777" w:rsidTr="00BD70CC">
        <w:trPr>
          <w:trHeight w:val="288"/>
          <w:jc w:val="center"/>
        </w:trPr>
        <w:tc>
          <w:tcPr>
            <w:tcW w:w="2842" w:type="dxa"/>
            <w:tcBorders>
              <w:top w:val="single" w:sz="4" w:space="0" w:color="000000" w:themeColor="text1"/>
            </w:tcBorders>
            <w:vAlign w:val="center"/>
          </w:tcPr>
          <w:p w14:paraId="62298FE1" w14:textId="77777777" w:rsidR="00F45910" w:rsidRPr="005E2189" w:rsidRDefault="00F45910" w:rsidP="00BD70CC">
            <w:pPr>
              <w:keepLines/>
              <w:spacing w:after="0"/>
              <w:jc w:val="right"/>
              <w:rPr>
                <w:sz w:val="20"/>
                <w:szCs w:val="20"/>
              </w:rPr>
            </w:pPr>
            <w:r>
              <w:rPr>
                <w:sz w:val="20"/>
                <w:szCs w:val="20"/>
              </w:rPr>
              <w:t>Gas Furnace</w:t>
            </w:r>
          </w:p>
        </w:tc>
        <w:tc>
          <w:tcPr>
            <w:tcW w:w="2249" w:type="dxa"/>
            <w:tcBorders>
              <w:top w:val="single" w:sz="4" w:space="0" w:color="000000" w:themeColor="text1"/>
            </w:tcBorders>
            <w:vAlign w:val="center"/>
          </w:tcPr>
          <w:p w14:paraId="6F819B81" w14:textId="77777777" w:rsidR="00F45910" w:rsidRPr="005840ED" w:rsidRDefault="00F45910" w:rsidP="00BD70CC">
            <w:pPr>
              <w:keepLines/>
              <w:spacing w:after="0"/>
              <w:jc w:val="center"/>
              <w:rPr>
                <w:sz w:val="20"/>
                <w:szCs w:val="20"/>
              </w:rPr>
            </w:pPr>
            <w:r>
              <w:rPr>
                <w:sz w:val="20"/>
                <w:szCs w:val="20"/>
              </w:rPr>
              <w:t>92.4% AFUE</w:t>
            </w:r>
          </w:p>
        </w:tc>
        <w:tc>
          <w:tcPr>
            <w:tcW w:w="2178" w:type="dxa"/>
            <w:tcBorders>
              <w:top w:val="single" w:sz="4" w:space="0" w:color="000000" w:themeColor="text1"/>
            </w:tcBorders>
            <w:vAlign w:val="center"/>
          </w:tcPr>
          <w:p w14:paraId="5A378BDD" w14:textId="77777777" w:rsidR="00F45910" w:rsidRPr="005840ED" w:rsidRDefault="00F45910" w:rsidP="00BD70CC">
            <w:pPr>
              <w:keepLines/>
              <w:spacing w:after="0"/>
              <w:jc w:val="center"/>
              <w:rPr>
                <w:sz w:val="20"/>
                <w:szCs w:val="20"/>
              </w:rPr>
            </w:pPr>
            <w:r>
              <w:rPr>
                <w:sz w:val="20"/>
                <w:szCs w:val="20"/>
              </w:rPr>
              <w:t>97% AFUE</w:t>
            </w:r>
          </w:p>
        </w:tc>
      </w:tr>
      <w:tr w:rsidR="00F45910" w14:paraId="3AE2E9F7" w14:textId="77777777" w:rsidTr="00BD70CC">
        <w:trPr>
          <w:trHeight w:val="288"/>
          <w:jc w:val="center"/>
        </w:trPr>
        <w:tc>
          <w:tcPr>
            <w:tcW w:w="2842" w:type="dxa"/>
            <w:vAlign w:val="center"/>
          </w:tcPr>
          <w:p w14:paraId="5A7C5089" w14:textId="77777777" w:rsidR="00F45910" w:rsidRDefault="00F45910" w:rsidP="00BD70CC">
            <w:pPr>
              <w:keepLines/>
              <w:spacing w:after="0"/>
              <w:jc w:val="right"/>
              <w:rPr>
                <w:sz w:val="20"/>
                <w:szCs w:val="20"/>
              </w:rPr>
            </w:pPr>
            <w:r>
              <w:rPr>
                <w:sz w:val="20"/>
                <w:szCs w:val="20"/>
              </w:rPr>
              <w:t>Conventional Gas Storage Water Heater</w:t>
            </w:r>
          </w:p>
        </w:tc>
        <w:tc>
          <w:tcPr>
            <w:tcW w:w="2249" w:type="dxa"/>
            <w:vAlign w:val="center"/>
          </w:tcPr>
          <w:p w14:paraId="6E2A8670" w14:textId="77777777" w:rsidR="00F45910" w:rsidRPr="005840ED" w:rsidRDefault="00F45910" w:rsidP="00BD70CC">
            <w:pPr>
              <w:keepLines/>
              <w:spacing w:after="0"/>
              <w:jc w:val="center"/>
              <w:rPr>
                <w:sz w:val="20"/>
                <w:szCs w:val="20"/>
              </w:rPr>
            </w:pPr>
            <w:r>
              <w:rPr>
                <w:sz w:val="20"/>
                <w:szCs w:val="20"/>
              </w:rPr>
              <w:t>0.62 EF, 0.79 RE</w:t>
            </w:r>
          </w:p>
        </w:tc>
        <w:tc>
          <w:tcPr>
            <w:tcW w:w="2178" w:type="dxa"/>
            <w:vAlign w:val="center"/>
          </w:tcPr>
          <w:p w14:paraId="70745B63" w14:textId="77777777" w:rsidR="00F45910" w:rsidRPr="005840ED" w:rsidRDefault="00F45910" w:rsidP="00BD70CC">
            <w:pPr>
              <w:keepLines/>
              <w:spacing w:after="0"/>
              <w:jc w:val="center"/>
              <w:rPr>
                <w:sz w:val="20"/>
                <w:szCs w:val="20"/>
              </w:rPr>
            </w:pPr>
            <w:r>
              <w:rPr>
                <w:sz w:val="20"/>
                <w:szCs w:val="20"/>
              </w:rPr>
              <w:t>N/A</w:t>
            </w:r>
            <w:r w:rsidRPr="007F7B3C">
              <w:rPr>
                <w:sz w:val="20"/>
                <w:szCs w:val="20"/>
                <w:vertAlign w:val="superscript"/>
              </w:rPr>
              <w:t>iv</w:t>
            </w:r>
          </w:p>
        </w:tc>
      </w:tr>
      <w:tr w:rsidR="00F45910" w14:paraId="6C27DBB2" w14:textId="77777777" w:rsidTr="00BD70CC">
        <w:trPr>
          <w:trHeight w:val="288"/>
          <w:jc w:val="center"/>
        </w:trPr>
        <w:tc>
          <w:tcPr>
            <w:tcW w:w="2842" w:type="dxa"/>
            <w:vAlign w:val="center"/>
          </w:tcPr>
          <w:p w14:paraId="2E366C18" w14:textId="77777777" w:rsidR="00F45910" w:rsidRDefault="00F45910" w:rsidP="00BD70CC">
            <w:pPr>
              <w:keepLines/>
              <w:spacing w:after="0"/>
              <w:jc w:val="right"/>
              <w:rPr>
                <w:sz w:val="20"/>
                <w:szCs w:val="20"/>
              </w:rPr>
            </w:pPr>
            <w:r>
              <w:rPr>
                <w:sz w:val="20"/>
                <w:szCs w:val="20"/>
              </w:rPr>
              <w:t>On-demand Tankless Water Heater</w:t>
            </w:r>
          </w:p>
        </w:tc>
        <w:tc>
          <w:tcPr>
            <w:tcW w:w="2249" w:type="dxa"/>
            <w:vAlign w:val="center"/>
          </w:tcPr>
          <w:p w14:paraId="78DD9381" w14:textId="77777777" w:rsidR="00F45910" w:rsidRPr="005840ED" w:rsidRDefault="00F45910" w:rsidP="00BD70CC">
            <w:pPr>
              <w:keepLines/>
              <w:spacing w:after="0"/>
              <w:jc w:val="center"/>
              <w:rPr>
                <w:sz w:val="20"/>
                <w:szCs w:val="20"/>
              </w:rPr>
            </w:pPr>
            <w:r>
              <w:rPr>
                <w:sz w:val="20"/>
                <w:szCs w:val="20"/>
              </w:rPr>
              <w:t>N/A</w:t>
            </w:r>
            <w:r w:rsidRPr="007F7B3C">
              <w:rPr>
                <w:sz w:val="20"/>
                <w:szCs w:val="20"/>
                <w:vertAlign w:val="superscript"/>
              </w:rPr>
              <w:t>iii</w:t>
            </w:r>
          </w:p>
        </w:tc>
        <w:tc>
          <w:tcPr>
            <w:tcW w:w="2178" w:type="dxa"/>
            <w:vAlign w:val="center"/>
          </w:tcPr>
          <w:p w14:paraId="6770C44E" w14:textId="77777777" w:rsidR="00F45910" w:rsidRPr="005840ED" w:rsidRDefault="00F45910" w:rsidP="00BD70CC">
            <w:pPr>
              <w:keepLines/>
              <w:spacing w:after="0"/>
              <w:jc w:val="center"/>
              <w:rPr>
                <w:sz w:val="20"/>
                <w:szCs w:val="20"/>
              </w:rPr>
            </w:pPr>
            <w:r>
              <w:rPr>
                <w:sz w:val="20"/>
                <w:szCs w:val="20"/>
              </w:rPr>
              <w:t>0.93 EF</w:t>
            </w:r>
          </w:p>
        </w:tc>
      </w:tr>
      <w:tr w:rsidR="00F45910" w14:paraId="31F623D2" w14:textId="77777777" w:rsidTr="00BD70CC">
        <w:trPr>
          <w:trHeight w:val="288"/>
          <w:jc w:val="center"/>
        </w:trPr>
        <w:tc>
          <w:tcPr>
            <w:tcW w:w="2842" w:type="dxa"/>
            <w:vAlign w:val="center"/>
          </w:tcPr>
          <w:p w14:paraId="50242310" w14:textId="77777777" w:rsidR="00F45910" w:rsidRDefault="00F45910" w:rsidP="00BD70CC">
            <w:pPr>
              <w:keepLines/>
              <w:spacing w:after="0"/>
              <w:jc w:val="right"/>
              <w:rPr>
                <w:sz w:val="20"/>
                <w:szCs w:val="20"/>
              </w:rPr>
            </w:pPr>
            <w:r>
              <w:rPr>
                <w:sz w:val="20"/>
                <w:szCs w:val="20"/>
              </w:rPr>
              <w:t>Heat Pump Water Heater</w:t>
            </w:r>
          </w:p>
        </w:tc>
        <w:tc>
          <w:tcPr>
            <w:tcW w:w="2249" w:type="dxa"/>
            <w:vAlign w:val="center"/>
          </w:tcPr>
          <w:p w14:paraId="15621021" w14:textId="77777777" w:rsidR="00F45910" w:rsidRDefault="00F45910" w:rsidP="00BD70CC">
            <w:pPr>
              <w:keepLines/>
              <w:spacing w:after="0"/>
              <w:jc w:val="center"/>
              <w:rPr>
                <w:sz w:val="20"/>
                <w:szCs w:val="20"/>
              </w:rPr>
            </w:pPr>
            <w:r>
              <w:rPr>
                <w:sz w:val="20"/>
                <w:szCs w:val="20"/>
              </w:rPr>
              <w:t>N/A</w:t>
            </w:r>
            <w:r w:rsidRPr="007F7B3C">
              <w:rPr>
                <w:sz w:val="20"/>
                <w:szCs w:val="20"/>
                <w:vertAlign w:val="superscript"/>
              </w:rPr>
              <w:t>iii</w:t>
            </w:r>
          </w:p>
        </w:tc>
        <w:tc>
          <w:tcPr>
            <w:tcW w:w="2178" w:type="dxa"/>
            <w:vAlign w:val="center"/>
          </w:tcPr>
          <w:p w14:paraId="6E118A5E" w14:textId="77777777" w:rsidR="00F45910" w:rsidRDefault="00F45910" w:rsidP="00BD70CC">
            <w:pPr>
              <w:keepLines/>
              <w:spacing w:after="0"/>
              <w:jc w:val="center"/>
              <w:rPr>
                <w:sz w:val="20"/>
                <w:szCs w:val="20"/>
              </w:rPr>
            </w:pPr>
            <w:r>
              <w:rPr>
                <w:sz w:val="20"/>
                <w:szCs w:val="20"/>
              </w:rPr>
              <w:t>2.3 EF</w:t>
            </w:r>
          </w:p>
        </w:tc>
      </w:tr>
      <w:tr w:rsidR="00F45910" w14:paraId="0E6A5347" w14:textId="77777777" w:rsidTr="00BD70CC">
        <w:trPr>
          <w:trHeight w:val="288"/>
          <w:jc w:val="center"/>
        </w:trPr>
        <w:tc>
          <w:tcPr>
            <w:tcW w:w="2842" w:type="dxa"/>
            <w:vAlign w:val="center"/>
          </w:tcPr>
          <w:p w14:paraId="4AC909E1" w14:textId="77777777" w:rsidR="00F45910" w:rsidRDefault="00F45910" w:rsidP="00BD70CC">
            <w:pPr>
              <w:keepLines/>
              <w:spacing w:after="0"/>
              <w:jc w:val="right"/>
              <w:rPr>
                <w:sz w:val="20"/>
                <w:szCs w:val="20"/>
              </w:rPr>
            </w:pPr>
            <w:r>
              <w:rPr>
                <w:sz w:val="20"/>
                <w:szCs w:val="20"/>
              </w:rPr>
              <w:t>Ductless Mini-Split</w:t>
            </w:r>
            <w:r w:rsidRPr="00574BD0">
              <w:rPr>
                <w:sz w:val="20"/>
                <w:szCs w:val="20"/>
                <w:vertAlign w:val="superscript"/>
              </w:rPr>
              <w:t>v</w:t>
            </w:r>
          </w:p>
        </w:tc>
        <w:tc>
          <w:tcPr>
            <w:tcW w:w="2249" w:type="dxa"/>
            <w:vAlign w:val="center"/>
          </w:tcPr>
          <w:p w14:paraId="1D8CC75F" w14:textId="77777777" w:rsidR="00F45910" w:rsidRDefault="00F45910" w:rsidP="00BD70CC">
            <w:pPr>
              <w:keepLines/>
              <w:spacing w:after="0"/>
              <w:jc w:val="center"/>
              <w:rPr>
                <w:sz w:val="20"/>
                <w:szCs w:val="20"/>
              </w:rPr>
            </w:pPr>
            <w:r>
              <w:rPr>
                <w:sz w:val="20"/>
                <w:szCs w:val="20"/>
              </w:rPr>
              <w:t>13.4 SEER, 8.9 HSPF</w:t>
            </w:r>
          </w:p>
        </w:tc>
        <w:tc>
          <w:tcPr>
            <w:tcW w:w="2178" w:type="dxa"/>
            <w:vAlign w:val="center"/>
          </w:tcPr>
          <w:p w14:paraId="3CC937B1" w14:textId="77777777" w:rsidR="00F45910" w:rsidRDefault="00F45910" w:rsidP="00BD70CC">
            <w:pPr>
              <w:keepLines/>
              <w:spacing w:after="0"/>
              <w:jc w:val="center"/>
              <w:rPr>
                <w:sz w:val="20"/>
                <w:szCs w:val="20"/>
              </w:rPr>
            </w:pPr>
            <w:r>
              <w:rPr>
                <w:sz w:val="20"/>
                <w:szCs w:val="20"/>
              </w:rPr>
              <w:t>19.2 SEER, 10.3 HSPF</w:t>
            </w:r>
          </w:p>
        </w:tc>
      </w:tr>
    </w:tbl>
    <w:p w14:paraId="20097355" w14:textId="77777777" w:rsidR="00F45910" w:rsidRDefault="00F45910" w:rsidP="00F45910">
      <w:pPr>
        <w:spacing w:after="0"/>
        <w:ind w:left="1260"/>
        <w:rPr>
          <w:sz w:val="20"/>
          <w:szCs w:val="20"/>
          <w:lang w:bidi="ar-SA"/>
        </w:rPr>
      </w:pPr>
      <w:r w:rsidRPr="00485616">
        <w:rPr>
          <w:sz w:val="20"/>
          <w:szCs w:val="20"/>
          <w:vertAlign w:val="superscript"/>
          <w:lang w:bidi="ar-SA"/>
        </w:rPr>
        <w:t>i</w:t>
      </w:r>
      <w:r>
        <w:rPr>
          <w:sz w:val="20"/>
          <w:szCs w:val="20"/>
          <w:lang w:bidi="ar-SA"/>
        </w:rPr>
        <w:t xml:space="preserve"> Connecticut Residential New Construction Program User Defined Reference Home values</w:t>
      </w:r>
      <w:r>
        <w:rPr>
          <w:sz w:val="20"/>
          <w:szCs w:val="20"/>
          <w:lang w:bidi="ar-SA"/>
        </w:rPr>
        <w:tab/>
      </w:r>
      <w:r>
        <w:rPr>
          <w:sz w:val="20"/>
          <w:szCs w:val="20"/>
          <w:lang w:bidi="ar-SA"/>
        </w:rPr>
        <w:br/>
      </w:r>
      <w:r w:rsidRPr="00485616">
        <w:rPr>
          <w:sz w:val="20"/>
          <w:szCs w:val="20"/>
          <w:vertAlign w:val="superscript"/>
          <w:lang w:bidi="ar-SA"/>
        </w:rPr>
        <w:t>ii</w:t>
      </w:r>
      <w:r>
        <w:rPr>
          <w:sz w:val="20"/>
          <w:szCs w:val="20"/>
          <w:lang w:bidi="ar-SA"/>
        </w:rPr>
        <w:t xml:space="preserve"> Technical potential efficiency levels</w:t>
      </w:r>
    </w:p>
    <w:p w14:paraId="259A419F" w14:textId="77777777" w:rsidR="00F45910" w:rsidRPr="00574BD0" w:rsidRDefault="00F45910" w:rsidP="00F45910">
      <w:pPr>
        <w:ind w:left="1260" w:right="1350"/>
        <w:rPr>
          <w:sz w:val="20"/>
          <w:szCs w:val="20"/>
          <w:lang w:bidi="ar-SA"/>
        </w:rPr>
      </w:pPr>
      <w:r w:rsidRPr="00485616">
        <w:rPr>
          <w:sz w:val="20"/>
          <w:szCs w:val="20"/>
          <w:vertAlign w:val="subscript"/>
          <w:lang w:bidi="ar-SA"/>
        </w:rPr>
        <w:t>iii</w:t>
      </w:r>
      <w:r>
        <w:rPr>
          <w:sz w:val="20"/>
          <w:szCs w:val="20"/>
          <w:lang w:bidi="ar-SA"/>
        </w:rPr>
        <w:t xml:space="preserve"> Not applicable because these measures are only modeled in the upgrade case.</w:t>
      </w:r>
      <w:r>
        <w:rPr>
          <w:sz w:val="20"/>
          <w:szCs w:val="20"/>
          <w:lang w:bidi="ar-SA"/>
        </w:rPr>
        <w:tab/>
      </w:r>
      <w:r>
        <w:rPr>
          <w:sz w:val="20"/>
          <w:szCs w:val="20"/>
          <w:lang w:bidi="ar-SA"/>
        </w:rPr>
        <w:br/>
      </w:r>
      <w:r w:rsidRPr="00485616">
        <w:rPr>
          <w:sz w:val="20"/>
          <w:szCs w:val="20"/>
          <w:vertAlign w:val="superscript"/>
          <w:lang w:bidi="ar-SA"/>
        </w:rPr>
        <w:t>iv</w:t>
      </w:r>
      <w:r>
        <w:rPr>
          <w:sz w:val="20"/>
          <w:szCs w:val="20"/>
          <w:lang w:bidi="ar-SA"/>
        </w:rPr>
        <w:t xml:space="preserve"> Not applicable because this measure is only modeled in the base case. </w:t>
      </w:r>
      <w:r>
        <w:rPr>
          <w:sz w:val="20"/>
          <w:szCs w:val="20"/>
          <w:lang w:bidi="ar-SA"/>
        </w:rPr>
        <w:tab/>
      </w:r>
      <w:r>
        <w:rPr>
          <w:sz w:val="20"/>
          <w:szCs w:val="20"/>
          <w:lang w:bidi="ar-SA"/>
        </w:rPr>
        <w:br/>
      </w:r>
      <w:r w:rsidRPr="00574BD0">
        <w:rPr>
          <w:sz w:val="20"/>
          <w:szCs w:val="20"/>
          <w:vertAlign w:val="superscript"/>
          <w:lang w:bidi="ar-SA"/>
        </w:rPr>
        <w:t>v</w:t>
      </w:r>
      <w:r>
        <w:rPr>
          <w:sz w:val="20"/>
          <w:szCs w:val="20"/>
          <w:vertAlign w:val="superscript"/>
          <w:lang w:bidi="ar-SA"/>
        </w:rPr>
        <w:t xml:space="preserve"> </w:t>
      </w:r>
      <w:r>
        <w:rPr>
          <w:sz w:val="20"/>
          <w:szCs w:val="20"/>
          <w:lang w:bidi="ar-SA"/>
        </w:rPr>
        <w:t xml:space="preserve">Modeled in the same manner for both the technical potential and fuel switching analyses. See </w:t>
      </w:r>
      <w:r>
        <w:rPr>
          <w:sz w:val="20"/>
          <w:szCs w:val="20"/>
          <w:lang w:bidi="ar-SA"/>
        </w:rPr>
        <w:fldChar w:fldCharType="begin"/>
      </w:r>
      <w:r>
        <w:rPr>
          <w:sz w:val="20"/>
          <w:szCs w:val="20"/>
          <w:lang w:bidi="ar-SA"/>
        </w:rPr>
        <w:instrText xml:space="preserve"> REF _Ref373237906 \n \h </w:instrText>
      </w:r>
      <w:r>
        <w:rPr>
          <w:sz w:val="20"/>
          <w:szCs w:val="20"/>
          <w:lang w:bidi="ar-SA"/>
        </w:rPr>
      </w:r>
      <w:r>
        <w:rPr>
          <w:sz w:val="20"/>
          <w:szCs w:val="20"/>
          <w:lang w:bidi="ar-SA"/>
        </w:rPr>
        <w:fldChar w:fldCharType="separate"/>
      </w:r>
      <w:r w:rsidR="003F4317">
        <w:rPr>
          <w:sz w:val="20"/>
          <w:szCs w:val="20"/>
          <w:lang w:bidi="ar-SA"/>
        </w:rPr>
        <w:t>Appendix B</w:t>
      </w:r>
      <w:r>
        <w:rPr>
          <w:sz w:val="20"/>
          <w:szCs w:val="20"/>
          <w:lang w:bidi="ar-SA"/>
        </w:rPr>
        <w:fldChar w:fldCharType="end"/>
      </w:r>
      <w:r>
        <w:rPr>
          <w:sz w:val="20"/>
          <w:szCs w:val="20"/>
          <w:lang w:bidi="ar-SA"/>
        </w:rPr>
        <w:t xml:space="preserve"> for details.</w:t>
      </w:r>
      <w:r>
        <w:rPr>
          <w:sz w:val="20"/>
          <w:szCs w:val="20"/>
          <w:lang w:bidi="ar-SA"/>
        </w:rPr>
        <w:tab/>
      </w:r>
    </w:p>
    <w:p w14:paraId="29D43E04" w14:textId="77777777" w:rsidR="00F45910" w:rsidRDefault="00F45910" w:rsidP="00F45910"/>
    <w:p w14:paraId="4E5BDD58" w14:textId="77777777" w:rsidR="00F45910" w:rsidRDefault="00F45910" w:rsidP="00F45910">
      <w:r>
        <w:t>The differences in natural gas, electricity, fuel oil, and propane consumption between the two scenarios provide an estimate of potential savings attributable to the programs incentivizing of high-efficiency equipment. In addition to potential savings from utility incentives, the following impacts are assessed in this study:</w:t>
      </w:r>
    </w:p>
    <w:p w14:paraId="35475428" w14:textId="77777777" w:rsidR="00F45910" w:rsidRDefault="00F45910" w:rsidP="002676D9">
      <w:pPr>
        <w:pStyle w:val="ListParagraph"/>
        <w:numPr>
          <w:ilvl w:val="0"/>
          <w:numId w:val="12"/>
        </w:numPr>
      </w:pPr>
      <w:r>
        <w:t xml:space="preserve">Reduced oil and propane consumption </w:t>
      </w:r>
      <w:r w:rsidR="009F2882">
        <w:t>from</w:t>
      </w:r>
      <w:r>
        <w:t xml:space="preserve"> fuel switching, in both cases;</w:t>
      </w:r>
    </w:p>
    <w:p w14:paraId="0C745E8C" w14:textId="77777777" w:rsidR="00F45910" w:rsidRDefault="00F45910" w:rsidP="002676D9">
      <w:pPr>
        <w:pStyle w:val="ListParagraph"/>
        <w:numPr>
          <w:ilvl w:val="0"/>
          <w:numId w:val="12"/>
        </w:numPr>
      </w:pPr>
      <w:r>
        <w:t xml:space="preserve">Increased natural gas consumption </w:t>
      </w:r>
      <w:r w:rsidR="009F2882">
        <w:t>from</w:t>
      </w:r>
      <w:r>
        <w:t xml:space="preserve"> fuel switching, in both cases;</w:t>
      </w:r>
    </w:p>
    <w:p w14:paraId="675BD66E" w14:textId="77777777" w:rsidR="00F45910" w:rsidRDefault="00F45910" w:rsidP="002676D9">
      <w:pPr>
        <w:pStyle w:val="ListParagraph"/>
        <w:numPr>
          <w:ilvl w:val="0"/>
          <w:numId w:val="12"/>
        </w:numPr>
      </w:pPr>
      <w:r>
        <w:lastRenderedPageBreak/>
        <w:t xml:space="preserve">Increased electric consumption </w:t>
      </w:r>
      <w:r w:rsidR="009F2882">
        <w:t>from</w:t>
      </w:r>
      <w:r>
        <w:t xml:space="preserve"> fuel switching, in both cases.</w:t>
      </w:r>
    </w:p>
    <w:p w14:paraId="493E354B" w14:textId="77777777" w:rsidR="00B319B1" w:rsidRDefault="00B319B1" w:rsidP="00B319B1">
      <w:r>
        <w:t xml:space="preserve">The monetary savings associated with switching from fuel oil or propane to natural gas or electricity as the primary heating fuel are not assessed in this report. </w:t>
      </w:r>
      <w:r w:rsidR="000045F0">
        <w:t>It</w:t>
      </w:r>
      <w:r>
        <w:t xml:space="preserve"> should be noted that such a fuel switch </w:t>
      </w:r>
      <w:r w:rsidR="00332E57">
        <w:t xml:space="preserve">often results in significant upfront costs to homeowners, but </w:t>
      </w:r>
      <w:r>
        <w:t>is likely to result in substantial monetary savings</w:t>
      </w:r>
      <w:r w:rsidR="00703FE3">
        <w:t xml:space="preserve"> from reduced fuel costs</w:t>
      </w:r>
      <w:r>
        <w:t xml:space="preserve"> for homeowners. </w:t>
      </w:r>
    </w:p>
    <w:p w14:paraId="728F5755" w14:textId="77777777" w:rsidR="00F45910" w:rsidRDefault="00F45910" w:rsidP="00F45910">
      <w:r>
        <w:t>The fuel switch modeling was applied—using REM/Rate</w:t>
      </w:r>
      <w:r>
        <w:rPr>
          <w:rFonts w:cs="Times New Roman"/>
        </w:rPr>
        <w:t>™</w:t>
      </w:r>
      <w:r>
        <w:t xml:space="preserve"> energy modeling software—to all homes not currently heating with natural gas. This constitutes 134 (74%) of the 180 homes that were audited during the Weatherization Baseline Study. Connecticut’s Comprehensive Energy Strategy (CES) posits that 34% of residential buildings in the state currently heat with gas, and an additional 19% might be expected to convert under various conditions</w:t>
      </w:r>
      <w:r>
        <w:rPr>
          <w:rStyle w:val="FootnoteReference"/>
        </w:rPr>
        <w:footnoteReference w:id="52"/>
      </w:r>
      <w:r>
        <w:t>. In all, the CES indicates that the proportion of Connecticut residences for which natural gas is either currently in use for heating or could feasibly be in the near-term is 53%. Therefore, the 134 homes not currently heating with natural gas were grouped in the following manner for modeling:</w:t>
      </w:r>
    </w:p>
    <w:p w14:paraId="001656F6" w14:textId="77777777" w:rsidR="00F45910" w:rsidRDefault="00F45910" w:rsidP="002676D9">
      <w:pPr>
        <w:pStyle w:val="ListParagraph"/>
        <w:numPr>
          <w:ilvl w:val="0"/>
          <w:numId w:val="13"/>
        </w:numPr>
      </w:pPr>
      <w:r w:rsidRPr="00642D45">
        <w:rPr>
          <w:b/>
        </w:rPr>
        <w:t>Group A</w:t>
      </w:r>
      <w:r>
        <w:t xml:space="preserve"> (non-gas homes in gas-served towns,</w:t>
      </w:r>
      <w:r>
        <w:rPr>
          <w:rStyle w:val="FootnoteReference"/>
        </w:rPr>
        <w:footnoteReference w:id="53"/>
      </w:r>
      <w:r>
        <w:t xml:space="preserve"> switched to gas) consisted of a randomly-selected 49 of the 97 homes in the Weatherization Baseline sample which are located in a town served by a natural gas pipeline but are currently heating with either oil or propane. These homes were modeled with gas space heating and water heating equipment. These 49 homes represent 27.2% of the 180 sites in the Weatherization Baseline sample. When added to the 46 sites (25.6% of the 180 sites) in the sample that already heat with gas, these sites represent 53% of the Weatherization sample, which is consistent with the forecast information in the CES.</w:t>
      </w:r>
    </w:p>
    <w:p w14:paraId="7412D13D" w14:textId="77777777" w:rsidR="00F45910" w:rsidRDefault="00F45910" w:rsidP="002676D9">
      <w:pPr>
        <w:pStyle w:val="ListParagraph"/>
        <w:numPr>
          <w:ilvl w:val="0"/>
          <w:numId w:val="13"/>
        </w:numPr>
      </w:pPr>
      <w:r w:rsidRPr="00642D45">
        <w:rPr>
          <w:b/>
        </w:rPr>
        <w:t>Group B</w:t>
      </w:r>
      <w:r>
        <w:t xml:space="preserve"> (non-gas homes in gas-served towns, switched to heat pump) consisted of the remaining 48 of the 97 homes described above, as well as 17 homes in towns with natural gas service that heat with electricity, wood pellets, or cord wood—65 in all. These homes were modeled with ductless mini-splits,</w:t>
      </w:r>
      <w:r w:rsidRPr="006A799E">
        <w:t xml:space="preserve"> </w:t>
      </w:r>
      <w:r>
        <w:t>which is the heat pump technology that resulted in the greatest energy savings in the technical potential savings analysis.</w:t>
      </w:r>
      <w:r>
        <w:rPr>
          <w:rStyle w:val="FootnoteReference"/>
        </w:rPr>
        <w:footnoteReference w:id="54"/>
      </w:r>
      <w:r>
        <w:t xml:space="preserve"> In these models, existing space heating equipment remained in a backup capacity. Existing water heating equipment remained the same in the base case and was upgraded to a heat pump water heater in the upgrade case.</w:t>
      </w:r>
      <w:r>
        <w:rPr>
          <w:rStyle w:val="FootnoteReference"/>
        </w:rPr>
        <w:footnoteReference w:id="55"/>
      </w:r>
    </w:p>
    <w:p w14:paraId="10F20202" w14:textId="77777777" w:rsidR="00F45910" w:rsidRDefault="00F45910" w:rsidP="002676D9">
      <w:pPr>
        <w:pStyle w:val="ListParagraph"/>
        <w:numPr>
          <w:ilvl w:val="0"/>
          <w:numId w:val="13"/>
        </w:numPr>
      </w:pPr>
      <w:r w:rsidRPr="00642D45">
        <w:rPr>
          <w:b/>
        </w:rPr>
        <w:t>Group C</w:t>
      </w:r>
      <w:r>
        <w:t xml:space="preserve"> (non-gas homes in non-gas towns, switched to heat pump) consisted of the 20 homes in the Weatherization Baseline sample that are located in a town not currently served by any of Connecticut’s three natural gas companies. These homes were modeled </w:t>
      </w:r>
      <w:r>
        <w:lastRenderedPageBreak/>
        <w:t>with ductless mini-splits and heat pump water heaters in the same manner as those in Group B.</w:t>
      </w:r>
    </w:p>
    <w:p w14:paraId="2F43B6C2" w14:textId="77777777" w:rsidR="00F45910" w:rsidRDefault="00F45910" w:rsidP="00F45910">
      <w:pPr>
        <w:keepNext/>
      </w:pPr>
      <w:r>
        <w:fldChar w:fldCharType="begin"/>
      </w:r>
      <w:r>
        <w:instrText xml:space="preserve"> REF _Ref372017724 \h </w:instrText>
      </w:r>
      <w:r>
        <w:fldChar w:fldCharType="separate"/>
      </w:r>
      <w:r w:rsidR="003F4317">
        <w:t xml:space="preserve">Table </w:t>
      </w:r>
      <w:r w:rsidR="003F4317">
        <w:rPr>
          <w:noProof/>
        </w:rPr>
        <w:t>2</w:t>
      </w:r>
      <w:r w:rsidR="003F4317">
        <w:noBreakHyphen/>
      </w:r>
      <w:r w:rsidR="003F4317">
        <w:rPr>
          <w:noProof/>
        </w:rPr>
        <w:t>6</w:t>
      </w:r>
      <w:r>
        <w:fldChar w:fldCharType="end"/>
      </w:r>
      <w:r>
        <w:t>, on the next page, details the features of each fuel switching group.</w:t>
      </w:r>
    </w:p>
    <w:p w14:paraId="53C6F483" w14:textId="77777777" w:rsidR="00F45910" w:rsidRDefault="00F45910" w:rsidP="00F45910">
      <w:pPr>
        <w:keepNext/>
        <w:sectPr w:rsidR="00F45910" w:rsidSect="00BD70CC">
          <w:pgSz w:w="12240" w:h="15840"/>
          <w:pgMar w:top="1440" w:right="1440" w:bottom="1440" w:left="1440" w:header="720" w:footer="720" w:gutter="0"/>
          <w:pgNumType w:start="1"/>
          <w:cols w:space="720"/>
          <w:titlePg/>
          <w:docGrid w:linePitch="360"/>
        </w:sectPr>
      </w:pPr>
    </w:p>
    <w:p w14:paraId="129F1CBC" w14:textId="77777777" w:rsidR="00F45910" w:rsidRDefault="00F45910" w:rsidP="00F45910">
      <w:pPr>
        <w:pStyle w:val="Caption"/>
      </w:pPr>
      <w:bookmarkStart w:id="77" w:name="_Ref372017724"/>
      <w:bookmarkStart w:id="78" w:name="_Toc373324115"/>
      <w:bookmarkStart w:id="79" w:name="_Toc391887343"/>
      <w:r>
        <w:lastRenderedPageBreak/>
        <w:t xml:space="preserve">Table </w:t>
      </w:r>
      <w:fldSimple w:instr=" STYLEREF 1 \s ">
        <w:r w:rsidR="003F4317">
          <w:rPr>
            <w:noProof/>
          </w:rPr>
          <w:t>2</w:t>
        </w:r>
      </w:fldSimple>
      <w:r w:rsidR="008316CA">
        <w:noBreakHyphen/>
      </w:r>
      <w:fldSimple w:instr=" SEQ Table \* ARABIC \s 1 ">
        <w:r w:rsidR="003F4317">
          <w:rPr>
            <w:noProof/>
          </w:rPr>
          <w:t>6</w:t>
        </w:r>
      </w:fldSimple>
      <w:bookmarkEnd w:id="77"/>
      <w:r>
        <w:t>: Features of Fuel Switching Groups</w:t>
      </w:r>
      <w:bookmarkEnd w:id="78"/>
      <w:bookmarkEnd w:id="79"/>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997"/>
        <w:gridCol w:w="585"/>
        <w:gridCol w:w="585"/>
        <w:gridCol w:w="1170"/>
        <w:gridCol w:w="1170"/>
        <w:gridCol w:w="1170"/>
        <w:gridCol w:w="1890"/>
        <w:gridCol w:w="1800"/>
        <w:gridCol w:w="1890"/>
        <w:gridCol w:w="1897"/>
      </w:tblGrid>
      <w:tr w:rsidR="00F45910" w14:paraId="01365941" w14:textId="77777777" w:rsidTr="00BD70CC">
        <w:trPr>
          <w:trHeight w:val="263"/>
          <w:jc w:val="center"/>
        </w:trPr>
        <w:tc>
          <w:tcPr>
            <w:tcW w:w="997" w:type="dxa"/>
            <w:vMerge w:val="restart"/>
            <w:tcBorders>
              <w:top w:val="single" w:sz="12" w:space="0" w:color="000000" w:themeColor="text1"/>
              <w:bottom w:val="single" w:sz="4" w:space="0" w:color="000000" w:themeColor="text1"/>
            </w:tcBorders>
            <w:vAlign w:val="center"/>
          </w:tcPr>
          <w:p w14:paraId="7D1E1549" w14:textId="77777777" w:rsidR="00F45910" w:rsidRPr="005840ED" w:rsidRDefault="00F45910" w:rsidP="00BD70CC">
            <w:pPr>
              <w:keepNext/>
              <w:keepLines/>
              <w:spacing w:after="0"/>
              <w:jc w:val="left"/>
              <w:rPr>
                <w:b/>
                <w:sz w:val="20"/>
                <w:szCs w:val="20"/>
              </w:rPr>
            </w:pPr>
            <w:r>
              <w:rPr>
                <w:b/>
                <w:sz w:val="20"/>
                <w:szCs w:val="20"/>
              </w:rPr>
              <w:t>Group</w:t>
            </w:r>
          </w:p>
        </w:tc>
        <w:tc>
          <w:tcPr>
            <w:tcW w:w="585" w:type="dxa"/>
            <w:vMerge w:val="restart"/>
            <w:tcBorders>
              <w:top w:val="single" w:sz="12" w:space="0" w:color="000000" w:themeColor="text1"/>
              <w:bottom w:val="single" w:sz="4" w:space="0" w:color="000000" w:themeColor="text1"/>
            </w:tcBorders>
            <w:vAlign w:val="center"/>
          </w:tcPr>
          <w:p w14:paraId="06238C2E" w14:textId="77777777" w:rsidR="00F45910" w:rsidRPr="005840ED" w:rsidRDefault="00F45910" w:rsidP="00BD70CC">
            <w:pPr>
              <w:keepNext/>
              <w:keepLines/>
              <w:spacing w:after="0"/>
              <w:jc w:val="center"/>
              <w:rPr>
                <w:b/>
                <w:sz w:val="20"/>
                <w:szCs w:val="20"/>
              </w:rPr>
            </w:pPr>
            <w:r>
              <w:rPr>
                <w:b/>
                <w:sz w:val="20"/>
                <w:szCs w:val="20"/>
              </w:rPr>
              <w:t>n</w:t>
            </w:r>
          </w:p>
        </w:tc>
        <w:tc>
          <w:tcPr>
            <w:tcW w:w="585" w:type="dxa"/>
            <w:vMerge w:val="restart"/>
            <w:tcBorders>
              <w:top w:val="single" w:sz="12" w:space="0" w:color="000000" w:themeColor="text1"/>
              <w:bottom w:val="single" w:sz="4" w:space="0" w:color="000000" w:themeColor="text1"/>
            </w:tcBorders>
            <w:vAlign w:val="center"/>
          </w:tcPr>
          <w:p w14:paraId="1CC58187" w14:textId="77777777" w:rsidR="00F45910" w:rsidRPr="005840ED" w:rsidRDefault="00F45910" w:rsidP="00BD70CC">
            <w:pPr>
              <w:keepNext/>
              <w:keepLines/>
              <w:spacing w:after="0"/>
              <w:jc w:val="center"/>
              <w:rPr>
                <w:b/>
                <w:sz w:val="20"/>
                <w:szCs w:val="20"/>
              </w:rPr>
            </w:pPr>
            <w:r>
              <w:rPr>
                <w:b/>
                <w:sz w:val="20"/>
                <w:szCs w:val="20"/>
              </w:rPr>
              <w:t>%</w:t>
            </w:r>
          </w:p>
        </w:tc>
        <w:tc>
          <w:tcPr>
            <w:tcW w:w="1170" w:type="dxa"/>
            <w:vMerge w:val="restart"/>
            <w:tcBorders>
              <w:top w:val="single" w:sz="12" w:space="0" w:color="000000" w:themeColor="text1"/>
              <w:bottom w:val="single" w:sz="4" w:space="0" w:color="000000" w:themeColor="text1"/>
            </w:tcBorders>
            <w:vAlign w:val="center"/>
          </w:tcPr>
          <w:p w14:paraId="6006D016" w14:textId="77777777" w:rsidR="00F45910" w:rsidRPr="005840ED" w:rsidRDefault="00F45910" w:rsidP="00BD70CC">
            <w:pPr>
              <w:keepNext/>
              <w:keepLines/>
              <w:spacing w:after="0"/>
              <w:jc w:val="center"/>
              <w:rPr>
                <w:b/>
                <w:sz w:val="20"/>
                <w:szCs w:val="20"/>
              </w:rPr>
            </w:pPr>
            <w:r>
              <w:rPr>
                <w:b/>
                <w:sz w:val="20"/>
                <w:szCs w:val="20"/>
              </w:rPr>
              <w:t>Location</w:t>
            </w:r>
          </w:p>
        </w:tc>
        <w:tc>
          <w:tcPr>
            <w:tcW w:w="2340" w:type="dxa"/>
            <w:gridSpan w:val="2"/>
            <w:tcBorders>
              <w:top w:val="single" w:sz="12" w:space="0" w:color="000000" w:themeColor="text1"/>
              <w:bottom w:val="single" w:sz="4" w:space="0" w:color="000000" w:themeColor="text1"/>
            </w:tcBorders>
            <w:vAlign w:val="center"/>
          </w:tcPr>
          <w:p w14:paraId="0069D71B" w14:textId="77777777" w:rsidR="00F45910" w:rsidRDefault="00F45910" w:rsidP="00BD70CC">
            <w:pPr>
              <w:keepNext/>
              <w:keepLines/>
              <w:spacing w:after="0"/>
              <w:jc w:val="center"/>
              <w:rPr>
                <w:b/>
                <w:sz w:val="20"/>
                <w:szCs w:val="20"/>
              </w:rPr>
            </w:pPr>
            <w:r>
              <w:rPr>
                <w:b/>
                <w:sz w:val="20"/>
                <w:szCs w:val="20"/>
              </w:rPr>
              <w:t>Heating Fuel</w:t>
            </w:r>
          </w:p>
        </w:tc>
        <w:tc>
          <w:tcPr>
            <w:tcW w:w="3690" w:type="dxa"/>
            <w:gridSpan w:val="2"/>
            <w:tcBorders>
              <w:top w:val="single" w:sz="12" w:space="0" w:color="000000" w:themeColor="text1"/>
              <w:bottom w:val="single" w:sz="4" w:space="0" w:color="000000" w:themeColor="text1"/>
            </w:tcBorders>
            <w:vAlign w:val="center"/>
          </w:tcPr>
          <w:p w14:paraId="776DC4A1" w14:textId="77777777" w:rsidR="00F45910" w:rsidRDefault="00F45910" w:rsidP="00BD70CC">
            <w:pPr>
              <w:keepNext/>
              <w:keepLines/>
              <w:spacing w:after="0"/>
              <w:jc w:val="center"/>
              <w:rPr>
                <w:b/>
                <w:sz w:val="20"/>
                <w:szCs w:val="20"/>
              </w:rPr>
            </w:pPr>
            <w:r>
              <w:rPr>
                <w:b/>
                <w:sz w:val="20"/>
                <w:szCs w:val="20"/>
              </w:rPr>
              <w:t>Heating Equipment</w:t>
            </w:r>
          </w:p>
        </w:tc>
        <w:tc>
          <w:tcPr>
            <w:tcW w:w="3787" w:type="dxa"/>
            <w:gridSpan w:val="2"/>
            <w:tcBorders>
              <w:top w:val="single" w:sz="12" w:space="0" w:color="000000" w:themeColor="text1"/>
              <w:bottom w:val="single" w:sz="4" w:space="0" w:color="000000" w:themeColor="text1"/>
            </w:tcBorders>
            <w:vAlign w:val="center"/>
          </w:tcPr>
          <w:p w14:paraId="491D3991" w14:textId="77777777" w:rsidR="00F45910" w:rsidRDefault="00F45910" w:rsidP="00BD70CC">
            <w:pPr>
              <w:keepNext/>
              <w:keepLines/>
              <w:spacing w:after="0"/>
              <w:jc w:val="center"/>
              <w:rPr>
                <w:b/>
                <w:sz w:val="20"/>
                <w:szCs w:val="20"/>
              </w:rPr>
            </w:pPr>
            <w:r>
              <w:rPr>
                <w:b/>
                <w:sz w:val="20"/>
                <w:szCs w:val="20"/>
              </w:rPr>
              <w:t>Water Heating</w:t>
            </w:r>
          </w:p>
        </w:tc>
      </w:tr>
      <w:tr w:rsidR="00F45910" w14:paraId="68E8076E" w14:textId="77777777" w:rsidTr="00BD70CC">
        <w:trPr>
          <w:trHeight w:val="262"/>
          <w:jc w:val="center"/>
        </w:trPr>
        <w:tc>
          <w:tcPr>
            <w:tcW w:w="997" w:type="dxa"/>
            <w:vMerge/>
            <w:tcBorders>
              <w:top w:val="single" w:sz="4" w:space="0" w:color="000000" w:themeColor="text1"/>
              <w:bottom w:val="double" w:sz="4" w:space="0" w:color="auto"/>
            </w:tcBorders>
            <w:vAlign w:val="center"/>
          </w:tcPr>
          <w:p w14:paraId="1D0AC378" w14:textId="77777777" w:rsidR="00F45910" w:rsidRPr="005840ED" w:rsidRDefault="00F45910" w:rsidP="00BD70CC">
            <w:pPr>
              <w:keepNext/>
              <w:keepLines/>
              <w:spacing w:after="0"/>
              <w:jc w:val="left"/>
              <w:rPr>
                <w:b/>
                <w:sz w:val="20"/>
                <w:szCs w:val="20"/>
              </w:rPr>
            </w:pPr>
          </w:p>
        </w:tc>
        <w:tc>
          <w:tcPr>
            <w:tcW w:w="585" w:type="dxa"/>
            <w:vMerge/>
            <w:tcBorders>
              <w:top w:val="single" w:sz="4" w:space="0" w:color="000000" w:themeColor="text1"/>
              <w:bottom w:val="double" w:sz="4" w:space="0" w:color="auto"/>
            </w:tcBorders>
            <w:vAlign w:val="center"/>
          </w:tcPr>
          <w:p w14:paraId="40F9968E" w14:textId="77777777" w:rsidR="00F45910" w:rsidRPr="005840ED" w:rsidRDefault="00F45910" w:rsidP="00BD70CC">
            <w:pPr>
              <w:keepNext/>
              <w:keepLines/>
              <w:spacing w:after="0"/>
              <w:jc w:val="center"/>
              <w:rPr>
                <w:b/>
                <w:sz w:val="20"/>
                <w:szCs w:val="20"/>
              </w:rPr>
            </w:pPr>
          </w:p>
        </w:tc>
        <w:tc>
          <w:tcPr>
            <w:tcW w:w="585" w:type="dxa"/>
            <w:vMerge/>
            <w:tcBorders>
              <w:top w:val="single" w:sz="4" w:space="0" w:color="000000" w:themeColor="text1"/>
              <w:bottom w:val="double" w:sz="4" w:space="0" w:color="auto"/>
            </w:tcBorders>
            <w:vAlign w:val="center"/>
          </w:tcPr>
          <w:p w14:paraId="4211A143" w14:textId="77777777" w:rsidR="00F45910" w:rsidRPr="005840ED" w:rsidRDefault="00F45910" w:rsidP="00BD70CC">
            <w:pPr>
              <w:keepNext/>
              <w:keepLines/>
              <w:spacing w:after="0"/>
              <w:jc w:val="center"/>
              <w:rPr>
                <w:b/>
                <w:sz w:val="20"/>
                <w:szCs w:val="20"/>
              </w:rPr>
            </w:pPr>
          </w:p>
        </w:tc>
        <w:tc>
          <w:tcPr>
            <w:tcW w:w="1170" w:type="dxa"/>
            <w:vMerge/>
            <w:tcBorders>
              <w:top w:val="single" w:sz="4" w:space="0" w:color="000000" w:themeColor="text1"/>
              <w:bottom w:val="double" w:sz="4" w:space="0" w:color="auto"/>
            </w:tcBorders>
            <w:vAlign w:val="center"/>
          </w:tcPr>
          <w:p w14:paraId="39645710" w14:textId="77777777" w:rsidR="00F45910" w:rsidRPr="005840ED" w:rsidRDefault="00F45910" w:rsidP="00BD70CC">
            <w:pPr>
              <w:keepNext/>
              <w:keepLines/>
              <w:spacing w:after="0"/>
              <w:jc w:val="center"/>
              <w:rPr>
                <w:b/>
                <w:sz w:val="20"/>
                <w:szCs w:val="20"/>
              </w:rPr>
            </w:pPr>
          </w:p>
        </w:tc>
        <w:tc>
          <w:tcPr>
            <w:tcW w:w="1170" w:type="dxa"/>
            <w:tcBorders>
              <w:top w:val="single" w:sz="4" w:space="0" w:color="000000" w:themeColor="text1"/>
              <w:bottom w:val="double" w:sz="4" w:space="0" w:color="auto"/>
            </w:tcBorders>
            <w:vAlign w:val="center"/>
          </w:tcPr>
          <w:p w14:paraId="596CE4D7" w14:textId="77777777" w:rsidR="00F45910" w:rsidRDefault="00F45910" w:rsidP="00BD70CC">
            <w:pPr>
              <w:keepNext/>
              <w:keepLines/>
              <w:spacing w:after="0"/>
              <w:jc w:val="center"/>
              <w:rPr>
                <w:b/>
                <w:sz w:val="20"/>
                <w:szCs w:val="20"/>
              </w:rPr>
            </w:pPr>
            <w:r>
              <w:rPr>
                <w:b/>
                <w:sz w:val="20"/>
                <w:szCs w:val="20"/>
              </w:rPr>
              <w:t>Existing</w:t>
            </w:r>
          </w:p>
        </w:tc>
        <w:tc>
          <w:tcPr>
            <w:tcW w:w="1170" w:type="dxa"/>
            <w:tcBorders>
              <w:top w:val="single" w:sz="4" w:space="0" w:color="000000" w:themeColor="text1"/>
              <w:bottom w:val="double" w:sz="4" w:space="0" w:color="auto"/>
            </w:tcBorders>
            <w:vAlign w:val="center"/>
          </w:tcPr>
          <w:p w14:paraId="4193F8C0" w14:textId="77777777" w:rsidR="00F45910" w:rsidRDefault="00F45910" w:rsidP="00BD70CC">
            <w:pPr>
              <w:keepNext/>
              <w:keepLines/>
              <w:spacing w:after="0"/>
              <w:jc w:val="center"/>
              <w:rPr>
                <w:b/>
                <w:sz w:val="20"/>
                <w:szCs w:val="20"/>
              </w:rPr>
            </w:pPr>
            <w:r>
              <w:rPr>
                <w:b/>
                <w:sz w:val="20"/>
                <w:szCs w:val="20"/>
              </w:rPr>
              <w:t>After Switch</w:t>
            </w:r>
          </w:p>
        </w:tc>
        <w:tc>
          <w:tcPr>
            <w:tcW w:w="1890" w:type="dxa"/>
            <w:tcBorders>
              <w:top w:val="single" w:sz="4" w:space="0" w:color="000000" w:themeColor="text1"/>
              <w:bottom w:val="double" w:sz="4" w:space="0" w:color="auto"/>
            </w:tcBorders>
            <w:vAlign w:val="center"/>
          </w:tcPr>
          <w:p w14:paraId="64BAC620" w14:textId="77777777" w:rsidR="00F45910" w:rsidRDefault="00F45910" w:rsidP="00BD70CC">
            <w:pPr>
              <w:keepNext/>
              <w:keepLines/>
              <w:spacing w:after="0"/>
              <w:jc w:val="center"/>
              <w:rPr>
                <w:b/>
                <w:sz w:val="20"/>
                <w:szCs w:val="20"/>
              </w:rPr>
            </w:pPr>
            <w:r>
              <w:rPr>
                <w:b/>
                <w:sz w:val="20"/>
                <w:szCs w:val="20"/>
              </w:rPr>
              <w:t>Existing</w:t>
            </w:r>
          </w:p>
        </w:tc>
        <w:tc>
          <w:tcPr>
            <w:tcW w:w="1800" w:type="dxa"/>
            <w:tcBorders>
              <w:top w:val="single" w:sz="4" w:space="0" w:color="000000" w:themeColor="text1"/>
              <w:bottom w:val="double" w:sz="4" w:space="0" w:color="auto"/>
            </w:tcBorders>
            <w:vAlign w:val="center"/>
          </w:tcPr>
          <w:p w14:paraId="6C4F9470" w14:textId="77777777" w:rsidR="00F45910" w:rsidRDefault="00F45910" w:rsidP="00BD70CC">
            <w:pPr>
              <w:keepNext/>
              <w:keepLines/>
              <w:spacing w:after="0"/>
              <w:jc w:val="center"/>
              <w:rPr>
                <w:b/>
                <w:sz w:val="20"/>
                <w:szCs w:val="20"/>
              </w:rPr>
            </w:pPr>
            <w:r>
              <w:rPr>
                <w:b/>
                <w:sz w:val="20"/>
                <w:szCs w:val="20"/>
              </w:rPr>
              <w:t>After Switch</w:t>
            </w:r>
          </w:p>
        </w:tc>
        <w:tc>
          <w:tcPr>
            <w:tcW w:w="1890" w:type="dxa"/>
            <w:tcBorders>
              <w:top w:val="single" w:sz="4" w:space="0" w:color="000000" w:themeColor="text1"/>
              <w:bottom w:val="double" w:sz="4" w:space="0" w:color="auto"/>
            </w:tcBorders>
            <w:vAlign w:val="center"/>
          </w:tcPr>
          <w:p w14:paraId="43FE6C39" w14:textId="77777777" w:rsidR="00F45910" w:rsidRDefault="00F45910" w:rsidP="00BD70CC">
            <w:pPr>
              <w:keepNext/>
              <w:keepLines/>
              <w:spacing w:after="0"/>
              <w:jc w:val="center"/>
              <w:rPr>
                <w:b/>
                <w:sz w:val="20"/>
                <w:szCs w:val="20"/>
              </w:rPr>
            </w:pPr>
            <w:r>
              <w:rPr>
                <w:b/>
                <w:sz w:val="20"/>
                <w:szCs w:val="20"/>
              </w:rPr>
              <w:t>Base Case</w:t>
            </w:r>
          </w:p>
        </w:tc>
        <w:tc>
          <w:tcPr>
            <w:tcW w:w="1897" w:type="dxa"/>
            <w:tcBorders>
              <w:top w:val="single" w:sz="4" w:space="0" w:color="000000" w:themeColor="text1"/>
              <w:bottom w:val="double" w:sz="4" w:space="0" w:color="auto"/>
            </w:tcBorders>
            <w:vAlign w:val="center"/>
          </w:tcPr>
          <w:p w14:paraId="128A90F7" w14:textId="77777777" w:rsidR="00F45910" w:rsidRDefault="00F45910" w:rsidP="00BD70CC">
            <w:pPr>
              <w:keepNext/>
              <w:keepLines/>
              <w:spacing w:after="0"/>
              <w:jc w:val="center"/>
              <w:rPr>
                <w:b/>
                <w:sz w:val="20"/>
                <w:szCs w:val="20"/>
              </w:rPr>
            </w:pPr>
            <w:r>
              <w:rPr>
                <w:b/>
                <w:sz w:val="20"/>
                <w:szCs w:val="20"/>
              </w:rPr>
              <w:t>Upgrade Case</w:t>
            </w:r>
          </w:p>
        </w:tc>
      </w:tr>
      <w:tr w:rsidR="00F45910" w14:paraId="7550F115" w14:textId="77777777" w:rsidTr="00BD70CC">
        <w:trPr>
          <w:trHeight w:val="323"/>
          <w:jc w:val="center"/>
        </w:trPr>
        <w:tc>
          <w:tcPr>
            <w:tcW w:w="997" w:type="dxa"/>
            <w:vMerge w:val="restart"/>
            <w:tcBorders>
              <w:top w:val="double" w:sz="4" w:space="0" w:color="auto"/>
            </w:tcBorders>
            <w:vAlign w:val="center"/>
          </w:tcPr>
          <w:p w14:paraId="2871ED8A" w14:textId="77777777" w:rsidR="00F45910" w:rsidRDefault="00F45910" w:rsidP="00BD70CC">
            <w:pPr>
              <w:keepNext/>
              <w:keepLines/>
              <w:spacing w:after="0"/>
              <w:jc w:val="left"/>
              <w:rPr>
                <w:sz w:val="20"/>
                <w:szCs w:val="20"/>
              </w:rPr>
            </w:pPr>
            <w:r>
              <w:rPr>
                <w:sz w:val="20"/>
                <w:szCs w:val="20"/>
              </w:rPr>
              <w:t>Group A</w:t>
            </w:r>
          </w:p>
        </w:tc>
        <w:tc>
          <w:tcPr>
            <w:tcW w:w="585" w:type="dxa"/>
            <w:vMerge w:val="restart"/>
            <w:tcBorders>
              <w:top w:val="double" w:sz="4" w:space="0" w:color="auto"/>
            </w:tcBorders>
            <w:vAlign w:val="center"/>
          </w:tcPr>
          <w:p w14:paraId="35B29429" w14:textId="77777777" w:rsidR="00F45910" w:rsidRPr="005E2189" w:rsidRDefault="00F45910" w:rsidP="00BD70CC">
            <w:pPr>
              <w:keepNext/>
              <w:keepLines/>
              <w:spacing w:after="0"/>
              <w:jc w:val="center"/>
              <w:rPr>
                <w:sz w:val="20"/>
                <w:szCs w:val="20"/>
              </w:rPr>
            </w:pPr>
            <w:r>
              <w:rPr>
                <w:sz w:val="20"/>
                <w:szCs w:val="20"/>
              </w:rPr>
              <w:t>49</w:t>
            </w:r>
          </w:p>
        </w:tc>
        <w:tc>
          <w:tcPr>
            <w:tcW w:w="585" w:type="dxa"/>
            <w:vMerge w:val="restart"/>
            <w:tcBorders>
              <w:top w:val="double" w:sz="4" w:space="0" w:color="auto"/>
            </w:tcBorders>
            <w:vAlign w:val="center"/>
          </w:tcPr>
          <w:p w14:paraId="1EEAB83F" w14:textId="77777777" w:rsidR="00F45910" w:rsidRPr="005840ED" w:rsidRDefault="00F45910" w:rsidP="00BD70CC">
            <w:pPr>
              <w:keepNext/>
              <w:keepLines/>
              <w:spacing w:after="0"/>
              <w:jc w:val="center"/>
              <w:rPr>
                <w:sz w:val="20"/>
                <w:szCs w:val="20"/>
              </w:rPr>
            </w:pPr>
            <w:r>
              <w:rPr>
                <w:sz w:val="20"/>
                <w:szCs w:val="20"/>
              </w:rPr>
              <w:t>27%</w:t>
            </w:r>
          </w:p>
        </w:tc>
        <w:tc>
          <w:tcPr>
            <w:tcW w:w="1170" w:type="dxa"/>
            <w:vMerge w:val="restart"/>
            <w:tcBorders>
              <w:top w:val="double" w:sz="4" w:space="0" w:color="auto"/>
            </w:tcBorders>
            <w:vAlign w:val="center"/>
          </w:tcPr>
          <w:p w14:paraId="2DAB0A13" w14:textId="77777777" w:rsidR="00F45910" w:rsidRPr="005840ED" w:rsidRDefault="00F45910" w:rsidP="00BD70CC">
            <w:pPr>
              <w:keepNext/>
              <w:keepLines/>
              <w:spacing w:after="0"/>
              <w:jc w:val="center"/>
              <w:rPr>
                <w:sz w:val="20"/>
                <w:szCs w:val="20"/>
              </w:rPr>
            </w:pPr>
            <w:r>
              <w:rPr>
                <w:sz w:val="20"/>
                <w:szCs w:val="20"/>
              </w:rPr>
              <w:t>Towns with gas service</w:t>
            </w:r>
          </w:p>
        </w:tc>
        <w:tc>
          <w:tcPr>
            <w:tcW w:w="1170" w:type="dxa"/>
            <w:vMerge w:val="restart"/>
            <w:tcBorders>
              <w:top w:val="double" w:sz="4" w:space="0" w:color="auto"/>
            </w:tcBorders>
            <w:vAlign w:val="center"/>
          </w:tcPr>
          <w:p w14:paraId="15AE55CB" w14:textId="77777777" w:rsidR="00F45910" w:rsidRDefault="00F45910" w:rsidP="00BD70CC">
            <w:pPr>
              <w:keepNext/>
              <w:keepLines/>
              <w:spacing w:after="0"/>
              <w:jc w:val="center"/>
              <w:rPr>
                <w:sz w:val="20"/>
                <w:szCs w:val="20"/>
              </w:rPr>
            </w:pPr>
            <w:r>
              <w:rPr>
                <w:sz w:val="20"/>
                <w:szCs w:val="20"/>
              </w:rPr>
              <w:t>Oil or propane</w:t>
            </w:r>
          </w:p>
        </w:tc>
        <w:tc>
          <w:tcPr>
            <w:tcW w:w="1170" w:type="dxa"/>
            <w:vMerge w:val="restart"/>
            <w:tcBorders>
              <w:top w:val="double" w:sz="4" w:space="0" w:color="auto"/>
            </w:tcBorders>
            <w:vAlign w:val="center"/>
          </w:tcPr>
          <w:p w14:paraId="5C1E0CE2" w14:textId="77777777" w:rsidR="00F45910" w:rsidRDefault="00F45910" w:rsidP="00BD70CC">
            <w:pPr>
              <w:keepNext/>
              <w:keepLines/>
              <w:spacing w:after="0"/>
              <w:jc w:val="center"/>
              <w:rPr>
                <w:sz w:val="20"/>
                <w:szCs w:val="20"/>
              </w:rPr>
            </w:pPr>
            <w:r>
              <w:rPr>
                <w:sz w:val="20"/>
                <w:szCs w:val="20"/>
              </w:rPr>
              <w:t>Gas</w:t>
            </w:r>
          </w:p>
        </w:tc>
        <w:tc>
          <w:tcPr>
            <w:tcW w:w="1890" w:type="dxa"/>
            <w:tcBorders>
              <w:top w:val="double" w:sz="4" w:space="0" w:color="auto"/>
            </w:tcBorders>
            <w:vAlign w:val="center"/>
          </w:tcPr>
          <w:p w14:paraId="07E12687" w14:textId="77777777" w:rsidR="00F45910" w:rsidRDefault="00F45910" w:rsidP="00BD70CC">
            <w:pPr>
              <w:keepNext/>
              <w:keepLines/>
              <w:spacing w:after="0"/>
              <w:jc w:val="center"/>
              <w:rPr>
                <w:sz w:val="20"/>
                <w:szCs w:val="20"/>
              </w:rPr>
            </w:pPr>
            <w:r>
              <w:rPr>
                <w:sz w:val="20"/>
                <w:szCs w:val="20"/>
              </w:rPr>
              <w:t>Oil or propane boiler</w:t>
            </w:r>
          </w:p>
        </w:tc>
        <w:tc>
          <w:tcPr>
            <w:tcW w:w="1800" w:type="dxa"/>
            <w:tcBorders>
              <w:top w:val="double" w:sz="4" w:space="0" w:color="auto"/>
            </w:tcBorders>
            <w:vAlign w:val="center"/>
          </w:tcPr>
          <w:p w14:paraId="638FB626" w14:textId="77777777" w:rsidR="00F45910" w:rsidRDefault="00F45910" w:rsidP="00BD70CC">
            <w:pPr>
              <w:keepNext/>
              <w:keepLines/>
              <w:spacing w:after="0"/>
              <w:jc w:val="center"/>
              <w:rPr>
                <w:sz w:val="20"/>
                <w:szCs w:val="20"/>
              </w:rPr>
            </w:pPr>
            <w:r>
              <w:rPr>
                <w:sz w:val="20"/>
                <w:szCs w:val="20"/>
              </w:rPr>
              <w:t>Gas boiler</w:t>
            </w:r>
          </w:p>
        </w:tc>
        <w:tc>
          <w:tcPr>
            <w:tcW w:w="1890" w:type="dxa"/>
            <w:vMerge w:val="restart"/>
            <w:tcBorders>
              <w:top w:val="double" w:sz="4" w:space="0" w:color="auto"/>
            </w:tcBorders>
            <w:vAlign w:val="center"/>
          </w:tcPr>
          <w:p w14:paraId="1B4BB6FC" w14:textId="77777777" w:rsidR="00F45910" w:rsidRDefault="00F45910" w:rsidP="00BD70CC">
            <w:pPr>
              <w:keepNext/>
              <w:keepLines/>
              <w:spacing w:after="0"/>
              <w:jc w:val="center"/>
              <w:rPr>
                <w:sz w:val="20"/>
                <w:szCs w:val="20"/>
              </w:rPr>
            </w:pPr>
            <w:r>
              <w:rPr>
                <w:sz w:val="20"/>
                <w:szCs w:val="20"/>
              </w:rPr>
              <w:t>Conventional gas storage water heater</w:t>
            </w:r>
          </w:p>
          <w:p w14:paraId="42B79998" w14:textId="77777777" w:rsidR="00F45910" w:rsidRDefault="00F45910" w:rsidP="00BD70CC">
            <w:pPr>
              <w:keepNext/>
              <w:keepLines/>
              <w:spacing w:after="0"/>
              <w:jc w:val="center"/>
              <w:rPr>
                <w:sz w:val="20"/>
                <w:szCs w:val="20"/>
              </w:rPr>
            </w:pPr>
          </w:p>
        </w:tc>
        <w:tc>
          <w:tcPr>
            <w:tcW w:w="1897" w:type="dxa"/>
            <w:vMerge w:val="restart"/>
            <w:tcBorders>
              <w:top w:val="double" w:sz="4" w:space="0" w:color="auto"/>
            </w:tcBorders>
            <w:vAlign w:val="center"/>
          </w:tcPr>
          <w:p w14:paraId="188C30F7" w14:textId="77777777" w:rsidR="00F45910" w:rsidRDefault="00F45910" w:rsidP="00BD70CC">
            <w:pPr>
              <w:keepNext/>
              <w:keepLines/>
              <w:spacing w:after="0"/>
              <w:jc w:val="center"/>
              <w:rPr>
                <w:sz w:val="20"/>
                <w:szCs w:val="20"/>
              </w:rPr>
            </w:pPr>
            <w:r>
              <w:rPr>
                <w:sz w:val="20"/>
                <w:szCs w:val="20"/>
              </w:rPr>
              <w:t>On-demand gas water heater</w:t>
            </w:r>
          </w:p>
          <w:p w14:paraId="553F37EA" w14:textId="77777777" w:rsidR="00F45910" w:rsidRDefault="00F45910" w:rsidP="00BD70CC">
            <w:pPr>
              <w:keepNext/>
              <w:keepLines/>
              <w:spacing w:after="0"/>
              <w:jc w:val="center"/>
              <w:rPr>
                <w:sz w:val="20"/>
                <w:szCs w:val="20"/>
              </w:rPr>
            </w:pPr>
          </w:p>
        </w:tc>
      </w:tr>
      <w:tr w:rsidR="00F45910" w14:paraId="31752BB9" w14:textId="77777777" w:rsidTr="00BD70CC">
        <w:trPr>
          <w:trHeight w:val="224"/>
          <w:jc w:val="center"/>
        </w:trPr>
        <w:tc>
          <w:tcPr>
            <w:tcW w:w="997" w:type="dxa"/>
            <w:vMerge/>
            <w:vAlign w:val="center"/>
          </w:tcPr>
          <w:p w14:paraId="3D3DB41B" w14:textId="77777777" w:rsidR="00F45910" w:rsidRDefault="00F45910" w:rsidP="00BD70CC">
            <w:pPr>
              <w:keepNext/>
              <w:keepLines/>
              <w:spacing w:after="0"/>
              <w:jc w:val="left"/>
              <w:rPr>
                <w:sz w:val="20"/>
                <w:szCs w:val="20"/>
              </w:rPr>
            </w:pPr>
          </w:p>
        </w:tc>
        <w:tc>
          <w:tcPr>
            <w:tcW w:w="585" w:type="dxa"/>
            <w:vMerge/>
            <w:vAlign w:val="center"/>
          </w:tcPr>
          <w:p w14:paraId="033344DB" w14:textId="77777777" w:rsidR="00F45910" w:rsidRDefault="00F45910" w:rsidP="00BD70CC">
            <w:pPr>
              <w:keepNext/>
              <w:keepLines/>
              <w:spacing w:after="0"/>
              <w:jc w:val="center"/>
              <w:rPr>
                <w:sz w:val="20"/>
                <w:szCs w:val="20"/>
              </w:rPr>
            </w:pPr>
          </w:p>
        </w:tc>
        <w:tc>
          <w:tcPr>
            <w:tcW w:w="585" w:type="dxa"/>
            <w:vMerge/>
            <w:vAlign w:val="center"/>
          </w:tcPr>
          <w:p w14:paraId="60E53F40" w14:textId="77777777" w:rsidR="00F45910" w:rsidRDefault="00F45910" w:rsidP="00BD70CC">
            <w:pPr>
              <w:keepNext/>
              <w:keepLines/>
              <w:spacing w:after="0"/>
              <w:jc w:val="center"/>
              <w:rPr>
                <w:sz w:val="20"/>
                <w:szCs w:val="20"/>
              </w:rPr>
            </w:pPr>
          </w:p>
        </w:tc>
        <w:tc>
          <w:tcPr>
            <w:tcW w:w="1170" w:type="dxa"/>
            <w:vMerge/>
            <w:vAlign w:val="center"/>
          </w:tcPr>
          <w:p w14:paraId="55B87535" w14:textId="77777777" w:rsidR="00F45910" w:rsidRDefault="00F45910" w:rsidP="00BD70CC">
            <w:pPr>
              <w:keepNext/>
              <w:keepLines/>
              <w:spacing w:after="0"/>
              <w:jc w:val="center"/>
              <w:rPr>
                <w:sz w:val="20"/>
                <w:szCs w:val="20"/>
              </w:rPr>
            </w:pPr>
          </w:p>
        </w:tc>
        <w:tc>
          <w:tcPr>
            <w:tcW w:w="1170" w:type="dxa"/>
            <w:vMerge/>
            <w:vAlign w:val="center"/>
          </w:tcPr>
          <w:p w14:paraId="207565DF" w14:textId="77777777" w:rsidR="00F45910" w:rsidRDefault="00F45910" w:rsidP="00BD70CC">
            <w:pPr>
              <w:keepNext/>
              <w:keepLines/>
              <w:spacing w:after="0"/>
              <w:jc w:val="center"/>
              <w:rPr>
                <w:sz w:val="20"/>
                <w:szCs w:val="20"/>
              </w:rPr>
            </w:pPr>
          </w:p>
        </w:tc>
        <w:tc>
          <w:tcPr>
            <w:tcW w:w="1170" w:type="dxa"/>
            <w:vMerge/>
            <w:vAlign w:val="center"/>
          </w:tcPr>
          <w:p w14:paraId="52D1D9E7" w14:textId="77777777" w:rsidR="00F45910" w:rsidRDefault="00F45910" w:rsidP="00BD70CC">
            <w:pPr>
              <w:keepNext/>
              <w:keepLines/>
              <w:spacing w:after="0"/>
              <w:jc w:val="center"/>
              <w:rPr>
                <w:sz w:val="20"/>
                <w:szCs w:val="20"/>
              </w:rPr>
            </w:pPr>
          </w:p>
        </w:tc>
        <w:tc>
          <w:tcPr>
            <w:tcW w:w="1890" w:type="dxa"/>
            <w:vAlign w:val="center"/>
          </w:tcPr>
          <w:p w14:paraId="57A14E1B" w14:textId="77777777" w:rsidR="00F45910" w:rsidRDefault="00F45910" w:rsidP="00BD70CC">
            <w:pPr>
              <w:keepNext/>
              <w:keepLines/>
              <w:spacing w:after="0"/>
              <w:jc w:val="center"/>
              <w:rPr>
                <w:sz w:val="20"/>
                <w:szCs w:val="20"/>
              </w:rPr>
            </w:pPr>
            <w:r>
              <w:rPr>
                <w:sz w:val="20"/>
                <w:szCs w:val="20"/>
              </w:rPr>
              <w:t>Oil or propane furnace</w:t>
            </w:r>
          </w:p>
        </w:tc>
        <w:tc>
          <w:tcPr>
            <w:tcW w:w="1800" w:type="dxa"/>
            <w:vAlign w:val="center"/>
          </w:tcPr>
          <w:p w14:paraId="623E3DD2" w14:textId="77777777" w:rsidR="00F45910" w:rsidRDefault="00F45910" w:rsidP="00BD70CC">
            <w:pPr>
              <w:keepNext/>
              <w:keepLines/>
              <w:spacing w:after="0"/>
              <w:jc w:val="center"/>
              <w:rPr>
                <w:sz w:val="20"/>
                <w:szCs w:val="20"/>
              </w:rPr>
            </w:pPr>
            <w:r>
              <w:rPr>
                <w:sz w:val="20"/>
                <w:szCs w:val="20"/>
              </w:rPr>
              <w:t>Gas furnace</w:t>
            </w:r>
          </w:p>
        </w:tc>
        <w:tc>
          <w:tcPr>
            <w:tcW w:w="1890" w:type="dxa"/>
            <w:vMerge/>
            <w:vAlign w:val="center"/>
          </w:tcPr>
          <w:p w14:paraId="08D67D3B" w14:textId="77777777" w:rsidR="00F45910" w:rsidRDefault="00F45910" w:rsidP="00BD70CC">
            <w:pPr>
              <w:keepNext/>
              <w:keepLines/>
              <w:spacing w:after="0"/>
              <w:jc w:val="center"/>
              <w:rPr>
                <w:sz w:val="20"/>
                <w:szCs w:val="20"/>
              </w:rPr>
            </w:pPr>
          </w:p>
        </w:tc>
        <w:tc>
          <w:tcPr>
            <w:tcW w:w="1897" w:type="dxa"/>
            <w:vMerge/>
            <w:vAlign w:val="center"/>
          </w:tcPr>
          <w:p w14:paraId="278EEF0A" w14:textId="77777777" w:rsidR="00F45910" w:rsidRDefault="00F45910" w:rsidP="00BD70CC">
            <w:pPr>
              <w:keepNext/>
              <w:keepLines/>
              <w:spacing w:after="0"/>
              <w:jc w:val="center"/>
              <w:rPr>
                <w:sz w:val="20"/>
                <w:szCs w:val="20"/>
              </w:rPr>
            </w:pPr>
          </w:p>
        </w:tc>
      </w:tr>
      <w:tr w:rsidR="00F45910" w14:paraId="221334AB" w14:textId="77777777" w:rsidTr="00BD70CC">
        <w:trPr>
          <w:trHeight w:val="288"/>
          <w:jc w:val="center"/>
        </w:trPr>
        <w:tc>
          <w:tcPr>
            <w:tcW w:w="997" w:type="dxa"/>
            <w:vMerge w:val="restart"/>
            <w:vAlign w:val="center"/>
          </w:tcPr>
          <w:p w14:paraId="771B30EB" w14:textId="77777777" w:rsidR="00F45910" w:rsidRDefault="00F45910" w:rsidP="00BD70CC">
            <w:pPr>
              <w:keepNext/>
              <w:keepLines/>
              <w:spacing w:after="0"/>
              <w:jc w:val="left"/>
              <w:rPr>
                <w:sz w:val="20"/>
                <w:szCs w:val="20"/>
              </w:rPr>
            </w:pPr>
            <w:r>
              <w:rPr>
                <w:sz w:val="20"/>
                <w:szCs w:val="20"/>
              </w:rPr>
              <w:t>Group B</w:t>
            </w:r>
          </w:p>
        </w:tc>
        <w:tc>
          <w:tcPr>
            <w:tcW w:w="585" w:type="dxa"/>
            <w:vMerge w:val="restart"/>
            <w:vAlign w:val="center"/>
          </w:tcPr>
          <w:p w14:paraId="6930A9F8" w14:textId="77777777" w:rsidR="00F45910" w:rsidRPr="005E2189" w:rsidRDefault="00F45910" w:rsidP="00BD70CC">
            <w:pPr>
              <w:keepNext/>
              <w:keepLines/>
              <w:spacing w:after="0"/>
              <w:jc w:val="center"/>
              <w:rPr>
                <w:sz w:val="20"/>
                <w:szCs w:val="20"/>
              </w:rPr>
            </w:pPr>
            <w:r>
              <w:rPr>
                <w:sz w:val="20"/>
                <w:szCs w:val="20"/>
              </w:rPr>
              <w:t>65</w:t>
            </w:r>
          </w:p>
        </w:tc>
        <w:tc>
          <w:tcPr>
            <w:tcW w:w="585" w:type="dxa"/>
            <w:vMerge w:val="restart"/>
            <w:vAlign w:val="center"/>
          </w:tcPr>
          <w:p w14:paraId="0AF58004" w14:textId="77777777" w:rsidR="00F45910" w:rsidRPr="005840ED" w:rsidRDefault="00F45910" w:rsidP="00BD70CC">
            <w:pPr>
              <w:keepNext/>
              <w:keepLines/>
              <w:spacing w:after="0"/>
              <w:jc w:val="center"/>
              <w:rPr>
                <w:sz w:val="20"/>
                <w:szCs w:val="20"/>
              </w:rPr>
            </w:pPr>
            <w:r>
              <w:rPr>
                <w:sz w:val="20"/>
                <w:szCs w:val="20"/>
              </w:rPr>
              <w:t>36%</w:t>
            </w:r>
          </w:p>
        </w:tc>
        <w:tc>
          <w:tcPr>
            <w:tcW w:w="1170" w:type="dxa"/>
            <w:vMerge w:val="restart"/>
            <w:vAlign w:val="center"/>
          </w:tcPr>
          <w:p w14:paraId="073CC2AB" w14:textId="77777777" w:rsidR="00F45910" w:rsidRPr="005840ED" w:rsidRDefault="00F45910" w:rsidP="00BD70CC">
            <w:pPr>
              <w:keepNext/>
              <w:keepLines/>
              <w:spacing w:after="0"/>
              <w:jc w:val="center"/>
              <w:rPr>
                <w:sz w:val="20"/>
                <w:szCs w:val="20"/>
              </w:rPr>
            </w:pPr>
            <w:r>
              <w:rPr>
                <w:sz w:val="20"/>
                <w:szCs w:val="20"/>
              </w:rPr>
              <w:t>Towns with gas service</w:t>
            </w:r>
          </w:p>
        </w:tc>
        <w:tc>
          <w:tcPr>
            <w:tcW w:w="1170" w:type="dxa"/>
            <w:vMerge w:val="restart"/>
            <w:vAlign w:val="center"/>
          </w:tcPr>
          <w:p w14:paraId="4104C9DA" w14:textId="77777777" w:rsidR="00F45910" w:rsidRDefault="00F45910" w:rsidP="00BD70CC">
            <w:pPr>
              <w:keepNext/>
              <w:keepLines/>
              <w:spacing w:after="0"/>
              <w:jc w:val="center"/>
              <w:rPr>
                <w:sz w:val="20"/>
                <w:szCs w:val="20"/>
              </w:rPr>
            </w:pPr>
            <w:r>
              <w:rPr>
                <w:sz w:val="20"/>
                <w:szCs w:val="20"/>
              </w:rPr>
              <w:t>Oil, propane, electricity, or biomass</w:t>
            </w:r>
          </w:p>
        </w:tc>
        <w:tc>
          <w:tcPr>
            <w:tcW w:w="1170" w:type="dxa"/>
            <w:vMerge w:val="restart"/>
            <w:vAlign w:val="center"/>
          </w:tcPr>
          <w:p w14:paraId="6FC07EB8" w14:textId="77777777" w:rsidR="00F45910" w:rsidRDefault="00F45910" w:rsidP="00BD70CC">
            <w:pPr>
              <w:keepNext/>
              <w:keepLines/>
              <w:spacing w:after="0"/>
              <w:jc w:val="center"/>
              <w:rPr>
                <w:sz w:val="20"/>
                <w:szCs w:val="20"/>
              </w:rPr>
            </w:pPr>
            <w:r>
              <w:rPr>
                <w:sz w:val="20"/>
                <w:szCs w:val="20"/>
              </w:rPr>
              <w:t>Electric with Existing Backup</w:t>
            </w:r>
          </w:p>
        </w:tc>
        <w:tc>
          <w:tcPr>
            <w:tcW w:w="1890" w:type="dxa"/>
            <w:vAlign w:val="center"/>
          </w:tcPr>
          <w:p w14:paraId="46CA4078" w14:textId="77777777" w:rsidR="00F45910" w:rsidRDefault="00F45910" w:rsidP="00BD70CC">
            <w:pPr>
              <w:keepNext/>
              <w:keepLines/>
              <w:spacing w:after="0"/>
              <w:jc w:val="center"/>
              <w:rPr>
                <w:sz w:val="20"/>
                <w:szCs w:val="20"/>
              </w:rPr>
            </w:pPr>
            <w:r>
              <w:rPr>
                <w:sz w:val="20"/>
                <w:szCs w:val="20"/>
              </w:rPr>
              <w:t>Oil, propane, or biomass boiler</w:t>
            </w:r>
          </w:p>
        </w:tc>
        <w:tc>
          <w:tcPr>
            <w:tcW w:w="1800" w:type="dxa"/>
            <w:vAlign w:val="center"/>
          </w:tcPr>
          <w:p w14:paraId="58181D86" w14:textId="77777777" w:rsidR="00F45910" w:rsidRDefault="00F45910" w:rsidP="00BD70CC">
            <w:pPr>
              <w:keepNext/>
              <w:keepLines/>
              <w:spacing w:after="0"/>
              <w:jc w:val="center"/>
              <w:rPr>
                <w:sz w:val="20"/>
                <w:szCs w:val="20"/>
              </w:rPr>
            </w:pPr>
            <w:r>
              <w:rPr>
                <w:sz w:val="20"/>
                <w:szCs w:val="20"/>
              </w:rPr>
              <w:t>DHP</w:t>
            </w:r>
            <w:r w:rsidR="00024F6E">
              <w:rPr>
                <w:sz w:val="20"/>
                <w:szCs w:val="20"/>
                <w:vertAlign w:val="superscript"/>
              </w:rPr>
              <w:t>*</w:t>
            </w:r>
            <w:r>
              <w:rPr>
                <w:sz w:val="20"/>
                <w:szCs w:val="20"/>
              </w:rPr>
              <w:t xml:space="preserve"> with existing boiler backup</w:t>
            </w:r>
          </w:p>
        </w:tc>
        <w:tc>
          <w:tcPr>
            <w:tcW w:w="1890" w:type="dxa"/>
            <w:vMerge w:val="restart"/>
            <w:vAlign w:val="center"/>
          </w:tcPr>
          <w:p w14:paraId="30318708" w14:textId="77777777" w:rsidR="00F45910" w:rsidRDefault="00F45910" w:rsidP="00BD70CC">
            <w:pPr>
              <w:keepNext/>
              <w:keepLines/>
              <w:spacing w:after="0"/>
              <w:jc w:val="center"/>
              <w:rPr>
                <w:sz w:val="20"/>
                <w:szCs w:val="20"/>
              </w:rPr>
            </w:pPr>
            <w:r>
              <w:rPr>
                <w:sz w:val="20"/>
                <w:szCs w:val="20"/>
              </w:rPr>
              <w:t>Existing water heater</w:t>
            </w:r>
          </w:p>
        </w:tc>
        <w:tc>
          <w:tcPr>
            <w:tcW w:w="1897" w:type="dxa"/>
            <w:vMerge w:val="restart"/>
            <w:vAlign w:val="center"/>
          </w:tcPr>
          <w:p w14:paraId="77160037" w14:textId="77777777" w:rsidR="00F45910" w:rsidRDefault="00F45910" w:rsidP="00BD70CC">
            <w:pPr>
              <w:keepNext/>
              <w:keepLines/>
              <w:spacing w:after="0"/>
              <w:jc w:val="center"/>
              <w:rPr>
                <w:sz w:val="20"/>
                <w:szCs w:val="20"/>
              </w:rPr>
            </w:pPr>
            <w:r>
              <w:rPr>
                <w:sz w:val="20"/>
                <w:szCs w:val="20"/>
              </w:rPr>
              <w:t>Heat pump water heater</w:t>
            </w:r>
          </w:p>
        </w:tc>
      </w:tr>
      <w:tr w:rsidR="00F45910" w14:paraId="0AC045DB" w14:textId="77777777" w:rsidTr="00BD70CC">
        <w:trPr>
          <w:trHeight w:val="288"/>
          <w:jc w:val="center"/>
        </w:trPr>
        <w:tc>
          <w:tcPr>
            <w:tcW w:w="997" w:type="dxa"/>
            <w:vMerge/>
            <w:vAlign w:val="center"/>
          </w:tcPr>
          <w:p w14:paraId="55D8532B" w14:textId="77777777" w:rsidR="00F45910" w:rsidRDefault="00F45910" w:rsidP="00BD70CC">
            <w:pPr>
              <w:keepNext/>
              <w:keepLines/>
              <w:spacing w:after="0"/>
              <w:jc w:val="left"/>
              <w:rPr>
                <w:sz w:val="20"/>
                <w:szCs w:val="20"/>
              </w:rPr>
            </w:pPr>
          </w:p>
        </w:tc>
        <w:tc>
          <w:tcPr>
            <w:tcW w:w="585" w:type="dxa"/>
            <w:vMerge/>
            <w:vAlign w:val="center"/>
          </w:tcPr>
          <w:p w14:paraId="66FB8AA9" w14:textId="77777777" w:rsidR="00F45910" w:rsidRDefault="00F45910" w:rsidP="00BD70CC">
            <w:pPr>
              <w:keepNext/>
              <w:keepLines/>
              <w:spacing w:after="0"/>
              <w:jc w:val="center"/>
              <w:rPr>
                <w:sz w:val="20"/>
                <w:szCs w:val="20"/>
              </w:rPr>
            </w:pPr>
          </w:p>
        </w:tc>
        <w:tc>
          <w:tcPr>
            <w:tcW w:w="585" w:type="dxa"/>
            <w:vMerge/>
            <w:vAlign w:val="center"/>
          </w:tcPr>
          <w:p w14:paraId="5B0360C4" w14:textId="77777777" w:rsidR="00F45910" w:rsidRDefault="00F45910" w:rsidP="00BD70CC">
            <w:pPr>
              <w:keepNext/>
              <w:keepLines/>
              <w:spacing w:after="0"/>
              <w:jc w:val="center"/>
              <w:rPr>
                <w:sz w:val="20"/>
                <w:szCs w:val="20"/>
              </w:rPr>
            </w:pPr>
          </w:p>
        </w:tc>
        <w:tc>
          <w:tcPr>
            <w:tcW w:w="1170" w:type="dxa"/>
            <w:vMerge/>
            <w:vAlign w:val="center"/>
          </w:tcPr>
          <w:p w14:paraId="2BA42435" w14:textId="77777777" w:rsidR="00F45910" w:rsidRDefault="00F45910" w:rsidP="00BD70CC">
            <w:pPr>
              <w:keepNext/>
              <w:keepLines/>
              <w:spacing w:after="0"/>
              <w:jc w:val="center"/>
              <w:rPr>
                <w:sz w:val="20"/>
                <w:szCs w:val="20"/>
              </w:rPr>
            </w:pPr>
          </w:p>
        </w:tc>
        <w:tc>
          <w:tcPr>
            <w:tcW w:w="1170" w:type="dxa"/>
            <w:vMerge/>
            <w:vAlign w:val="center"/>
          </w:tcPr>
          <w:p w14:paraId="530DD966" w14:textId="77777777" w:rsidR="00F45910" w:rsidRDefault="00F45910" w:rsidP="00BD70CC">
            <w:pPr>
              <w:keepNext/>
              <w:keepLines/>
              <w:spacing w:after="0"/>
              <w:jc w:val="center"/>
              <w:rPr>
                <w:sz w:val="20"/>
                <w:szCs w:val="20"/>
              </w:rPr>
            </w:pPr>
          </w:p>
        </w:tc>
        <w:tc>
          <w:tcPr>
            <w:tcW w:w="1170" w:type="dxa"/>
            <w:vMerge/>
            <w:vAlign w:val="center"/>
          </w:tcPr>
          <w:p w14:paraId="5559F738" w14:textId="77777777" w:rsidR="00F45910" w:rsidRDefault="00F45910" w:rsidP="00BD70CC">
            <w:pPr>
              <w:keepNext/>
              <w:keepLines/>
              <w:spacing w:after="0"/>
              <w:jc w:val="center"/>
              <w:rPr>
                <w:sz w:val="20"/>
                <w:szCs w:val="20"/>
              </w:rPr>
            </w:pPr>
          </w:p>
        </w:tc>
        <w:tc>
          <w:tcPr>
            <w:tcW w:w="1890" w:type="dxa"/>
            <w:vAlign w:val="center"/>
          </w:tcPr>
          <w:p w14:paraId="776DFF06" w14:textId="77777777" w:rsidR="00F45910" w:rsidRDefault="00F45910" w:rsidP="00BD70CC">
            <w:pPr>
              <w:keepNext/>
              <w:keepLines/>
              <w:spacing w:after="0"/>
              <w:jc w:val="center"/>
              <w:rPr>
                <w:sz w:val="20"/>
                <w:szCs w:val="20"/>
              </w:rPr>
            </w:pPr>
            <w:r>
              <w:rPr>
                <w:sz w:val="20"/>
                <w:szCs w:val="20"/>
              </w:rPr>
              <w:t>Oil, propane, or biomass furnace</w:t>
            </w:r>
          </w:p>
        </w:tc>
        <w:tc>
          <w:tcPr>
            <w:tcW w:w="1800" w:type="dxa"/>
            <w:vAlign w:val="center"/>
          </w:tcPr>
          <w:p w14:paraId="51DD87A8" w14:textId="77777777" w:rsidR="00F45910" w:rsidRDefault="00F45910" w:rsidP="00BD70CC">
            <w:pPr>
              <w:keepNext/>
              <w:keepLines/>
              <w:spacing w:after="0"/>
              <w:jc w:val="center"/>
              <w:rPr>
                <w:sz w:val="20"/>
                <w:szCs w:val="20"/>
              </w:rPr>
            </w:pPr>
            <w:r>
              <w:rPr>
                <w:sz w:val="20"/>
                <w:szCs w:val="20"/>
              </w:rPr>
              <w:t>DHP</w:t>
            </w:r>
            <w:r w:rsidR="00024F6E">
              <w:rPr>
                <w:sz w:val="20"/>
                <w:szCs w:val="20"/>
                <w:vertAlign w:val="superscript"/>
              </w:rPr>
              <w:t>*</w:t>
            </w:r>
            <w:r>
              <w:rPr>
                <w:sz w:val="20"/>
                <w:szCs w:val="20"/>
              </w:rPr>
              <w:t xml:space="preserve"> with existing furnace backup</w:t>
            </w:r>
          </w:p>
        </w:tc>
        <w:tc>
          <w:tcPr>
            <w:tcW w:w="1890" w:type="dxa"/>
            <w:vMerge/>
            <w:vAlign w:val="center"/>
          </w:tcPr>
          <w:p w14:paraId="3AAA2940" w14:textId="77777777" w:rsidR="00F45910" w:rsidRDefault="00F45910" w:rsidP="00BD70CC">
            <w:pPr>
              <w:keepNext/>
              <w:keepLines/>
              <w:spacing w:after="0"/>
              <w:jc w:val="center"/>
              <w:rPr>
                <w:sz w:val="20"/>
                <w:szCs w:val="20"/>
              </w:rPr>
            </w:pPr>
          </w:p>
        </w:tc>
        <w:tc>
          <w:tcPr>
            <w:tcW w:w="1897" w:type="dxa"/>
            <w:vMerge/>
            <w:vAlign w:val="center"/>
          </w:tcPr>
          <w:p w14:paraId="2CFD4156" w14:textId="77777777" w:rsidR="00F45910" w:rsidRDefault="00F45910" w:rsidP="00BD70CC">
            <w:pPr>
              <w:keepNext/>
              <w:keepLines/>
              <w:spacing w:after="0"/>
              <w:jc w:val="center"/>
              <w:rPr>
                <w:sz w:val="20"/>
                <w:szCs w:val="20"/>
              </w:rPr>
            </w:pPr>
          </w:p>
        </w:tc>
      </w:tr>
      <w:tr w:rsidR="00F45910" w14:paraId="5D40D3CC" w14:textId="77777777" w:rsidTr="00BD70CC">
        <w:trPr>
          <w:trHeight w:val="288"/>
          <w:jc w:val="center"/>
        </w:trPr>
        <w:tc>
          <w:tcPr>
            <w:tcW w:w="997" w:type="dxa"/>
            <w:vMerge/>
            <w:vAlign w:val="center"/>
          </w:tcPr>
          <w:p w14:paraId="0D448C39" w14:textId="77777777" w:rsidR="00F45910" w:rsidRDefault="00F45910" w:rsidP="00BD70CC">
            <w:pPr>
              <w:keepNext/>
              <w:keepLines/>
              <w:spacing w:after="0"/>
              <w:jc w:val="left"/>
              <w:rPr>
                <w:sz w:val="20"/>
                <w:szCs w:val="20"/>
              </w:rPr>
            </w:pPr>
          </w:p>
        </w:tc>
        <w:tc>
          <w:tcPr>
            <w:tcW w:w="585" w:type="dxa"/>
            <w:vMerge/>
            <w:vAlign w:val="center"/>
          </w:tcPr>
          <w:p w14:paraId="19C419E3" w14:textId="77777777" w:rsidR="00F45910" w:rsidRDefault="00F45910" w:rsidP="00BD70CC">
            <w:pPr>
              <w:keepNext/>
              <w:keepLines/>
              <w:spacing w:after="0"/>
              <w:jc w:val="center"/>
              <w:rPr>
                <w:sz w:val="20"/>
                <w:szCs w:val="20"/>
              </w:rPr>
            </w:pPr>
          </w:p>
        </w:tc>
        <w:tc>
          <w:tcPr>
            <w:tcW w:w="585" w:type="dxa"/>
            <w:vMerge/>
            <w:vAlign w:val="center"/>
          </w:tcPr>
          <w:p w14:paraId="1321CF44" w14:textId="77777777" w:rsidR="00F45910" w:rsidRDefault="00F45910" w:rsidP="00BD70CC">
            <w:pPr>
              <w:keepNext/>
              <w:keepLines/>
              <w:spacing w:after="0"/>
              <w:jc w:val="center"/>
              <w:rPr>
                <w:sz w:val="20"/>
                <w:szCs w:val="20"/>
              </w:rPr>
            </w:pPr>
          </w:p>
        </w:tc>
        <w:tc>
          <w:tcPr>
            <w:tcW w:w="1170" w:type="dxa"/>
            <w:vMerge/>
            <w:vAlign w:val="center"/>
          </w:tcPr>
          <w:p w14:paraId="13192737" w14:textId="77777777" w:rsidR="00F45910" w:rsidRDefault="00F45910" w:rsidP="00BD70CC">
            <w:pPr>
              <w:keepNext/>
              <w:keepLines/>
              <w:spacing w:after="0"/>
              <w:jc w:val="center"/>
              <w:rPr>
                <w:sz w:val="20"/>
                <w:szCs w:val="20"/>
              </w:rPr>
            </w:pPr>
          </w:p>
        </w:tc>
        <w:tc>
          <w:tcPr>
            <w:tcW w:w="1170" w:type="dxa"/>
            <w:vMerge/>
            <w:vAlign w:val="center"/>
          </w:tcPr>
          <w:p w14:paraId="470235B5" w14:textId="77777777" w:rsidR="00F45910" w:rsidRDefault="00F45910" w:rsidP="00BD70CC">
            <w:pPr>
              <w:keepNext/>
              <w:keepLines/>
              <w:spacing w:after="0"/>
              <w:jc w:val="center"/>
              <w:rPr>
                <w:sz w:val="20"/>
                <w:szCs w:val="20"/>
              </w:rPr>
            </w:pPr>
          </w:p>
        </w:tc>
        <w:tc>
          <w:tcPr>
            <w:tcW w:w="1170" w:type="dxa"/>
            <w:vMerge/>
            <w:vAlign w:val="center"/>
          </w:tcPr>
          <w:p w14:paraId="3AD33A98" w14:textId="77777777" w:rsidR="00F45910" w:rsidRDefault="00F45910" w:rsidP="00BD70CC">
            <w:pPr>
              <w:keepNext/>
              <w:keepLines/>
              <w:spacing w:after="0"/>
              <w:jc w:val="center"/>
              <w:rPr>
                <w:sz w:val="20"/>
                <w:szCs w:val="20"/>
              </w:rPr>
            </w:pPr>
          </w:p>
        </w:tc>
        <w:tc>
          <w:tcPr>
            <w:tcW w:w="1890" w:type="dxa"/>
            <w:vAlign w:val="center"/>
          </w:tcPr>
          <w:p w14:paraId="547BAAE4" w14:textId="77777777" w:rsidR="00F45910" w:rsidRDefault="00F45910" w:rsidP="00BD70CC">
            <w:pPr>
              <w:keepNext/>
              <w:keepLines/>
              <w:spacing w:after="0"/>
              <w:jc w:val="center"/>
              <w:rPr>
                <w:sz w:val="20"/>
                <w:szCs w:val="20"/>
              </w:rPr>
            </w:pPr>
            <w:r>
              <w:rPr>
                <w:sz w:val="20"/>
                <w:szCs w:val="20"/>
              </w:rPr>
              <w:t>Electric resistance</w:t>
            </w:r>
          </w:p>
        </w:tc>
        <w:tc>
          <w:tcPr>
            <w:tcW w:w="1800" w:type="dxa"/>
            <w:vAlign w:val="center"/>
          </w:tcPr>
          <w:p w14:paraId="2757C638" w14:textId="77777777" w:rsidR="00F45910" w:rsidRDefault="00F45910" w:rsidP="00BD70CC">
            <w:pPr>
              <w:keepNext/>
              <w:keepLines/>
              <w:spacing w:after="0"/>
              <w:jc w:val="center"/>
              <w:rPr>
                <w:sz w:val="20"/>
                <w:szCs w:val="20"/>
              </w:rPr>
            </w:pPr>
            <w:r>
              <w:rPr>
                <w:sz w:val="20"/>
                <w:szCs w:val="20"/>
              </w:rPr>
              <w:t>DHP</w:t>
            </w:r>
            <w:r w:rsidR="00024F6E">
              <w:rPr>
                <w:sz w:val="20"/>
                <w:szCs w:val="20"/>
                <w:vertAlign w:val="superscript"/>
              </w:rPr>
              <w:t>*</w:t>
            </w:r>
            <w:r>
              <w:rPr>
                <w:sz w:val="20"/>
                <w:szCs w:val="20"/>
              </w:rPr>
              <w:t xml:space="preserve"> with electric resistance backup</w:t>
            </w:r>
          </w:p>
        </w:tc>
        <w:tc>
          <w:tcPr>
            <w:tcW w:w="1890" w:type="dxa"/>
            <w:vMerge/>
            <w:vAlign w:val="center"/>
          </w:tcPr>
          <w:p w14:paraId="6D5C2091" w14:textId="77777777" w:rsidR="00F45910" w:rsidRDefault="00F45910" w:rsidP="00BD70CC">
            <w:pPr>
              <w:keepNext/>
              <w:keepLines/>
              <w:spacing w:after="0"/>
              <w:jc w:val="center"/>
              <w:rPr>
                <w:sz w:val="20"/>
                <w:szCs w:val="20"/>
              </w:rPr>
            </w:pPr>
          </w:p>
        </w:tc>
        <w:tc>
          <w:tcPr>
            <w:tcW w:w="1897" w:type="dxa"/>
            <w:vMerge/>
            <w:vAlign w:val="center"/>
          </w:tcPr>
          <w:p w14:paraId="025A4CCC" w14:textId="77777777" w:rsidR="00F45910" w:rsidRDefault="00F45910" w:rsidP="00BD70CC">
            <w:pPr>
              <w:keepNext/>
              <w:keepLines/>
              <w:spacing w:after="0"/>
              <w:jc w:val="center"/>
              <w:rPr>
                <w:sz w:val="20"/>
                <w:szCs w:val="20"/>
              </w:rPr>
            </w:pPr>
          </w:p>
        </w:tc>
      </w:tr>
      <w:tr w:rsidR="00F45910" w14:paraId="624660AE" w14:textId="77777777" w:rsidTr="00BD70CC">
        <w:trPr>
          <w:trHeight w:hRule="exact" w:val="505"/>
          <w:jc w:val="center"/>
        </w:trPr>
        <w:tc>
          <w:tcPr>
            <w:tcW w:w="997" w:type="dxa"/>
            <w:vMerge w:val="restart"/>
            <w:vAlign w:val="center"/>
          </w:tcPr>
          <w:p w14:paraId="1B0A20F7" w14:textId="77777777" w:rsidR="00F45910" w:rsidRDefault="00F45910" w:rsidP="00BD70CC">
            <w:pPr>
              <w:keepNext/>
              <w:keepLines/>
              <w:spacing w:after="0"/>
              <w:jc w:val="left"/>
              <w:rPr>
                <w:sz w:val="20"/>
                <w:szCs w:val="20"/>
              </w:rPr>
            </w:pPr>
            <w:r>
              <w:rPr>
                <w:sz w:val="20"/>
                <w:szCs w:val="20"/>
              </w:rPr>
              <w:t>Group C</w:t>
            </w:r>
          </w:p>
        </w:tc>
        <w:tc>
          <w:tcPr>
            <w:tcW w:w="585" w:type="dxa"/>
            <w:vMerge w:val="restart"/>
            <w:vAlign w:val="center"/>
          </w:tcPr>
          <w:p w14:paraId="6E9F64C4" w14:textId="77777777" w:rsidR="00F45910" w:rsidRDefault="00F45910" w:rsidP="00BD70CC">
            <w:pPr>
              <w:keepNext/>
              <w:keepLines/>
              <w:spacing w:after="0"/>
              <w:jc w:val="center"/>
              <w:rPr>
                <w:sz w:val="20"/>
                <w:szCs w:val="20"/>
              </w:rPr>
            </w:pPr>
            <w:r>
              <w:rPr>
                <w:sz w:val="20"/>
                <w:szCs w:val="20"/>
              </w:rPr>
              <w:t>20</w:t>
            </w:r>
          </w:p>
        </w:tc>
        <w:tc>
          <w:tcPr>
            <w:tcW w:w="585" w:type="dxa"/>
            <w:vMerge w:val="restart"/>
            <w:vAlign w:val="center"/>
          </w:tcPr>
          <w:p w14:paraId="73E9A684" w14:textId="77777777" w:rsidR="00F45910" w:rsidRDefault="00F45910" w:rsidP="00BD70CC">
            <w:pPr>
              <w:keepNext/>
              <w:keepLines/>
              <w:spacing w:after="0"/>
              <w:jc w:val="center"/>
              <w:rPr>
                <w:sz w:val="20"/>
                <w:szCs w:val="20"/>
              </w:rPr>
            </w:pPr>
            <w:r>
              <w:rPr>
                <w:sz w:val="20"/>
                <w:szCs w:val="20"/>
              </w:rPr>
              <w:t>11%</w:t>
            </w:r>
          </w:p>
        </w:tc>
        <w:tc>
          <w:tcPr>
            <w:tcW w:w="1170" w:type="dxa"/>
            <w:vMerge w:val="restart"/>
            <w:vAlign w:val="center"/>
          </w:tcPr>
          <w:p w14:paraId="65A604C5" w14:textId="77777777" w:rsidR="00F45910" w:rsidRPr="005840ED" w:rsidRDefault="00F45910" w:rsidP="00BD70CC">
            <w:pPr>
              <w:keepNext/>
              <w:keepLines/>
              <w:spacing w:after="0"/>
              <w:jc w:val="center"/>
              <w:rPr>
                <w:sz w:val="20"/>
                <w:szCs w:val="20"/>
              </w:rPr>
            </w:pPr>
            <w:r>
              <w:rPr>
                <w:sz w:val="20"/>
                <w:szCs w:val="20"/>
              </w:rPr>
              <w:t>Towns with no gas service</w:t>
            </w:r>
          </w:p>
        </w:tc>
        <w:tc>
          <w:tcPr>
            <w:tcW w:w="1170" w:type="dxa"/>
            <w:vMerge w:val="restart"/>
            <w:vAlign w:val="center"/>
          </w:tcPr>
          <w:p w14:paraId="2D11EC48" w14:textId="77777777" w:rsidR="00F45910" w:rsidRDefault="00F45910" w:rsidP="00BD70CC">
            <w:pPr>
              <w:keepNext/>
              <w:keepLines/>
              <w:spacing w:after="0"/>
              <w:jc w:val="center"/>
              <w:rPr>
                <w:sz w:val="20"/>
                <w:szCs w:val="20"/>
              </w:rPr>
            </w:pPr>
            <w:r>
              <w:rPr>
                <w:sz w:val="20"/>
                <w:szCs w:val="20"/>
              </w:rPr>
              <w:t>Oil, propane, electricity, or biomass</w:t>
            </w:r>
          </w:p>
        </w:tc>
        <w:tc>
          <w:tcPr>
            <w:tcW w:w="1170" w:type="dxa"/>
            <w:vMerge w:val="restart"/>
            <w:vAlign w:val="center"/>
          </w:tcPr>
          <w:p w14:paraId="23A26385" w14:textId="77777777" w:rsidR="00F45910" w:rsidRDefault="00F45910" w:rsidP="00BD70CC">
            <w:pPr>
              <w:keepNext/>
              <w:keepLines/>
              <w:spacing w:after="0"/>
              <w:jc w:val="center"/>
              <w:rPr>
                <w:sz w:val="20"/>
                <w:szCs w:val="20"/>
              </w:rPr>
            </w:pPr>
            <w:r>
              <w:rPr>
                <w:sz w:val="20"/>
                <w:szCs w:val="20"/>
              </w:rPr>
              <w:t>Electric with Existing Backup</w:t>
            </w:r>
          </w:p>
        </w:tc>
        <w:tc>
          <w:tcPr>
            <w:tcW w:w="1890" w:type="dxa"/>
            <w:vAlign w:val="center"/>
          </w:tcPr>
          <w:p w14:paraId="27D0A53B" w14:textId="77777777" w:rsidR="00F45910" w:rsidRDefault="00F45910" w:rsidP="00BD70CC">
            <w:pPr>
              <w:keepNext/>
              <w:keepLines/>
              <w:spacing w:after="0"/>
              <w:jc w:val="center"/>
              <w:rPr>
                <w:sz w:val="20"/>
                <w:szCs w:val="20"/>
              </w:rPr>
            </w:pPr>
            <w:r>
              <w:rPr>
                <w:sz w:val="20"/>
                <w:szCs w:val="20"/>
              </w:rPr>
              <w:t>Oil, propane, or biomass boiler</w:t>
            </w:r>
          </w:p>
        </w:tc>
        <w:tc>
          <w:tcPr>
            <w:tcW w:w="1800" w:type="dxa"/>
            <w:vAlign w:val="center"/>
          </w:tcPr>
          <w:p w14:paraId="0A5F9FF4" w14:textId="77777777" w:rsidR="00F45910" w:rsidRDefault="00F45910" w:rsidP="00BD70CC">
            <w:pPr>
              <w:keepNext/>
              <w:keepLines/>
              <w:spacing w:after="0"/>
              <w:jc w:val="center"/>
              <w:rPr>
                <w:sz w:val="20"/>
                <w:szCs w:val="20"/>
              </w:rPr>
            </w:pPr>
            <w:r>
              <w:rPr>
                <w:sz w:val="20"/>
                <w:szCs w:val="20"/>
              </w:rPr>
              <w:t>DHP</w:t>
            </w:r>
            <w:r w:rsidR="00024F6E">
              <w:rPr>
                <w:sz w:val="20"/>
                <w:szCs w:val="20"/>
                <w:vertAlign w:val="superscript"/>
              </w:rPr>
              <w:t>*</w:t>
            </w:r>
            <w:r>
              <w:rPr>
                <w:sz w:val="20"/>
                <w:szCs w:val="20"/>
              </w:rPr>
              <w:t xml:space="preserve"> with existing boiler backup</w:t>
            </w:r>
          </w:p>
        </w:tc>
        <w:tc>
          <w:tcPr>
            <w:tcW w:w="1890" w:type="dxa"/>
            <w:vMerge w:val="restart"/>
            <w:vAlign w:val="center"/>
          </w:tcPr>
          <w:p w14:paraId="11880D1D" w14:textId="77777777" w:rsidR="00F45910" w:rsidRDefault="00F45910" w:rsidP="00BD70CC">
            <w:pPr>
              <w:keepNext/>
              <w:keepLines/>
              <w:spacing w:after="0"/>
              <w:jc w:val="center"/>
              <w:rPr>
                <w:sz w:val="20"/>
                <w:szCs w:val="20"/>
              </w:rPr>
            </w:pPr>
            <w:r>
              <w:rPr>
                <w:sz w:val="20"/>
                <w:szCs w:val="20"/>
              </w:rPr>
              <w:t>Existing water heater</w:t>
            </w:r>
          </w:p>
        </w:tc>
        <w:tc>
          <w:tcPr>
            <w:tcW w:w="1897" w:type="dxa"/>
            <w:vMerge w:val="restart"/>
            <w:vAlign w:val="center"/>
          </w:tcPr>
          <w:p w14:paraId="2B6BD13A" w14:textId="77777777" w:rsidR="00F45910" w:rsidRDefault="00F45910" w:rsidP="00BD70CC">
            <w:pPr>
              <w:keepNext/>
              <w:keepLines/>
              <w:spacing w:after="0"/>
              <w:jc w:val="center"/>
              <w:rPr>
                <w:sz w:val="20"/>
                <w:szCs w:val="20"/>
              </w:rPr>
            </w:pPr>
            <w:r>
              <w:rPr>
                <w:sz w:val="20"/>
                <w:szCs w:val="20"/>
              </w:rPr>
              <w:t>Heat pump water heater</w:t>
            </w:r>
          </w:p>
        </w:tc>
      </w:tr>
      <w:tr w:rsidR="00F45910" w14:paraId="14166BAB" w14:textId="77777777" w:rsidTr="00BD70CC">
        <w:trPr>
          <w:trHeight w:hRule="exact" w:val="532"/>
          <w:jc w:val="center"/>
        </w:trPr>
        <w:tc>
          <w:tcPr>
            <w:tcW w:w="997" w:type="dxa"/>
            <w:vMerge/>
            <w:vAlign w:val="center"/>
          </w:tcPr>
          <w:p w14:paraId="40F7DF68" w14:textId="77777777" w:rsidR="00F45910" w:rsidRDefault="00F45910" w:rsidP="00BD70CC">
            <w:pPr>
              <w:keepNext/>
              <w:keepLines/>
              <w:spacing w:after="0"/>
              <w:jc w:val="left"/>
              <w:rPr>
                <w:sz w:val="20"/>
                <w:szCs w:val="20"/>
              </w:rPr>
            </w:pPr>
          </w:p>
        </w:tc>
        <w:tc>
          <w:tcPr>
            <w:tcW w:w="585" w:type="dxa"/>
            <w:vMerge/>
            <w:vAlign w:val="center"/>
          </w:tcPr>
          <w:p w14:paraId="00427DB7" w14:textId="77777777" w:rsidR="00F45910" w:rsidRDefault="00F45910" w:rsidP="00BD70CC">
            <w:pPr>
              <w:keepNext/>
              <w:keepLines/>
              <w:spacing w:after="0"/>
              <w:jc w:val="center"/>
              <w:rPr>
                <w:sz w:val="20"/>
                <w:szCs w:val="20"/>
              </w:rPr>
            </w:pPr>
          </w:p>
        </w:tc>
        <w:tc>
          <w:tcPr>
            <w:tcW w:w="585" w:type="dxa"/>
            <w:vMerge/>
            <w:vAlign w:val="center"/>
          </w:tcPr>
          <w:p w14:paraId="11DD7C4C" w14:textId="77777777" w:rsidR="00F45910" w:rsidRDefault="00F45910" w:rsidP="00BD70CC">
            <w:pPr>
              <w:keepNext/>
              <w:keepLines/>
              <w:spacing w:after="0"/>
              <w:jc w:val="center"/>
              <w:rPr>
                <w:sz w:val="20"/>
                <w:szCs w:val="20"/>
              </w:rPr>
            </w:pPr>
          </w:p>
        </w:tc>
        <w:tc>
          <w:tcPr>
            <w:tcW w:w="1170" w:type="dxa"/>
            <w:vMerge/>
            <w:vAlign w:val="center"/>
          </w:tcPr>
          <w:p w14:paraId="78F62688" w14:textId="77777777" w:rsidR="00F45910" w:rsidRDefault="00F45910" w:rsidP="00BD70CC">
            <w:pPr>
              <w:keepNext/>
              <w:keepLines/>
              <w:spacing w:after="0"/>
              <w:jc w:val="center"/>
              <w:rPr>
                <w:sz w:val="20"/>
                <w:szCs w:val="20"/>
              </w:rPr>
            </w:pPr>
          </w:p>
        </w:tc>
        <w:tc>
          <w:tcPr>
            <w:tcW w:w="1170" w:type="dxa"/>
            <w:vMerge/>
            <w:vAlign w:val="center"/>
          </w:tcPr>
          <w:p w14:paraId="16311D16" w14:textId="77777777" w:rsidR="00F45910" w:rsidRDefault="00F45910" w:rsidP="00BD70CC">
            <w:pPr>
              <w:keepNext/>
              <w:keepLines/>
              <w:spacing w:after="0"/>
              <w:jc w:val="center"/>
              <w:rPr>
                <w:sz w:val="20"/>
                <w:szCs w:val="20"/>
              </w:rPr>
            </w:pPr>
          </w:p>
        </w:tc>
        <w:tc>
          <w:tcPr>
            <w:tcW w:w="1170" w:type="dxa"/>
            <w:vMerge/>
            <w:vAlign w:val="center"/>
          </w:tcPr>
          <w:p w14:paraId="75358D69" w14:textId="77777777" w:rsidR="00F45910" w:rsidRDefault="00F45910" w:rsidP="00BD70CC">
            <w:pPr>
              <w:keepNext/>
              <w:keepLines/>
              <w:spacing w:after="0"/>
              <w:jc w:val="center"/>
              <w:rPr>
                <w:sz w:val="20"/>
                <w:szCs w:val="20"/>
              </w:rPr>
            </w:pPr>
          </w:p>
        </w:tc>
        <w:tc>
          <w:tcPr>
            <w:tcW w:w="1890" w:type="dxa"/>
            <w:vAlign w:val="center"/>
          </w:tcPr>
          <w:p w14:paraId="227EECBB" w14:textId="77777777" w:rsidR="00F45910" w:rsidRDefault="00F45910" w:rsidP="00BD70CC">
            <w:pPr>
              <w:keepNext/>
              <w:keepLines/>
              <w:spacing w:after="0"/>
              <w:jc w:val="center"/>
              <w:rPr>
                <w:sz w:val="20"/>
                <w:szCs w:val="20"/>
              </w:rPr>
            </w:pPr>
            <w:r>
              <w:rPr>
                <w:sz w:val="20"/>
                <w:szCs w:val="20"/>
              </w:rPr>
              <w:t>Oil, propane, or biomass furnace</w:t>
            </w:r>
          </w:p>
        </w:tc>
        <w:tc>
          <w:tcPr>
            <w:tcW w:w="1800" w:type="dxa"/>
            <w:vAlign w:val="center"/>
          </w:tcPr>
          <w:p w14:paraId="7A4C97E0" w14:textId="77777777" w:rsidR="00F45910" w:rsidRDefault="00F45910" w:rsidP="00BD70CC">
            <w:pPr>
              <w:keepNext/>
              <w:keepLines/>
              <w:spacing w:after="0"/>
              <w:jc w:val="center"/>
              <w:rPr>
                <w:sz w:val="20"/>
                <w:szCs w:val="20"/>
              </w:rPr>
            </w:pPr>
            <w:r>
              <w:rPr>
                <w:sz w:val="20"/>
                <w:szCs w:val="20"/>
              </w:rPr>
              <w:t>DHP</w:t>
            </w:r>
            <w:r w:rsidR="00024F6E">
              <w:rPr>
                <w:sz w:val="20"/>
                <w:szCs w:val="20"/>
                <w:vertAlign w:val="superscript"/>
              </w:rPr>
              <w:t>*</w:t>
            </w:r>
            <w:r>
              <w:rPr>
                <w:sz w:val="20"/>
                <w:szCs w:val="20"/>
              </w:rPr>
              <w:t xml:space="preserve"> with existing furnace backup</w:t>
            </w:r>
          </w:p>
        </w:tc>
        <w:tc>
          <w:tcPr>
            <w:tcW w:w="1890" w:type="dxa"/>
            <w:vMerge/>
            <w:vAlign w:val="center"/>
          </w:tcPr>
          <w:p w14:paraId="676B5353" w14:textId="77777777" w:rsidR="00F45910" w:rsidRDefault="00F45910" w:rsidP="00BD70CC">
            <w:pPr>
              <w:keepNext/>
              <w:keepLines/>
              <w:spacing w:after="0"/>
              <w:jc w:val="center"/>
              <w:rPr>
                <w:sz w:val="20"/>
                <w:szCs w:val="20"/>
              </w:rPr>
            </w:pPr>
          </w:p>
        </w:tc>
        <w:tc>
          <w:tcPr>
            <w:tcW w:w="1897" w:type="dxa"/>
            <w:vMerge/>
            <w:vAlign w:val="center"/>
          </w:tcPr>
          <w:p w14:paraId="1B68872C" w14:textId="77777777" w:rsidR="00F45910" w:rsidRDefault="00F45910" w:rsidP="00BD70CC">
            <w:pPr>
              <w:keepNext/>
              <w:keepLines/>
              <w:spacing w:after="0"/>
              <w:jc w:val="center"/>
              <w:rPr>
                <w:sz w:val="20"/>
                <w:szCs w:val="20"/>
              </w:rPr>
            </w:pPr>
          </w:p>
        </w:tc>
      </w:tr>
      <w:tr w:rsidR="00F45910" w14:paraId="2B6105FE" w14:textId="77777777" w:rsidTr="00BD70CC">
        <w:trPr>
          <w:trHeight w:hRule="exact" w:val="532"/>
          <w:jc w:val="center"/>
        </w:trPr>
        <w:tc>
          <w:tcPr>
            <w:tcW w:w="997" w:type="dxa"/>
            <w:vMerge/>
            <w:vAlign w:val="center"/>
          </w:tcPr>
          <w:p w14:paraId="3B2D39F1" w14:textId="77777777" w:rsidR="00F45910" w:rsidRDefault="00F45910" w:rsidP="00BD70CC">
            <w:pPr>
              <w:keepNext/>
              <w:keepLines/>
              <w:spacing w:after="0"/>
              <w:jc w:val="left"/>
              <w:rPr>
                <w:sz w:val="20"/>
                <w:szCs w:val="20"/>
              </w:rPr>
            </w:pPr>
          </w:p>
        </w:tc>
        <w:tc>
          <w:tcPr>
            <w:tcW w:w="585" w:type="dxa"/>
            <w:vMerge/>
            <w:vAlign w:val="center"/>
          </w:tcPr>
          <w:p w14:paraId="51149C94" w14:textId="77777777" w:rsidR="00F45910" w:rsidRDefault="00F45910" w:rsidP="00BD70CC">
            <w:pPr>
              <w:keepNext/>
              <w:keepLines/>
              <w:spacing w:after="0"/>
              <w:jc w:val="center"/>
              <w:rPr>
                <w:sz w:val="20"/>
                <w:szCs w:val="20"/>
              </w:rPr>
            </w:pPr>
          </w:p>
        </w:tc>
        <w:tc>
          <w:tcPr>
            <w:tcW w:w="585" w:type="dxa"/>
            <w:vMerge/>
            <w:vAlign w:val="center"/>
          </w:tcPr>
          <w:p w14:paraId="1EC7C54A" w14:textId="77777777" w:rsidR="00F45910" w:rsidRDefault="00F45910" w:rsidP="00BD70CC">
            <w:pPr>
              <w:keepNext/>
              <w:keepLines/>
              <w:spacing w:after="0"/>
              <w:jc w:val="center"/>
              <w:rPr>
                <w:sz w:val="20"/>
                <w:szCs w:val="20"/>
              </w:rPr>
            </w:pPr>
          </w:p>
        </w:tc>
        <w:tc>
          <w:tcPr>
            <w:tcW w:w="1170" w:type="dxa"/>
            <w:vMerge/>
            <w:vAlign w:val="center"/>
          </w:tcPr>
          <w:p w14:paraId="70E87475" w14:textId="77777777" w:rsidR="00F45910" w:rsidRDefault="00F45910" w:rsidP="00BD70CC">
            <w:pPr>
              <w:keepNext/>
              <w:keepLines/>
              <w:spacing w:after="0"/>
              <w:jc w:val="center"/>
              <w:rPr>
                <w:sz w:val="20"/>
                <w:szCs w:val="20"/>
              </w:rPr>
            </w:pPr>
          </w:p>
        </w:tc>
        <w:tc>
          <w:tcPr>
            <w:tcW w:w="1170" w:type="dxa"/>
            <w:vMerge/>
            <w:vAlign w:val="center"/>
          </w:tcPr>
          <w:p w14:paraId="20C89EC6" w14:textId="77777777" w:rsidR="00F45910" w:rsidRDefault="00F45910" w:rsidP="00BD70CC">
            <w:pPr>
              <w:keepNext/>
              <w:keepLines/>
              <w:spacing w:after="0"/>
              <w:jc w:val="center"/>
              <w:rPr>
                <w:sz w:val="20"/>
                <w:szCs w:val="20"/>
              </w:rPr>
            </w:pPr>
          </w:p>
        </w:tc>
        <w:tc>
          <w:tcPr>
            <w:tcW w:w="1170" w:type="dxa"/>
            <w:vMerge/>
            <w:vAlign w:val="center"/>
          </w:tcPr>
          <w:p w14:paraId="4B7FC58E" w14:textId="77777777" w:rsidR="00F45910" w:rsidRDefault="00F45910" w:rsidP="00BD70CC">
            <w:pPr>
              <w:keepNext/>
              <w:keepLines/>
              <w:spacing w:after="0"/>
              <w:jc w:val="center"/>
              <w:rPr>
                <w:sz w:val="20"/>
                <w:szCs w:val="20"/>
              </w:rPr>
            </w:pPr>
          </w:p>
        </w:tc>
        <w:tc>
          <w:tcPr>
            <w:tcW w:w="1890" w:type="dxa"/>
            <w:vAlign w:val="center"/>
          </w:tcPr>
          <w:p w14:paraId="7FCAB831" w14:textId="77777777" w:rsidR="00F45910" w:rsidRDefault="00F45910" w:rsidP="00BD70CC">
            <w:pPr>
              <w:keepNext/>
              <w:keepLines/>
              <w:spacing w:after="0"/>
              <w:jc w:val="center"/>
              <w:rPr>
                <w:sz w:val="20"/>
                <w:szCs w:val="20"/>
              </w:rPr>
            </w:pPr>
            <w:r>
              <w:rPr>
                <w:sz w:val="20"/>
                <w:szCs w:val="20"/>
              </w:rPr>
              <w:t>Electric resistance</w:t>
            </w:r>
          </w:p>
        </w:tc>
        <w:tc>
          <w:tcPr>
            <w:tcW w:w="1800" w:type="dxa"/>
            <w:vAlign w:val="center"/>
          </w:tcPr>
          <w:p w14:paraId="1F092750" w14:textId="77777777" w:rsidR="00F45910" w:rsidRDefault="00F45910" w:rsidP="00BD70CC">
            <w:pPr>
              <w:keepNext/>
              <w:keepLines/>
              <w:spacing w:after="0"/>
              <w:jc w:val="center"/>
              <w:rPr>
                <w:sz w:val="20"/>
                <w:szCs w:val="20"/>
              </w:rPr>
            </w:pPr>
            <w:r>
              <w:rPr>
                <w:sz w:val="20"/>
                <w:szCs w:val="20"/>
              </w:rPr>
              <w:t>DHP</w:t>
            </w:r>
            <w:r w:rsidR="00024F6E">
              <w:rPr>
                <w:sz w:val="20"/>
                <w:szCs w:val="20"/>
                <w:vertAlign w:val="superscript"/>
              </w:rPr>
              <w:t>*</w:t>
            </w:r>
            <w:r>
              <w:rPr>
                <w:sz w:val="20"/>
                <w:szCs w:val="20"/>
              </w:rPr>
              <w:t xml:space="preserve"> with electric resistance backup</w:t>
            </w:r>
          </w:p>
        </w:tc>
        <w:tc>
          <w:tcPr>
            <w:tcW w:w="1890" w:type="dxa"/>
            <w:vMerge/>
            <w:vAlign w:val="center"/>
          </w:tcPr>
          <w:p w14:paraId="3D35F71D" w14:textId="77777777" w:rsidR="00F45910" w:rsidRDefault="00F45910" w:rsidP="00BD70CC">
            <w:pPr>
              <w:keepNext/>
              <w:keepLines/>
              <w:spacing w:after="0"/>
              <w:jc w:val="center"/>
              <w:rPr>
                <w:sz w:val="20"/>
                <w:szCs w:val="20"/>
              </w:rPr>
            </w:pPr>
          </w:p>
        </w:tc>
        <w:tc>
          <w:tcPr>
            <w:tcW w:w="1897" w:type="dxa"/>
            <w:vMerge/>
            <w:vAlign w:val="center"/>
          </w:tcPr>
          <w:p w14:paraId="5A55DF36" w14:textId="77777777" w:rsidR="00F45910" w:rsidRDefault="00F45910" w:rsidP="00BD70CC">
            <w:pPr>
              <w:keepNext/>
              <w:keepLines/>
              <w:spacing w:after="0"/>
              <w:jc w:val="center"/>
              <w:rPr>
                <w:sz w:val="20"/>
                <w:szCs w:val="20"/>
              </w:rPr>
            </w:pPr>
          </w:p>
        </w:tc>
      </w:tr>
      <w:tr w:rsidR="00F45910" w14:paraId="7E1FF56F" w14:textId="77777777" w:rsidTr="00BD70CC">
        <w:trPr>
          <w:trHeight w:val="288"/>
          <w:jc w:val="center"/>
        </w:trPr>
        <w:tc>
          <w:tcPr>
            <w:tcW w:w="997" w:type="dxa"/>
            <w:vAlign w:val="center"/>
          </w:tcPr>
          <w:p w14:paraId="442F9FEA" w14:textId="77777777" w:rsidR="00F45910" w:rsidRPr="0001165E" w:rsidRDefault="00F45910" w:rsidP="00BD70CC">
            <w:pPr>
              <w:keepNext/>
              <w:keepLines/>
              <w:spacing w:after="0"/>
              <w:jc w:val="left"/>
              <w:rPr>
                <w:sz w:val="20"/>
                <w:szCs w:val="20"/>
              </w:rPr>
            </w:pPr>
            <w:r>
              <w:rPr>
                <w:sz w:val="20"/>
                <w:szCs w:val="20"/>
              </w:rPr>
              <w:t>Gas Sites</w:t>
            </w:r>
          </w:p>
        </w:tc>
        <w:tc>
          <w:tcPr>
            <w:tcW w:w="585" w:type="dxa"/>
            <w:vAlign w:val="center"/>
          </w:tcPr>
          <w:p w14:paraId="7216A826" w14:textId="77777777" w:rsidR="00F45910" w:rsidRDefault="00F45910" w:rsidP="00BD70CC">
            <w:pPr>
              <w:keepNext/>
              <w:keepLines/>
              <w:spacing w:after="0"/>
              <w:jc w:val="center"/>
              <w:rPr>
                <w:sz w:val="20"/>
                <w:szCs w:val="20"/>
              </w:rPr>
            </w:pPr>
            <w:r>
              <w:rPr>
                <w:sz w:val="20"/>
                <w:szCs w:val="20"/>
              </w:rPr>
              <w:t>46</w:t>
            </w:r>
          </w:p>
        </w:tc>
        <w:tc>
          <w:tcPr>
            <w:tcW w:w="585" w:type="dxa"/>
            <w:vAlign w:val="center"/>
          </w:tcPr>
          <w:p w14:paraId="6A3DB955" w14:textId="77777777" w:rsidR="00F45910" w:rsidRDefault="00F45910" w:rsidP="00BD70CC">
            <w:pPr>
              <w:keepNext/>
              <w:keepLines/>
              <w:spacing w:after="0"/>
              <w:jc w:val="center"/>
              <w:rPr>
                <w:sz w:val="20"/>
                <w:szCs w:val="20"/>
              </w:rPr>
            </w:pPr>
            <w:r>
              <w:rPr>
                <w:sz w:val="20"/>
                <w:szCs w:val="20"/>
              </w:rPr>
              <w:t>26%</w:t>
            </w:r>
          </w:p>
        </w:tc>
        <w:tc>
          <w:tcPr>
            <w:tcW w:w="1170" w:type="dxa"/>
            <w:vAlign w:val="center"/>
          </w:tcPr>
          <w:p w14:paraId="5CFBD1B6" w14:textId="77777777" w:rsidR="00F45910" w:rsidRDefault="00F45910" w:rsidP="00BD70CC">
            <w:pPr>
              <w:keepNext/>
              <w:keepLines/>
              <w:spacing w:after="0"/>
              <w:jc w:val="center"/>
              <w:rPr>
                <w:sz w:val="20"/>
                <w:szCs w:val="20"/>
              </w:rPr>
            </w:pPr>
            <w:r>
              <w:rPr>
                <w:sz w:val="20"/>
                <w:szCs w:val="20"/>
              </w:rPr>
              <w:t>Towns with gas service</w:t>
            </w:r>
          </w:p>
        </w:tc>
        <w:tc>
          <w:tcPr>
            <w:tcW w:w="2340" w:type="dxa"/>
            <w:gridSpan w:val="2"/>
            <w:vAlign w:val="center"/>
          </w:tcPr>
          <w:p w14:paraId="43A9192B" w14:textId="77777777" w:rsidR="00F45910" w:rsidRDefault="00F45910" w:rsidP="00BD70CC">
            <w:pPr>
              <w:keepNext/>
              <w:keepLines/>
              <w:spacing w:after="0"/>
              <w:jc w:val="center"/>
              <w:rPr>
                <w:sz w:val="20"/>
                <w:szCs w:val="20"/>
              </w:rPr>
            </w:pPr>
            <w:r>
              <w:rPr>
                <w:sz w:val="20"/>
                <w:szCs w:val="20"/>
              </w:rPr>
              <w:t>No switch</w:t>
            </w:r>
          </w:p>
        </w:tc>
        <w:tc>
          <w:tcPr>
            <w:tcW w:w="3690" w:type="dxa"/>
            <w:gridSpan w:val="2"/>
            <w:vAlign w:val="center"/>
          </w:tcPr>
          <w:p w14:paraId="49376F98" w14:textId="77777777" w:rsidR="00F45910" w:rsidRDefault="00F45910" w:rsidP="00BD70CC">
            <w:pPr>
              <w:keepNext/>
              <w:keepLines/>
              <w:spacing w:after="0"/>
              <w:jc w:val="center"/>
              <w:rPr>
                <w:sz w:val="20"/>
                <w:szCs w:val="20"/>
              </w:rPr>
            </w:pPr>
            <w:r>
              <w:rPr>
                <w:sz w:val="20"/>
                <w:szCs w:val="20"/>
              </w:rPr>
              <w:t>No switch</w:t>
            </w:r>
          </w:p>
        </w:tc>
        <w:tc>
          <w:tcPr>
            <w:tcW w:w="3787" w:type="dxa"/>
            <w:gridSpan w:val="2"/>
            <w:vAlign w:val="center"/>
          </w:tcPr>
          <w:p w14:paraId="6EC1066A" w14:textId="77777777" w:rsidR="00F45910" w:rsidRDefault="00F45910" w:rsidP="00BD70CC">
            <w:pPr>
              <w:keepNext/>
              <w:keepLines/>
              <w:spacing w:after="0"/>
              <w:jc w:val="center"/>
              <w:rPr>
                <w:sz w:val="20"/>
                <w:szCs w:val="20"/>
              </w:rPr>
            </w:pPr>
            <w:r>
              <w:rPr>
                <w:sz w:val="20"/>
                <w:szCs w:val="20"/>
              </w:rPr>
              <w:t>No switch</w:t>
            </w:r>
          </w:p>
        </w:tc>
      </w:tr>
    </w:tbl>
    <w:p w14:paraId="2B1796F1" w14:textId="77777777" w:rsidR="00F45910" w:rsidRPr="00215FDF" w:rsidRDefault="00024F6E" w:rsidP="00F45910">
      <w:pPr>
        <w:keepNext/>
        <w:rPr>
          <w:sz w:val="20"/>
        </w:rPr>
      </w:pPr>
      <w:r>
        <w:rPr>
          <w:sz w:val="20"/>
          <w:vertAlign w:val="superscript"/>
        </w:rPr>
        <w:t>*</w:t>
      </w:r>
      <w:r w:rsidR="00F45910" w:rsidRPr="00215FDF">
        <w:rPr>
          <w:sz w:val="20"/>
        </w:rPr>
        <w:t xml:space="preserve"> “DHP” stands for “ductless heat pump,” or ductless mini-split. </w:t>
      </w:r>
    </w:p>
    <w:p w14:paraId="43065984" w14:textId="77777777" w:rsidR="00F45910" w:rsidRDefault="00F45910" w:rsidP="00F45910">
      <w:pPr>
        <w:spacing w:after="200"/>
        <w:jc w:val="left"/>
      </w:pPr>
    </w:p>
    <w:p w14:paraId="65A4FF1B" w14:textId="77777777" w:rsidR="00F45910" w:rsidRDefault="00F45910" w:rsidP="00F45910">
      <w:pPr>
        <w:spacing w:after="200"/>
        <w:jc w:val="left"/>
        <w:sectPr w:rsidR="00F45910" w:rsidSect="00BD70CC">
          <w:pgSz w:w="15840" w:h="12240" w:orient="landscape"/>
          <w:pgMar w:top="1440" w:right="1440" w:bottom="1440" w:left="1440" w:header="720" w:footer="720" w:gutter="0"/>
          <w:cols w:space="720"/>
          <w:docGrid w:linePitch="360"/>
        </w:sectPr>
      </w:pPr>
    </w:p>
    <w:p w14:paraId="05DBAD11" w14:textId="77777777" w:rsidR="00F45910" w:rsidRDefault="00F45910" w:rsidP="00F45910">
      <w:r>
        <w:lastRenderedPageBreak/>
        <w:t xml:space="preserve">Additionally, this </w:t>
      </w:r>
      <w:r w:rsidR="002070CB">
        <w:t>report</w:t>
      </w:r>
      <w:r>
        <w:t xml:space="preserve"> presents the results of the fuel switching analysis over a ten year conversion period, with conversions increasing to the maximum 100% rate of uptake over that time as well as 25%, 50%, and 75% uptake rates. </w:t>
      </w:r>
      <w:r>
        <w:fldChar w:fldCharType="begin"/>
      </w:r>
      <w:r>
        <w:instrText xml:space="preserve"> REF _Ref369096384 \h </w:instrText>
      </w:r>
      <w:r>
        <w:fldChar w:fldCharType="separate"/>
      </w:r>
      <w:r w:rsidR="003F4317">
        <w:t xml:space="preserve">Table </w:t>
      </w:r>
      <w:r w:rsidR="003F4317">
        <w:rPr>
          <w:noProof/>
        </w:rPr>
        <w:t>2</w:t>
      </w:r>
      <w:r w:rsidR="003F4317">
        <w:noBreakHyphen/>
      </w:r>
      <w:r w:rsidR="003F4317">
        <w:rPr>
          <w:noProof/>
        </w:rPr>
        <w:t>7</w:t>
      </w:r>
      <w:r>
        <w:fldChar w:fldCharType="end"/>
      </w:r>
      <w:r>
        <w:t xml:space="preserve"> details the four conversion rates.</w:t>
      </w:r>
    </w:p>
    <w:p w14:paraId="578B1B1F" w14:textId="77777777" w:rsidR="00F45910" w:rsidRDefault="00F45910" w:rsidP="00F45910">
      <w:pPr>
        <w:pStyle w:val="Caption"/>
      </w:pPr>
      <w:bookmarkStart w:id="80" w:name="_Ref369096384"/>
      <w:bookmarkStart w:id="81" w:name="_Toc373324116"/>
      <w:bookmarkStart w:id="82" w:name="_Toc391887344"/>
      <w:r>
        <w:t xml:space="preserve">Table </w:t>
      </w:r>
      <w:fldSimple w:instr=" STYLEREF 1 \s ">
        <w:r w:rsidR="003F4317">
          <w:rPr>
            <w:noProof/>
          </w:rPr>
          <w:t>2</w:t>
        </w:r>
      </w:fldSimple>
      <w:r w:rsidR="008316CA">
        <w:noBreakHyphen/>
      </w:r>
      <w:fldSimple w:instr=" SEQ Table \* ARABIC \s 1 ">
        <w:r w:rsidR="003F4317">
          <w:rPr>
            <w:noProof/>
          </w:rPr>
          <w:t>7</w:t>
        </w:r>
      </w:fldSimple>
      <w:bookmarkEnd w:id="80"/>
      <w:r>
        <w:t>: Fuel Switching Conversion Scenarios</w:t>
      </w:r>
      <w:bookmarkEnd w:id="81"/>
      <w:bookmarkEnd w:id="82"/>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311"/>
        <w:gridCol w:w="1008"/>
        <w:gridCol w:w="1008"/>
        <w:gridCol w:w="1008"/>
        <w:gridCol w:w="1008"/>
        <w:gridCol w:w="1189"/>
        <w:gridCol w:w="1190"/>
        <w:gridCol w:w="1190"/>
      </w:tblGrid>
      <w:tr w:rsidR="00F45910" w14:paraId="7AEA6336" w14:textId="77777777" w:rsidTr="00BD70CC">
        <w:trPr>
          <w:trHeight w:val="263"/>
          <w:jc w:val="center"/>
        </w:trPr>
        <w:tc>
          <w:tcPr>
            <w:tcW w:w="1311" w:type="dxa"/>
            <w:vMerge w:val="restart"/>
            <w:tcBorders>
              <w:top w:val="single" w:sz="12" w:space="0" w:color="000000" w:themeColor="text1"/>
            </w:tcBorders>
            <w:vAlign w:val="center"/>
          </w:tcPr>
          <w:p w14:paraId="0E9C6C13" w14:textId="77777777" w:rsidR="00F45910" w:rsidRDefault="00F45910" w:rsidP="00BD70CC">
            <w:pPr>
              <w:keepNext/>
              <w:keepLines/>
              <w:spacing w:after="0"/>
              <w:jc w:val="center"/>
              <w:rPr>
                <w:b/>
                <w:sz w:val="20"/>
                <w:szCs w:val="20"/>
              </w:rPr>
            </w:pPr>
            <w:r>
              <w:rPr>
                <w:b/>
                <w:sz w:val="20"/>
                <w:szCs w:val="20"/>
              </w:rPr>
              <w:t xml:space="preserve">Overall Conversion Rate </w:t>
            </w:r>
          </w:p>
        </w:tc>
        <w:tc>
          <w:tcPr>
            <w:tcW w:w="4032" w:type="dxa"/>
            <w:gridSpan w:val="4"/>
            <w:tcBorders>
              <w:top w:val="single" w:sz="12" w:space="0" w:color="000000" w:themeColor="text1"/>
              <w:bottom w:val="double" w:sz="4" w:space="0" w:color="auto"/>
              <w:right w:val="single" w:sz="12" w:space="0" w:color="000000" w:themeColor="text1"/>
            </w:tcBorders>
            <w:vAlign w:val="center"/>
          </w:tcPr>
          <w:p w14:paraId="21EAD964" w14:textId="77777777" w:rsidR="00F45910" w:rsidRPr="005840ED" w:rsidRDefault="00F45910" w:rsidP="00BD70CC">
            <w:pPr>
              <w:keepNext/>
              <w:keepLines/>
              <w:spacing w:after="0"/>
              <w:jc w:val="center"/>
              <w:rPr>
                <w:b/>
                <w:sz w:val="20"/>
                <w:szCs w:val="20"/>
              </w:rPr>
            </w:pPr>
            <w:r>
              <w:rPr>
                <w:b/>
                <w:sz w:val="20"/>
                <w:szCs w:val="20"/>
              </w:rPr>
              <w:t>Rates of Uptake</w:t>
            </w:r>
          </w:p>
        </w:tc>
        <w:tc>
          <w:tcPr>
            <w:tcW w:w="3569" w:type="dxa"/>
            <w:gridSpan w:val="3"/>
            <w:tcBorders>
              <w:top w:val="single" w:sz="12" w:space="0" w:color="000000" w:themeColor="text1"/>
              <w:left w:val="single" w:sz="12" w:space="0" w:color="000000" w:themeColor="text1"/>
              <w:bottom w:val="double" w:sz="4" w:space="0" w:color="auto"/>
            </w:tcBorders>
            <w:vAlign w:val="center"/>
          </w:tcPr>
          <w:p w14:paraId="49A2858E" w14:textId="77777777" w:rsidR="00F45910" w:rsidRDefault="00F45910" w:rsidP="00BD70CC">
            <w:pPr>
              <w:keepNext/>
              <w:keepLines/>
              <w:spacing w:after="0"/>
              <w:jc w:val="center"/>
              <w:rPr>
                <w:b/>
                <w:sz w:val="20"/>
                <w:szCs w:val="20"/>
              </w:rPr>
            </w:pPr>
            <w:r>
              <w:rPr>
                <w:b/>
                <w:sz w:val="20"/>
                <w:szCs w:val="20"/>
              </w:rPr>
              <w:t>Percent of Homes with Primary Heating Fuel in Year 10</w:t>
            </w:r>
          </w:p>
        </w:tc>
      </w:tr>
      <w:tr w:rsidR="00F45910" w14:paraId="5488FA20" w14:textId="77777777" w:rsidTr="00BD70CC">
        <w:trPr>
          <w:trHeight w:val="262"/>
          <w:jc w:val="center"/>
        </w:trPr>
        <w:tc>
          <w:tcPr>
            <w:tcW w:w="1311" w:type="dxa"/>
            <w:vMerge/>
            <w:tcBorders>
              <w:bottom w:val="double" w:sz="4" w:space="0" w:color="auto"/>
            </w:tcBorders>
            <w:vAlign w:val="center"/>
          </w:tcPr>
          <w:p w14:paraId="0CED0B87" w14:textId="77777777" w:rsidR="00F45910" w:rsidRDefault="00F45910" w:rsidP="00BD70CC">
            <w:pPr>
              <w:keepNext/>
              <w:keepLines/>
              <w:spacing w:after="0"/>
              <w:jc w:val="center"/>
              <w:rPr>
                <w:b/>
                <w:sz w:val="20"/>
                <w:szCs w:val="20"/>
              </w:rPr>
            </w:pPr>
          </w:p>
        </w:tc>
        <w:tc>
          <w:tcPr>
            <w:tcW w:w="1008" w:type="dxa"/>
            <w:tcBorders>
              <w:top w:val="single" w:sz="12" w:space="0" w:color="000000" w:themeColor="text1"/>
              <w:bottom w:val="double" w:sz="4" w:space="0" w:color="auto"/>
            </w:tcBorders>
            <w:vAlign w:val="center"/>
          </w:tcPr>
          <w:p w14:paraId="7CDFE5B9" w14:textId="77777777" w:rsidR="00F45910" w:rsidRPr="005840ED" w:rsidRDefault="00F45910" w:rsidP="00BD70CC">
            <w:pPr>
              <w:keepNext/>
              <w:keepLines/>
              <w:spacing w:after="0"/>
              <w:jc w:val="center"/>
              <w:rPr>
                <w:b/>
                <w:sz w:val="20"/>
                <w:szCs w:val="20"/>
              </w:rPr>
            </w:pPr>
            <w:r>
              <w:rPr>
                <w:b/>
                <w:sz w:val="20"/>
                <w:szCs w:val="20"/>
              </w:rPr>
              <w:t>Year 2.5</w:t>
            </w:r>
          </w:p>
        </w:tc>
        <w:tc>
          <w:tcPr>
            <w:tcW w:w="1008" w:type="dxa"/>
            <w:tcBorders>
              <w:top w:val="single" w:sz="12" w:space="0" w:color="000000" w:themeColor="text1"/>
              <w:bottom w:val="double" w:sz="4" w:space="0" w:color="auto"/>
            </w:tcBorders>
            <w:vAlign w:val="center"/>
          </w:tcPr>
          <w:p w14:paraId="347CE670" w14:textId="77777777" w:rsidR="00F45910" w:rsidRPr="005840ED" w:rsidRDefault="00F45910" w:rsidP="00BD70CC">
            <w:pPr>
              <w:keepNext/>
              <w:keepLines/>
              <w:spacing w:after="0"/>
              <w:jc w:val="center"/>
              <w:rPr>
                <w:b/>
                <w:sz w:val="20"/>
                <w:szCs w:val="20"/>
              </w:rPr>
            </w:pPr>
            <w:r>
              <w:rPr>
                <w:b/>
                <w:sz w:val="20"/>
                <w:szCs w:val="20"/>
              </w:rPr>
              <w:t>Year 5</w:t>
            </w:r>
          </w:p>
        </w:tc>
        <w:tc>
          <w:tcPr>
            <w:tcW w:w="1008" w:type="dxa"/>
            <w:tcBorders>
              <w:top w:val="single" w:sz="12" w:space="0" w:color="000000" w:themeColor="text1"/>
              <w:bottom w:val="double" w:sz="4" w:space="0" w:color="auto"/>
            </w:tcBorders>
            <w:vAlign w:val="center"/>
          </w:tcPr>
          <w:p w14:paraId="36A136D2" w14:textId="77777777" w:rsidR="00F45910" w:rsidRPr="005840ED" w:rsidRDefault="00F45910" w:rsidP="00BD70CC">
            <w:pPr>
              <w:keepNext/>
              <w:keepLines/>
              <w:spacing w:after="0"/>
              <w:jc w:val="center"/>
              <w:rPr>
                <w:b/>
                <w:sz w:val="20"/>
                <w:szCs w:val="20"/>
              </w:rPr>
            </w:pPr>
            <w:r>
              <w:rPr>
                <w:b/>
                <w:sz w:val="20"/>
                <w:szCs w:val="20"/>
              </w:rPr>
              <w:t>Year 7.5</w:t>
            </w:r>
          </w:p>
        </w:tc>
        <w:tc>
          <w:tcPr>
            <w:tcW w:w="1008" w:type="dxa"/>
            <w:tcBorders>
              <w:top w:val="single" w:sz="12" w:space="0" w:color="000000" w:themeColor="text1"/>
              <w:bottom w:val="double" w:sz="4" w:space="0" w:color="auto"/>
              <w:right w:val="single" w:sz="12" w:space="0" w:color="000000" w:themeColor="text1"/>
            </w:tcBorders>
            <w:vAlign w:val="center"/>
          </w:tcPr>
          <w:p w14:paraId="61C0F1DA" w14:textId="77777777" w:rsidR="00F45910" w:rsidRPr="005840ED" w:rsidRDefault="00F45910" w:rsidP="00BD70CC">
            <w:pPr>
              <w:keepNext/>
              <w:keepLines/>
              <w:spacing w:after="0"/>
              <w:jc w:val="center"/>
              <w:rPr>
                <w:b/>
                <w:sz w:val="20"/>
                <w:szCs w:val="20"/>
              </w:rPr>
            </w:pPr>
            <w:r>
              <w:rPr>
                <w:b/>
                <w:sz w:val="20"/>
                <w:szCs w:val="20"/>
              </w:rPr>
              <w:t>Year 10</w:t>
            </w:r>
          </w:p>
        </w:tc>
        <w:tc>
          <w:tcPr>
            <w:tcW w:w="1189" w:type="dxa"/>
            <w:tcBorders>
              <w:top w:val="double" w:sz="4" w:space="0" w:color="auto"/>
              <w:left w:val="single" w:sz="12" w:space="0" w:color="000000" w:themeColor="text1"/>
              <w:bottom w:val="double" w:sz="4" w:space="0" w:color="auto"/>
            </w:tcBorders>
            <w:vAlign w:val="center"/>
          </w:tcPr>
          <w:p w14:paraId="420B10B0" w14:textId="77777777" w:rsidR="00F45910" w:rsidRDefault="00F45910" w:rsidP="00BD70CC">
            <w:pPr>
              <w:keepNext/>
              <w:keepLines/>
              <w:spacing w:after="0"/>
              <w:jc w:val="center"/>
              <w:rPr>
                <w:b/>
                <w:sz w:val="20"/>
                <w:szCs w:val="20"/>
              </w:rPr>
            </w:pPr>
            <w:r>
              <w:rPr>
                <w:b/>
                <w:sz w:val="20"/>
                <w:szCs w:val="20"/>
              </w:rPr>
              <w:t>Natural Gas</w:t>
            </w:r>
            <w:r w:rsidRPr="00823308">
              <w:rPr>
                <w:b/>
                <w:sz w:val="20"/>
                <w:szCs w:val="20"/>
                <w:vertAlign w:val="superscript"/>
              </w:rPr>
              <w:t>i</w:t>
            </w:r>
          </w:p>
        </w:tc>
        <w:tc>
          <w:tcPr>
            <w:tcW w:w="1190" w:type="dxa"/>
            <w:tcBorders>
              <w:top w:val="double" w:sz="4" w:space="0" w:color="auto"/>
              <w:bottom w:val="double" w:sz="4" w:space="0" w:color="auto"/>
            </w:tcBorders>
            <w:vAlign w:val="center"/>
          </w:tcPr>
          <w:p w14:paraId="3D8BF745" w14:textId="77777777" w:rsidR="00F45910" w:rsidRDefault="00F45910" w:rsidP="00BD70CC">
            <w:pPr>
              <w:keepNext/>
              <w:keepLines/>
              <w:spacing w:after="0"/>
              <w:jc w:val="center"/>
              <w:rPr>
                <w:b/>
                <w:sz w:val="20"/>
                <w:szCs w:val="20"/>
              </w:rPr>
            </w:pPr>
            <w:r>
              <w:rPr>
                <w:b/>
                <w:sz w:val="20"/>
                <w:szCs w:val="20"/>
              </w:rPr>
              <w:t>Electricity</w:t>
            </w:r>
            <w:r w:rsidRPr="0086756A">
              <w:rPr>
                <w:b/>
                <w:sz w:val="20"/>
                <w:szCs w:val="20"/>
                <w:vertAlign w:val="superscript"/>
              </w:rPr>
              <w:t>ii</w:t>
            </w:r>
          </w:p>
        </w:tc>
        <w:tc>
          <w:tcPr>
            <w:tcW w:w="1190" w:type="dxa"/>
            <w:tcBorders>
              <w:top w:val="double" w:sz="4" w:space="0" w:color="auto"/>
              <w:bottom w:val="double" w:sz="4" w:space="0" w:color="auto"/>
            </w:tcBorders>
            <w:vAlign w:val="center"/>
          </w:tcPr>
          <w:p w14:paraId="3D99E8E9" w14:textId="77777777" w:rsidR="00F45910" w:rsidRDefault="00F45910" w:rsidP="00BD70CC">
            <w:pPr>
              <w:keepNext/>
              <w:keepLines/>
              <w:spacing w:after="0"/>
              <w:jc w:val="center"/>
              <w:rPr>
                <w:b/>
                <w:sz w:val="20"/>
                <w:szCs w:val="20"/>
              </w:rPr>
            </w:pPr>
            <w:r>
              <w:rPr>
                <w:b/>
                <w:sz w:val="20"/>
                <w:szCs w:val="20"/>
              </w:rPr>
              <w:t>Other Fuels</w:t>
            </w:r>
          </w:p>
        </w:tc>
      </w:tr>
      <w:tr w:rsidR="00F45910" w14:paraId="6C4EB5A9" w14:textId="77777777" w:rsidTr="00BD70CC">
        <w:trPr>
          <w:trHeight w:val="288"/>
          <w:jc w:val="center"/>
        </w:trPr>
        <w:tc>
          <w:tcPr>
            <w:tcW w:w="1311" w:type="dxa"/>
            <w:tcBorders>
              <w:top w:val="double" w:sz="4" w:space="0" w:color="auto"/>
            </w:tcBorders>
            <w:vAlign w:val="center"/>
          </w:tcPr>
          <w:p w14:paraId="25F08268" w14:textId="77777777" w:rsidR="00F45910" w:rsidRPr="0001165E" w:rsidRDefault="00F45910" w:rsidP="00BD70CC">
            <w:pPr>
              <w:keepNext/>
              <w:keepLines/>
              <w:spacing w:after="0"/>
              <w:jc w:val="center"/>
              <w:rPr>
                <w:i/>
                <w:sz w:val="20"/>
                <w:szCs w:val="20"/>
              </w:rPr>
            </w:pPr>
            <w:r w:rsidRPr="0001165E">
              <w:rPr>
                <w:i/>
                <w:sz w:val="20"/>
                <w:szCs w:val="20"/>
              </w:rPr>
              <w:t>25%</w:t>
            </w:r>
          </w:p>
        </w:tc>
        <w:tc>
          <w:tcPr>
            <w:tcW w:w="1008" w:type="dxa"/>
            <w:tcBorders>
              <w:top w:val="double" w:sz="4" w:space="0" w:color="auto"/>
            </w:tcBorders>
            <w:vAlign w:val="center"/>
          </w:tcPr>
          <w:p w14:paraId="16C78F06" w14:textId="77777777" w:rsidR="00F45910" w:rsidRDefault="00F45910" w:rsidP="00BD70CC">
            <w:pPr>
              <w:keepNext/>
              <w:keepLines/>
              <w:spacing w:after="0"/>
              <w:jc w:val="center"/>
              <w:rPr>
                <w:sz w:val="20"/>
                <w:szCs w:val="20"/>
              </w:rPr>
            </w:pPr>
            <w:r>
              <w:rPr>
                <w:sz w:val="20"/>
                <w:szCs w:val="20"/>
              </w:rPr>
              <w:t>6.25%</w:t>
            </w:r>
          </w:p>
        </w:tc>
        <w:tc>
          <w:tcPr>
            <w:tcW w:w="1008" w:type="dxa"/>
            <w:tcBorders>
              <w:top w:val="double" w:sz="4" w:space="0" w:color="auto"/>
            </w:tcBorders>
            <w:vAlign w:val="center"/>
          </w:tcPr>
          <w:p w14:paraId="00C69859" w14:textId="77777777" w:rsidR="00F45910" w:rsidRPr="005E2189" w:rsidRDefault="00F45910" w:rsidP="00BD70CC">
            <w:pPr>
              <w:keepNext/>
              <w:keepLines/>
              <w:spacing w:after="0"/>
              <w:jc w:val="center"/>
              <w:rPr>
                <w:sz w:val="20"/>
                <w:szCs w:val="20"/>
              </w:rPr>
            </w:pPr>
            <w:r>
              <w:rPr>
                <w:sz w:val="20"/>
                <w:szCs w:val="20"/>
              </w:rPr>
              <w:t>12.5%</w:t>
            </w:r>
          </w:p>
        </w:tc>
        <w:tc>
          <w:tcPr>
            <w:tcW w:w="1008" w:type="dxa"/>
            <w:tcBorders>
              <w:top w:val="double" w:sz="4" w:space="0" w:color="auto"/>
            </w:tcBorders>
            <w:vAlign w:val="center"/>
          </w:tcPr>
          <w:p w14:paraId="5DCF4687" w14:textId="77777777" w:rsidR="00F45910" w:rsidRPr="005840ED" w:rsidRDefault="00F45910" w:rsidP="00BD70CC">
            <w:pPr>
              <w:keepNext/>
              <w:keepLines/>
              <w:spacing w:after="0"/>
              <w:jc w:val="center"/>
              <w:rPr>
                <w:sz w:val="20"/>
                <w:szCs w:val="20"/>
              </w:rPr>
            </w:pPr>
            <w:r>
              <w:rPr>
                <w:sz w:val="20"/>
                <w:szCs w:val="20"/>
              </w:rPr>
              <w:t>18.75%</w:t>
            </w:r>
          </w:p>
        </w:tc>
        <w:tc>
          <w:tcPr>
            <w:tcW w:w="1008" w:type="dxa"/>
            <w:tcBorders>
              <w:top w:val="double" w:sz="4" w:space="0" w:color="auto"/>
              <w:right w:val="single" w:sz="12" w:space="0" w:color="000000" w:themeColor="text1"/>
            </w:tcBorders>
            <w:vAlign w:val="center"/>
          </w:tcPr>
          <w:p w14:paraId="73D18BB9" w14:textId="77777777" w:rsidR="00F45910" w:rsidRPr="005840ED" w:rsidRDefault="00F45910" w:rsidP="00BD70CC">
            <w:pPr>
              <w:keepNext/>
              <w:keepLines/>
              <w:spacing w:after="0"/>
              <w:jc w:val="center"/>
              <w:rPr>
                <w:sz w:val="20"/>
                <w:szCs w:val="20"/>
              </w:rPr>
            </w:pPr>
            <w:r>
              <w:rPr>
                <w:sz w:val="20"/>
                <w:szCs w:val="20"/>
              </w:rPr>
              <w:t>25%</w:t>
            </w:r>
          </w:p>
        </w:tc>
        <w:tc>
          <w:tcPr>
            <w:tcW w:w="1189" w:type="dxa"/>
            <w:tcBorders>
              <w:top w:val="double" w:sz="4" w:space="0" w:color="auto"/>
              <w:left w:val="single" w:sz="12" w:space="0" w:color="000000" w:themeColor="text1"/>
            </w:tcBorders>
            <w:vAlign w:val="center"/>
          </w:tcPr>
          <w:p w14:paraId="48EA25FA" w14:textId="77777777" w:rsidR="00F45910" w:rsidRDefault="00F45910" w:rsidP="00BD70CC">
            <w:pPr>
              <w:keepNext/>
              <w:keepLines/>
              <w:spacing w:after="0"/>
              <w:jc w:val="center"/>
              <w:rPr>
                <w:sz w:val="20"/>
                <w:szCs w:val="20"/>
              </w:rPr>
            </w:pPr>
            <w:r>
              <w:rPr>
                <w:sz w:val="20"/>
                <w:szCs w:val="20"/>
              </w:rPr>
              <w:t>32%</w:t>
            </w:r>
          </w:p>
        </w:tc>
        <w:tc>
          <w:tcPr>
            <w:tcW w:w="1190" w:type="dxa"/>
            <w:tcBorders>
              <w:top w:val="double" w:sz="4" w:space="0" w:color="auto"/>
            </w:tcBorders>
            <w:vAlign w:val="center"/>
          </w:tcPr>
          <w:p w14:paraId="59BFC5B4" w14:textId="77777777" w:rsidR="00F45910" w:rsidRDefault="00F45910" w:rsidP="00BD70CC">
            <w:pPr>
              <w:keepNext/>
              <w:keepLines/>
              <w:spacing w:after="0"/>
              <w:jc w:val="center"/>
              <w:rPr>
                <w:sz w:val="20"/>
                <w:szCs w:val="20"/>
              </w:rPr>
            </w:pPr>
            <w:r>
              <w:rPr>
                <w:sz w:val="20"/>
                <w:szCs w:val="20"/>
              </w:rPr>
              <w:t>18%</w:t>
            </w:r>
          </w:p>
        </w:tc>
        <w:tc>
          <w:tcPr>
            <w:tcW w:w="1190" w:type="dxa"/>
            <w:tcBorders>
              <w:top w:val="double" w:sz="4" w:space="0" w:color="auto"/>
            </w:tcBorders>
            <w:vAlign w:val="center"/>
          </w:tcPr>
          <w:p w14:paraId="2D107B16" w14:textId="77777777" w:rsidR="00F45910" w:rsidRDefault="00F45910" w:rsidP="00BD70CC">
            <w:pPr>
              <w:keepNext/>
              <w:keepLines/>
              <w:spacing w:after="0"/>
              <w:jc w:val="center"/>
              <w:rPr>
                <w:sz w:val="20"/>
                <w:szCs w:val="20"/>
              </w:rPr>
            </w:pPr>
            <w:r>
              <w:rPr>
                <w:sz w:val="20"/>
                <w:szCs w:val="20"/>
              </w:rPr>
              <w:t>50%</w:t>
            </w:r>
          </w:p>
        </w:tc>
      </w:tr>
      <w:tr w:rsidR="00F45910" w14:paraId="61D4CCC1" w14:textId="77777777" w:rsidTr="00BD70CC">
        <w:trPr>
          <w:trHeight w:val="288"/>
          <w:jc w:val="center"/>
        </w:trPr>
        <w:tc>
          <w:tcPr>
            <w:tcW w:w="1311" w:type="dxa"/>
            <w:vAlign w:val="center"/>
          </w:tcPr>
          <w:p w14:paraId="229BF6DA" w14:textId="77777777" w:rsidR="00F45910" w:rsidRPr="0001165E" w:rsidRDefault="00F45910" w:rsidP="00BD70CC">
            <w:pPr>
              <w:keepNext/>
              <w:keepLines/>
              <w:spacing w:after="0"/>
              <w:jc w:val="center"/>
              <w:rPr>
                <w:i/>
                <w:sz w:val="20"/>
                <w:szCs w:val="20"/>
              </w:rPr>
            </w:pPr>
            <w:r w:rsidRPr="0001165E">
              <w:rPr>
                <w:i/>
                <w:sz w:val="20"/>
                <w:szCs w:val="20"/>
              </w:rPr>
              <w:t>50%</w:t>
            </w:r>
          </w:p>
        </w:tc>
        <w:tc>
          <w:tcPr>
            <w:tcW w:w="1008" w:type="dxa"/>
            <w:vAlign w:val="center"/>
          </w:tcPr>
          <w:p w14:paraId="5459D6BF" w14:textId="77777777" w:rsidR="00F45910" w:rsidRDefault="00F45910" w:rsidP="00BD70CC">
            <w:pPr>
              <w:keepNext/>
              <w:keepLines/>
              <w:spacing w:after="0"/>
              <w:jc w:val="center"/>
              <w:rPr>
                <w:sz w:val="20"/>
                <w:szCs w:val="20"/>
              </w:rPr>
            </w:pPr>
            <w:r>
              <w:rPr>
                <w:sz w:val="20"/>
                <w:szCs w:val="20"/>
              </w:rPr>
              <w:t>12.5%</w:t>
            </w:r>
          </w:p>
        </w:tc>
        <w:tc>
          <w:tcPr>
            <w:tcW w:w="1008" w:type="dxa"/>
            <w:vAlign w:val="center"/>
          </w:tcPr>
          <w:p w14:paraId="15903727" w14:textId="77777777" w:rsidR="00F45910" w:rsidRPr="005E2189" w:rsidRDefault="00F45910" w:rsidP="00BD70CC">
            <w:pPr>
              <w:keepNext/>
              <w:keepLines/>
              <w:spacing w:after="0"/>
              <w:jc w:val="center"/>
              <w:rPr>
                <w:sz w:val="20"/>
                <w:szCs w:val="20"/>
              </w:rPr>
            </w:pPr>
            <w:r>
              <w:rPr>
                <w:sz w:val="20"/>
                <w:szCs w:val="20"/>
              </w:rPr>
              <w:t>25%</w:t>
            </w:r>
          </w:p>
        </w:tc>
        <w:tc>
          <w:tcPr>
            <w:tcW w:w="1008" w:type="dxa"/>
            <w:vAlign w:val="center"/>
          </w:tcPr>
          <w:p w14:paraId="58A09DDF" w14:textId="77777777" w:rsidR="00F45910" w:rsidRPr="005840ED" w:rsidRDefault="00F45910" w:rsidP="00BD70CC">
            <w:pPr>
              <w:keepNext/>
              <w:keepLines/>
              <w:spacing w:after="0"/>
              <w:jc w:val="center"/>
              <w:rPr>
                <w:sz w:val="20"/>
                <w:szCs w:val="20"/>
              </w:rPr>
            </w:pPr>
            <w:r>
              <w:rPr>
                <w:sz w:val="20"/>
                <w:szCs w:val="20"/>
              </w:rPr>
              <w:t>37.5%</w:t>
            </w:r>
          </w:p>
        </w:tc>
        <w:tc>
          <w:tcPr>
            <w:tcW w:w="1008" w:type="dxa"/>
            <w:tcBorders>
              <w:right w:val="single" w:sz="12" w:space="0" w:color="000000" w:themeColor="text1"/>
            </w:tcBorders>
            <w:vAlign w:val="center"/>
          </w:tcPr>
          <w:p w14:paraId="24D55186" w14:textId="77777777" w:rsidR="00F45910" w:rsidRPr="005840ED" w:rsidRDefault="00F45910" w:rsidP="00BD70CC">
            <w:pPr>
              <w:keepNext/>
              <w:keepLines/>
              <w:spacing w:after="0"/>
              <w:jc w:val="center"/>
              <w:rPr>
                <w:sz w:val="20"/>
                <w:szCs w:val="20"/>
              </w:rPr>
            </w:pPr>
            <w:r>
              <w:rPr>
                <w:sz w:val="20"/>
                <w:szCs w:val="20"/>
              </w:rPr>
              <w:t>50%</w:t>
            </w:r>
          </w:p>
        </w:tc>
        <w:tc>
          <w:tcPr>
            <w:tcW w:w="1189" w:type="dxa"/>
            <w:tcBorders>
              <w:left w:val="single" w:sz="12" w:space="0" w:color="000000" w:themeColor="text1"/>
            </w:tcBorders>
            <w:vAlign w:val="center"/>
          </w:tcPr>
          <w:p w14:paraId="26A54F88" w14:textId="77777777" w:rsidR="00F45910" w:rsidRDefault="00F45910" w:rsidP="00BD70CC">
            <w:pPr>
              <w:keepNext/>
              <w:keepLines/>
              <w:spacing w:after="0"/>
              <w:jc w:val="center"/>
              <w:rPr>
                <w:sz w:val="20"/>
                <w:szCs w:val="20"/>
              </w:rPr>
            </w:pPr>
            <w:r>
              <w:rPr>
                <w:sz w:val="20"/>
                <w:szCs w:val="20"/>
              </w:rPr>
              <w:t>39%</w:t>
            </w:r>
          </w:p>
        </w:tc>
        <w:tc>
          <w:tcPr>
            <w:tcW w:w="1190" w:type="dxa"/>
            <w:vAlign w:val="center"/>
          </w:tcPr>
          <w:p w14:paraId="2EE8E3AF" w14:textId="77777777" w:rsidR="00F45910" w:rsidRDefault="00F45910" w:rsidP="00BD70CC">
            <w:pPr>
              <w:keepNext/>
              <w:keepLines/>
              <w:spacing w:after="0"/>
              <w:jc w:val="center"/>
              <w:rPr>
                <w:sz w:val="20"/>
                <w:szCs w:val="20"/>
              </w:rPr>
            </w:pPr>
            <w:r>
              <w:rPr>
                <w:sz w:val="20"/>
                <w:szCs w:val="20"/>
              </w:rPr>
              <w:t>28%</w:t>
            </w:r>
          </w:p>
        </w:tc>
        <w:tc>
          <w:tcPr>
            <w:tcW w:w="1190" w:type="dxa"/>
            <w:vAlign w:val="center"/>
          </w:tcPr>
          <w:p w14:paraId="37736ACB" w14:textId="77777777" w:rsidR="00F45910" w:rsidRDefault="00F45910" w:rsidP="00BD70CC">
            <w:pPr>
              <w:keepNext/>
              <w:keepLines/>
              <w:spacing w:after="0"/>
              <w:jc w:val="center"/>
              <w:rPr>
                <w:sz w:val="20"/>
                <w:szCs w:val="20"/>
              </w:rPr>
            </w:pPr>
            <w:r>
              <w:rPr>
                <w:sz w:val="20"/>
                <w:szCs w:val="20"/>
              </w:rPr>
              <w:t>33%</w:t>
            </w:r>
          </w:p>
        </w:tc>
      </w:tr>
      <w:tr w:rsidR="00F45910" w14:paraId="7A41D500" w14:textId="77777777" w:rsidTr="00BD70CC">
        <w:trPr>
          <w:trHeight w:hRule="exact" w:val="288"/>
          <w:jc w:val="center"/>
        </w:trPr>
        <w:tc>
          <w:tcPr>
            <w:tcW w:w="1311" w:type="dxa"/>
            <w:vAlign w:val="center"/>
          </w:tcPr>
          <w:p w14:paraId="3BBFEE3E" w14:textId="77777777" w:rsidR="00F45910" w:rsidRPr="0001165E" w:rsidRDefault="00F45910" w:rsidP="00BD70CC">
            <w:pPr>
              <w:keepNext/>
              <w:keepLines/>
              <w:spacing w:after="0"/>
              <w:jc w:val="center"/>
              <w:rPr>
                <w:i/>
                <w:sz w:val="20"/>
                <w:szCs w:val="20"/>
              </w:rPr>
            </w:pPr>
            <w:r w:rsidRPr="0001165E">
              <w:rPr>
                <w:i/>
                <w:sz w:val="20"/>
                <w:szCs w:val="20"/>
              </w:rPr>
              <w:t>75%</w:t>
            </w:r>
          </w:p>
        </w:tc>
        <w:tc>
          <w:tcPr>
            <w:tcW w:w="1008" w:type="dxa"/>
            <w:vAlign w:val="center"/>
          </w:tcPr>
          <w:p w14:paraId="4D238A1A" w14:textId="77777777" w:rsidR="00F45910" w:rsidRDefault="00F45910" w:rsidP="00BD70CC">
            <w:pPr>
              <w:keepNext/>
              <w:keepLines/>
              <w:spacing w:after="0"/>
              <w:jc w:val="center"/>
              <w:rPr>
                <w:sz w:val="20"/>
                <w:szCs w:val="20"/>
              </w:rPr>
            </w:pPr>
            <w:r>
              <w:rPr>
                <w:sz w:val="20"/>
                <w:szCs w:val="20"/>
              </w:rPr>
              <w:t>18.75%</w:t>
            </w:r>
          </w:p>
        </w:tc>
        <w:tc>
          <w:tcPr>
            <w:tcW w:w="1008" w:type="dxa"/>
            <w:vAlign w:val="center"/>
          </w:tcPr>
          <w:p w14:paraId="6775EF85" w14:textId="77777777" w:rsidR="00F45910" w:rsidRDefault="00F45910" w:rsidP="00BD70CC">
            <w:pPr>
              <w:keepNext/>
              <w:keepLines/>
              <w:spacing w:after="0"/>
              <w:jc w:val="center"/>
              <w:rPr>
                <w:sz w:val="20"/>
                <w:szCs w:val="20"/>
              </w:rPr>
            </w:pPr>
            <w:r>
              <w:rPr>
                <w:sz w:val="20"/>
                <w:szCs w:val="20"/>
              </w:rPr>
              <w:t>37.5%</w:t>
            </w:r>
          </w:p>
        </w:tc>
        <w:tc>
          <w:tcPr>
            <w:tcW w:w="1008" w:type="dxa"/>
            <w:vAlign w:val="center"/>
          </w:tcPr>
          <w:p w14:paraId="3272A69F" w14:textId="77777777" w:rsidR="00F45910" w:rsidRDefault="00F45910" w:rsidP="00BD70CC">
            <w:pPr>
              <w:keepNext/>
              <w:keepLines/>
              <w:spacing w:after="0"/>
              <w:jc w:val="center"/>
              <w:rPr>
                <w:sz w:val="20"/>
                <w:szCs w:val="20"/>
              </w:rPr>
            </w:pPr>
            <w:r>
              <w:rPr>
                <w:sz w:val="20"/>
                <w:szCs w:val="20"/>
              </w:rPr>
              <w:t>56.25%</w:t>
            </w:r>
          </w:p>
        </w:tc>
        <w:tc>
          <w:tcPr>
            <w:tcW w:w="1008" w:type="dxa"/>
            <w:tcBorders>
              <w:right w:val="single" w:sz="12" w:space="0" w:color="000000" w:themeColor="text1"/>
            </w:tcBorders>
            <w:vAlign w:val="center"/>
          </w:tcPr>
          <w:p w14:paraId="736EEB6A" w14:textId="77777777" w:rsidR="00F45910" w:rsidRDefault="00F45910" w:rsidP="00BD70CC">
            <w:pPr>
              <w:keepNext/>
              <w:keepLines/>
              <w:spacing w:after="0"/>
              <w:jc w:val="center"/>
              <w:rPr>
                <w:sz w:val="20"/>
                <w:szCs w:val="20"/>
              </w:rPr>
            </w:pPr>
            <w:r>
              <w:rPr>
                <w:sz w:val="20"/>
                <w:szCs w:val="20"/>
              </w:rPr>
              <w:t>75%</w:t>
            </w:r>
          </w:p>
        </w:tc>
        <w:tc>
          <w:tcPr>
            <w:tcW w:w="1189" w:type="dxa"/>
            <w:tcBorders>
              <w:left w:val="single" w:sz="12" w:space="0" w:color="000000" w:themeColor="text1"/>
            </w:tcBorders>
            <w:vAlign w:val="center"/>
          </w:tcPr>
          <w:p w14:paraId="014A308E" w14:textId="77777777" w:rsidR="00F45910" w:rsidRDefault="00F45910" w:rsidP="00BD70CC">
            <w:pPr>
              <w:keepNext/>
              <w:keepLines/>
              <w:spacing w:after="0"/>
              <w:jc w:val="center"/>
              <w:rPr>
                <w:sz w:val="20"/>
                <w:szCs w:val="20"/>
              </w:rPr>
            </w:pPr>
            <w:r>
              <w:rPr>
                <w:sz w:val="20"/>
                <w:szCs w:val="20"/>
              </w:rPr>
              <w:t>46%</w:t>
            </w:r>
          </w:p>
        </w:tc>
        <w:tc>
          <w:tcPr>
            <w:tcW w:w="1190" w:type="dxa"/>
            <w:vAlign w:val="center"/>
          </w:tcPr>
          <w:p w14:paraId="1635728F" w14:textId="77777777" w:rsidR="00F45910" w:rsidRDefault="00F45910" w:rsidP="00BD70CC">
            <w:pPr>
              <w:keepNext/>
              <w:keepLines/>
              <w:spacing w:after="0"/>
              <w:jc w:val="center"/>
              <w:rPr>
                <w:sz w:val="20"/>
                <w:szCs w:val="20"/>
              </w:rPr>
            </w:pPr>
            <w:r>
              <w:rPr>
                <w:sz w:val="20"/>
                <w:szCs w:val="20"/>
              </w:rPr>
              <w:t>37%</w:t>
            </w:r>
          </w:p>
        </w:tc>
        <w:tc>
          <w:tcPr>
            <w:tcW w:w="1190" w:type="dxa"/>
            <w:vAlign w:val="center"/>
          </w:tcPr>
          <w:p w14:paraId="1B78898E" w14:textId="77777777" w:rsidR="00F45910" w:rsidRDefault="00F45910" w:rsidP="00BD70CC">
            <w:pPr>
              <w:keepNext/>
              <w:keepLines/>
              <w:spacing w:after="0"/>
              <w:jc w:val="center"/>
              <w:rPr>
                <w:sz w:val="20"/>
                <w:szCs w:val="20"/>
              </w:rPr>
            </w:pPr>
            <w:r>
              <w:rPr>
                <w:sz w:val="20"/>
                <w:szCs w:val="20"/>
              </w:rPr>
              <w:t>17%</w:t>
            </w:r>
          </w:p>
        </w:tc>
      </w:tr>
      <w:tr w:rsidR="00F45910" w14:paraId="1997E912" w14:textId="77777777" w:rsidTr="00BD70CC">
        <w:trPr>
          <w:trHeight w:val="288"/>
          <w:jc w:val="center"/>
        </w:trPr>
        <w:tc>
          <w:tcPr>
            <w:tcW w:w="1311" w:type="dxa"/>
            <w:vAlign w:val="center"/>
          </w:tcPr>
          <w:p w14:paraId="4A956356" w14:textId="77777777" w:rsidR="00F45910" w:rsidRPr="00CB5941" w:rsidRDefault="00F45910" w:rsidP="00BD70CC">
            <w:pPr>
              <w:keepNext/>
              <w:keepLines/>
              <w:spacing w:after="0"/>
              <w:jc w:val="center"/>
              <w:rPr>
                <w:i/>
                <w:sz w:val="20"/>
                <w:szCs w:val="20"/>
              </w:rPr>
            </w:pPr>
            <w:r>
              <w:rPr>
                <w:i/>
                <w:sz w:val="20"/>
                <w:szCs w:val="20"/>
              </w:rPr>
              <w:t>100%</w:t>
            </w:r>
          </w:p>
        </w:tc>
        <w:tc>
          <w:tcPr>
            <w:tcW w:w="1008" w:type="dxa"/>
            <w:vAlign w:val="center"/>
          </w:tcPr>
          <w:p w14:paraId="6010C5EA" w14:textId="77777777" w:rsidR="00F45910" w:rsidRPr="0001165E" w:rsidRDefault="00F45910" w:rsidP="00BD70CC">
            <w:pPr>
              <w:keepNext/>
              <w:keepLines/>
              <w:spacing w:after="0"/>
              <w:jc w:val="center"/>
              <w:rPr>
                <w:sz w:val="20"/>
                <w:szCs w:val="20"/>
              </w:rPr>
            </w:pPr>
            <w:r w:rsidRPr="0001165E">
              <w:rPr>
                <w:sz w:val="20"/>
                <w:szCs w:val="20"/>
              </w:rPr>
              <w:t>25%</w:t>
            </w:r>
          </w:p>
        </w:tc>
        <w:tc>
          <w:tcPr>
            <w:tcW w:w="1008" w:type="dxa"/>
            <w:vAlign w:val="center"/>
          </w:tcPr>
          <w:p w14:paraId="7E857C85" w14:textId="77777777" w:rsidR="00F45910" w:rsidRDefault="00F45910" w:rsidP="00BD70CC">
            <w:pPr>
              <w:keepNext/>
              <w:keepLines/>
              <w:spacing w:after="0"/>
              <w:jc w:val="center"/>
              <w:rPr>
                <w:sz w:val="20"/>
                <w:szCs w:val="20"/>
              </w:rPr>
            </w:pPr>
            <w:r>
              <w:rPr>
                <w:sz w:val="20"/>
                <w:szCs w:val="20"/>
              </w:rPr>
              <w:t>50%</w:t>
            </w:r>
          </w:p>
        </w:tc>
        <w:tc>
          <w:tcPr>
            <w:tcW w:w="1008" w:type="dxa"/>
            <w:vAlign w:val="center"/>
          </w:tcPr>
          <w:p w14:paraId="6206E457" w14:textId="77777777" w:rsidR="00F45910" w:rsidRDefault="00F45910" w:rsidP="00BD70CC">
            <w:pPr>
              <w:keepNext/>
              <w:keepLines/>
              <w:spacing w:after="0"/>
              <w:jc w:val="center"/>
              <w:rPr>
                <w:sz w:val="20"/>
                <w:szCs w:val="20"/>
              </w:rPr>
            </w:pPr>
            <w:r>
              <w:rPr>
                <w:sz w:val="20"/>
                <w:szCs w:val="20"/>
              </w:rPr>
              <w:t>75%</w:t>
            </w:r>
          </w:p>
        </w:tc>
        <w:tc>
          <w:tcPr>
            <w:tcW w:w="1008" w:type="dxa"/>
            <w:tcBorders>
              <w:bottom w:val="single" w:sz="12" w:space="0" w:color="000000" w:themeColor="text1"/>
              <w:right w:val="single" w:sz="12" w:space="0" w:color="000000" w:themeColor="text1"/>
            </w:tcBorders>
            <w:vAlign w:val="center"/>
          </w:tcPr>
          <w:p w14:paraId="3D72B858" w14:textId="77777777" w:rsidR="00F45910" w:rsidRDefault="00F45910" w:rsidP="00BD70CC">
            <w:pPr>
              <w:keepNext/>
              <w:keepLines/>
              <w:spacing w:after="0"/>
              <w:jc w:val="center"/>
              <w:rPr>
                <w:sz w:val="20"/>
                <w:szCs w:val="20"/>
              </w:rPr>
            </w:pPr>
            <w:r>
              <w:rPr>
                <w:sz w:val="20"/>
                <w:szCs w:val="20"/>
              </w:rPr>
              <w:t>100%</w:t>
            </w:r>
          </w:p>
        </w:tc>
        <w:tc>
          <w:tcPr>
            <w:tcW w:w="1189" w:type="dxa"/>
            <w:tcBorders>
              <w:left w:val="single" w:sz="12" w:space="0" w:color="000000" w:themeColor="text1"/>
            </w:tcBorders>
            <w:vAlign w:val="center"/>
          </w:tcPr>
          <w:p w14:paraId="7516E088" w14:textId="77777777" w:rsidR="00F45910" w:rsidRDefault="00F45910" w:rsidP="00BD70CC">
            <w:pPr>
              <w:keepNext/>
              <w:keepLines/>
              <w:spacing w:after="0"/>
              <w:jc w:val="center"/>
              <w:rPr>
                <w:sz w:val="20"/>
                <w:szCs w:val="20"/>
              </w:rPr>
            </w:pPr>
            <w:r>
              <w:rPr>
                <w:sz w:val="20"/>
                <w:szCs w:val="20"/>
              </w:rPr>
              <w:t>53%</w:t>
            </w:r>
          </w:p>
        </w:tc>
        <w:tc>
          <w:tcPr>
            <w:tcW w:w="1190" w:type="dxa"/>
            <w:vAlign w:val="center"/>
          </w:tcPr>
          <w:p w14:paraId="09B0B613" w14:textId="77777777" w:rsidR="00F45910" w:rsidRDefault="00F45910" w:rsidP="00BD70CC">
            <w:pPr>
              <w:keepNext/>
              <w:keepLines/>
              <w:spacing w:after="0"/>
              <w:jc w:val="center"/>
              <w:rPr>
                <w:sz w:val="20"/>
                <w:szCs w:val="20"/>
              </w:rPr>
            </w:pPr>
            <w:r>
              <w:rPr>
                <w:sz w:val="20"/>
                <w:szCs w:val="20"/>
              </w:rPr>
              <w:t>47%</w:t>
            </w:r>
          </w:p>
        </w:tc>
        <w:tc>
          <w:tcPr>
            <w:tcW w:w="1190" w:type="dxa"/>
            <w:vAlign w:val="center"/>
          </w:tcPr>
          <w:p w14:paraId="5B45A355" w14:textId="77777777" w:rsidR="00F45910" w:rsidRDefault="00F45910" w:rsidP="00BD70CC">
            <w:pPr>
              <w:keepNext/>
              <w:keepLines/>
              <w:spacing w:after="0"/>
              <w:jc w:val="center"/>
              <w:rPr>
                <w:sz w:val="20"/>
                <w:szCs w:val="20"/>
              </w:rPr>
            </w:pPr>
            <w:r>
              <w:rPr>
                <w:sz w:val="20"/>
                <w:szCs w:val="20"/>
              </w:rPr>
              <w:t>0%</w:t>
            </w:r>
          </w:p>
        </w:tc>
      </w:tr>
    </w:tbl>
    <w:p w14:paraId="73D50E4F" w14:textId="77777777" w:rsidR="00F45910" w:rsidRPr="00E5289B" w:rsidRDefault="00F45910" w:rsidP="00F45910">
      <w:pPr>
        <w:keepNext/>
        <w:tabs>
          <w:tab w:val="left" w:pos="1215"/>
        </w:tabs>
        <w:ind w:left="720"/>
        <w:rPr>
          <w:sz w:val="20"/>
          <w:szCs w:val="20"/>
        </w:rPr>
      </w:pPr>
      <w:r w:rsidRPr="00823308">
        <w:rPr>
          <w:sz w:val="20"/>
          <w:szCs w:val="20"/>
          <w:vertAlign w:val="superscript"/>
        </w:rPr>
        <w:t>i</w:t>
      </w:r>
      <w:r>
        <w:rPr>
          <w:sz w:val="20"/>
          <w:szCs w:val="20"/>
        </w:rPr>
        <w:t xml:space="preserve"> </w:t>
      </w:r>
      <w:r w:rsidRPr="0001165E">
        <w:rPr>
          <w:sz w:val="20"/>
          <w:szCs w:val="20"/>
        </w:rPr>
        <w:t>These values include the 25.6% of homes that already use gas as their primary</w:t>
      </w:r>
      <w:r>
        <w:rPr>
          <w:sz w:val="20"/>
          <w:szCs w:val="20"/>
        </w:rPr>
        <w:t xml:space="preserve"> </w:t>
      </w:r>
      <w:r w:rsidRPr="0001165E">
        <w:rPr>
          <w:sz w:val="20"/>
          <w:szCs w:val="20"/>
        </w:rPr>
        <w:t>heating</w:t>
      </w:r>
      <w:r>
        <w:rPr>
          <w:sz w:val="20"/>
          <w:szCs w:val="20"/>
        </w:rPr>
        <w:t xml:space="preserve"> </w:t>
      </w:r>
      <w:r w:rsidRPr="0001165E">
        <w:rPr>
          <w:sz w:val="20"/>
          <w:szCs w:val="20"/>
        </w:rPr>
        <w:t>fuel</w:t>
      </w:r>
      <w:r>
        <w:rPr>
          <w:sz w:val="20"/>
          <w:szCs w:val="20"/>
        </w:rPr>
        <w:t>.</w:t>
      </w:r>
      <w:r>
        <w:rPr>
          <w:sz w:val="20"/>
          <w:szCs w:val="20"/>
        </w:rPr>
        <w:tab/>
      </w:r>
      <w:r>
        <w:rPr>
          <w:sz w:val="20"/>
          <w:szCs w:val="20"/>
        </w:rPr>
        <w:br/>
      </w:r>
      <w:r w:rsidRPr="00823308">
        <w:rPr>
          <w:sz w:val="20"/>
          <w:szCs w:val="20"/>
          <w:vertAlign w:val="superscript"/>
        </w:rPr>
        <w:t>ii</w:t>
      </w:r>
      <w:r>
        <w:rPr>
          <w:sz w:val="20"/>
          <w:szCs w:val="20"/>
        </w:rPr>
        <w:t xml:space="preserve"> These values include the 8.8% of homes that already use electricity as their primary heating fuel.</w:t>
      </w:r>
    </w:p>
    <w:p w14:paraId="4F92E46F" w14:textId="77777777" w:rsidR="00F45910" w:rsidRDefault="00F45910" w:rsidP="00F45910"/>
    <w:p w14:paraId="51525A5A" w14:textId="77777777" w:rsidR="00F45910" w:rsidRDefault="00F45910" w:rsidP="00F45910">
      <w:r>
        <w:t xml:space="preserve">All of the impacts detailed in this </w:t>
      </w:r>
      <w:r w:rsidR="002070CB">
        <w:t>report</w:t>
      </w:r>
      <w:r>
        <w:t xml:space="preserve"> are presented relative to what the annual consumption of a given fuel is expected to be ten years from now. The growth rates</w:t>
      </w:r>
      <w:r>
        <w:rPr>
          <w:rStyle w:val="FootnoteReference"/>
        </w:rPr>
        <w:footnoteReference w:id="56"/>
      </w:r>
      <w:r>
        <w:t xml:space="preserve"> for these projections along with current fuel consumption and expected fuel consumption ten years from now are detailed in </w:t>
      </w:r>
      <w:r>
        <w:fldChar w:fldCharType="begin"/>
      </w:r>
      <w:r>
        <w:instrText xml:space="preserve"> REF _Ref369769627 \h </w:instrText>
      </w:r>
      <w:r>
        <w:fldChar w:fldCharType="separate"/>
      </w:r>
      <w:r w:rsidR="003F4317">
        <w:t xml:space="preserve">Table </w:t>
      </w:r>
      <w:r w:rsidR="003F4317">
        <w:rPr>
          <w:noProof/>
        </w:rPr>
        <w:t>2</w:t>
      </w:r>
      <w:r w:rsidR="003F4317">
        <w:noBreakHyphen/>
      </w:r>
      <w:r w:rsidR="003F4317">
        <w:rPr>
          <w:noProof/>
        </w:rPr>
        <w:t>8</w:t>
      </w:r>
      <w:r>
        <w:fldChar w:fldCharType="end"/>
      </w:r>
      <w:r>
        <w:t>.</w:t>
      </w:r>
    </w:p>
    <w:p w14:paraId="5F611B57" w14:textId="77777777" w:rsidR="00F45910" w:rsidRDefault="00F45910" w:rsidP="00F45910">
      <w:pPr>
        <w:pStyle w:val="Caption"/>
      </w:pPr>
      <w:bookmarkStart w:id="83" w:name="_Ref369769627"/>
      <w:bookmarkStart w:id="84" w:name="_Toc373324117"/>
      <w:bookmarkStart w:id="85" w:name="_Toc391887345"/>
      <w:r>
        <w:t xml:space="preserve">Table </w:t>
      </w:r>
      <w:fldSimple w:instr=" STYLEREF 1 \s ">
        <w:r w:rsidR="003F4317">
          <w:rPr>
            <w:noProof/>
          </w:rPr>
          <w:t>2</w:t>
        </w:r>
      </w:fldSimple>
      <w:r w:rsidR="008316CA">
        <w:noBreakHyphen/>
      </w:r>
      <w:fldSimple w:instr=" SEQ Table \* ARABIC \s 1 ">
        <w:r w:rsidR="003F4317">
          <w:rPr>
            <w:noProof/>
          </w:rPr>
          <w:t>8</w:t>
        </w:r>
      </w:fldSimple>
      <w:bookmarkEnd w:id="83"/>
      <w:r>
        <w:t>: Growth Rates and Annual Consumption Change</w:t>
      </w:r>
      <w:bookmarkEnd w:id="84"/>
      <w:bookmarkEnd w:id="85"/>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842"/>
        <w:gridCol w:w="1467"/>
        <w:gridCol w:w="1468"/>
        <w:gridCol w:w="1468"/>
      </w:tblGrid>
      <w:tr w:rsidR="00F45910" w:rsidRPr="008B0D6C" w14:paraId="7ED7115A" w14:textId="77777777" w:rsidTr="00BD70CC">
        <w:trPr>
          <w:trHeight w:val="288"/>
          <w:jc w:val="center"/>
        </w:trPr>
        <w:tc>
          <w:tcPr>
            <w:tcW w:w="2842" w:type="dxa"/>
            <w:tcBorders>
              <w:top w:val="single" w:sz="12" w:space="0" w:color="000000" w:themeColor="text1"/>
              <w:bottom w:val="single" w:sz="4" w:space="0" w:color="000000" w:themeColor="text1"/>
            </w:tcBorders>
            <w:vAlign w:val="center"/>
          </w:tcPr>
          <w:p w14:paraId="2B62C0FB" w14:textId="77777777" w:rsidR="00F45910" w:rsidRPr="008B0D6C" w:rsidRDefault="00F45910" w:rsidP="00BD70CC">
            <w:pPr>
              <w:keepLines/>
              <w:spacing w:after="0"/>
              <w:jc w:val="left"/>
              <w:rPr>
                <w:b/>
                <w:sz w:val="20"/>
                <w:szCs w:val="20"/>
              </w:rPr>
            </w:pPr>
            <w:r w:rsidRPr="008B0D6C">
              <w:rPr>
                <w:b/>
                <w:sz w:val="20"/>
                <w:szCs w:val="20"/>
              </w:rPr>
              <w:t>Fuel type</w:t>
            </w:r>
          </w:p>
        </w:tc>
        <w:tc>
          <w:tcPr>
            <w:tcW w:w="1467" w:type="dxa"/>
            <w:tcBorders>
              <w:top w:val="single" w:sz="12" w:space="0" w:color="000000" w:themeColor="text1"/>
              <w:bottom w:val="single" w:sz="4" w:space="0" w:color="000000" w:themeColor="text1"/>
            </w:tcBorders>
            <w:vAlign w:val="center"/>
          </w:tcPr>
          <w:p w14:paraId="06923800" w14:textId="77777777" w:rsidR="00F45910" w:rsidRPr="008B0D6C" w:rsidRDefault="00F45910" w:rsidP="00BD70CC">
            <w:pPr>
              <w:keepLines/>
              <w:spacing w:after="0"/>
              <w:jc w:val="center"/>
              <w:rPr>
                <w:b/>
                <w:sz w:val="20"/>
                <w:szCs w:val="20"/>
              </w:rPr>
            </w:pPr>
            <w:r>
              <w:rPr>
                <w:b/>
                <w:sz w:val="20"/>
                <w:szCs w:val="20"/>
              </w:rPr>
              <w:t xml:space="preserve">Annual </w:t>
            </w:r>
            <w:r w:rsidRPr="008B0D6C">
              <w:rPr>
                <w:b/>
                <w:sz w:val="20"/>
                <w:szCs w:val="20"/>
              </w:rPr>
              <w:t>Growth Rate</w:t>
            </w:r>
          </w:p>
        </w:tc>
        <w:tc>
          <w:tcPr>
            <w:tcW w:w="1468" w:type="dxa"/>
            <w:tcBorders>
              <w:top w:val="single" w:sz="12" w:space="0" w:color="000000" w:themeColor="text1"/>
              <w:bottom w:val="single" w:sz="4" w:space="0" w:color="000000" w:themeColor="text1"/>
            </w:tcBorders>
            <w:vAlign w:val="center"/>
          </w:tcPr>
          <w:p w14:paraId="327B112C" w14:textId="77777777" w:rsidR="00F45910" w:rsidRPr="008B0D6C" w:rsidRDefault="00F45910" w:rsidP="00BD70CC">
            <w:pPr>
              <w:keepLines/>
              <w:spacing w:after="0"/>
              <w:jc w:val="center"/>
              <w:rPr>
                <w:b/>
                <w:sz w:val="20"/>
                <w:szCs w:val="20"/>
              </w:rPr>
            </w:pPr>
            <w:r w:rsidRPr="008B0D6C">
              <w:rPr>
                <w:b/>
                <w:sz w:val="20"/>
                <w:szCs w:val="20"/>
              </w:rPr>
              <w:t xml:space="preserve">Current </w:t>
            </w:r>
            <w:r>
              <w:rPr>
                <w:b/>
                <w:sz w:val="20"/>
                <w:szCs w:val="20"/>
              </w:rPr>
              <w:t xml:space="preserve">Annual </w:t>
            </w:r>
            <w:r w:rsidRPr="008B0D6C">
              <w:rPr>
                <w:b/>
                <w:sz w:val="20"/>
                <w:szCs w:val="20"/>
              </w:rPr>
              <w:t>Consumption</w:t>
            </w:r>
          </w:p>
        </w:tc>
        <w:tc>
          <w:tcPr>
            <w:tcW w:w="1468" w:type="dxa"/>
            <w:tcBorders>
              <w:top w:val="single" w:sz="12" w:space="0" w:color="000000" w:themeColor="text1"/>
              <w:bottom w:val="single" w:sz="4" w:space="0" w:color="000000" w:themeColor="text1"/>
            </w:tcBorders>
            <w:vAlign w:val="center"/>
          </w:tcPr>
          <w:p w14:paraId="364E8F2A" w14:textId="77777777" w:rsidR="00F45910" w:rsidRPr="008B0D6C" w:rsidRDefault="00F45910" w:rsidP="00BD70CC">
            <w:pPr>
              <w:keepLines/>
              <w:spacing w:after="0"/>
              <w:jc w:val="center"/>
              <w:rPr>
                <w:b/>
                <w:sz w:val="20"/>
                <w:szCs w:val="20"/>
              </w:rPr>
            </w:pPr>
            <w:r>
              <w:rPr>
                <w:b/>
                <w:sz w:val="20"/>
                <w:szCs w:val="20"/>
              </w:rPr>
              <w:t xml:space="preserve">Annual </w:t>
            </w:r>
            <w:r w:rsidRPr="008B0D6C">
              <w:rPr>
                <w:b/>
                <w:sz w:val="20"/>
                <w:szCs w:val="20"/>
              </w:rPr>
              <w:t>Consumption at Year Ten</w:t>
            </w:r>
            <w:r>
              <w:rPr>
                <w:b/>
                <w:sz w:val="20"/>
                <w:szCs w:val="20"/>
              </w:rPr>
              <w:t>, No Fuel Switching</w:t>
            </w:r>
          </w:p>
        </w:tc>
      </w:tr>
      <w:tr w:rsidR="00F45910" w14:paraId="063FDA51" w14:textId="77777777" w:rsidTr="00BD70CC">
        <w:trPr>
          <w:trHeight w:val="288"/>
          <w:jc w:val="center"/>
        </w:trPr>
        <w:tc>
          <w:tcPr>
            <w:tcW w:w="2842" w:type="dxa"/>
            <w:tcBorders>
              <w:top w:val="single" w:sz="4" w:space="0" w:color="000000" w:themeColor="text1"/>
            </w:tcBorders>
            <w:vAlign w:val="center"/>
          </w:tcPr>
          <w:p w14:paraId="1BC19465" w14:textId="77777777" w:rsidR="00F45910" w:rsidRPr="005E2189" w:rsidRDefault="00F45910" w:rsidP="00BD70CC">
            <w:pPr>
              <w:keepLines/>
              <w:spacing w:after="0"/>
              <w:jc w:val="left"/>
              <w:rPr>
                <w:sz w:val="20"/>
                <w:szCs w:val="20"/>
              </w:rPr>
            </w:pPr>
            <w:r>
              <w:rPr>
                <w:sz w:val="20"/>
                <w:szCs w:val="20"/>
              </w:rPr>
              <w:t>Fuel oil (million gallons)</w:t>
            </w:r>
          </w:p>
        </w:tc>
        <w:tc>
          <w:tcPr>
            <w:tcW w:w="1467" w:type="dxa"/>
            <w:tcBorders>
              <w:top w:val="single" w:sz="4" w:space="0" w:color="000000" w:themeColor="text1"/>
            </w:tcBorders>
            <w:vAlign w:val="center"/>
          </w:tcPr>
          <w:p w14:paraId="6C66B357" w14:textId="77777777" w:rsidR="00F45910" w:rsidRPr="005840ED" w:rsidRDefault="00F45910" w:rsidP="00BD70CC">
            <w:pPr>
              <w:keepLines/>
              <w:spacing w:after="0"/>
              <w:jc w:val="center"/>
              <w:rPr>
                <w:sz w:val="20"/>
                <w:szCs w:val="20"/>
              </w:rPr>
            </w:pPr>
            <w:r>
              <w:rPr>
                <w:sz w:val="20"/>
                <w:szCs w:val="20"/>
              </w:rPr>
              <w:t>- 2.1%</w:t>
            </w:r>
          </w:p>
        </w:tc>
        <w:tc>
          <w:tcPr>
            <w:tcW w:w="1468" w:type="dxa"/>
            <w:tcBorders>
              <w:top w:val="single" w:sz="4" w:space="0" w:color="000000" w:themeColor="text1"/>
            </w:tcBorders>
            <w:vAlign w:val="center"/>
          </w:tcPr>
          <w:p w14:paraId="3AFB09D7" w14:textId="77777777" w:rsidR="00F45910" w:rsidRPr="005840ED" w:rsidRDefault="00F45910" w:rsidP="00BD70CC">
            <w:pPr>
              <w:keepLines/>
              <w:spacing w:after="0"/>
              <w:jc w:val="center"/>
              <w:rPr>
                <w:sz w:val="20"/>
                <w:szCs w:val="20"/>
              </w:rPr>
            </w:pPr>
            <w:r>
              <w:rPr>
                <w:sz w:val="20"/>
                <w:szCs w:val="20"/>
              </w:rPr>
              <w:t>527.6</w:t>
            </w:r>
          </w:p>
        </w:tc>
        <w:tc>
          <w:tcPr>
            <w:tcW w:w="1468" w:type="dxa"/>
            <w:tcBorders>
              <w:top w:val="single" w:sz="4" w:space="0" w:color="000000" w:themeColor="text1"/>
            </w:tcBorders>
            <w:vAlign w:val="center"/>
          </w:tcPr>
          <w:p w14:paraId="4BB5530C" w14:textId="77777777" w:rsidR="00F45910" w:rsidRPr="005840ED" w:rsidRDefault="00F45910" w:rsidP="00BD70CC">
            <w:pPr>
              <w:keepLines/>
              <w:spacing w:after="0"/>
              <w:jc w:val="center"/>
              <w:rPr>
                <w:sz w:val="20"/>
                <w:szCs w:val="20"/>
              </w:rPr>
            </w:pPr>
            <w:r>
              <w:rPr>
                <w:sz w:val="20"/>
                <w:szCs w:val="20"/>
              </w:rPr>
              <w:t>435.9</w:t>
            </w:r>
          </w:p>
        </w:tc>
      </w:tr>
      <w:tr w:rsidR="00F45910" w14:paraId="6AB01DD8" w14:textId="77777777" w:rsidTr="00BD70CC">
        <w:trPr>
          <w:trHeight w:val="288"/>
          <w:jc w:val="center"/>
        </w:trPr>
        <w:tc>
          <w:tcPr>
            <w:tcW w:w="2842" w:type="dxa"/>
            <w:vAlign w:val="center"/>
          </w:tcPr>
          <w:p w14:paraId="5AA6F891" w14:textId="77777777" w:rsidR="00F45910" w:rsidRDefault="00F45910" w:rsidP="00BD70CC">
            <w:pPr>
              <w:keepLines/>
              <w:spacing w:after="0"/>
              <w:jc w:val="left"/>
              <w:rPr>
                <w:sz w:val="20"/>
                <w:szCs w:val="20"/>
              </w:rPr>
            </w:pPr>
            <w:r>
              <w:rPr>
                <w:sz w:val="20"/>
                <w:szCs w:val="20"/>
              </w:rPr>
              <w:t>Propane (million gallons)</w:t>
            </w:r>
          </w:p>
        </w:tc>
        <w:tc>
          <w:tcPr>
            <w:tcW w:w="1467" w:type="dxa"/>
            <w:vAlign w:val="center"/>
          </w:tcPr>
          <w:p w14:paraId="529AB3C8" w14:textId="77777777" w:rsidR="00F45910" w:rsidRPr="005840ED" w:rsidRDefault="00F45910" w:rsidP="00BD70CC">
            <w:pPr>
              <w:keepLines/>
              <w:spacing w:after="0"/>
              <w:jc w:val="center"/>
              <w:rPr>
                <w:sz w:val="20"/>
                <w:szCs w:val="20"/>
              </w:rPr>
            </w:pPr>
            <w:r>
              <w:rPr>
                <w:sz w:val="20"/>
                <w:szCs w:val="20"/>
              </w:rPr>
              <w:t>0.4%</w:t>
            </w:r>
          </w:p>
        </w:tc>
        <w:tc>
          <w:tcPr>
            <w:tcW w:w="1468" w:type="dxa"/>
            <w:vAlign w:val="center"/>
          </w:tcPr>
          <w:p w14:paraId="13EFE915" w14:textId="77777777" w:rsidR="00F45910" w:rsidRPr="005840ED" w:rsidRDefault="00F45910" w:rsidP="00BD70CC">
            <w:pPr>
              <w:keepLines/>
              <w:spacing w:after="0"/>
              <w:jc w:val="center"/>
              <w:rPr>
                <w:sz w:val="20"/>
                <w:szCs w:val="20"/>
              </w:rPr>
            </w:pPr>
            <w:r>
              <w:rPr>
                <w:sz w:val="20"/>
                <w:szCs w:val="20"/>
              </w:rPr>
              <w:t>34.4</w:t>
            </w:r>
          </w:p>
        </w:tc>
        <w:tc>
          <w:tcPr>
            <w:tcW w:w="1468" w:type="dxa"/>
            <w:vAlign w:val="center"/>
          </w:tcPr>
          <w:p w14:paraId="75CD93E8" w14:textId="77777777" w:rsidR="00F45910" w:rsidRPr="005840ED" w:rsidRDefault="00F45910" w:rsidP="00BD70CC">
            <w:pPr>
              <w:keepLines/>
              <w:spacing w:after="0"/>
              <w:jc w:val="center"/>
              <w:rPr>
                <w:sz w:val="20"/>
                <w:szCs w:val="20"/>
              </w:rPr>
            </w:pPr>
            <w:r>
              <w:rPr>
                <w:sz w:val="20"/>
                <w:szCs w:val="20"/>
              </w:rPr>
              <w:t>35.7</w:t>
            </w:r>
          </w:p>
        </w:tc>
      </w:tr>
      <w:tr w:rsidR="00F45910" w14:paraId="1C51C950" w14:textId="77777777" w:rsidTr="00BD70CC">
        <w:trPr>
          <w:trHeight w:val="288"/>
          <w:jc w:val="center"/>
        </w:trPr>
        <w:tc>
          <w:tcPr>
            <w:tcW w:w="2842" w:type="dxa"/>
            <w:vAlign w:val="center"/>
          </w:tcPr>
          <w:p w14:paraId="0175DD56" w14:textId="77777777" w:rsidR="00F45910" w:rsidRDefault="00F45910" w:rsidP="00BD70CC">
            <w:pPr>
              <w:keepLines/>
              <w:spacing w:after="0"/>
              <w:jc w:val="left"/>
              <w:rPr>
                <w:sz w:val="20"/>
                <w:szCs w:val="20"/>
              </w:rPr>
            </w:pPr>
            <w:r>
              <w:rPr>
                <w:sz w:val="20"/>
                <w:szCs w:val="20"/>
              </w:rPr>
              <w:t xml:space="preserve">Natural gas (million </w:t>
            </w:r>
            <w:r w:rsidR="00385BFE">
              <w:rPr>
                <w:sz w:val="20"/>
                <w:szCs w:val="20"/>
              </w:rPr>
              <w:t>ccf</w:t>
            </w:r>
            <w:r>
              <w:rPr>
                <w:sz w:val="20"/>
                <w:szCs w:val="20"/>
              </w:rPr>
              <w:t>)</w:t>
            </w:r>
          </w:p>
        </w:tc>
        <w:tc>
          <w:tcPr>
            <w:tcW w:w="1467" w:type="dxa"/>
            <w:vAlign w:val="center"/>
          </w:tcPr>
          <w:p w14:paraId="21B8D501" w14:textId="77777777" w:rsidR="00F45910" w:rsidRPr="005840ED" w:rsidRDefault="00F45910" w:rsidP="00BD70CC">
            <w:pPr>
              <w:keepLines/>
              <w:spacing w:after="0"/>
              <w:jc w:val="center"/>
              <w:rPr>
                <w:sz w:val="20"/>
                <w:szCs w:val="20"/>
              </w:rPr>
            </w:pPr>
            <w:r>
              <w:rPr>
                <w:sz w:val="20"/>
                <w:szCs w:val="20"/>
              </w:rPr>
              <w:t>0.7%</w:t>
            </w:r>
          </w:p>
        </w:tc>
        <w:tc>
          <w:tcPr>
            <w:tcW w:w="1468" w:type="dxa"/>
            <w:vAlign w:val="center"/>
          </w:tcPr>
          <w:p w14:paraId="4AD05A03" w14:textId="77777777" w:rsidR="00F45910" w:rsidRPr="005840ED" w:rsidRDefault="00F45910" w:rsidP="00BD70CC">
            <w:pPr>
              <w:keepLines/>
              <w:spacing w:after="0"/>
              <w:jc w:val="center"/>
              <w:rPr>
                <w:sz w:val="20"/>
                <w:szCs w:val="20"/>
              </w:rPr>
            </w:pPr>
            <w:r>
              <w:rPr>
                <w:sz w:val="20"/>
                <w:szCs w:val="20"/>
              </w:rPr>
              <w:t>326.8</w:t>
            </w:r>
          </w:p>
        </w:tc>
        <w:tc>
          <w:tcPr>
            <w:tcW w:w="1468" w:type="dxa"/>
            <w:vAlign w:val="center"/>
          </w:tcPr>
          <w:p w14:paraId="3619F17B" w14:textId="77777777" w:rsidR="00F45910" w:rsidRPr="005840ED" w:rsidRDefault="00F45910" w:rsidP="00BD70CC">
            <w:pPr>
              <w:keepLines/>
              <w:spacing w:after="0"/>
              <w:jc w:val="center"/>
              <w:rPr>
                <w:sz w:val="20"/>
                <w:szCs w:val="20"/>
              </w:rPr>
            </w:pPr>
            <w:r>
              <w:rPr>
                <w:sz w:val="20"/>
                <w:szCs w:val="20"/>
              </w:rPr>
              <w:t>348.0</w:t>
            </w:r>
          </w:p>
        </w:tc>
      </w:tr>
      <w:tr w:rsidR="00F45910" w14:paraId="3BE4704F" w14:textId="77777777" w:rsidTr="00BD70CC">
        <w:trPr>
          <w:trHeight w:val="288"/>
          <w:jc w:val="center"/>
        </w:trPr>
        <w:tc>
          <w:tcPr>
            <w:tcW w:w="2842" w:type="dxa"/>
            <w:vAlign w:val="center"/>
          </w:tcPr>
          <w:p w14:paraId="08A4BC6F" w14:textId="77777777" w:rsidR="00F45910" w:rsidRDefault="00F45910" w:rsidP="00BD70CC">
            <w:pPr>
              <w:keepLines/>
              <w:spacing w:after="0"/>
              <w:jc w:val="left"/>
              <w:rPr>
                <w:sz w:val="20"/>
                <w:szCs w:val="20"/>
              </w:rPr>
            </w:pPr>
            <w:r>
              <w:rPr>
                <w:sz w:val="20"/>
                <w:szCs w:val="20"/>
              </w:rPr>
              <w:t>Electricity (million kWh)</w:t>
            </w:r>
          </w:p>
        </w:tc>
        <w:tc>
          <w:tcPr>
            <w:tcW w:w="1467" w:type="dxa"/>
            <w:vAlign w:val="center"/>
          </w:tcPr>
          <w:p w14:paraId="32DDB4E8" w14:textId="77777777" w:rsidR="00F45910" w:rsidRDefault="00F45910" w:rsidP="00BD70CC">
            <w:pPr>
              <w:keepLines/>
              <w:spacing w:after="0"/>
              <w:jc w:val="center"/>
              <w:rPr>
                <w:sz w:val="20"/>
                <w:szCs w:val="20"/>
              </w:rPr>
            </w:pPr>
            <w:r>
              <w:rPr>
                <w:sz w:val="20"/>
                <w:szCs w:val="20"/>
              </w:rPr>
              <w:t>1.0%</w:t>
            </w:r>
          </w:p>
        </w:tc>
        <w:tc>
          <w:tcPr>
            <w:tcW w:w="1468" w:type="dxa"/>
            <w:vAlign w:val="center"/>
          </w:tcPr>
          <w:p w14:paraId="7E72062A" w14:textId="77777777" w:rsidR="00F45910" w:rsidRDefault="00F45910" w:rsidP="00BD70CC">
            <w:pPr>
              <w:keepLines/>
              <w:spacing w:after="0"/>
              <w:jc w:val="center"/>
              <w:rPr>
                <w:sz w:val="20"/>
                <w:szCs w:val="20"/>
              </w:rPr>
            </w:pPr>
            <w:r>
              <w:rPr>
                <w:sz w:val="20"/>
                <w:szCs w:val="20"/>
              </w:rPr>
              <w:t>12,048.2</w:t>
            </w:r>
          </w:p>
        </w:tc>
        <w:tc>
          <w:tcPr>
            <w:tcW w:w="1468" w:type="dxa"/>
            <w:vAlign w:val="center"/>
          </w:tcPr>
          <w:p w14:paraId="776369F2" w14:textId="77777777" w:rsidR="00F45910" w:rsidRDefault="00F45910" w:rsidP="00BD70CC">
            <w:pPr>
              <w:keepLines/>
              <w:spacing w:after="0"/>
              <w:jc w:val="center"/>
              <w:rPr>
                <w:sz w:val="20"/>
                <w:szCs w:val="20"/>
              </w:rPr>
            </w:pPr>
            <w:r>
              <w:rPr>
                <w:sz w:val="20"/>
                <w:szCs w:val="20"/>
              </w:rPr>
              <w:t>13,177.0</w:t>
            </w:r>
          </w:p>
        </w:tc>
      </w:tr>
    </w:tbl>
    <w:p w14:paraId="45B5693B" w14:textId="77777777" w:rsidR="00B17262" w:rsidRDefault="00B17262" w:rsidP="00B17262"/>
    <w:p w14:paraId="5B92D0CD" w14:textId="77777777" w:rsidR="00AF7E65" w:rsidRDefault="00AF7E65">
      <w:pPr>
        <w:spacing w:after="200"/>
        <w:jc w:val="left"/>
        <w:sectPr w:rsidR="00AF7E65" w:rsidSect="002F6C46">
          <w:pgSz w:w="12240" w:h="15840"/>
          <w:pgMar w:top="1440" w:right="1440" w:bottom="1440" w:left="1440" w:header="720" w:footer="720" w:gutter="0"/>
          <w:cols w:space="720"/>
          <w:docGrid w:linePitch="360"/>
        </w:sectPr>
      </w:pPr>
    </w:p>
    <w:p w14:paraId="2A61368B" w14:textId="77777777" w:rsidR="00B17262" w:rsidRDefault="00112BB0" w:rsidP="00112BB0">
      <w:pPr>
        <w:pStyle w:val="Heading1"/>
      </w:pPr>
      <w:bookmarkStart w:id="86" w:name="_Toc391887311"/>
      <w:r>
        <w:lastRenderedPageBreak/>
        <w:t>Sampling and Weighting</w:t>
      </w:r>
      <w:bookmarkEnd w:id="86"/>
    </w:p>
    <w:p w14:paraId="6E7645D0" w14:textId="77777777" w:rsidR="00112BB0" w:rsidRDefault="00112BB0" w:rsidP="00112BB0">
      <w:r>
        <w:t>The same 180 single-family homes which the Team audited for the Connecticut Weatherization Baseline Assessment</w:t>
      </w:r>
      <w:r>
        <w:rPr>
          <w:rStyle w:val="FootnoteReference"/>
        </w:rPr>
        <w:footnoteReference w:id="57"/>
      </w:r>
      <w:r>
        <w:t xml:space="preserve"> were used to model savings potential for the Potential Study. The study focused exclusively on single-family homes, both detached (stand-alone homes) and attached (side-by-side duplexes and townhouses that have a wall dividing them from attic to basement and that pay utilities separately). Multifamily units—even smaller ones with two to four units—were excluded from the study due to the complexity and concomitant added costs of including them in the evaluation. Specifically, multifamily units would be difficult to recruit for this study as these units have a higher proportion of renters; the need to secure landlord permission—and the difficulties in doing so—reduced the likelihood that the team would have permission to enter such buildings to perform a weatherization assessment. Additionally, it can be challenging to assess the efficiency of the buildings without having access to all of the units. From a logistics perspective, it would be quite difficult to coordinate participation of multiple tenants (renters or condominium owners) within the same building in order to achieve the most reliable study results. All of these factors lend themselves to a more expensive study, and the EEB and DEEP directed the Team to exclude them for this reason. The evaluators relied on a disproportionately stratified design that aimed to </w:t>
      </w:r>
      <w:r w:rsidRPr="00F731CA">
        <w:t xml:space="preserve">achieve 10% sampling error or better at the 90% confidence level </w:t>
      </w:r>
      <w:r>
        <w:t>across all of Connecticut</w:t>
      </w:r>
      <w:r w:rsidRPr="00F731CA">
        <w:t xml:space="preserve"> and </w:t>
      </w:r>
      <w:r>
        <w:t xml:space="preserve">also </w:t>
      </w:r>
      <w:r w:rsidRPr="00F731CA">
        <w:t>for several subgroups of interest</w:t>
      </w:r>
      <w:r>
        <w:t xml:space="preserve"> (</w:t>
      </w:r>
      <w:r w:rsidR="009E3F77">
        <w:fldChar w:fldCharType="begin"/>
      </w:r>
      <w:r w:rsidR="009E3F77">
        <w:instrText xml:space="preserve"> REF _Ref390760019 \h </w:instrText>
      </w:r>
      <w:r w:rsidR="009E3F77">
        <w:fldChar w:fldCharType="separate"/>
      </w:r>
      <w:r w:rsidR="003F4317">
        <w:t xml:space="preserve">Table </w:t>
      </w:r>
      <w:r w:rsidR="003F4317">
        <w:rPr>
          <w:noProof/>
        </w:rPr>
        <w:t>3</w:t>
      </w:r>
      <w:r w:rsidR="003F4317">
        <w:noBreakHyphen/>
      </w:r>
      <w:r w:rsidR="003F4317">
        <w:rPr>
          <w:noProof/>
        </w:rPr>
        <w:t>1</w:t>
      </w:r>
      <w:r w:rsidR="009E3F77">
        <w:fldChar w:fldCharType="end"/>
      </w:r>
      <w:r>
        <w:t>, shaded cells)</w:t>
      </w:r>
      <w:r w:rsidRPr="00F731CA">
        <w:t xml:space="preserve">. This level of precision means that </w:t>
      </w:r>
      <w:r>
        <w:t xml:space="preserve">one can be </w:t>
      </w:r>
      <w:r w:rsidRPr="00F731CA">
        <w:t xml:space="preserve">90% confident that the results are a reasonably (±10% or </w:t>
      </w:r>
      <w:r>
        <w:t>less</w:t>
      </w:r>
      <w:r w:rsidRPr="00F731CA">
        <w:t xml:space="preserve">) accurate description of all the </w:t>
      </w:r>
      <w:r>
        <w:t xml:space="preserve">single-family homes </w:t>
      </w:r>
      <w:r w:rsidRPr="00EE311B">
        <w:t>in Connecticut.</w:t>
      </w:r>
      <w:r>
        <w:t xml:space="preserve"> All precisions are based on a coefficient of variation of 0.5.</w:t>
      </w:r>
      <w:r>
        <w:rPr>
          <w:rStyle w:val="FootnoteReference"/>
        </w:rPr>
        <w:footnoteReference w:id="58"/>
      </w:r>
      <w:r>
        <w:t xml:space="preserve">  </w:t>
      </w:r>
    </w:p>
    <w:p w14:paraId="4A613C2A" w14:textId="77777777" w:rsidR="00112BB0" w:rsidRDefault="006C4C7E" w:rsidP="006C4C7E">
      <w:pPr>
        <w:pStyle w:val="Caption"/>
      </w:pPr>
      <w:bookmarkStart w:id="87" w:name="_Ref390760019"/>
      <w:bookmarkStart w:id="88" w:name="_Toc391887346"/>
      <w:r>
        <w:lastRenderedPageBreak/>
        <w:t xml:space="preserve">Table </w:t>
      </w:r>
      <w:fldSimple w:instr=" STYLEREF 1 \s ">
        <w:r w:rsidR="003F4317">
          <w:rPr>
            <w:noProof/>
          </w:rPr>
          <w:t>3</w:t>
        </w:r>
      </w:fldSimple>
      <w:r w:rsidR="008316CA">
        <w:noBreakHyphen/>
      </w:r>
      <w:fldSimple w:instr=" SEQ Table \* ARABIC \s 1 ">
        <w:r w:rsidR="003F4317">
          <w:rPr>
            <w:noProof/>
          </w:rPr>
          <w:t>1</w:t>
        </w:r>
      </w:fldSimple>
      <w:bookmarkEnd w:id="87"/>
      <w:r>
        <w:t xml:space="preserve">: </w:t>
      </w:r>
      <w:r w:rsidRPr="00C15367">
        <w:t xml:space="preserve">Sample </w:t>
      </w:r>
      <w:r>
        <w:t>Design Planned and Actual, with Sampling Error</w:t>
      </w:r>
      <w:bookmarkEnd w:id="88"/>
    </w:p>
    <w:tbl>
      <w:tblPr>
        <w:tblW w:w="87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158"/>
        <w:gridCol w:w="1533"/>
        <w:gridCol w:w="1534"/>
        <w:gridCol w:w="1534"/>
      </w:tblGrid>
      <w:tr w:rsidR="00112BB0" w:rsidRPr="00D91A53" w14:paraId="76A7E692" w14:textId="77777777" w:rsidTr="00BD70CC">
        <w:trPr>
          <w:trHeight w:val="828"/>
          <w:jc w:val="center"/>
        </w:trPr>
        <w:tc>
          <w:tcPr>
            <w:tcW w:w="4158" w:type="dxa"/>
            <w:tcBorders>
              <w:bottom w:val="double" w:sz="4" w:space="0" w:color="auto"/>
            </w:tcBorders>
            <w:shd w:val="clear" w:color="auto" w:fill="auto"/>
            <w:noWrap/>
            <w:vAlign w:val="center"/>
            <w:hideMark/>
          </w:tcPr>
          <w:p w14:paraId="0F4DFDFD" w14:textId="77777777" w:rsidR="00112BB0" w:rsidRPr="0080795D" w:rsidRDefault="00112BB0" w:rsidP="00BD70CC">
            <w:pPr>
              <w:keepNext/>
              <w:keepLines/>
              <w:spacing w:after="0" w:line="240" w:lineRule="auto"/>
              <w:jc w:val="center"/>
              <w:rPr>
                <w:rFonts w:eastAsia="Times New Roman"/>
                <w:b/>
                <w:sz w:val="20"/>
                <w:szCs w:val="20"/>
              </w:rPr>
            </w:pPr>
            <w:r w:rsidRPr="0080795D">
              <w:rPr>
                <w:rFonts w:eastAsia="Times New Roman"/>
                <w:b/>
                <w:sz w:val="20"/>
                <w:szCs w:val="20"/>
              </w:rPr>
              <w:t>Single-family Segment</w:t>
            </w:r>
          </w:p>
        </w:tc>
        <w:tc>
          <w:tcPr>
            <w:tcW w:w="1533" w:type="dxa"/>
            <w:tcBorders>
              <w:top w:val="single" w:sz="12" w:space="0" w:color="auto"/>
              <w:bottom w:val="double" w:sz="4" w:space="0" w:color="auto"/>
            </w:tcBorders>
            <w:shd w:val="clear" w:color="auto" w:fill="auto"/>
            <w:noWrap/>
            <w:vAlign w:val="center"/>
            <w:hideMark/>
          </w:tcPr>
          <w:p w14:paraId="3E158783" w14:textId="77777777" w:rsidR="00112BB0" w:rsidRPr="0080795D" w:rsidRDefault="00112BB0" w:rsidP="00BD70CC">
            <w:pPr>
              <w:keepNext/>
              <w:keepLines/>
              <w:spacing w:after="0" w:line="240" w:lineRule="auto"/>
              <w:jc w:val="center"/>
              <w:rPr>
                <w:rFonts w:eastAsia="Times New Roman"/>
                <w:b/>
                <w:sz w:val="20"/>
                <w:szCs w:val="20"/>
              </w:rPr>
            </w:pPr>
            <w:r w:rsidRPr="0080795D">
              <w:rPr>
                <w:rFonts w:eastAsia="Times New Roman"/>
                <w:b/>
                <w:sz w:val="20"/>
                <w:szCs w:val="20"/>
              </w:rPr>
              <w:t>Planned Sample Size</w:t>
            </w:r>
          </w:p>
        </w:tc>
        <w:tc>
          <w:tcPr>
            <w:tcW w:w="1534" w:type="dxa"/>
            <w:tcBorders>
              <w:top w:val="single" w:sz="12" w:space="0" w:color="auto"/>
              <w:bottom w:val="double" w:sz="4" w:space="0" w:color="auto"/>
            </w:tcBorders>
            <w:vAlign w:val="center"/>
          </w:tcPr>
          <w:p w14:paraId="5AFC73B2" w14:textId="77777777" w:rsidR="00112BB0" w:rsidRPr="0080795D" w:rsidRDefault="00112BB0" w:rsidP="00BD70CC">
            <w:pPr>
              <w:keepNext/>
              <w:keepLines/>
              <w:spacing w:after="0" w:line="240" w:lineRule="auto"/>
              <w:jc w:val="center"/>
              <w:rPr>
                <w:rFonts w:eastAsia="Times New Roman"/>
                <w:b/>
                <w:sz w:val="20"/>
                <w:szCs w:val="20"/>
              </w:rPr>
            </w:pPr>
            <w:r w:rsidRPr="0080795D">
              <w:rPr>
                <w:rFonts w:eastAsia="Times New Roman"/>
                <w:b/>
                <w:sz w:val="20"/>
                <w:szCs w:val="20"/>
              </w:rPr>
              <w:t>Actual Sample Size</w:t>
            </w:r>
          </w:p>
        </w:tc>
        <w:tc>
          <w:tcPr>
            <w:tcW w:w="1534" w:type="dxa"/>
            <w:tcBorders>
              <w:top w:val="single" w:sz="12" w:space="0" w:color="auto"/>
              <w:bottom w:val="double" w:sz="4" w:space="0" w:color="auto"/>
            </w:tcBorders>
            <w:shd w:val="clear" w:color="auto" w:fill="auto"/>
            <w:vAlign w:val="center"/>
            <w:hideMark/>
          </w:tcPr>
          <w:p w14:paraId="21EF5BF7" w14:textId="77777777" w:rsidR="00112BB0" w:rsidRPr="0080795D" w:rsidRDefault="00112BB0" w:rsidP="00BD70CC">
            <w:pPr>
              <w:keepNext/>
              <w:keepLines/>
              <w:spacing w:after="0" w:line="240" w:lineRule="auto"/>
              <w:jc w:val="center"/>
              <w:rPr>
                <w:rFonts w:eastAsia="Times New Roman"/>
                <w:b/>
                <w:sz w:val="20"/>
                <w:szCs w:val="20"/>
              </w:rPr>
            </w:pPr>
            <w:r w:rsidRPr="0080795D">
              <w:rPr>
                <w:rFonts w:eastAsia="Times New Roman"/>
                <w:b/>
                <w:sz w:val="20"/>
                <w:szCs w:val="20"/>
              </w:rPr>
              <w:t>Precision</w:t>
            </w:r>
          </w:p>
        </w:tc>
      </w:tr>
      <w:tr w:rsidR="00112BB0" w:rsidRPr="00D91A53" w14:paraId="4C6CE80F" w14:textId="77777777" w:rsidTr="00BD70CC">
        <w:trPr>
          <w:trHeight w:val="300"/>
          <w:jc w:val="center"/>
        </w:trPr>
        <w:tc>
          <w:tcPr>
            <w:tcW w:w="4158" w:type="dxa"/>
            <w:tcBorders>
              <w:top w:val="single" w:sz="6" w:space="0" w:color="auto"/>
              <w:bottom w:val="double" w:sz="4" w:space="0" w:color="auto"/>
            </w:tcBorders>
            <w:shd w:val="clear" w:color="auto" w:fill="auto"/>
            <w:noWrap/>
            <w:vAlign w:val="center"/>
            <w:hideMark/>
          </w:tcPr>
          <w:p w14:paraId="2245790F" w14:textId="77777777" w:rsidR="00112BB0" w:rsidRPr="00D91A53" w:rsidRDefault="00112BB0" w:rsidP="00BD70CC">
            <w:pPr>
              <w:keepNext/>
              <w:keepLines/>
              <w:spacing w:after="0" w:line="240" w:lineRule="auto"/>
              <w:jc w:val="right"/>
              <w:rPr>
                <w:rFonts w:eastAsia="Times New Roman"/>
                <w:sz w:val="20"/>
                <w:szCs w:val="20"/>
              </w:rPr>
            </w:pPr>
            <w:r w:rsidRPr="00D91A53">
              <w:rPr>
                <w:rFonts w:eastAsia="Times New Roman"/>
                <w:sz w:val="20"/>
                <w:szCs w:val="20"/>
              </w:rPr>
              <w:t xml:space="preserve">Overall </w:t>
            </w:r>
          </w:p>
        </w:tc>
        <w:tc>
          <w:tcPr>
            <w:tcW w:w="1533" w:type="dxa"/>
            <w:tcBorders>
              <w:top w:val="single" w:sz="6" w:space="0" w:color="auto"/>
              <w:bottom w:val="double" w:sz="4" w:space="0" w:color="auto"/>
            </w:tcBorders>
            <w:shd w:val="clear" w:color="auto" w:fill="auto"/>
            <w:noWrap/>
            <w:vAlign w:val="center"/>
            <w:hideMark/>
          </w:tcPr>
          <w:p w14:paraId="5E41FE67"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sidRPr="00D91A53">
              <w:rPr>
                <w:rFonts w:eastAsia="Times New Roman"/>
                <w:color w:val="000000"/>
                <w:sz w:val="20"/>
                <w:szCs w:val="20"/>
              </w:rPr>
              <w:t>180</w:t>
            </w:r>
          </w:p>
        </w:tc>
        <w:tc>
          <w:tcPr>
            <w:tcW w:w="1534" w:type="dxa"/>
            <w:tcBorders>
              <w:top w:val="single" w:sz="6" w:space="0" w:color="auto"/>
              <w:bottom w:val="double" w:sz="4" w:space="0" w:color="auto"/>
            </w:tcBorders>
            <w:vAlign w:val="center"/>
          </w:tcPr>
          <w:p w14:paraId="24C999F9"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Pr>
                <w:rFonts w:eastAsia="Times New Roman"/>
                <w:color w:val="000000"/>
                <w:sz w:val="20"/>
                <w:szCs w:val="20"/>
              </w:rPr>
              <w:t>180</w:t>
            </w:r>
          </w:p>
        </w:tc>
        <w:tc>
          <w:tcPr>
            <w:tcW w:w="1534" w:type="dxa"/>
            <w:tcBorders>
              <w:top w:val="single" w:sz="6" w:space="0" w:color="auto"/>
              <w:bottom w:val="double" w:sz="4" w:space="0" w:color="auto"/>
            </w:tcBorders>
            <w:shd w:val="clear" w:color="auto" w:fill="auto"/>
            <w:noWrap/>
            <w:vAlign w:val="center"/>
            <w:hideMark/>
          </w:tcPr>
          <w:p w14:paraId="6524B627" w14:textId="77777777" w:rsidR="00112BB0" w:rsidRPr="00D91A53" w:rsidRDefault="00112BB0" w:rsidP="00BD70CC">
            <w:pPr>
              <w:keepNext/>
              <w:keepLines/>
              <w:tabs>
                <w:tab w:val="decimal" w:pos="744"/>
              </w:tabs>
              <w:spacing w:after="0" w:line="240" w:lineRule="auto"/>
              <w:rPr>
                <w:rFonts w:eastAsia="Times New Roman"/>
                <w:b/>
                <w:color w:val="000000"/>
                <w:sz w:val="20"/>
                <w:szCs w:val="20"/>
              </w:rPr>
            </w:pPr>
            <w:r w:rsidRPr="00D91A53">
              <w:rPr>
                <w:rFonts w:eastAsia="Times New Roman"/>
                <w:b/>
                <w:color w:val="000000"/>
                <w:sz w:val="20"/>
                <w:szCs w:val="20"/>
              </w:rPr>
              <w:t>6%</w:t>
            </w:r>
          </w:p>
        </w:tc>
      </w:tr>
      <w:tr w:rsidR="00112BB0" w:rsidRPr="00D91A53" w14:paraId="326FE3D4" w14:textId="77777777" w:rsidTr="00BD70CC">
        <w:trPr>
          <w:trHeight w:val="312"/>
          <w:jc w:val="center"/>
        </w:trPr>
        <w:tc>
          <w:tcPr>
            <w:tcW w:w="4158" w:type="dxa"/>
            <w:tcBorders>
              <w:top w:val="double" w:sz="4" w:space="0" w:color="auto"/>
              <w:bottom w:val="single" w:sz="6" w:space="0" w:color="auto"/>
            </w:tcBorders>
            <w:shd w:val="clear" w:color="auto" w:fill="D9D9D9" w:themeFill="background1" w:themeFillShade="D9"/>
            <w:noWrap/>
            <w:vAlign w:val="center"/>
            <w:hideMark/>
          </w:tcPr>
          <w:p w14:paraId="090F64E3" w14:textId="77777777" w:rsidR="00112BB0" w:rsidRPr="00D91A53" w:rsidRDefault="00112BB0" w:rsidP="00BD70CC">
            <w:pPr>
              <w:keepNext/>
              <w:keepLines/>
              <w:spacing w:after="0" w:line="240" w:lineRule="auto"/>
              <w:jc w:val="right"/>
              <w:rPr>
                <w:rFonts w:eastAsia="Times New Roman"/>
                <w:sz w:val="20"/>
                <w:szCs w:val="20"/>
              </w:rPr>
            </w:pPr>
            <w:r>
              <w:rPr>
                <w:rFonts w:eastAsia="Times New Roman"/>
                <w:sz w:val="20"/>
                <w:szCs w:val="20"/>
              </w:rPr>
              <w:t>Low-income</w:t>
            </w:r>
          </w:p>
        </w:tc>
        <w:tc>
          <w:tcPr>
            <w:tcW w:w="1533" w:type="dxa"/>
            <w:tcBorders>
              <w:top w:val="double" w:sz="4" w:space="0" w:color="auto"/>
              <w:bottom w:val="single" w:sz="6" w:space="0" w:color="auto"/>
            </w:tcBorders>
            <w:shd w:val="clear" w:color="auto" w:fill="auto"/>
            <w:noWrap/>
            <w:vAlign w:val="center"/>
            <w:hideMark/>
          </w:tcPr>
          <w:p w14:paraId="2E9E1F59"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sidRPr="00D91A53">
              <w:rPr>
                <w:rFonts w:eastAsia="Times New Roman"/>
                <w:color w:val="000000"/>
                <w:sz w:val="20"/>
                <w:szCs w:val="20"/>
              </w:rPr>
              <w:t>68</w:t>
            </w:r>
          </w:p>
        </w:tc>
        <w:tc>
          <w:tcPr>
            <w:tcW w:w="1534" w:type="dxa"/>
            <w:tcBorders>
              <w:top w:val="double" w:sz="4" w:space="0" w:color="auto"/>
              <w:bottom w:val="single" w:sz="6" w:space="0" w:color="auto"/>
            </w:tcBorders>
            <w:vAlign w:val="center"/>
          </w:tcPr>
          <w:p w14:paraId="03256CBB"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Pr>
                <w:rFonts w:eastAsia="Times New Roman"/>
                <w:color w:val="000000"/>
                <w:sz w:val="20"/>
                <w:szCs w:val="20"/>
              </w:rPr>
              <w:t>34</w:t>
            </w:r>
          </w:p>
        </w:tc>
        <w:tc>
          <w:tcPr>
            <w:tcW w:w="1534" w:type="dxa"/>
            <w:tcBorders>
              <w:top w:val="double" w:sz="4" w:space="0" w:color="auto"/>
              <w:bottom w:val="single" w:sz="6" w:space="0" w:color="auto"/>
            </w:tcBorders>
            <w:shd w:val="clear" w:color="auto" w:fill="auto"/>
            <w:noWrap/>
            <w:vAlign w:val="center"/>
            <w:hideMark/>
          </w:tcPr>
          <w:p w14:paraId="4DC8FBC7" w14:textId="77777777" w:rsidR="00112BB0" w:rsidRPr="0043026F" w:rsidRDefault="00112BB0" w:rsidP="00BD70CC">
            <w:pPr>
              <w:keepNext/>
              <w:keepLines/>
              <w:tabs>
                <w:tab w:val="decimal" w:pos="744"/>
              </w:tabs>
              <w:spacing w:after="0" w:line="240" w:lineRule="auto"/>
              <w:rPr>
                <w:rFonts w:eastAsia="Times New Roman"/>
                <w:color w:val="000000"/>
                <w:sz w:val="20"/>
                <w:szCs w:val="20"/>
              </w:rPr>
            </w:pPr>
            <w:r w:rsidRPr="0043026F">
              <w:rPr>
                <w:rFonts w:eastAsia="Times New Roman"/>
                <w:color w:val="000000"/>
                <w:sz w:val="20"/>
                <w:szCs w:val="20"/>
              </w:rPr>
              <w:t>14%</w:t>
            </w:r>
          </w:p>
        </w:tc>
      </w:tr>
      <w:tr w:rsidR="00112BB0" w:rsidRPr="00D91A53" w14:paraId="082B62EA" w14:textId="77777777" w:rsidTr="00BD70CC">
        <w:trPr>
          <w:trHeight w:val="312"/>
          <w:jc w:val="center"/>
        </w:trPr>
        <w:tc>
          <w:tcPr>
            <w:tcW w:w="4158" w:type="dxa"/>
            <w:tcBorders>
              <w:top w:val="single" w:sz="6" w:space="0" w:color="auto"/>
              <w:bottom w:val="single" w:sz="6" w:space="0" w:color="auto"/>
            </w:tcBorders>
            <w:shd w:val="clear" w:color="auto" w:fill="D9D9D9" w:themeFill="background1" w:themeFillShade="D9"/>
            <w:noWrap/>
            <w:vAlign w:val="center"/>
            <w:hideMark/>
          </w:tcPr>
          <w:p w14:paraId="09840107" w14:textId="77777777" w:rsidR="00112BB0" w:rsidRPr="00D91A53" w:rsidRDefault="00112BB0" w:rsidP="00BD70CC">
            <w:pPr>
              <w:keepNext/>
              <w:keepLines/>
              <w:spacing w:after="0" w:line="240" w:lineRule="auto"/>
              <w:jc w:val="right"/>
              <w:rPr>
                <w:rFonts w:eastAsia="Times New Roman"/>
                <w:sz w:val="20"/>
                <w:szCs w:val="20"/>
              </w:rPr>
            </w:pPr>
            <w:r>
              <w:rPr>
                <w:rFonts w:eastAsia="Times New Roman"/>
                <w:sz w:val="20"/>
                <w:szCs w:val="20"/>
              </w:rPr>
              <w:t>Non-low-income</w:t>
            </w:r>
          </w:p>
        </w:tc>
        <w:tc>
          <w:tcPr>
            <w:tcW w:w="1533" w:type="dxa"/>
            <w:tcBorders>
              <w:top w:val="single" w:sz="6" w:space="0" w:color="auto"/>
              <w:bottom w:val="single" w:sz="6" w:space="0" w:color="auto"/>
            </w:tcBorders>
            <w:shd w:val="clear" w:color="auto" w:fill="auto"/>
            <w:noWrap/>
            <w:vAlign w:val="center"/>
            <w:hideMark/>
          </w:tcPr>
          <w:p w14:paraId="2828282F"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sidRPr="00D91A53">
              <w:rPr>
                <w:rFonts w:eastAsia="Times New Roman"/>
                <w:color w:val="000000"/>
                <w:sz w:val="20"/>
                <w:szCs w:val="20"/>
              </w:rPr>
              <w:t>76</w:t>
            </w:r>
          </w:p>
        </w:tc>
        <w:tc>
          <w:tcPr>
            <w:tcW w:w="1534" w:type="dxa"/>
            <w:tcBorders>
              <w:top w:val="single" w:sz="6" w:space="0" w:color="auto"/>
              <w:bottom w:val="single" w:sz="6" w:space="0" w:color="auto"/>
            </w:tcBorders>
            <w:vAlign w:val="center"/>
          </w:tcPr>
          <w:p w14:paraId="279A6738"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Pr>
                <w:rFonts w:eastAsia="Times New Roman"/>
                <w:color w:val="000000"/>
                <w:sz w:val="20"/>
                <w:szCs w:val="20"/>
              </w:rPr>
              <w:t>146</w:t>
            </w:r>
          </w:p>
        </w:tc>
        <w:tc>
          <w:tcPr>
            <w:tcW w:w="1534" w:type="dxa"/>
            <w:tcBorders>
              <w:top w:val="single" w:sz="6" w:space="0" w:color="auto"/>
              <w:bottom w:val="single" w:sz="6" w:space="0" w:color="auto"/>
            </w:tcBorders>
            <w:shd w:val="clear" w:color="auto" w:fill="auto"/>
            <w:noWrap/>
            <w:vAlign w:val="center"/>
            <w:hideMark/>
          </w:tcPr>
          <w:p w14:paraId="6976A882" w14:textId="77777777" w:rsidR="00112BB0" w:rsidRPr="00D91A53" w:rsidRDefault="00112BB0" w:rsidP="00BD70CC">
            <w:pPr>
              <w:keepNext/>
              <w:keepLines/>
              <w:tabs>
                <w:tab w:val="decimal" w:pos="744"/>
              </w:tabs>
              <w:spacing w:after="0" w:line="240" w:lineRule="auto"/>
              <w:rPr>
                <w:rFonts w:eastAsia="Times New Roman"/>
                <w:b/>
                <w:color w:val="000000"/>
                <w:sz w:val="20"/>
                <w:szCs w:val="20"/>
              </w:rPr>
            </w:pPr>
            <w:r>
              <w:rPr>
                <w:rFonts w:eastAsia="Times New Roman"/>
                <w:b/>
                <w:color w:val="000000"/>
                <w:sz w:val="20"/>
                <w:szCs w:val="20"/>
              </w:rPr>
              <w:t>7</w:t>
            </w:r>
            <w:r w:rsidRPr="00D91A53">
              <w:rPr>
                <w:rFonts w:eastAsia="Times New Roman"/>
                <w:b/>
                <w:color w:val="000000"/>
                <w:sz w:val="20"/>
                <w:szCs w:val="20"/>
              </w:rPr>
              <w:t>%</w:t>
            </w:r>
          </w:p>
        </w:tc>
      </w:tr>
      <w:tr w:rsidR="00112BB0" w:rsidRPr="00D91A53" w14:paraId="678FFC71" w14:textId="77777777" w:rsidTr="00BD70CC">
        <w:trPr>
          <w:trHeight w:val="312"/>
          <w:jc w:val="center"/>
        </w:trPr>
        <w:tc>
          <w:tcPr>
            <w:tcW w:w="4158" w:type="dxa"/>
            <w:tcBorders>
              <w:top w:val="single" w:sz="6" w:space="0" w:color="auto"/>
              <w:bottom w:val="double" w:sz="4" w:space="0" w:color="auto"/>
            </w:tcBorders>
            <w:shd w:val="clear" w:color="auto" w:fill="auto"/>
            <w:noWrap/>
            <w:vAlign w:val="center"/>
            <w:hideMark/>
          </w:tcPr>
          <w:p w14:paraId="037E5CC4" w14:textId="77777777" w:rsidR="00112BB0" w:rsidRPr="00D91A53" w:rsidRDefault="00112BB0" w:rsidP="00BD70CC">
            <w:pPr>
              <w:keepNext/>
              <w:keepLines/>
              <w:spacing w:after="0" w:line="240" w:lineRule="auto"/>
              <w:jc w:val="right"/>
              <w:rPr>
                <w:rFonts w:eastAsia="Times New Roman"/>
                <w:sz w:val="20"/>
                <w:szCs w:val="20"/>
              </w:rPr>
            </w:pPr>
            <w:r w:rsidRPr="00D91A53">
              <w:rPr>
                <w:rFonts w:eastAsia="Times New Roman"/>
                <w:sz w:val="20"/>
                <w:szCs w:val="20"/>
              </w:rPr>
              <w:t>Income eligibility not identified</w:t>
            </w:r>
          </w:p>
        </w:tc>
        <w:tc>
          <w:tcPr>
            <w:tcW w:w="1533" w:type="dxa"/>
            <w:tcBorders>
              <w:top w:val="single" w:sz="6" w:space="0" w:color="auto"/>
              <w:bottom w:val="double" w:sz="4" w:space="0" w:color="auto"/>
            </w:tcBorders>
            <w:shd w:val="clear" w:color="auto" w:fill="auto"/>
            <w:noWrap/>
            <w:vAlign w:val="center"/>
            <w:hideMark/>
          </w:tcPr>
          <w:p w14:paraId="21B96FB2"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sidRPr="00D91A53">
              <w:rPr>
                <w:rFonts w:eastAsia="Times New Roman"/>
                <w:color w:val="000000"/>
                <w:sz w:val="20"/>
                <w:szCs w:val="20"/>
              </w:rPr>
              <w:t>36</w:t>
            </w:r>
            <w:r w:rsidRPr="0043026F">
              <w:rPr>
                <w:rFonts w:eastAsia="Times New Roman"/>
                <w:color w:val="000000"/>
                <w:sz w:val="20"/>
                <w:szCs w:val="20"/>
                <w:vertAlign w:val="superscript"/>
              </w:rPr>
              <w:t>*</w:t>
            </w:r>
          </w:p>
        </w:tc>
        <w:tc>
          <w:tcPr>
            <w:tcW w:w="1534" w:type="dxa"/>
            <w:tcBorders>
              <w:top w:val="single" w:sz="6" w:space="0" w:color="auto"/>
              <w:bottom w:val="double" w:sz="4" w:space="0" w:color="auto"/>
            </w:tcBorders>
            <w:vAlign w:val="center"/>
          </w:tcPr>
          <w:p w14:paraId="61FEC4BF"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Pr>
                <w:rFonts w:eastAsia="Times New Roman"/>
                <w:color w:val="000000"/>
                <w:sz w:val="20"/>
                <w:szCs w:val="20"/>
              </w:rPr>
              <w:t>0</w:t>
            </w:r>
            <w:r w:rsidRPr="0043026F">
              <w:rPr>
                <w:rFonts w:eastAsia="Times New Roman"/>
                <w:color w:val="000000"/>
                <w:sz w:val="20"/>
                <w:szCs w:val="20"/>
                <w:vertAlign w:val="superscript"/>
              </w:rPr>
              <w:t>*</w:t>
            </w:r>
          </w:p>
        </w:tc>
        <w:tc>
          <w:tcPr>
            <w:tcW w:w="1534" w:type="dxa"/>
            <w:tcBorders>
              <w:top w:val="single" w:sz="6" w:space="0" w:color="auto"/>
              <w:bottom w:val="double" w:sz="4" w:space="0" w:color="auto"/>
            </w:tcBorders>
            <w:shd w:val="clear" w:color="auto" w:fill="auto"/>
            <w:noWrap/>
            <w:vAlign w:val="center"/>
            <w:hideMark/>
          </w:tcPr>
          <w:p w14:paraId="05CEBF5D"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Pr>
                <w:rFonts w:eastAsia="Times New Roman"/>
                <w:color w:val="000000"/>
                <w:sz w:val="20"/>
                <w:szCs w:val="20"/>
              </w:rPr>
              <w:t>n/a</w:t>
            </w:r>
          </w:p>
        </w:tc>
      </w:tr>
      <w:tr w:rsidR="00112BB0" w:rsidRPr="00D91A53" w14:paraId="3A80B84A" w14:textId="77777777" w:rsidTr="00BD70CC">
        <w:trPr>
          <w:trHeight w:val="288"/>
          <w:jc w:val="center"/>
        </w:trPr>
        <w:tc>
          <w:tcPr>
            <w:tcW w:w="4158" w:type="dxa"/>
            <w:tcBorders>
              <w:top w:val="single" w:sz="6" w:space="0" w:color="auto"/>
              <w:bottom w:val="single" w:sz="6" w:space="0" w:color="auto"/>
            </w:tcBorders>
            <w:shd w:val="clear" w:color="auto" w:fill="D9D9D9" w:themeFill="background1" w:themeFillShade="D9"/>
            <w:noWrap/>
            <w:vAlign w:val="center"/>
            <w:hideMark/>
          </w:tcPr>
          <w:p w14:paraId="19D47AF5" w14:textId="77777777" w:rsidR="00112BB0" w:rsidRPr="00D91A53" w:rsidRDefault="00112BB0" w:rsidP="00BD70CC">
            <w:pPr>
              <w:keepNext/>
              <w:keepLines/>
              <w:spacing w:after="0" w:line="240" w:lineRule="auto"/>
              <w:jc w:val="right"/>
              <w:rPr>
                <w:rFonts w:eastAsia="Times New Roman"/>
                <w:sz w:val="20"/>
                <w:szCs w:val="20"/>
              </w:rPr>
            </w:pPr>
            <w:r w:rsidRPr="00D91A53">
              <w:rPr>
                <w:rFonts w:eastAsia="Times New Roman"/>
                <w:sz w:val="20"/>
                <w:szCs w:val="20"/>
              </w:rPr>
              <w:t>Fuel oil heat</w:t>
            </w:r>
          </w:p>
        </w:tc>
        <w:tc>
          <w:tcPr>
            <w:tcW w:w="1533" w:type="dxa"/>
            <w:tcBorders>
              <w:top w:val="single" w:sz="6" w:space="0" w:color="auto"/>
              <w:bottom w:val="single" w:sz="6" w:space="0" w:color="auto"/>
            </w:tcBorders>
            <w:shd w:val="clear" w:color="auto" w:fill="auto"/>
            <w:noWrap/>
            <w:vAlign w:val="center"/>
            <w:hideMark/>
          </w:tcPr>
          <w:p w14:paraId="077DBECE"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sidRPr="00D91A53">
              <w:rPr>
                <w:rFonts w:eastAsia="Times New Roman"/>
                <w:color w:val="000000"/>
                <w:sz w:val="20"/>
                <w:szCs w:val="20"/>
              </w:rPr>
              <w:t>109</w:t>
            </w:r>
          </w:p>
        </w:tc>
        <w:tc>
          <w:tcPr>
            <w:tcW w:w="1534" w:type="dxa"/>
            <w:tcBorders>
              <w:top w:val="single" w:sz="6" w:space="0" w:color="auto"/>
              <w:bottom w:val="single" w:sz="6" w:space="0" w:color="auto"/>
            </w:tcBorders>
            <w:vAlign w:val="center"/>
          </w:tcPr>
          <w:p w14:paraId="7E0DA858"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Pr>
                <w:rFonts w:eastAsia="Times New Roman"/>
                <w:color w:val="000000"/>
                <w:sz w:val="20"/>
                <w:szCs w:val="20"/>
              </w:rPr>
              <w:t>111</w:t>
            </w:r>
          </w:p>
        </w:tc>
        <w:tc>
          <w:tcPr>
            <w:tcW w:w="1534" w:type="dxa"/>
            <w:tcBorders>
              <w:top w:val="single" w:sz="6" w:space="0" w:color="auto"/>
              <w:bottom w:val="single" w:sz="6" w:space="0" w:color="auto"/>
            </w:tcBorders>
            <w:shd w:val="clear" w:color="auto" w:fill="auto"/>
            <w:noWrap/>
            <w:vAlign w:val="center"/>
            <w:hideMark/>
          </w:tcPr>
          <w:p w14:paraId="6D002B0E" w14:textId="77777777" w:rsidR="00112BB0" w:rsidRPr="00D91A53" w:rsidRDefault="00112BB0" w:rsidP="00BD70CC">
            <w:pPr>
              <w:keepNext/>
              <w:keepLines/>
              <w:tabs>
                <w:tab w:val="decimal" w:pos="744"/>
              </w:tabs>
              <w:spacing w:after="0" w:line="240" w:lineRule="auto"/>
              <w:rPr>
                <w:rFonts w:eastAsia="Times New Roman"/>
                <w:b/>
                <w:color w:val="000000"/>
                <w:sz w:val="20"/>
                <w:szCs w:val="20"/>
              </w:rPr>
            </w:pPr>
            <w:r w:rsidRPr="00D91A53">
              <w:rPr>
                <w:rFonts w:eastAsia="Times New Roman"/>
                <w:b/>
                <w:color w:val="000000"/>
                <w:sz w:val="20"/>
                <w:szCs w:val="20"/>
              </w:rPr>
              <w:t>8%</w:t>
            </w:r>
          </w:p>
        </w:tc>
      </w:tr>
      <w:tr w:rsidR="00112BB0" w:rsidRPr="00D91A53" w14:paraId="7D5694A9" w14:textId="77777777" w:rsidTr="00BD70CC">
        <w:trPr>
          <w:trHeight w:val="288"/>
          <w:jc w:val="center"/>
        </w:trPr>
        <w:tc>
          <w:tcPr>
            <w:tcW w:w="4158" w:type="dxa"/>
            <w:tcBorders>
              <w:top w:val="single" w:sz="6" w:space="0" w:color="auto"/>
              <w:bottom w:val="double" w:sz="4" w:space="0" w:color="auto"/>
            </w:tcBorders>
            <w:shd w:val="clear" w:color="auto" w:fill="D9D9D9" w:themeFill="background1" w:themeFillShade="D9"/>
            <w:noWrap/>
            <w:vAlign w:val="center"/>
            <w:hideMark/>
          </w:tcPr>
          <w:p w14:paraId="772AC0A0" w14:textId="77777777" w:rsidR="00112BB0" w:rsidRPr="00D91A53" w:rsidRDefault="00112BB0" w:rsidP="00BD70CC">
            <w:pPr>
              <w:keepNext/>
              <w:keepLines/>
              <w:spacing w:after="0" w:line="240" w:lineRule="auto"/>
              <w:jc w:val="right"/>
              <w:rPr>
                <w:rFonts w:eastAsia="Times New Roman"/>
                <w:sz w:val="20"/>
                <w:szCs w:val="20"/>
              </w:rPr>
            </w:pPr>
            <w:r w:rsidRPr="00D91A53">
              <w:rPr>
                <w:rFonts w:eastAsia="Times New Roman"/>
                <w:sz w:val="20"/>
                <w:szCs w:val="20"/>
              </w:rPr>
              <w:t>All other heating fuels</w:t>
            </w:r>
          </w:p>
        </w:tc>
        <w:tc>
          <w:tcPr>
            <w:tcW w:w="1533" w:type="dxa"/>
            <w:tcBorders>
              <w:top w:val="single" w:sz="6" w:space="0" w:color="auto"/>
              <w:bottom w:val="double" w:sz="4" w:space="0" w:color="auto"/>
            </w:tcBorders>
            <w:shd w:val="clear" w:color="auto" w:fill="auto"/>
            <w:noWrap/>
            <w:vAlign w:val="center"/>
            <w:hideMark/>
          </w:tcPr>
          <w:p w14:paraId="3E2CC0D9"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sidRPr="00D91A53">
              <w:rPr>
                <w:rFonts w:eastAsia="Times New Roman"/>
                <w:color w:val="000000"/>
                <w:sz w:val="20"/>
                <w:szCs w:val="20"/>
              </w:rPr>
              <w:t>71</w:t>
            </w:r>
            <w:r w:rsidRPr="0043026F">
              <w:rPr>
                <w:rFonts w:eastAsia="Times New Roman"/>
                <w:color w:val="000000"/>
                <w:sz w:val="20"/>
                <w:szCs w:val="20"/>
                <w:vertAlign w:val="superscript"/>
              </w:rPr>
              <w:t>**</w:t>
            </w:r>
          </w:p>
        </w:tc>
        <w:tc>
          <w:tcPr>
            <w:tcW w:w="1534" w:type="dxa"/>
            <w:tcBorders>
              <w:top w:val="single" w:sz="6" w:space="0" w:color="auto"/>
              <w:bottom w:val="double" w:sz="4" w:space="0" w:color="auto"/>
            </w:tcBorders>
            <w:vAlign w:val="center"/>
          </w:tcPr>
          <w:p w14:paraId="55EF0F16"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Pr>
                <w:rFonts w:eastAsia="Times New Roman"/>
                <w:color w:val="000000"/>
                <w:sz w:val="20"/>
                <w:szCs w:val="20"/>
              </w:rPr>
              <w:t>69</w:t>
            </w:r>
            <w:r w:rsidRPr="0043026F">
              <w:rPr>
                <w:rFonts w:eastAsia="Times New Roman"/>
                <w:color w:val="000000"/>
                <w:sz w:val="20"/>
                <w:szCs w:val="20"/>
                <w:vertAlign w:val="superscript"/>
              </w:rPr>
              <w:t>**</w:t>
            </w:r>
          </w:p>
        </w:tc>
        <w:tc>
          <w:tcPr>
            <w:tcW w:w="1534" w:type="dxa"/>
            <w:tcBorders>
              <w:top w:val="single" w:sz="6" w:space="0" w:color="auto"/>
              <w:bottom w:val="double" w:sz="4" w:space="0" w:color="auto"/>
            </w:tcBorders>
            <w:shd w:val="clear" w:color="auto" w:fill="auto"/>
            <w:noWrap/>
            <w:vAlign w:val="center"/>
            <w:hideMark/>
          </w:tcPr>
          <w:p w14:paraId="4F22990E" w14:textId="77777777" w:rsidR="00112BB0" w:rsidRPr="00EE311B" w:rsidRDefault="00112BB0" w:rsidP="00BD70CC">
            <w:pPr>
              <w:keepNext/>
              <w:keepLines/>
              <w:tabs>
                <w:tab w:val="decimal" w:pos="744"/>
              </w:tabs>
              <w:spacing w:after="0" w:line="240" w:lineRule="auto"/>
              <w:rPr>
                <w:rFonts w:eastAsia="Times New Roman"/>
                <w:b/>
                <w:color w:val="000000"/>
                <w:sz w:val="20"/>
                <w:szCs w:val="20"/>
              </w:rPr>
            </w:pPr>
            <w:r w:rsidRPr="00EE311B">
              <w:rPr>
                <w:rFonts w:eastAsia="Times New Roman"/>
                <w:b/>
                <w:color w:val="000000"/>
                <w:sz w:val="20"/>
                <w:szCs w:val="20"/>
              </w:rPr>
              <w:t>10%</w:t>
            </w:r>
          </w:p>
        </w:tc>
      </w:tr>
      <w:tr w:rsidR="00112BB0" w:rsidRPr="00D91A53" w14:paraId="048EAF68" w14:textId="77777777" w:rsidTr="00BD70CC">
        <w:trPr>
          <w:trHeight w:val="288"/>
          <w:jc w:val="center"/>
        </w:trPr>
        <w:tc>
          <w:tcPr>
            <w:tcW w:w="4158" w:type="dxa"/>
            <w:shd w:val="clear" w:color="auto" w:fill="D9D9D9" w:themeFill="background1" w:themeFillShade="D9"/>
            <w:noWrap/>
            <w:vAlign w:val="center"/>
            <w:hideMark/>
          </w:tcPr>
          <w:p w14:paraId="7D920AC8" w14:textId="77777777" w:rsidR="00112BB0" w:rsidRPr="00D91A53" w:rsidRDefault="00112BB0" w:rsidP="00BD70CC">
            <w:pPr>
              <w:keepNext/>
              <w:keepLines/>
              <w:spacing w:after="0" w:line="240" w:lineRule="auto"/>
              <w:jc w:val="right"/>
              <w:rPr>
                <w:rFonts w:eastAsia="Times New Roman"/>
                <w:sz w:val="20"/>
                <w:szCs w:val="20"/>
              </w:rPr>
            </w:pPr>
            <w:r w:rsidRPr="00D91A53">
              <w:rPr>
                <w:rFonts w:eastAsia="Times New Roman"/>
                <w:sz w:val="20"/>
                <w:szCs w:val="20"/>
              </w:rPr>
              <w:t xml:space="preserve">Own </w:t>
            </w:r>
          </w:p>
        </w:tc>
        <w:tc>
          <w:tcPr>
            <w:tcW w:w="1533" w:type="dxa"/>
            <w:shd w:val="clear" w:color="auto" w:fill="auto"/>
            <w:noWrap/>
            <w:vAlign w:val="center"/>
            <w:hideMark/>
          </w:tcPr>
          <w:p w14:paraId="66B4905E"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sidRPr="00D91A53">
              <w:rPr>
                <w:rFonts w:eastAsia="Times New Roman"/>
                <w:color w:val="000000"/>
                <w:sz w:val="20"/>
                <w:szCs w:val="20"/>
              </w:rPr>
              <w:t>159</w:t>
            </w:r>
          </w:p>
        </w:tc>
        <w:tc>
          <w:tcPr>
            <w:tcW w:w="1534" w:type="dxa"/>
            <w:vAlign w:val="center"/>
          </w:tcPr>
          <w:p w14:paraId="38134DC6"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Pr>
                <w:rFonts w:eastAsia="Times New Roman"/>
                <w:color w:val="000000"/>
                <w:sz w:val="20"/>
                <w:szCs w:val="20"/>
              </w:rPr>
              <w:t>177</w:t>
            </w:r>
          </w:p>
        </w:tc>
        <w:tc>
          <w:tcPr>
            <w:tcW w:w="1534" w:type="dxa"/>
            <w:shd w:val="clear" w:color="auto" w:fill="auto"/>
            <w:noWrap/>
            <w:vAlign w:val="center"/>
            <w:hideMark/>
          </w:tcPr>
          <w:p w14:paraId="579B86C9" w14:textId="77777777" w:rsidR="00112BB0" w:rsidRPr="00D91A53" w:rsidRDefault="00112BB0" w:rsidP="00BD70CC">
            <w:pPr>
              <w:keepNext/>
              <w:keepLines/>
              <w:tabs>
                <w:tab w:val="decimal" w:pos="744"/>
              </w:tabs>
              <w:spacing w:after="0" w:line="240" w:lineRule="auto"/>
              <w:rPr>
                <w:rFonts w:eastAsia="Times New Roman"/>
                <w:b/>
                <w:color w:val="000000"/>
                <w:sz w:val="20"/>
                <w:szCs w:val="20"/>
              </w:rPr>
            </w:pPr>
            <w:r w:rsidRPr="00D91A53">
              <w:rPr>
                <w:rFonts w:eastAsia="Times New Roman"/>
                <w:b/>
                <w:color w:val="000000"/>
                <w:sz w:val="20"/>
                <w:szCs w:val="20"/>
              </w:rPr>
              <w:t>6%</w:t>
            </w:r>
          </w:p>
        </w:tc>
      </w:tr>
      <w:tr w:rsidR="00112BB0" w:rsidRPr="001E1D2F" w14:paraId="494E33E7" w14:textId="77777777" w:rsidTr="00BD70CC">
        <w:trPr>
          <w:trHeight w:val="288"/>
          <w:jc w:val="center"/>
        </w:trPr>
        <w:tc>
          <w:tcPr>
            <w:tcW w:w="4158" w:type="dxa"/>
            <w:shd w:val="clear" w:color="auto" w:fill="auto"/>
            <w:noWrap/>
            <w:vAlign w:val="center"/>
            <w:hideMark/>
          </w:tcPr>
          <w:p w14:paraId="70EBC8D9" w14:textId="77777777" w:rsidR="00112BB0" w:rsidRPr="00D91A53" w:rsidRDefault="00112BB0" w:rsidP="00BD70CC">
            <w:pPr>
              <w:keepNext/>
              <w:keepLines/>
              <w:spacing w:after="0" w:line="240" w:lineRule="auto"/>
              <w:jc w:val="right"/>
              <w:rPr>
                <w:rFonts w:eastAsia="Times New Roman"/>
                <w:sz w:val="20"/>
                <w:szCs w:val="20"/>
              </w:rPr>
            </w:pPr>
            <w:r w:rsidRPr="00D91A53">
              <w:rPr>
                <w:rFonts w:eastAsia="Times New Roman"/>
                <w:sz w:val="20"/>
                <w:szCs w:val="20"/>
              </w:rPr>
              <w:t xml:space="preserve">Rent </w:t>
            </w:r>
          </w:p>
        </w:tc>
        <w:tc>
          <w:tcPr>
            <w:tcW w:w="1533" w:type="dxa"/>
            <w:shd w:val="clear" w:color="auto" w:fill="auto"/>
            <w:noWrap/>
            <w:vAlign w:val="center"/>
            <w:hideMark/>
          </w:tcPr>
          <w:p w14:paraId="20852325"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sidRPr="00D91A53">
              <w:rPr>
                <w:rFonts w:eastAsia="Times New Roman"/>
                <w:color w:val="000000"/>
                <w:sz w:val="20"/>
                <w:szCs w:val="20"/>
              </w:rPr>
              <w:t>21</w:t>
            </w:r>
          </w:p>
        </w:tc>
        <w:tc>
          <w:tcPr>
            <w:tcW w:w="1534" w:type="dxa"/>
            <w:vAlign w:val="center"/>
          </w:tcPr>
          <w:p w14:paraId="2EA21517" w14:textId="77777777" w:rsidR="00112BB0" w:rsidRPr="00D91A53" w:rsidRDefault="00112BB0" w:rsidP="00BD70CC">
            <w:pPr>
              <w:keepNext/>
              <w:keepLines/>
              <w:tabs>
                <w:tab w:val="decimal" w:pos="744"/>
              </w:tabs>
              <w:spacing w:after="0" w:line="240" w:lineRule="auto"/>
              <w:rPr>
                <w:rFonts w:eastAsia="Times New Roman"/>
                <w:color w:val="000000"/>
                <w:sz w:val="20"/>
                <w:szCs w:val="20"/>
              </w:rPr>
            </w:pPr>
            <w:r>
              <w:rPr>
                <w:rFonts w:eastAsia="Times New Roman"/>
                <w:color w:val="000000"/>
                <w:sz w:val="20"/>
                <w:szCs w:val="20"/>
              </w:rPr>
              <w:t>3</w:t>
            </w:r>
          </w:p>
        </w:tc>
        <w:tc>
          <w:tcPr>
            <w:tcW w:w="1534" w:type="dxa"/>
            <w:shd w:val="clear" w:color="auto" w:fill="auto"/>
            <w:noWrap/>
            <w:vAlign w:val="center"/>
            <w:hideMark/>
          </w:tcPr>
          <w:p w14:paraId="1B0FD43F" w14:textId="77777777" w:rsidR="00112BB0" w:rsidRPr="001E1D2F" w:rsidRDefault="00112BB0" w:rsidP="00BD70CC">
            <w:pPr>
              <w:keepNext/>
              <w:keepLines/>
              <w:tabs>
                <w:tab w:val="decimal" w:pos="744"/>
              </w:tabs>
              <w:spacing w:after="0" w:line="240" w:lineRule="auto"/>
              <w:rPr>
                <w:rFonts w:eastAsia="Times New Roman"/>
                <w:color w:val="000000"/>
                <w:sz w:val="20"/>
                <w:szCs w:val="20"/>
              </w:rPr>
            </w:pPr>
            <w:r>
              <w:rPr>
                <w:rFonts w:eastAsia="Times New Roman"/>
                <w:color w:val="000000"/>
                <w:sz w:val="20"/>
                <w:szCs w:val="20"/>
              </w:rPr>
              <w:t>47</w:t>
            </w:r>
            <w:r w:rsidRPr="00D91A53">
              <w:rPr>
                <w:rFonts w:eastAsia="Times New Roman"/>
                <w:color w:val="000000"/>
                <w:sz w:val="20"/>
                <w:szCs w:val="20"/>
              </w:rPr>
              <w:t>%</w:t>
            </w:r>
          </w:p>
        </w:tc>
      </w:tr>
    </w:tbl>
    <w:p w14:paraId="5829F58A" w14:textId="77777777" w:rsidR="00112BB0" w:rsidRDefault="00112BB0" w:rsidP="00112BB0">
      <w:pPr>
        <w:keepNext/>
        <w:keepLines/>
        <w:spacing w:after="0"/>
        <w:ind w:left="274"/>
        <w:rPr>
          <w:rFonts w:cs="Times New Roman"/>
          <w:sz w:val="20"/>
          <w:szCs w:val="20"/>
        </w:rPr>
      </w:pPr>
      <w:r w:rsidRPr="002919CA">
        <w:rPr>
          <w:rFonts w:cs="Times New Roman"/>
          <w:sz w:val="20"/>
          <w:szCs w:val="20"/>
        </w:rPr>
        <w:t>*</w:t>
      </w:r>
      <w:r w:rsidRPr="0043026F">
        <w:rPr>
          <w:rFonts w:cs="Times New Roman"/>
          <w:sz w:val="20"/>
          <w:szCs w:val="20"/>
        </w:rPr>
        <w:t xml:space="preserve">The survey approach for identifying household income asked respondents if their income was above or below a certain amount based on their family size. This unobtrusive approach meant that </w:t>
      </w:r>
      <w:r>
        <w:rPr>
          <w:rFonts w:cs="Times New Roman"/>
          <w:sz w:val="20"/>
          <w:szCs w:val="20"/>
        </w:rPr>
        <w:t>the evaluators</w:t>
      </w:r>
      <w:r w:rsidRPr="0043026F">
        <w:rPr>
          <w:rFonts w:cs="Times New Roman"/>
          <w:sz w:val="20"/>
          <w:szCs w:val="20"/>
        </w:rPr>
        <w:t xml:space="preserve"> were able to identify the income status for all participants in the onsite study. </w:t>
      </w:r>
    </w:p>
    <w:p w14:paraId="5CBD9A0E" w14:textId="77777777" w:rsidR="00112BB0" w:rsidRPr="0043026F" w:rsidRDefault="00112BB0" w:rsidP="00112BB0">
      <w:pPr>
        <w:ind w:left="274"/>
        <w:rPr>
          <w:rFonts w:cs="Times New Roman"/>
          <w:sz w:val="20"/>
          <w:szCs w:val="20"/>
        </w:rPr>
      </w:pPr>
      <w:r>
        <w:rPr>
          <w:sz w:val="20"/>
          <w:szCs w:val="20"/>
        </w:rPr>
        <w:t>*</w:t>
      </w:r>
      <w:r w:rsidRPr="00A04569">
        <w:rPr>
          <w:sz w:val="20"/>
          <w:szCs w:val="20"/>
        </w:rPr>
        <w:t>*</w:t>
      </w:r>
      <w:r>
        <w:rPr>
          <w:sz w:val="20"/>
          <w:szCs w:val="20"/>
        </w:rPr>
        <w:t>The evaluators planned for</w:t>
      </w:r>
      <w:r w:rsidRPr="00A04569">
        <w:rPr>
          <w:sz w:val="20"/>
          <w:szCs w:val="20"/>
        </w:rPr>
        <w:t xml:space="preserve"> 47 of these homes </w:t>
      </w:r>
      <w:r>
        <w:rPr>
          <w:sz w:val="20"/>
          <w:szCs w:val="20"/>
        </w:rPr>
        <w:t>to heat with natural gas, and 46 of the homes in the final sample actually did so</w:t>
      </w:r>
      <w:r w:rsidRPr="00A04569">
        <w:rPr>
          <w:sz w:val="20"/>
          <w:szCs w:val="20"/>
        </w:rPr>
        <w:t>.</w:t>
      </w:r>
    </w:p>
    <w:p w14:paraId="70CBECA4" w14:textId="77777777" w:rsidR="00112BB0" w:rsidRDefault="00112BB0" w:rsidP="00112BB0"/>
    <w:p w14:paraId="5A423C73" w14:textId="77777777" w:rsidR="00112BB0" w:rsidRDefault="00112BB0" w:rsidP="00112BB0">
      <w:r>
        <w:t>The final sample, however, did not achieve 90/10 precision for low-income households—although the sampling error of 14% is close to the desired 10%—and sampled fewer than expected renters (although the evaluators had not expected to achieve 90/10 precision for renters). These are traditionally difficult groups to sample,</w:t>
      </w:r>
      <w:r>
        <w:rPr>
          <w:rStyle w:val="FootnoteReference"/>
        </w:rPr>
        <w:footnoteReference w:id="59"/>
      </w:r>
      <w:r>
        <w:t xml:space="preserve"> but three factors directly related to this study further limited the evaluators’ ability to achieve 90/10 precision for the low-income households and to visit the expected number of rental households. Two of these factors stem from the HES requirement that renters receive permission from their landlords before receiving HES services. First, when recruiting for the study, the evaluators informed possible participants that they would have to get landlord approval before taking part in the study; at that point, many renters indicated they did not want to take part in the study. Second, renters that did originally express interest in the study were ultimately unable or unwilling to secure landlord permission prior to the onsite visit. Because a disproportionately high number of households that rent single-family homes also qualify as low-income, the difficulty in securing participants who rent also limited the evaluators’ ability to sample as many low-income households as designed. A third reason for the lower than expected renter and low-income participation relates to the structure of buildings: When scheduling onsite visits, the evaluators discovered that many interested survey respondents who had originally indicated that they lived in single-family attached homes actually lived in multifamily homes or attached homes that were not completely separate units (i.e., they were not separated from attic to basement or they shared utilities). </w:t>
      </w:r>
    </w:p>
    <w:p w14:paraId="3A15DEC5" w14:textId="77777777" w:rsidR="00112BB0" w:rsidRDefault="00511491" w:rsidP="00112BB0">
      <w:r>
        <w:lastRenderedPageBreak/>
        <w:t>The</w:t>
      </w:r>
      <w:r w:rsidR="00112BB0">
        <w:t xml:space="preserve"> Team achieved 90/10 precision for oil-heated households and for households of all other fuel types combined. This reflects the fact that about 62% of single-family homes in Connecticut are heated with oil, and the Team could not promise—and did not achieve—90/10 precision for any other single heating fuel type with a sample size of 180 (the size chosen by the EEB and DEEP from a list of options provided by the evaluators). </w:t>
      </w:r>
    </w:p>
    <w:p w14:paraId="741000FB" w14:textId="77777777" w:rsidR="00112BB0" w:rsidRDefault="00112BB0" w:rsidP="00112BB0">
      <w:pPr>
        <w:pStyle w:val="Heading2"/>
      </w:pPr>
      <w:bookmarkStart w:id="89" w:name="_Toc373322736"/>
      <w:bookmarkStart w:id="90" w:name="_Toc391887312"/>
      <w:r>
        <w:t>Weighting</w:t>
      </w:r>
      <w:bookmarkEnd w:id="89"/>
      <w:bookmarkEnd w:id="90"/>
    </w:p>
    <w:p w14:paraId="2502A016" w14:textId="77777777" w:rsidR="00112BB0" w:rsidRDefault="00112BB0" w:rsidP="00112BB0">
      <w:r>
        <w:t>The weighting scheme utilized in this study is consistent with that of the Weatherization Baseline study.</w:t>
      </w:r>
      <w:r>
        <w:rPr>
          <w:rStyle w:val="FootnoteReference"/>
        </w:rPr>
        <w:footnoteReference w:id="60"/>
      </w:r>
      <w:r>
        <w:t xml:space="preserve"> The consumption data exported from REM/rate were weighted to the population based on each homes primary heating fuel type and income status. A count of Connecticut single-family households gathered from the American Community Survey 2008-2010 three-year estimates was used to determine the count within each weighting stratum. Two primary heating fuel type categories—one for gas and electricity and one for oil, propane, and other—were combined with income categories in order to establish the following four weighting categories:</w:t>
      </w:r>
    </w:p>
    <w:p w14:paraId="70C42C0E" w14:textId="77777777" w:rsidR="00112BB0" w:rsidRDefault="00112BB0" w:rsidP="002676D9">
      <w:pPr>
        <w:pStyle w:val="ListParagraph"/>
        <w:numPr>
          <w:ilvl w:val="0"/>
          <w:numId w:val="14"/>
        </w:numPr>
      </w:pPr>
      <w:r>
        <w:t>Low-income with oil, propane, or other heating fuel;</w:t>
      </w:r>
    </w:p>
    <w:p w14:paraId="30DAFA8A" w14:textId="77777777" w:rsidR="00112BB0" w:rsidRDefault="00112BB0" w:rsidP="002676D9">
      <w:pPr>
        <w:pStyle w:val="ListParagraph"/>
        <w:numPr>
          <w:ilvl w:val="0"/>
          <w:numId w:val="14"/>
        </w:numPr>
      </w:pPr>
      <w:r>
        <w:t>Low-income with gas or electric heating fuel;</w:t>
      </w:r>
    </w:p>
    <w:p w14:paraId="5BCA57DF" w14:textId="77777777" w:rsidR="00112BB0" w:rsidRDefault="00112BB0" w:rsidP="002676D9">
      <w:pPr>
        <w:pStyle w:val="ListParagraph"/>
        <w:numPr>
          <w:ilvl w:val="0"/>
          <w:numId w:val="14"/>
        </w:numPr>
      </w:pPr>
      <w:r>
        <w:t>Not low-income with oil, propane, or other heating fuel;</w:t>
      </w:r>
    </w:p>
    <w:p w14:paraId="7C99FABF" w14:textId="77777777" w:rsidR="00112BB0" w:rsidRDefault="00112BB0" w:rsidP="002676D9">
      <w:pPr>
        <w:pStyle w:val="ListParagraph"/>
        <w:numPr>
          <w:ilvl w:val="0"/>
          <w:numId w:val="14"/>
        </w:numPr>
      </w:pPr>
      <w:r>
        <w:t>Not low-income with gas or electric heating fuel.</w:t>
      </w:r>
    </w:p>
    <w:p w14:paraId="3A357171" w14:textId="77777777" w:rsidR="00112BB0" w:rsidRDefault="00112BB0" w:rsidP="00112BB0">
      <w:pPr>
        <w:keepNext/>
      </w:pPr>
      <w:r>
        <w:fldChar w:fldCharType="begin"/>
      </w:r>
      <w:r>
        <w:instrText xml:space="preserve"> REF _Ref361911788 \h </w:instrText>
      </w:r>
      <w:r>
        <w:fldChar w:fldCharType="separate"/>
      </w:r>
      <w:r w:rsidR="003F4317">
        <w:t xml:space="preserve">Table </w:t>
      </w:r>
      <w:r w:rsidR="003F4317">
        <w:rPr>
          <w:noProof/>
        </w:rPr>
        <w:t>3</w:t>
      </w:r>
      <w:r w:rsidR="003F4317">
        <w:noBreakHyphen/>
      </w:r>
      <w:r w:rsidR="003F4317">
        <w:rPr>
          <w:noProof/>
        </w:rPr>
        <w:t>2</w:t>
      </w:r>
      <w:r>
        <w:fldChar w:fldCharType="end"/>
      </w:r>
      <w:r>
        <w:t xml:space="preserve"> presents the population weights for these four categories.</w:t>
      </w:r>
    </w:p>
    <w:p w14:paraId="2F4DBFDD" w14:textId="77777777" w:rsidR="00112BB0" w:rsidRDefault="00112BB0" w:rsidP="00112BB0">
      <w:pPr>
        <w:pStyle w:val="Caption"/>
      </w:pPr>
      <w:bookmarkStart w:id="91" w:name="_Ref361911788"/>
      <w:bookmarkStart w:id="92" w:name="_Toc373324119"/>
      <w:bookmarkStart w:id="93" w:name="_Toc391887347"/>
      <w:r>
        <w:t xml:space="preserve">Table </w:t>
      </w:r>
      <w:fldSimple w:instr=" STYLEREF 1 \s ">
        <w:r w:rsidR="003F4317">
          <w:rPr>
            <w:noProof/>
          </w:rPr>
          <w:t>3</w:t>
        </w:r>
      </w:fldSimple>
      <w:r w:rsidR="008316CA">
        <w:noBreakHyphen/>
      </w:r>
      <w:fldSimple w:instr=" SEQ Table \* ARABIC \s 1 ">
        <w:r w:rsidR="003F4317">
          <w:rPr>
            <w:noProof/>
          </w:rPr>
          <w:t>2</w:t>
        </w:r>
      </w:fldSimple>
      <w:bookmarkEnd w:id="91"/>
      <w:r>
        <w:t>: Potential Study Population Weights</w:t>
      </w:r>
      <w:bookmarkEnd w:id="92"/>
      <w:bookmarkEnd w:id="93"/>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4288"/>
        <w:gridCol w:w="1279"/>
        <w:gridCol w:w="1280"/>
        <w:gridCol w:w="1280"/>
      </w:tblGrid>
      <w:tr w:rsidR="00112BB0" w14:paraId="7DD57E1A" w14:textId="77777777" w:rsidTr="00BD70CC">
        <w:trPr>
          <w:trHeight w:val="288"/>
          <w:jc w:val="center"/>
        </w:trPr>
        <w:tc>
          <w:tcPr>
            <w:tcW w:w="4288" w:type="dxa"/>
            <w:tcBorders>
              <w:top w:val="single" w:sz="12" w:space="0" w:color="000000" w:themeColor="text1"/>
              <w:bottom w:val="double" w:sz="4" w:space="0" w:color="auto"/>
              <w:right w:val="single" w:sz="4" w:space="0" w:color="000000" w:themeColor="text1"/>
            </w:tcBorders>
            <w:vAlign w:val="center"/>
          </w:tcPr>
          <w:p w14:paraId="54C64385" w14:textId="77777777" w:rsidR="00112BB0" w:rsidRDefault="00112BB0" w:rsidP="00BD70CC">
            <w:pPr>
              <w:keepLines/>
              <w:spacing w:after="0"/>
              <w:jc w:val="left"/>
              <w:rPr>
                <w:b/>
                <w:sz w:val="20"/>
                <w:szCs w:val="20"/>
              </w:rPr>
            </w:pPr>
            <w:r>
              <w:rPr>
                <w:b/>
                <w:sz w:val="20"/>
                <w:szCs w:val="20"/>
              </w:rPr>
              <w:t>Weighting Category</w:t>
            </w:r>
          </w:p>
          <w:p w14:paraId="55193509" w14:textId="77777777" w:rsidR="00112BB0" w:rsidRPr="003C1B03" w:rsidRDefault="00112BB0" w:rsidP="00BD70CC">
            <w:pPr>
              <w:keepLines/>
              <w:spacing w:after="0"/>
              <w:jc w:val="left"/>
              <w:rPr>
                <w:b/>
                <w:sz w:val="20"/>
                <w:szCs w:val="20"/>
              </w:rPr>
            </w:pPr>
            <w:r>
              <w:rPr>
                <w:b/>
                <w:sz w:val="20"/>
                <w:szCs w:val="20"/>
              </w:rPr>
              <w:t>(Income Level: Primary Heating Fuel)</w:t>
            </w:r>
          </w:p>
        </w:tc>
        <w:tc>
          <w:tcPr>
            <w:tcW w:w="1279" w:type="dxa"/>
            <w:tcBorders>
              <w:top w:val="single" w:sz="12" w:space="0" w:color="000000" w:themeColor="text1"/>
              <w:bottom w:val="double" w:sz="4" w:space="0" w:color="auto"/>
              <w:right w:val="single" w:sz="4" w:space="0" w:color="000000" w:themeColor="text1"/>
            </w:tcBorders>
            <w:vAlign w:val="center"/>
          </w:tcPr>
          <w:p w14:paraId="43146D71" w14:textId="77777777" w:rsidR="00112BB0" w:rsidRDefault="00112BB0" w:rsidP="00BD70CC">
            <w:pPr>
              <w:keepLines/>
              <w:spacing w:after="0"/>
              <w:jc w:val="center"/>
              <w:rPr>
                <w:b/>
                <w:sz w:val="20"/>
                <w:szCs w:val="20"/>
              </w:rPr>
            </w:pPr>
            <w:r>
              <w:rPr>
                <w:b/>
                <w:sz w:val="20"/>
                <w:szCs w:val="20"/>
              </w:rPr>
              <w:t>Connecticut Population from ACS</w:t>
            </w:r>
          </w:p>
        </w:tc>
        <w:tc>
          <w:tcPr>
            <w:tcW w:w="1280" w:type="dxa"/>
            <w:tcBorders>
              <w:top w:val="single" w:sz="12" w:space="0" w:color="000000" w:themeColor="text1"/>
              <w:bottom w:val="double" w:sz="4" w:space="0" w:color="auto"/>
              <w:right w:val="single" w:sz="4" w:space="0" w:color="000000" w:themeColor="text1"/>
            </w:tcBorders>
            <w:vAlign w:val="center"/>
          </w:tcPr>
          <w:p w14:paraId="01B7535C" w14:textId="77777777" w:rsidR="00112BB0" w:rsidRDefault="00112BB0" w:rsidP="00BD70CC">
            <w:pPr>
              <w:keepLines/>
              <w:spacing w:after="0"/>
              <w:jc w:val="center"/>
              <w:rPr>
                <w:b/>
                <w:sz w:val="20"/>
                <w:szCs w:val="20"/>
              </w:rPr>
            </w:pPr>
            <w:r>
              <w:rPr>
                <w:b/>
                <w:sz w:val="20"/>
                <w:szCs w:val="20"/>
              </w:rPr>
              <w:t>Sample</w:t>
            </w:r>
          </w:p>
        </w:tc>
        <w:tc>
          <w:tcPr>
            <w:tcW w:w="1280"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71059296" w14:textId="77777777" w:rsidR="00112BB0" w:rsidRPr="005840ED" w:rsidRDefault="00112BB0" w:rsidP="00BD70CC">
            <w:pPr>
              <w:keepLines/>
              <w:spacing w:after="0"/>
              <w:jc w:val="center"/>
              <w:rPr>
                <w:b/>
                <w:sz w:val="20"/>
                <w:szCs w:val="20"/>
              </w:rPr>
            </w:pPr>
            <w:r>
              <w:rPr>
                <w:b/>
                <w:sz w:val="20"/>
                <w:szCs w:val="20"/>
              </w:rPr>
              <w:t>Population Weight</w:t>
            </w:r>
          </w:p>
        </w:tc>
      </w:tr>
      <w:tr w:rsidR="00112BB0" w14:paraId="22F094F6" w14:textId="77777777" w:rsidTr="00BD70CC">
        <w:trPr>
          <w:trHeight w:val="288"/>
          <w:jc w:val="center"/>
        </w:trPr>
        <w:tc>
          <w:tcPr>
            <w:tcW w:w="4288" w:type="dxa"/>
            <w:tcBorders>
              <w:top w:val="double" w:sz="4" w:space="0" w:color="auto"/>
              <w:right w:val="single" w:sz="4" w:space="0" w:color="000000" w:themeColor="text1"/>
            </w:tcBorders>
            <w:vAlign w:val="center"/>
          </w:tcPr>
          <w:p w14:paraId="025394B9" w14:textId="77777777" w:rsidR="00112BB0" w:rsidRDefault="00112BB0" w:rsidP="00BD70CC">
            <w:pPr>
              <w:keepLines/>
              <w:spacing w:after="0"/>
              <w:jc w:val="left"/>
              <w:rPr>
                <w:sz w:val="20"/>
                <w:szCs w:val="20"/>
              </w:rPr>
            </w:pPr>
            <w:r>
              <w:rPr>
                <w:sz w:val="20"/>
                <w:szCs w:val="20"/>
              </w:rPr>
              <w:t>Low Income: Oil, Propane, or Miscellaneous</w:t>
            </w:r>
          </w:p>
        </w:tc>
        <w:tc>
          <w:tcPr>
            <w:tcW w:w="1279" w:type="dxa"/>
            <w:tcBorders>
              <w:top w:val="double" w:sz="4" w:space="0" w:color="auto"/>
              <w:right w:val="single" w:sz="4" w:space="0" w:color="000000" w:themeColor="text1"/>
            </w:tcBorders>
            <w:vAlign w:val="center"/>
          </w:tcPr>
          <w:p w14:paraId="5B7D38A0" w14:textId="77777777" w:rsidR="00112BB0" w:rsidRDefault="00112BB0" w:rsidP="00BD70CC">
            <w:pPr>
              <w:keepLines/>
              <w:spacing w:after="0"/>
              <w:jc w:val="center"/>
              <w:rPr>
                <w:sz w:val="20"/>
                <w:szCs w:val="20"/>
              </w:rPr>
            </w:pPr>
            <w:r>
              <w:rPr>
                <w:sz w:val="20"/>
                <w:szCs w:val="20"/>
              </w:rPr>
              <w:t>128,495</w:t>
            </w:r>
          </w:p>
        </w:tc>
        <w:tc>
          <w:tcPr>
            <w:tcW w:w="1280" w:type="dxa"/>
            <w:tcBorders>
              <w:top w:val="double" w:sz="4" w:space="0" w:color="auto"/>
              <w:right w:val="single" w:sz="4" w:space="0" w:color="000000" w:themeColor="text1"/>
            </w:tcBorders>
            <w:vAlign w:val="center"/>
          </w:tcPr>
          <w:p w14:paraId="6DF22D8A" w14:textId="77777777" w:rsidR="00112BB0" w:rsidRDefault="00112BB0" w:rsidP="00BD70CC">
            <w:pPr>
              <w:keepLines/>
              <w:spacing w:after="0"/>
              <w:jc w:val="center"/>
              <w:rPr>
                <w:sz w:val="20"/>
                <w:szCs w:val="20"/>
              </w:rPr>
            </w:pPr>
            <w:r>
              <w:rPr>
                <w:sz w:val="20"/>
                <w:szCs w:val="20"/>
              </w:rPr>
              <w:t>20</w:t>
            </w:r>
          </w:p>
        </w:tc>
        <w:tc>
          <w:tcPr>
            <w:tcW w:w="1280" w:type="dxa"/>
            <w:tcBorders>
              <w:top w:val="double" w:sz="4" w:space="0" w:color="auto"/>
              <w:left w:val="single" w:sz="4" w:space="0" w:color="000000" w:themeColor="text1"/>
              <w:right w:val="single" w:sz="12" w:space="0" w:color="000000" w:themeColor="text1"/>
            </w:tcBorders>
            <w:vAlign w:val="center"/>
          </w:tcPr>
          <w:p w14:paraId="7EC9E8B0" w14:textId="77777777" w:rsidR="00112BB0" w:rsidRDefault="00112BB0" w:rsidP="00BD70CC">
            <w:pPr>
              <w:keepLines/>
              <w:spacing w:after="0"/>
              <w:jc w:val="center"/>
              <w:rPr>
                <w:sz w:val="20"/>
                <w:szCs w:val="20"/>
              </w:rPr>
            </w:pPr>
            <w:r>
              <w:rPr>
                <w:sz w:val="20"/>
                <w:szCs w:val="20"/>
              </w:rPr>
              <w:t>6,425</w:t>
            </w:r>
          </w:p>
        </w:tc>
      </w:tr>
      <w:tr w:rsidR="00112BB0" w14:paraId="01EA7607" w14:textId="77777777" w:rsidTr="00BD70CC">
        <w:trPr>
          <w:trHeight w:val="288"/>
          <w:jc w:val="center"/>
        </w:trPr>
        <w:tc>
          <w:tcPr>
            <w:tcW w:w="4288" w:type="dxa"/>
            <w:tcBorders>
              <w:right w:val="single" w:sz="4" w:space="0" w:color="000000" w:themeColor="text1"/>
            </w:tcBorders>
            <w:vAlign w:val="center"/>
          </w:tcPr>
          <w:p w14:paraId="028F5FF0" w14:textId="77777777" w:rsidR="00112BB0" w:rsidRDefault="00112BB0" w:rsidP="00BD70CC">
            <w:pPr>
              <w:keepLines/>
              <w:spacing w:after="0"/>
              <w:jc w:val="left"/>
              <w:rPr>
                <w:sz w:val="20"/>
                <w:szCs w:val="20"/>
              </w:rPr>
            </w:pPr>
            <w:r>
              <w:rPr>
                <w:sz w:val="20"/>
                <w:szCs w:val="20"/>
              </w:rPr>
              <w:t>Low Income: Gas or Electric</w:t>
            </w:r>
          </w:p>
        </w:tc>
        <w:tc>
          <w:tcPr>
            <w:tcW w:w="1279" w:type="dxa"/>
            <w:tcBorders>
              <w:right w:val="single" w:sz="4" w:space="0" w:color="000000" w:themeColor="text1"/>
            </w:tcBorders>
            <w:vAlign w:val="center"/>
          </w:tcPr>
          <w:p w14:paraId="51602100" w14:textId="77777777" w:rsidR="00112BB0" w:rsidRDefault="00112BB0" w:rsidP="00BD70CC">
            <w:pPr>
              <w:keepLines/>
              <w:spacing w:after="0"/>
              <w:jc w:val="center"/>
              <w:rPr>
                <w:sz w:val="20"/>
                <w:szCs w:val="20"/>
              </w:rPr>
            </w:pPr>
            <w:r>
              <w:rPr>
                <w:sz w:val="20"/>
                <w:szCs w:val="20"/>
              </w:rPr>
              <w:t>72,766</w:t>
            </w:r>
          </w:p>
        </w:tc>
        <w:tc>
          <w:tcPr>
            <w:tcW w:w="1280" w:type="dxa"/>
            <w:tcBorders>
              <w:right w:val="single" w:sz="4" w:space="0" w:color="000000" w:themeColor="text1"/>
            </w:tcBorders>
            <w:vAlign w:val="center"/>
          </w:tcPr>
          <w:p w14:paraId="6FDEDA49" w14:textId="77777777" w:rsidR="00112BB0" w:rsidRDefault="00112BB0" w:rsidP="00BD70CC">
            <w:pPr>
              <w:keepLines/>
              <w:spacing w:after="0"/>
              <w:jc w:val="center"/>
              <w:rPr>
                <w:sz w:val="20"/>
                <w:szCs w:val="20"/>
              </w:rPr>
            </w:pPr>
            <w:r>
              <w:rPr>
                <w:sz w:val="20"/>
                <w:szCs w:val="20"/>
              </w:rPr>
              <w:t>14</w:t>
            </w:r>
          </w:p>
        </w:tc>
        <w:tc>
          <w:tcPr>
            <w:tcW w:w="1280" w:type="dxa"/>
            <w:tcBorders>
              <w:left w:val="single" w:sz="4" w:space="0" w:color="000000" w:themeColor="text1"/>
              <w:right w:val="single" w:sz="12" w:space="0" w:color="000000" w:themeColor="text1"/>
            </w:tcBorders>
            <w:vAlign w:val="center"/>
          </w:tcPr>
          <w:p w14:paraId="536918D5" w14:textId="77777777" w:rsidR="00112BB0" w:rsidRDefault="00112BB0" w:rsidP="00BD70CC">
            <w:pPr>
              <w:keepLines/>
              <w:spacing w:after="0"/>
              <w:jc w:val="center"/>
              <w:rPr>
                <w:sz w:val="20"/>
                <w:szCs w:val="20"/>
              </w:rPr>
            </w:pPr>
            <w:r>
              <w:rPr>
                <w:sz w:val="20"/>
                <w:szCs w:val="20"/>
              </w:rPr>
              <w:t>5,198</w:t>
            </w:r>
          </w:p>
        </w:tc>
      </w:tr>
      <w:tr w:rsidR="00112BB0" w14:paraId="438EE744" w14:textId="77777777" w:rsidTr="00BD70CC">
        <w:trPr>
          <w:trHeight w:val="288"/>
          <w:jc w:val="center"/>
        </w:trPr>
        <w:tc>
          <w:tcPr>
            <w:tcW w:w="4288" w:type="dxa"/>
            <w:tcBorders>
              <w:right w:val="single" w:sz="4" w:space="0" w:color="000000" w:themeColor="text1"/>
            </w:tcBorders>
            <w:vAlign w:val="center"/>
          </w:tcPr>
          <w:p w14:paraId="1ABEAB6F" w14:textId="77777777" w:rsidR="00112BB0" w:rsidRDefault="00112BB0" w:rsidP="00BD70CC">
            <w:pPr>
              <w:keepLines/>
              <w:spacing w:after="0"/>
              <w:jc w:val="left"/>
              <w:rPr>
                <w:sz w:val="20"/>
                <w:szCs w:val="20"/>
              </w:rPr>
            </w:pPr>
            <w:r>
              <w:rPr>
                <w:sz w:val="20"/>
                <w:szCs w:val="20"/>
              </w:rPr>
              <w:t>Not Low Income: Oil, Propane, or Miscellaneous</w:t>
            </w:r>
          </w:p>
        </w:tc>
        <w:tc>
          <w:tcPr>
            <w:tcW w:w="1279" w:type="dxa"/>
            <w:tcBorders>
              <w:right w:val="single" w:sz="4" w:space="0" w:color="000000" w:themeColor="text1"/>
            </w:tcBorders>
            <w:vAlign w:val="center"/>
          </w:tcPr>
          <w:p w14:paraId="1FC38058" w14:textId="77777777" w:rsidR="00112BB0" w:rsidRDefault="00112BB0" w:rsidP="00BD70CC">
            <w:pPr>
              <w:keepLines/>
              <w:spacing w:after="0"/>
              <w:jc w:val="center"/>
              <w:rPr>
                <w:sz w:val="20"/>
                <w:szCs w:val="20"/>
              </w:rPr>
            </w:pPr>
            <w:r>
              <w:rPr>
                <w:sz w:val="20"/>
                <w:szCs w:val="20"/>
              </w:rPr>
              <w:t>475,295</w:t>
            </w:r>
          </w:p>
        </w:tc>
        <w:tc>
          <w:tcPr>
            <w:tcW w:w="1280" w:type="dxa"/>
            <w:tcBorders>
              <w:right w:val="single" w:sz="4" w:space="0" w:color="000000" w:themeColor="text1"/>
            </w:tcBorders>
            <w:vAlign w:val="center"/>
          </w:tcPr>
          <w:p w14:paraId="2A1F713C" w14:textId="77777777" w:rsidR="00112BB0" w:rsidRDefault="00112BB0" w:rsidP="00BD70CC">
            <w:pPr>
              <w:keepLines/>
              <w:spacing w:after="0"/>
              <w:jc w:val="center"/>
              <w:rPr>
                <w:sz w:val="20"/>
                <w:szCs w:val="20"/>
              </w:rPr>
            </w:pPr>
            <w:r>
              <w:rPr>
                <w:sz w:val="20"/>
                <w:szCs w:val="20"/>
              </w:rPr>
              <w:t>98</w:t>
            </w:r>
          </w:p>
        </w:tc>
        <w:tc>
          <w:tcPr>
            <w:tcW w:w="1280" w:type="dxa"/>
            <w:tcBorders>
              <w:left w:val="single" w:sz="4" w:space="0" w:color="000000" w:themeColor="text1"/>
              <w:right w:val="single" w:sz="12" w:space="0" w:color="000000" w:themeColor="text1"/>
            </w:tcBorders>
            <w:vAlign w:val="center"/>
          </w:tcPr>
          <w:p w14:paraId="1347C64B" w14:textId="77777777" w:rsidR="00112BB0" w:rsidRDefault="00112BB0" w:rsidP="00BD70CC">
            <w:pPr>
              <w:keepLines/>
              <w:spacing w:after="0"/>
              <w:jc w:val="center"/>
              <w:rPr>
                <w:sz w:val="20"/>
                <w:szCs w:val="20"/>
              </w:rPr>
            </w:pPr>
            <w:r>
              <w:rPr>
                <w:sz w:val="20"/>
                <w:szCs w:val="20"/>
              </w:rPr>
              <w:t>4,850</w:t>
            </w:r>
          </w:p>
        </w:tc>
      </w:tr>
      <w:tr w:rsidR="00112BB0" w14:paraId="6C77CDAE" w14:textId="77777777" w:rsidTr="00BD70CC">
        <w:trPr>
          <w:trHeight w:val="288"/>
          <w:jc w:val="center"/>
        </w:trPr>
        <w:tc>
          <w:tcPr>
            <w:tcW w:w="4288" w:type="dxa"/>
            <w:tcBorders>
              <w:right w:val="single" w:sz="4" w:space="0" w:color="000000" w:themeColor="text1"/>
            </w:tcBorders>
            <w:vAlign w:val="center"/>
          </w:tcPr>
          <w:p w14:paraId="5C4AE222" w14:textId="77777777" w:rsidR="00112BB0" w:rsidRDefault="00112BB0" w:rsidP="00BD70CC">
            <w:pPr>
              <w:keepLines/>
              <w:spacing w:after="0"/>
              <w:jc w:val="left"/>
              <w:rPr>
                <w:sz w:val="20"/>
                <w:szCs w:val="20"/>
              </w:rPr>
            </w:pPr>
            <w:r>
              <w:rPr>
                <w:sz w:val="20"/>
                <w:szCs w:val="20"/>
              </w:rPr>
              <w:t xml:space="preserve">Not Low Income: Gas or Electric </w:t>
            </w:r>
          </w:p>
        </w:tc>
        <w:tc>
          <w:tcPr>
            <w:tcW w:w="1279" w:type="dxa"/>
            <w:tcBorders>
              <w:right w:val="single" w:sz="4" w:space="0" w:color="000000" w:themeColor="text1"/>
            </w:tcBorders>
            <w:vAlign w:val="center"/>
          </w:tcPr>
          <w:p w14:paraId="3FD228AA" w14:textId="77777777" w:rsidR="00112BB0" w:rsidRDefault="00112BB0" w:rsidP="00BD70CC">
            <w:pPr>
              <w:keepLines/>
              <w:spacing w:after="0"/>
              <w:jc w:val="center"/>
              <w:rPr>
                <w:sz w:val="20"/>
                <w:szCs w:val="20"/>
              </w:rPr>
            </w:pPr>
            <w:r>
              <w:rPr>
                <w:sz w:val="20"/>
                <w:szCs w:val="20"/>
              </w:rPr>
              <w:t>216,042</w:t>
            </w:r>
          </w:p>
        </w:tc>
        <w:tc>
          <w:tcPr>
            <w:tcW w:w="1280" w:type="dxa"/>
            <w:tcBorders>
              <w:right w:val="single" w:sz="4" w:space="0" w:color="000000" w:themeColor="text1"/>
            </w:tcBorders>
            <w:vAlign w:val="center"/>
          </w:tcPr>
          <w:p w14:paraId="7C6ED453" w14:textId="77777777" w:rsidR="00112BB0" w:rsidRDefault="00112BB0" w:rsidP="00BD70CC">
            <w:pPr>
              <w:keepLines/>
              <w:spacing w:after="0"/>
              <w:jc w:val="center"/>
              <w:rPr>
                <w:sz w:val="20"/>
                <w:szCs w:val="20"/>
              </w:rPr>
            </w:pPr>
            <w:r>
              <w:rPr>
                <w:sz w:val="20"/>
                <w:szCs w:val="20"/>
              </w:rPr>
              <w:t>48</w:t>
            </w:r>
          </w:p>
        </w:tc>
        <w:tc>
          <w:tcPr>
            <w:tcW w:w="1280" w:type="dxa"/>
            <w:tcBorders>
              <w:left w:val="single" w:sz="4" w:space="0" w:color="000000" w:themeColor="text1"/>
              <w:right w:val="single" w:sz="12" w:space="0" w:color="000000" w:themeColor="text1"/>
            </w:tcBorders>
            <w:vAlign w:val="center"/>
          </w:tcPr>
          <w:p w14:paraId="42D47ACC" w14:textId="77777777" w:rsidR="00112BB0" w:rsidRDefault="00112BB0" w:rsidP="00BD70CC">
            <w:pPr>
              <w:keepLines/>
              <w:spacing w:after="0"/>
              <w:jc w:val="center"/>
              <w:rPr>
                <w:sz w:val="20"/>
                <w:szCs w:val="20"/>
              </w:rPr>
            </w:pPr>
            <w:r>
              <w:rPr>
                <w:sz w:val="20"/>
                <w:szCs w:val="20"/>
              </w:rPr>
              <w:t>4,501</w:t>
            </w:r>
          </w:p>
        </w:tc>
      </w:tr>
    </w:tbl>
    <w:p w14:paraId="4B1A89CA" w14:textId="77777777" w:rsidR="007473C7" w:rsidRDefault="007473C7" w:rsidP="00112BB0"/>
    <w:p w14:paraId="5424F4B5" w14:textId="77777777" w:rsidR="00AF7E65" w:rsidRDefault="00AF7E65" w:rsidP="007473C7">
      <w:pPr>
        <w:sectPr w:rsidR="00AF7E65" w:rsidSect="002F6C46">
          <w:pgSz w:w="12240" w:h="15840"/>
          <w:pgMar w:top="1440" w:right="1440" w:bottom="1440" w:left="1440" w:header="720" w:footer="720" w:gutter="0"/>
          <w:cols w:space="720"/>
          <w:docGrid w:linePitch="360"/>
        </w:sectPr>
      </w:pPr>
    </w:p>
    <w:p w14:paraId="28CC93EE" w14:textId="77777777" w:rsidR="004709E4" w:rsidRDefault="004709E4" w:rsidP="004709E4">
      <w:pPr>
        <w:pStyle w:val="Heading1"/>
      </w:pPr>
      <w:bookmarkStart w:id="94" w:name="_Toc391887313"/>
      <w:r>
        <w:lastRenderedPageBreak/>
        <w:t>Technical Potential</w:t>
      </w:r>
      <w:bookmarkEnd w:id="94"/>
    </w:p>
    <w:p w14:paraId="4B53D293" w14:textId="77777777" w:rsidR="004709E4" w:rsidRDefault="004709E4" w:rsidP="004709E4">
      <w:r>
        <w:t>Technical potential, as defined by the United States Environmental Protection Agency,</w:t>
      </w:r>
      <w:r>
        <w:rPr>
          <w:rStyle w:val="FootnoteReference"/>
        </w:rPr>
        <w:footnoteReference w:id="61"/>
      </w:r>
      <w:r>
        <w:t xml:space="preserve"> is an estimate of what energy and capacity savings would be achieved if all technically feasible measures were implemented immediately for all customers. </w:t>
      </w:r>
      <w:r w:rsidR="002278FC">
        <w:t>The</w:t>
      </w:r>
      <w:r>
        <w:t xml:space="preserve"> term “all customers” is limited to sin</w:t>
      </w:r>
      <w:r w:rsidR="002278FC">
        <w:t>gle-family homes in Connecticut in this study.</w:t>
      </w:r>
    </w:p>
    <w:p w14:paraId="69C22552" w14:textId="77777777" w:rsidR="004709E4" w:rsidRDefault="004709E4" w:rsidP="004709E4">
      <w:r>
        <w:t>The upgrade measures included as part of the technical potential study component were reviewed by the EEB consultants prior to the analysis. These upgrades consist of the following measure categories:</w:t>
      </w:r>
    </w:p>
    <w:p w14:paraId="581EA569" w14:textId="77777777" w:rsidR="004709E4" w:rsidRDefault="004709E4" w:rsidP="002676D9">
      <w:pPr>
        <w:pStyle w:val="ListParagraph"/>
        <w:numPr>
          <w:ilvl w:val="0"/>
          <w:numId w:val="15"/>
        </w:numPr>
      </w:pPr>
      <w:r>
        <w:t>Building shell upgrades</w:t>
      </w:r>
    </w:p>
    <w:p w14:paraId="2ABC9931" w14:textId="77777777" w:rsidR="004709E4" w:rsidRDefault="004709E4" w:rsidP="002676D9">
      <w:pPr>
        <w:pStyle w:val="ListParagraph"/>
        <w:numPr>
          <w:ilvl w:val="0"/>
          <w:numId w:val="15"/>
        </w:numPr>
      </w:pPr>
      <w:r>
        <w:t>Heating, cooling, and water heating upgrades</w:t>
      </w:r>
    </w:p>
    <w:p w14:paraId="204DC3CB" w14:textId="77777777" w:rsidR="004709E4" w:rsidRDefault="004709E4" w:rsidP="002676D9">
      <w:pPr>
        <w:pStyle w:val="ListParagraph"/>
        <w:numPr>
          <w:ilvl w:val="0"/>
          <w:numId w:val="15"/>
        </w:numPr>
      </w:pPr>
      <w:r>
        <w:t>Solar technology upgrades</w:t>
      </w:r>
    </w:p>
    <w:p w14:paraId="625D182A" w14:textId="77777777" w:rsidR="004709E4" w:rsidRDefault="004709E4" w:rsidP="002676D9">
      <w:pPr>
        <w:pStyle w:val="ListParagraph"/>
        <w:numPr>
          <w:ilvl w:val="0"/>
          <w:numId w:val="15"/>
        </w:numPr>
      </w:pPr>
      <w:r>
        <w:t>Heat pump upgrades</w:t>
      </w:r>
    </w:p>
    <w:p w14:paraId="2874DFCC" w14:textId="77777777" w:rsidR="004709E4" w:rsidRDefault="004709E4" w:rsidP="002676D9">
      <w:pPr>
        <w:pStyle w:val="ListParagraph"/>
        <w:numPr>
          <w:ilvl w:val="0"/>
          <w:numId w:val="15"/>
        </w:numPr>
      </w:pPr>
      <w:r>
        <w:t>Lighting upgrades</w:t>
      </w:r>
    </w:p>
    <w:p w14:paraId="26BA551A" w14:textId="77777777" w:rsidR="004709E4" w:rsidRDefault="004709E4" w:rsidP="002676D9">
      <w:pPr>
        <w:pStyle w:val="ListParagraph"/>
        <w:numPr>
          <w:ilvl w:val="0"/>
          <w:numId w:val="15"/>
        </w:numPr>
      </w:pPr>
      <w:r>
        <w:t>Appliances upgrades</w:t>
      </w:r>
    </w:p>
    <w:p w14:paraId="555F7E91" w14:textId="77777777" w:rsidR="004709E4" w:rsidRDefault="004709E4" w:rsidP="004709E4">
      <w:r>
        <w:t>This study excludes plug load measure upgrades.</w:t>
      </w:r>
    </w:p>
    <w:p w14:paraId="4B875C63" w14:textId="77777777" w:rsidR="004709E4" w:rsidRPr="00E6720E" w:rsidRDefault="004709E4" w:rsidP="004709E4">
      <w:pPr>
        <w:pStyle w:val="Heading2"/>
      </w:pPr>
      <w:bookmarkStart w:id="95" w:name="_Toc373322739"/>
      <w:bookmarkStart w:id="96" w:name="_Toc391887314"/>
      <w:r w:rsidRPr="00E6720E">
        <w:t>Results</w:t>
      </w:r>
      <w:bookmarkEnd w:id="95"/>
      <w:bookmarkEnd w:id="96"/>
    </w:p>
    <w:p w14:paraId="22F02865" w14:textId="77777777" w:rsidR="004709E4" w:rsidRDefault="004709E4" w:rsidP="004709E4">
      <w:r>
        <w:t xml:space="preserve">This section first details the results derived from analyses of the comprehensive models that include all applicable upgrades, then provides context by examining potential savings </w:t>
      </w:r>
      <w:r w:rsidR="00DE3DC8">
        <w:t>from</w:t>
      </w:r>
      <w:r>
        <w:t xml:space="preserve"> individual measure upgrades. Overall, the analyses reveal that there is substantial technical potential for energy savings among single-family homes in Connecticut. </w:t>
      </w:r>
    </w:p>
    <w:p w14:paraId="724A69C7" w14:textId="77777777" w:rsidR="004709E4" w:rsidRDefault="004709E4" w:rsidP="004709E4">
      <w:r>
        <w:t>To put the results of this section into perspective the Team assessed the share of overall energy consumption, by fuel type,</w:t>
      </w:r>
      <w:r>
        <w:rPr>
          <w:rStyle w:val="FootnoteReference"/>
        </w:rPr>
        <w:footnoteReference w:id="62"/>
      </w:r>
      <w:r>
        <w:t xml:space="preserve"> that is attributable to single-family homes in the residential sector of Connecticut. According to the 2009 Residential Energy Consumption Survey</w:t>
      </w:r>
      <w:r>
        <w:rPr>
          <w:rStyle w:val="FootnoteReference"/>
        </w:rPr>
        <w:footnoteReference w:id="63"/>
      </w:r>
      <w:r>
        <w:t xml:space="preserve"> (RECS) data, single-family homes in the northeast represent the following shares of residential energy consumption: </w:t>
      </w:r>
    </w:p>
    <w:p w14:paraId="2BC8F540" w14:textId="77777777" w:rsidR="004709E4" w:rsidRDefault="004709E4" w:rsidP="002676D9">
      <w:pPr>
        <w:pStyle w:val="ListParagraph"/>
        <w:numPr>
          <w:ilvl w:val="0"/>
          <w:numId w:val="17"/>
        </w:numPr>
      </w:pPr>
      <w:r>
        <w:t>75% of electric consumption</w:t>
      </w:r>
    </w:p>
    <w:p w14:paraId="577558C3" w14:textId="77777777" w:rsidR="004709E4" w:rsidRDefault="004709E4" w:rsidP="002676D9">
      <w:pPr>
        <w:pStyle w:val="ListParagraph"/>
        <w:numPr>
          <w:ilvl w:val="0"/>
          <w:numId w:val="17"/>
        </w:numPr>
      </w:pPr>
      <w:r>
        <w:t>67% of natural gas consumption</w:t>
      </w:r>
    </w:p>
    <w:p w14:paraId="4BDB19BD" w14:textId="77777777" w:rsidR="004709E4" w:rsidRDefault="004709E4" w:rsidP="002676D9">
      <w:pPr>
        <w:pStyle w:val="ListParagraph"/>
        <w:numPr>
          <w:ilvl w:val="0"/>
          <w:numId w:val="17"/>
        </w:numPr>
      </w:pPr>
      <w:r>
        <w:t>79% of fuel oil consumption</w:t>
      </w:r>
    </w:p>
    <w:p w14:paraId="2F774CE4" w14:textId="77777777" w:rsidR="004709E4" w:rsidRDefault="004709E4" w:rsidP="004709E4">
      <w:r>
        <w:t>Additionally, according to Energy Information Administration (EIA), in 2011 the residential sector was responsible for the following shares of energy consumption in Connecticut:</w:t>
      </w:r>
    </w:p>
    <w:p w14:paraId="0ECD8985" w14:textId="77777777" w:rsidR="004709E4" w:rsidRDefault="004709E4" w:rsidP="002676D9">
      <w:pPr>
        <w:pStyle w:val="ListParagraph"/>
        <w:numPr>
          <w:ilvl w:val="0"/>
          <w:numId w:val="18"/>
        </w:numPr>
      </w:pPr>
      <w:r>
        <w:t>43% of all electric consumption statewide</w:t>
      </w:r>
    </w:p>
    <w:p w14:paraId="7E2159C0" w14:textId="77777777" w:rsidR="004709E4" w:rsidRDefault="004709E4" w:rsidP="002676D9">
      <w:pPr>
        <w:pStyle w:val="ListParagraph"/>
        <w:numPr>
          <w:ilvl w:val="0"/>
          <w:numId w:val="18"/>
        </w:numPr>
      </w:pPr>
      <w:r>
        <w:lastRenderedPageBreak/>
        <w:t>20% of all natural gas consumption statewide</w:t>
      </w:r>
    </w:p>
    <w:p w14:paraId="607D21EB" w14:textId="77777777" w:rsidR="004709E4" w:rsidRDefault="004709E4" w:rsidP="002676D9">
      <w:pPr>
        <w:pStyle w:val="ListParagraph"/>
        <w:numPr>
          <w:ilvl w:val="0"/>
          <w:numId w:val="18"/>
        </w:numPr>
      </w:pPr>
      <w:r>
        <w:t>51% of all distillate fuel oil consumption</w:t>
      </w:r>
    </w:p>
    <w:p w14:paraId="3B8B2849" w14:textId="77777777" w:rsidR="004709E4" w:rsidRDefault="004709E4" w:rsidP="004709E4">
      <w:r>
        <w:t>Combining these two sets of data, the Team estimates that the study captures the following portion of baseline energy consumption in Connecticut:</w:t>
      </w:r>
    </w:p>
    <w:p w14:paraId="64955248" w14:textId="77777777" w:rsidR="004709E4" w:rsidRDefault="004709E4" w:rsidP="002676D9">
      <w:pPr>
        <w:pStyle w:val="ListParagraph"/>
        <w:numPr>
          <w:ilvl w:val="0"/>
          <w:numId w:val="19"/>
        </w:numPr>
      </w:pPr>
      <w:r>
        <w:t>32% of all electric consumption statewide</w:t>
      </w:r>
    </w:p>
    <w:p w14:paraId="4F828539" w14:textId="77777777" w:rsidR="004709E4" w:rsidRDefault="004709E4" w:rsidP="002676D9">
      <w:pPr>
        <w:pStyle w:val="ListParagraph"/>
        <w:numPr>
          <w:ilvl w:val="0"/>
          <w:numId w:val="19"/>
        </w:numPr>
      </w:pPr>
      <w:r>
        <w:t>13% of natural gas consumption statewide</w:t>
      </w:r>
    </w:p>
    <w:p w14:paraId="5D3DB937" w14:textId="77777777" w:rsidR="004709E4" w:rsidRDefault="004709E4" w:rsidP="002676D9">
      <w:pPr>
        <w:pStyle w:val="ListParagraph"/>
        <w:numPr>
          <w:ilvl w:val="0"/>
          <w:numId w:val="19"/>
        </w:numPr>
      </w:pPr>
      <w:r>
        <w:t>43% of all distillate fuel oil consumption statewide</w:t>
      </w:r>
    </w:p>
    <w:p w14:paraId="23F76732" w14:textId="77777777" w:rsidR="004709E4" w:rsidRDefault="004709E4" w:rsidP="004709E4">
      <w:r>
        <w:t>Throughout this section some tables indicate negative savings. Some measures may offer savings opportunities for one fuel type, but actually increase consumption of another fuel. For example, a ductless heat pump that is used for heating may decrease fossil fuel consumption, but it will simultaneously increase electric consumption; however, it will result in a net decrease in energy consumption.</w:t>
      </w:r>
    </w:p>
    <w:p w14:paraId="653EB870" w14:textId="77777777" w:rsidR="004709E4" w:rsidRPr="005852D9" w:rsidRDefault="004709E4" w:rsidP="004709E4">
      <w:r>
        <w:t>Unless a table indicates otherwise, all of the results in this section present first-year savings opportunities,</w:t>
      </w:r>
      <w:r w:rsidRPr="00B14258">
        <w:t xml:space="preserve"> </w:t>
      </w:r>
      <w:r>
        <w:t xml:space="preserve">not accounting for growth rates. </w:t>
      </w:r>
    </w:p>
    <w:p w14:paraId="32368145" w14:textId="77777777" w:rsidR="004709E4" w:rsidRPr="00A76BFE" w:rsidRDefault="004709E4" w:rsidP="004709E4">
      <w:pPr>
        <w:pStyle w:val="Heading3"/>
        <w:keepNext w:val="0"/>
      </w:pPr>
      <w:bookmarkStart w:id="97" w:name="_Toc373322740"/>
      <w:bookmarkStart w:id="98" w:name="_Toc391887315"/>
      <w:r>
        <w:t>Comprehensive Model Results (All Applicable Upgrades)</w:t>
      </w:r>
      <w:bookmarkEnd w:id="97"/>
      <w:bookmarkEnd w:id="98"/>
    </w:p>
    <w:p w14:paraId="700A1313" w14:textId="77777777" w:rsidR="004709E4" w:rsidRDefault="004709E4" w:rsidP="004709E4">
      <w:r>
        <w:t>The consumption figures in this section were calculated by subtracting the consumption of the home when modeled with all applicable energy upgrades (the comprehensive model) from the consumption of the home as it was found on-site (the baseline model). These results provide an estimate of total technical potential savings in MMBtus,</w:t>
      </w:r>
      <w:r>
        <w:rPr>
          <w:rStyle w:val="FootnoteReference"/>
        </w:rPr>
        <w:footnoteReference w:id="64"/>
      </w:r>
      <w:r>
        <w:t xml:space="preserve"> as well as by fuel type. For reference, </w:t>
      </w:r>
      <w:r>
        <w:fldChar w:fldCharType="begin"/>
      </w:r>
      <w:r>
        <w:instrText xml:space="preserve"> REF _Ref362865524 \h </w:instrText>
      </w:r>
      <w:r>
        <w:fldChar w:fldCharType="separate"/>
      </w:r>
      <w:r w:rsidR="003F4317">
        <w:t>Figur</w:t>
      </w:r>
      <w:r w:rsidR="003F4317" w:rsidRPr="003F2F7C">
        <w:t xml:space="preserve">e </w:t>
      </w:r>
      <w:r w:rsidR="003F4317">
        <w:rPr>
          <w:noProof/>
        </w:rPr>
        <w:t>4</w:t>
      </w:r>
      <w:r w:rsidR="003F4317">
        <w:noBreakHyphen/>
      </w:r>
      <w:r w:rsidR="003F4317">
        <w:rPr>
          <w:noProof/>
        </w:rPr>
        <w:t>1</w:t>
      </w:r>
      <w:r>
        <w:fldChar w:fldCharType="end"/>
      </w:r>
      <w:r>
        <w:t xml:space="preserve"> shows overall baseline consumption, in MMBtus, by fuel type and end use. </w:t>
      </w:r>
    </w:p>
    <w:p w14:paraId="4D8AA607" w14:textId="77777777" w:rsidR="004709E4" w:rsidRPr="00D60C5D" w:rsidRDefault="004709E4" w:rsidP="004709E4">
      <w:pPr>
        <w:pStyle w:val="Caption"/>
        <w:rPr>
          <w:rFonts w:ascii="Times New Roman" w:hAnsi="Times New Roman" w:cs="Times New Roman"/>
          <w:b w:val="0"/>
          <w:sz w:val="20"/>
          <w:szCs w:val="20"/>
        </w:rPr>
      </w:pPr>
      <w:bookmarkStart w:id="99" w:name="_Ref362865524"/>
      <w:bookmarkStart w:id="100" w:name="_Toc373318446"/>
      <w:bookmarkStart w:id="101" w:name="_Toc391887396"/>
      <w:r>
        <w:lastRenderedPageBreak/>
        <w:t>Figur</w:t>
      </w:r>
      <w:r w:rsidRPr="003F2F7C">
        <w:t xml:space="preserve">e </w:t>
      </w:r>
      <w:fldSimple w:instr=" STYLEREF 1 \s ">
        <w:r w:rsidR="003F4317">
          <w:rPr>
            <w:noProof/>
          </w:rPr>
          <w:t>4</w:t>
        </w:r>
      </w:fldSimple>
      <w:r w:rsidR="00245A63">
        <w:noBreakHyphen/>
      </w:r>
      <w:fldSimple w:instr=" SEQ Figure \* ARABIC \s 1 ">
        <w:r w:rsidR="003F4317">
          <w:rPr>
            <w:noProof/>
          </w:rPr>
          <w:t>1</w:t>
        </w:r>
      </w:fldSimple>
      <w:bookmarkEnd w:id="99"/>
      <w:r w:rsidRPr="003F2F7C">
        <w:t xml:space="preserve">: </w:t>
      </w:r>
      <w:r>
        <w:t>Baseline MMBtu Consumption (156.6 MMBtu) by Fuel Type and End Use</w:t>
      </w:r>
      <w:r>
        <w:br/>
      </w:r>
      <w:r w:rsidRPr="00D60C5D">
        <w:rPr>
          <w:rFonts w:ascii="Times New Roman" w:hAnsi="Times New Roman" w:cs="Times New Roman"/>
          <w:b w:val="0"/>
          <w:sz w:val="20"/>
          <w:szCs w:val="20"/>
        </w:rPr>
        <w:t xml:space="preserve">(Base: All </w:t>
      </w:r>
      <w:r w:rsidR="0001172B">
        <w:rPr>
          <w:rFonts w:ascii="Times New Roman" w:hAnsi="Times New Roman" w:cs="Times New Roman"/>
          <w:b w:val="0"/>
          <w:sz w:val="20"/>
          <w:szCs w:val="20"/>
        </w:rPr>
        <w:t xml:space="preserve">SF </w:t>
      </w:r>
      <w:r w:rsidRPr="00D60C5D">
        <w:rPr>
          <w:rFonts w:ascii="Times New Roman" w:hAnsi="Times New Roman" w:cs="Times New Roman"/>
          <w:b w:val="0"/>
          <w:sz w:val="20"/>
          <w:szCs w:val="20"/>
        </w:rPr>
        <w:t>homes, weighted to the population)</w:t>
      </w:r>
      <w:bookmarkEnd w:id="100"/>
      <w:bookmarkEnd w:id="101"/>
    </w:p>
    <w:p w14:paraId="5B104A8F" w14:textId="77777777" w:rsidR="004709E4" w:rsidRDefault="004709E4" w:rsidP="004709E4">
      <w:pPr>
        <w:jc w:val="center"/>
      </w:pPr>
      <w:r>
        <w:rPr>
          <w:noProof/>
          <w:lang w:bidi="ar-SA"/>
        </w:rPr>
        <w:drawing>
          <wp:inline distT="0" distB="0" distL="0" distR="0" wp14:anchorId="67FC83D2" wp14:editId="5D59F8A3">
            <wp:extent cx="3657600" cy="21986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2198613"/>
                    </a:xfrm>
                    <a:prstGeom prst="rect">
                      <a:avLst/>
                    </a:prstGeom>
                    <a:noFill/>
                  </pic:spPr>
                </pic:pic>
              </a:graphicData>
            </a:graphic>
          </wp:inline>
        </w:drawing>
      </w:r>
      <w:r>
        <w:rPr>
          <w:noProof/>
          <w:lang w:bidi="ar-SA"/>
        </w:rPr>
        <w:drawing>
          <wp:inline distT="0" distB="0" distL="0" distR="0" wp14:anchorId="5FA46DE3" wp14:editId="42189427">
            <wp:extent cx="3660367" cy="22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6135" cy="2197731"/>
                    </a:xfrm>
                    <a:prstGeom prst="rect">
                      <a:avLst/>
                    </a:prstGeom>
                    <a:noFill/>
                  </pic:spPr>
                </pic:pic>
              </a:graphicData>
            </a:graphic>
          </wp:inline>
        </w:drawing>
      </w:r>
    </w:p>
    <w:p w14:paraId="1B093EFF" w14:textId="77777777" w:rsidR="004709E4" w:rsidRDefault="004709E4" w:rsidP="004709E4"/>
    <w:p w14:paraId="4CC27774" w14:textId="77777777" w:rsidR="00AD4431" w:rsidRDefault="004709E4" w:rsidP="004709E4">
      <w:pPr>
        <w:keepNext/>
        <w:keepLines/>
      </w:pPr>
      <w:r>
        <w:lastRenderedPageBreak/>
        <w:t>A substantial portion of the overall technical potential savings can be attributed to photovoltaics and solar hot water, which were each modeled at 60%</w:t>
      </w:r>
      <w:r>
        <w:rPr>
          <w:rStyle w:val="FootnoteReference"/>
        </w:rPr>
        <w:footnoteReference w:id="65"/>
      </w:r>
      <w:r>
        <w:t xml:space="preserve"> of the sites in the sample. Specifically, these technologies account for 1</w:t>
      </w:r>
      <w:r w:rsidR="00E81141">
        <w:t>3</w:t>
      </w:r>
      <w:r>
        <w:t xml:space="preserve">% of overall savings in MMBtus and </w:t>
      </w:r>
      <w:r w:rsidR="00E81141">
        <w:t>42</w:t>
      </w:r>
      <w:r>
        <w:t>% of the overall savings for electricity</w:t>
      </w:r>
      <w:r w:rsidR="00E81141">
        <w:t xml:space="preserve"> over the ten year period (2013-2022) assessed in this report</w:t>
      </w:r>
      <w:r>
        <w:t xml:space="preserve">. </w:t>
      </w:r>
      <w:r>
        <w:fldChar w:fldCharType="begin"/>
      </w:r>
      <w:r>
        <w:instrText xml:space="preserve"> REF _Ref361999027 \h </w:instrText>
      </w:r>
      <w:r>
        <w:fldChar w:fldCharType="separate"/>
      </w:r>
      <w:r w:rsidR="003F4317" w:rsidRPr="003F2F7C">
        <w:t>Table</w:t>
      </w:r>
      <w:r w:rsidR="003F4317">
        <w:t xml:space="preserve"> </w:t>
      </w:r>
      <w:r w:rsidR="003F4317">
        <w:rPr>
          <w:noProof/>
        </w:rPr>
        <w:t>4</w:t>
      </w:r>
      <w:r w:rsidR="003F4317">
        <w:noBreakHyphen/>
      </w:r>
      <w:r w:rsidR="003F4317">
        <w:rPr>
          <w:noProof/>
        </w:rPr>
        <w:t>1</w:t>
      </w:r>
      <w:r>
        <w:fldChar w:fldCharType="end"/>
      </w:r>
      <w:r>
        <w:t xml:space="preserve"> provides </w:t>
      </w:r>
      <w:r w:rsidR="00031972">
        <w:t xml:space="preserve">aggregate </w:t>
      </w:r>
      <w:r>
        <w:t>technical potential savings</w:t>
      </w:r>
      <w:r w:rsidR="00031972">
        <w:t>, from 2013-2022,</w:t>
      </w:r>
      <w:r>
        <w:t xml:space="preserve"> both with and without the inclusion of solar technologies (photovoltaics and solar hot water) in the models.</w:t>
      </w:r>
      <w:r w:rsidR="002034FE">
        <w:t xml:space="preserve"> As shown: </w:t>
      </w:r>
    </w:p>
    <w:p w14:paraId="5B6D8D88" w14:textId="77777777" w:rsidR="00AD4431" w:rsidRDefault="00031972" w:rsidP="002676D9">
      <w:pPr>
        <w:pStyle w:val="ListParagraph"/>
        <w:keepNext/>
        <w:keepLines/>
        <w:numPr>
          <w:ilvl w:val="0"/>
          <w:numId w:val="22"/>
        </w:numPr>
      </w:pPr>
      <w:r>
        <w:t>Technical</w:t>
      </w:r>
      <w:r w:rsidR="004709E4">
        <w:t xml:space="preserve"> potential savings in </w:t>
      </w:r>
      <w:r w:rsidR="004709E4" w:rsidRPr="00AD4431">
        <w:t>fuel oil e</w:t>
      </w:r>
      <w:r w:rsidR="00AD4431" w:rsidRPr="00AD4431">
        <w:t>xceed</w:t>
      </w:r>
      <w:r w:rsidR="00AD4431">
        <w:t xml:space="preserve"> </w:t>
      </w:r>
      <w:r>
        <w:t>4 billion</w:t>
      </w:r>
      <w:r w:rsidR="004709E4">
        <w:t xml:space="preserve"> gallons </w:t>
      </w:r>
      <w:r>
        <w:t>of fuel oil when including solar technologies.</w:t>
      </w:r>
    </w:p>
    <w:p w14:paraId="14DB85EE" w14:textId="77777777" w:rsidR="00AD4431" w:rsidRDefault="00AD4431" w:rsidP="002676D9">
      <w:pPr>
        <w:pStyle w:val="ListParagraph"/>
        <w:keepNext/>
        <w:keepLines/>
        <w:numPr>
          <w:ilvl w:val="0"/>
          <w:numId w:val="22"/>
        </w:numPr>
      </w:pPr>
      <w:r>
        <w:t>Savings</w:t>
      </w:r>
      <w:r w:rsidR="004709E4">
        <w:t xml:space="preserve"> in natural gas </w:t>
      </w:r>
      <w:r>
        <w:t xml:space="preserve">exceed </w:t>
      </w:r>
      <w:r w:rsidR="00031972">
        <w:t>2.7 billion ccf of natural gas</w:t>
      </w:r>
      <w:r w:rsidR="0061421F">
        <w:t xml:space="preserve"> when including solar technologies</w:t>
      </w:r>
      <w:r w:rsidR="006F0367">
        <w:t>.</w:t>
      </w:r>
    </w:p>
    <w:p w14:paraId="44ADC80A" w14:textId="77777777" w:rsidR="004709E4" w:rsidRPr="00766A44" w:rsidRDefault="00AD4431" w:rsidP="002676D9">
      <w:pPr>
        <w:pStyle w:val="ListParagraph"/>
        <w:keepNext/>
        <w:keepLines/>
        <w:numPr>
          <w:ilvl w:val="0"/>
          <w:numId w:val="22"/>
        </w:numPr>
      </w:pPr>
      <w:r>
        <w:t>Removing</w:t>
      </w:r>
      <w:r w:rsidR="004709E4">
        <w:t xml:space="preserve"> the photovoltaics upgrade decreases the technical potential for electric savings considerably.</w:t>
      </w:r>
    </w:p>
    <w:p w14:paraId="59DFF389" w14:textId="77777777" w:rsidR="004709E4" w:rsidRPr="003F2F7C" w:rsidRDefault="004709E4" w:rsidP="004709E4">
      <w:pPr>
        <w:pStyle w:val="Caption"/>
        <w:contextualSpacing/>
      </w:pPr>
      <w:bookmarkStart w:id="102" w:name="_Ref361999027"/>
      <w:bookmarkStart w:id="103" w:name="_Ref362612878"/>
      <w:bookmarkStart w:id="104" w:name="_Toc373324120"/>
      <w:bookmarkStart w:id="105" w:name="_Toc391887348"/>
      <w:r w:rsidRPr="003F2F7C">
        <w:t>Table</w:t>
      </w:r>
      <w:r>
        <w:t xml:space="preserve"> </w:t>
      </w:r>
      <w:fldSimple w:instr=" STYLEREF 1 \s ">
        <w:r w:rsidR="003F4317">
          <w:rPr>
            <w:noProof/>
          </w:rPr>
          <w:t>4</w:t>
        </w:r>
      </w:fldSimple>
      <w:r w:rsidR="008316CA">
        <w:noBreakHyphen/>
      </w:r>
      <w:fldSimple w:instr=" SEQ Table \* ARABIC \s 1 ">
        <w:r w:rsidR="003F4317">
          <w:rPr>
            <w:noProof/>
          </w:rPr>
          <w:t>1</w:t>
        </w:r>
      </w:fldSimple>
      <w:bookmarkEnd w:id="102"/>
      <w:r w:rsidRPr="003F2F7C">
        <w:t xml:space="preserve">: </w:t>
      </w:r>
      <w:bookmarkStart w:id="106" w:name="_Ref362612892"/>
      <w:r w:rsidRPr="003F2F7C">
        <w:t>Savings from All Applicable Measures</w:t>
      </w:r>
      <w:r>
        <w:t>—</w:t>
      </w:r>
      <w:bookmarkEnd w:id="103"/>
      <w:bookmarkEnd w:id="104"/>
      <w:bookmarkEnd w:id="106"/>
      <w:r w:rsidR="00B10273" w:rsidRPr="00B10273">
        <w:t xml:space="preserve"> </w:t>
      </w:r>
      <w:r w:rsidR="00B10273" w:rsidRPr="00015269">
        <w:t xml:space="preserve">Ten-Year Aggregate Savings </w:t>
      </w:r>
      <w:r w:rsidR="00B10273">
        <w:br/>
      </w:r>
      <w:r w:rsidR="00B10273" w:rsidRPr="00015269">
        <w:t>(2013-2022)</w:t>
      </w:r>
      <w:r w:rsidR="00B10273">
        <w:t>*</w:t>
      </w:r>
      <w:bookmarkEnd w:id="105"/>
    </w:p>
    <w:p w14:paraId="7F8EA8AE" w14:textId="77777777" w:rsidR="004709E4" w:rsidRDefault="004709E4" w:rsidP="004709E4">
      <w:pPr>
        <w:keepNext/>
        <w:spacing w:after="0" w:line="240" w:lineRule="auto"/>
        <w:contextualSpacing/>
        <w:jc w:val="center"/>
        <w:rPr>
          <w:sz w:val="20"/>
          <w:szCs w:val="20"/>
        </w:rPr>
      </w:pPr>
      <w:r w:rsidRPr="003F2F7C">
        <w:rPr>
          <w:sz w:val="20"/>
          <w:szCs w:val="20"/>
        </w:rPr>
        <w:t>(</w:t>
      </w:r>
      <w:r>
        <w:rPr>
          <w:sz w:val="20"/>
          <w:szCs w:val="20"/>
        </w:rPr>
        <w:t>Base: A</w:t>
      </w:r>
      <w:r w:rsidRPr="003F2F7C">
        <w:rPr>
          <w:sz w:val="20"/>
          <w:szCs w:val="20"/>
        </w:rPr>
        <w:t xml:space="preserve">ll </w:t>
      </w:r>
      <w:r w:rsidR="0001172B">
        <w:rPr>
          <w:sz w:val="20"/>
          <w:szCs w:val="20"/>
        </w:rPr>
        <w:t xml:space="preserve">SF </w:t>
      </w:r>
      <w:r w:rsidRPr="003F2F7C">
        <w:rPr>
          <w:sz w:val="20"/>
          <w:szCs w:val="20"/>
        </w:rPr>
        <w:t>homes, weighted to population)</w:t>
      </w:r>
    </w:p>
    <w:tbl>
      <w:tblPr>
        <w:tblStyle w:val="TableGrid"/>
        <w:tblW w:w="961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4032"/>
        <w:gridCol w:w="1099"/>
        <w:gridCol w:w="1099"/>
        <w:gridCol w:w="1099"/>
        <w:gridCol w:w="1144"/>
        <w:gridCol w:w="1144"/>
      </w:tblGrid>
      <w:tr w:rsidR="00B10273" w14:paraId="34221609" w14:textId="77777777" w:rsidTr="00B10273">
        <w:trPr>
          <w:trHeight w:val="288"/>
          <w:jc w:val="center"/>
        </w:trPr>
        <w:tc>
          <w:tcPr>
            <w:tcW w:w="4032" w:type="dxa"/>
            <w:tcBorders>
              <w:top w:val="single" w:sz="12" w:space="0" w:color="000000" w:themeColor="text1"/>
              <w:bottom w:val="double" w:sz="4" w:space="0" w:color="auto"/>
              <w:right w:val="single" w:sz="4" w:space="0" w:color="000000" w:themeColor="text1"/>
            </w:tcBorders>
            <w:vAlign w:val="center"/>
          </w:tcPr>
          <w:p w14:paraId="1EEA1A37" w14:textId="77777777" w:rsidR="00B10273" w:rsidRPr="003C1B03" w:rsidRDefault="00B10273" w:rsidP="00F373A8">
            <w:pPr>
              <w:keepNext/>
              <w:keepLines/>
              <w:spacing w:after="0"/>
              <w:contextualSpacing/>
              <w:jc w:val="left"/>
              <w:rPr>
                <w:b/>
                <w:sz w:val="20"/>
                <w:szCs w:val="20"/>
              </w:rPr>
            </w:pPr>
          </w:p>
        </w:tc>
        <w:tc>
          <w:tcPr>
            <w:tcW w:w="1099" w:type="dxa"/>
            <w:tcBorders>
              <w:top w:val="single" w:sz="12" w:space="0" w:color="000000" w:themeColor="text1"/>
              <w:bottom w:val="double" w:sz="4" w:space="0" w:color="auto"/>
              <w:right w:val="single" w:sz="4" w:space="0" w:color="000000" w:themeColor="text1"/>
            </w:tcBorders>
            <w:vAlign w:val="center"/>
          </w:tcPr>
          <w:p w14:paraId="15FC8554" w14:textId="77777777" w:rsidR="00B10273" w:rsidRDefault="00B10273" w:rsidP="00F373A8">
            <w:pPr>
              <w:keepNext/>
              <w:keepLines/>
              <w:spacing w:after="0"/>
              <w:contextualSpacing/>
              <w:jc w:val="center"/>
              <w:rPr>
                <w:b/>
                <w:sz w:val="20"/>
                <w:szCs w:val="20"/>
              </w:rPr>
            </w:pPr>
            <w:r>
              <w:rPr>
                <w:b/>
                <w:sz w:val="20"/>
                <w:szCs w:val="20"/>
              </w:rPr>
              <w:t>Fuel Oil (Gallons)</w:t>
            </w:r>
          </w:p>
        </w:tc>
        <w:tc>
          <w:tcPr>
            <w:tcW w:w="1099" w:type="dxa"/>
            <w:tcBorders>
              <w:top w:val="single" w:sz="12" w:space="0" w:color="000000" w:themeColor="text1"/>
              <w:bottom w:val="double" w:sz="4" w:space="0" w:color="auto"/>
              <w:right w:val="single" w:sz="4" w:space="0" w:color="000000" w:themeColor="text1"/>
            </w:tcBorders>
            <w:vAlign w:val="center"/>
          </w:tcPr>
          <w:p w14:paraId="139396B9" w14:textId="77777777" w:rsidR="00B10273" w:rsidRDefault="00B10273" w:rsidP="00F373A8">
            <w:pPr>
              <w:keepNext/>
              <w:keepLines/>
              <w:spacing w:after="0"/>
              <w:contextualSpacing/>
              <w:jc w:val="center"/>
              <w:rPr>
                <w:b/>
                <w:sz w:val="20"/>
                <w:szCs w:val="20"/>
              </w:rPr>
            </w:pPr>
            <w:r>
              <w:rPr>
                <w:b/>
                <w:sz w:val="20"/>
                <w:szCs w:val="20"/>
              </w:rPr>
              <w:t>Natural Gas (ccf)</w:t>
            </w:r>
          </w:p>
        </w:tc>
        <w:tc>
          <w:tcPr>
            <w:tcW w:w="1099" w:type="dxa"/>
            <w:tcBorders>
              <w:top w:val="single" w:sz="12" w:space="0" w:color="000000" w:themeColor="text1"/>
              <w:bottom w:val="double" w:sz="4" w:space="0" w:color="auto"/>
              <w:right w:val="single" w:sz="4" w:space="0" w:color="000000" w:themeColor="text1"/>
            </w:tcBorders>
            <w:vAlign w:val="center"/>
          </w:tcPr>
          <w:p w14:paraId="2009FB52" w14:textId="77777777" w:rsidR="00B10273" w:rsidRPr="00AC2143" w:rsidRDefault="00B10273" w:rsidP="00F373A8">
            <w:pPr>
              <w:keepNext/>
              <w:keepLines/>
              <w:spacing w:after="0"/>
              <w:contextualSpacing/>
              <w:jc w:val="center"/>
              <w:rPr>
                <w:b/>
                <w:sz w:val="20"/>
                <w:szCs w:val="20"/>
              </w:rPr>
            </w:pPr>
            <w:r>
              <w:rPr>
                <w:b/>
                <w:sz w:val="20"/>
                <w:szCs w:val="20"/>
              </w:rPr>
              <w:t>Propane (Gallons)</w:t>
            </w:r>
          </w:p>
        </w:tc>
        <w:tc>
          <w:tcPr>
            <w:tcW w:w="1144" w:type="dxa"/>
            <w:tcBorders>
              <w:top w:val="single" w:sz="12" w:space="0" w:color="000000" w:themeColor="text1"/>
              <w:bottom w:val="double" w:sz="4" w:space="0" w:color="auto"/>
              <w:right w:val="single" w:sz="4" w:space="0" w:color="000000" w:themeColor="text1"/>
            </w:tcBorders>
            <w:vAlign w:val="center"/>
          </w:tcPr>
          <w:p w14:paraId="39FB3089" w14:textId="77777777" w:rsidR="00B10273" w:rsidRDefault="00B10273" w:rsidP="00F373A8">
            <w:pPr>
              <w:keepNext/>
              <w:keepLines/>
              <w:spacing w:after="0"/>
              <w:contextualSpacing/>
              <w:jc w:val="center"/>
              <w:rPr>
                <w:b/>
                <w:sz w:val="20"/>
                <w:szCs w:val="20"/>
              </w:rPr>
            </w:pPr>
            <w:r>
              <w:rPr>
                <w:b/>
                <w:sz w:val="20"/>
                <w:szCs w:val="20"/>
              </w:rPr>
              <w:t>Electricity (kWh)</w:t>
            </w:r>
          </w:p>
        </w:tc>
        <w:tc>
          <w:tcPr>
            <w:tcW w:w="1144"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7481D700" w14:textId="77777777" w:rsidR="00B10273" w:rsidRDefault="00B10273" w:rsidP="00F373A8">
            <w:pPr>
              <w:keepNext/>
              <w:keepLines/>
              <w:spacing w:after="0"/>
              <w:contextualSpacing/>
              <w:jc w:val="center"/>
              <w:rPr>
                <w:b/>
                <w:sz w:val="20"/>
                <w:szCs w:val="20"/>
              </w:rPr>
            </w:pPr>
            <w:r>
              <w:rPr>
                <w:b/>
                <w:sz w:val="20"/>
                <w:szCs w:val="20"/>
              </w:rPr>
              <w:t>MMBtu</w:t>
            </w:r>
          </w:p>
        </w:tc>
      </w:tr>
      <w:tr w:rsidR="00B10273" w14:paraId="098881FE" w14:textId="77777777" w:rsidTr="007776DF">
        <w:trPr>
          <w:trHeight w:val="288"/>
          <w:jc w:val="center"/>
        </w:trPr>
        <w:tc>
          <w:tcPr>
            <w:tcW w:w="9617" w:type="dxa"/>
            <w:gridSpan w:val="6"/>
            <w:tcBorders>
              <w:top w:val="double" w:sz="4" w:space="0" w:color="auto"/>
              <w:bottom w:val="double" w:sz="4" w:space="0" w:color="auto"/>
              <w:right w:val="single" w:sz="12" w:space="0" w:color="000000" w:themeColor="text1"/>
            </w:tcBorders>
            <w:vAlign w:val="center"/>
          </w:tcPr>
          <w:p w14:paraId="1AB414A3" w14:textId="77777777" w:rsidR="00B10273" w:rsidRDefault="00B10273" w:rsidP="007776DF">
            <w:pPr>
              <w:keepNext/>
              <w:keepLines/>
              <w:tabs>
                <w:tab w:val="decimal" w:pos="488"/>
              </w:tabs>
              <w:spacing w:after="0"/>
              <w:contextualSpacing/>
              <w:jc w:val="center"/>
              <w:rPr>
                <w:sz w:val="20"/>
                <w:szCs w:val="20"/>
              </w:rPr>
            </w:pPr>
            <w:r>
              <w:rPr>
                <w:b/>
                <w:sz w:val="20"/>
                <w:szCs w:val="20"/>
              </w:rPr>
              <w:t>Technical Potential</w:t>
            </w:r>
            <w:r w:rsidRPr="002E156D">
              <w:rPr>
                <w:b/>
                <w:sz w:val="20"/>
                <w:szCs w:val="20"/>
              </w:rPr>
              <w:t xml:space="preserve"> Including </w:t>
            </w:r>
            <w:r>
              <w:rPr>
                <w:b/>
                <w:sz w:val="20"/>
                <w:szCs w:val="20"/>
              </w:rPr>
              <w:t>Solar Technologies</w:t>
            </w:r>
          </w:p>
        </w:tc>
      </w:tr>
      <w:tr w:rsidR="00B10273" w14:paraId="0FA70BBC" w14:textId="77777777" w:rsidTr="00B10273">
        <w:trPr>
          <w:trHeight w:val="288"/>
          <w:jc w:val="center"/>
        </w:trPr>
        <w:tc>
          <w:tcPr>
            <w:tcW w:w="4032" w:type="dxa"/>
            <w:tcBorders>
              <w:top w:val="double" w:sz="4" w:space="0" w:color="auto"/>
              <w:right w:val="single" w:sz="4" w:space="0" w:color="000000" w:themeColor="text1"/>
            </w:tcBorders>
            <w:vAlign w:val="center"/>
          </w:tcPr>
          <w:p w14:paraId="54EF9968" w14:textId="77777777" w:rsidR="00B10273" w:rsidRDefault="00B10273" w:rsidP="00F373A8">
            <w:pPr>
              <w:keepNext/>
              <w:keepLines/>
              <w:spacing w:after="0"/>
              <w:contextualSpacing/>
              <w:jc w:val="left"/>
              <w:rPr>
                <w:sz w:val="20"/>
                <w:szCs w:val="20"/>
              </w:rPr>
            </w:pPr>
            <w:r>
              <w:rPr>
                <w:sz w:val="20"/>
                <w:szCs w:val="20"/>
              </w:rPr>
              <w:t>Baseline Aggregate Consumption (2013-2022)</w:t>
            </w:r>
          </w:p>
        </w:tc>
        <w:tc>
          <w:tcPr>
            <w:tcW w:w="1099" w:type="dxa"/>
            <w:tcBorders>
              <w:top w:val="double" w:sz="4" w:space="0" w:color="auto"/>
              <w:right w:val="single" w:sz="4" w:space="0" w:color="000000" w:themeColor="text1"/>
            </w:tcBorders>
            <w:vAlign w:val="center"/>
          </w:tcPr>
          <w:p w14:paraId="06DD0419" w14:textId="77777777" w:rsidR="00B10273" w:rsidRPr="009A10DA" w:rsidRDefault="00B10273" w:rsidP="00F373A8">
            <w:pPr>
              <w:keepNext/>
              <w:keepLines/>
              <w:tabs>
                <w:tab w:val="decimal" w:pos="579"/>
              </w:tabs>
              <w:spacing w:after="0"/>
              <w:contextualSpacing/>
              <w:jc w:val="left"/>
              <w:rPr>
                <w:sz w:val="20"/>
                <w:szCs w:val="20"/>
              </w:rPr>
            </w:pPr>
            <w:r>
              <w:rPr>
                <w:sz w:val="20"/>
                <w:szCs w:val="20"/>
              </w:rPr>
              <w:t>4,835.3</w:t>
            </w:r>
          </w:p>
        </w:tc>
        <w:tc>
          <w:tcPr>
            <w:tcW w:w="1099" w:type="dxa"/>
            <w:tcBorders>
              <w:top w:val="double" w:sz="4" w:space="0" w:color="auto"/>
              <w:right w:val="single" w:sz="4" w:space="0" w:color="000000" w:themeColor="text1"/>
            </w:tcBorders>
            <w:vAlign w:val="center"/>
          </w:tcPr>
          <w:p w14:paraId="67F2FA56" w14:textId="77777777" w:rsidR="00B10273" w:rsidRPr="009A10DA" w:rsidRDefault="00B10273" w:rsidP="00F373A8">
            <w:pPr>
              <w:keepNext/>
              <w:keepLines/>
              <w:tabs>
                <w:tab w:val="decimal" w:pos="575"/>
              </w:tabs>
              <w:spacing w:after="0"/>
              <w:contextualSpacing/>
              <w:jc w:val="left"/>
              <w:rPr>
                <w:sz w:val="20"/>
                <w:szCs w:val="20"/>
              </w:rPr>
            </w:pPr>
            <w:r>
              <w:rPr>
                <w:sz w:val="20"/>
                <w:szCs w:val="20"/>
              </w:rPr>
              <w:t>3,394.6</w:t>
            </w:r>
          </w:p>
        </w:tc>
        <w:tc>
          <w:tcPr>
            <w:tcW w:w="1099" w:type="dxa"/>
            <w:tcBorders>
              <w:top w:val="double" w:sz="4" w:space="0" w:color="auto"/>
              <w:right w:val="single" w:sz="4" w:space="0" w:color="000000" w:themeColor="text1"/>
            </w:tcBorders>
            <w:vAlign w:val="center"/>
          </w:tcPr>
          <w:p w14:paraId="6F7AAB7A" w14:textId="77777777" w:rsidR="00B10273" w:rsidRPr="009A10DA" w:rsidRDefault="00B10273" w:rsidP="00F373A8">
            <w:pPr>
              <w:keepNext/>
              <w:keepLines/>
              <w:tabs>
                <w:tab w:val="decimal" w:pos="451"/>
              </w:tabs>
              <w:spacing w:after="0"/>
              <w:contextualSpacing/>
              <w:jc w:val="left"/>
              <w:rPr>
                <w:sz w:val="20"/>
                <w:szCs w:val="20"/>
              </w:rPr>
            </w:pPr>
            <w:r>
              <w:rPr>
                <w:sz w:val="20"/>
                <w:szCs w:val="20"/>
              </w:rPr>
              <w:t>353.3</w:t>
            </w:r>
          </w:p>
        </w:tc>
        <w:tc>
          <w:tcPr>
            <w:tcW w:w="1144" w:type="dxa"/>
            <w:tcBorders>
              <w:top w:val="double" w:sz="4" w:space="0" w:color="auto"/>
              <w:right w:val="single" w:sz="4" w:space="0" w:color="000000" w:themeColor="text1"/>
            </w:tcBorders>
            <w:vAlign w:val="center"/>
          </w:tcPr>
          <w:p w14:paraId="50115949" w14:textId="77777777" w:rsidR="00B10273" w:rsidRPr="009A10DA" w:rsidRDefault="00B10273" w:rsidP="00F373A8">
            <w:pPr>
              <w:keepNext/>
              <w:keepLines/>
              <w:tabs>
                <w:tab w:val="decimal" w:pos="702"/>
              </w:tabs>
              <w:spacing w:after="0"/>
              <w:contextualSpacing/>
              <w:jc w:val="left"/>
              <w:rPr>
                <w:sz w:val="20"/>
                <w:szCs w:val="20"/>
              </w:rPr>
            </w:pPr>
            <w:r>
              <w:rPr>
                <w:sz w:val="20"/>
                <w:szCs w:val="20"/>
              </w:rPr>
              <w:t>125,904.4</w:t>
            </w:r>
          </w:p>
        </w:tc>
        <w:tc>
          <w:tcPr>
            <w:tcW w:w="1144" w:type="dxa"/>
            <w:tcBorders>
              <w:top w:val="double" w:sz="4" w:space="0" w:color="auto"/>
              <w:left w:val="single" w:sz="4" w:space="0" w:color="000000" w:themeColor="text1"/>
              <w:right w:val="single" w:sz="12" w:space="0" w:color="000000" w:themeColor="text1"/>
            </w:tcBorders>
            <w:vAlign w:val="center"/>
          </w:tcPr>
          <w:p w14:paraId="449B2A00" w14:textId="77777777" w:rsidR="00B10273" w:rsidRPr="009A10DA" w:rsidRDefault="00B10273" w:rsidP="00F373A8">
            <w:pPr>
              <w:keepNext/>
              <w:keepLines/>
              <w:tabs>
                <w:tab w:val="decimal" w:pos="488"/>
              </w:tabs>
              <w:spacing w:after="0"/>
              <w:contextualSpacing/>
              <w:jc w:val="left"/>
              <w:rPr>
                <w:sz w:val="20"/>
                <w:szCs w:val="20"/>
              </w:rPr>
            </w:pPr>
            <w:r>
              <w:rPr>
                <w:sz w:val="20"/>
                <w:szCs w:val="20"/>
              </w:rPr>
              <w:t>1,524.4</w:t>
            </w:r>
          </w:p>
        </w:tc>
      </w:tr>
      <w:tr w:rsidR="00B10273" w14:paraId="04929494" w14:textId="77777777" w:rsidTr="00F373A8">
        <w:trPr>
          <w:trHeight w:val="288"/>
          <w:jc w:val="center"/>
        </w:trPr>
        <w:tc>
          <w:tcPr>
            <w:tcW w:w="4032" w:type="dxa"/>
            <w:tcBorders>
              <w:right w:val="single" w:sz="4" w:space="0" w:color="000000" w:themeColor="text1"/>
            </w:tcBorders>
            <w:vAlign w:val="center"/>
          </w:tcPr>
          <w:p w14:paraId="1679D496" w14:textId="77777777" w:rsidR="00B10273" w:rsidRPr="003F2F7C" w:rsidRDefault="00B10273" w:rsidP="00F373A8">
            <w:pPr>
              <w:keepNext/>
              <w:keepLines/>
              <w:spacing w:after="0"/>
              <w:contextualSpacing/>
              <w:jc w:val="left"/>
              <w:rPr>
                <w:sz w:val="20"/>
                <w:szCs w:val="20"/>
              </w:rPr>
            </w:pPr>
            <w:r>
              <w:rPr>
                <w:sz w:val="20"/>
                <w:szCs w:val="20"/>
              </w:rPr>
              <w:t>Ten-Year Aggregate Savings (2013-2022)</w:t>
            </w:r>
          </w:p>
        </w:tc>
        <w:tc>
          <w:tcPr>
            <w:tcW w:w="1099" w:type="dxa"/>
            <w:tcBorders>
              <w:right w:val="single" w:sz="4" w:space="0" w:color="000000" w:themeColor="text1"/>
            </w:tcBorders>
            <w:vAlign w:val="center"/>
          </w:tcPr>
          <w:p w14:paraId="5ADD3530" w14:textId="77777777" w:rsidR="00B10273" w:rsidRPr="00716DB4" w:rsidRDefault="00B10273" w:rsidP="00F373A8">
            <w:pPr>
              <w:keepNext/>
              <w:keepLines/>
              <w:tabs>
                <w:tab w:val="decimal" w:pos="579"/>
              </w:tabs>
              <w:spacing w:after="0"/>
              <w:contextualSpacing/>
              <w:jc w:val="left"/>
              <w:rPr>
                <w:sz w:val="20"/>
                <w:szCs w:val="20"/>
              </w:rPr>
            </w:pPr>
            <w:r>
              <w:rPr>
                <w:sz w:val="20"/>
                <w:szCs w:val="20"/>
              </w:rPr>
              <w:t>4,081.7</w:t>
            </w:r>
          </w:p>
        </w:tc>
        <w:tc>
          <w:tcPr>
            <w:tcW w:w="1099" w:type="dxa"/>
            <w:tcBorders>
              <w:right w:val="single" w:sz="4" w:space="0" w:color="000000" w:themeColor="text1"/>
            </w:tcBorders>
            <w:vAlign w:val="center"/>
          </w:tcPr>
          <w:p w14:paraId="734E6334" w14:textId="77777777" w:rsidR="00B10273" w:rsidRDefault="00B10273" w:rsidP="00F373A8">
            <w:pPr>
              <w:keepNext/>
              <w:keepLines/>
              <w:tabs>
                <w:tab w:val="decimal" w:pos="560"/>
              </w:tabs>
              <w:spacing w:after="0"/>
              <w:contextualSpacing/>
              <w:jc w:val="left"/>
              <w:rPr>
                <w:sz w:val="20"/>
                <w:szCs w:val="20"/>
              </w:rPr>
            </w:pPr>
            <w:r>
              <w:rPr>
                <w:sz w:val="20"/>
                <w:szCs w:val="20"/>
              </w:rPr>
              <w:t>2,729.2</w:t>
            </w:r>
          </w:p>
        </w:tc>
        <w:tc>
          <w:tcPr>
            <w:tcW w:w="1099" w:type="dxa"/>
            <w:tcBorders>
              <w:right w:val="single" w:sz="4" w:space="0" w:color="000000" w:themeColor="text1"/>
            </w:tcBorders>
            <w:vAlign w:val="center"/>
          </w:tcPr>
          <w:p w14:paraId="2140A9E5" w14:textId="77777777" w:rsidR="00B10273" w:rsidRPr="003F2F7C" w:rsidRDefault="00B10273" w:rsidP="00F373A8">
            <w:pPr>
              <w:keepNext/>
              <w:keepLines/>
              <w:tabs>
                <w:tab w:val="decimal" w:pos="451"/>
              </w:tabs>
              <w:spacing w:after="0"/>
              <w:contextualSpacing/>
              <w:jc w:val="left"/>
              <w:rPr>
                <w:sz w:val="20"/>
                <w:szCs w:val="20"/>
              </w:rPr>
            </w:pPr>
            <w:r>
              <w:rPr>
                <w:sz w:val="20"/>
                <w:szCs w:val="20"/>
              </w:rPr>
              <w:t>234.5</w:t>
            </w:r>
          </w:p>
        </w:tc>
        <w:tc>
          <w:tcPr>
            <w:tcW w:w="1144" w:type="dxa"/>
            <w:tcBorders>
              <w:right w:val="single" w:sz="4" w:space="0" w:color="000000" w:themeColor="text1"/>
            </w:tcBorders>
            <w:vAlign w:val="center"/>
          </w:tcPr>
          <w:p w14:paraId="48C26E2A" w14:textId="77777777" w:rsidR="00B10273" w:rsidRDefault="00B10273" w:rsidP="00F373A8">
            <w:pPr>
              <w:keepNext/>
              <w:keepLines/>
              <w:tabs>
                <w:tab w:val="decimal" w:pos="612"/>
              </w:tabs>
              <w:spacing w:after="0"/>
              <w:contextualSpacing/>
              <w:jc w:val="left"/>
              <w:rPr>
                <w:sz w:val="20"/>
                <w:szCs w:val="20"/>
              </w:rPr>
            </w:pPr>
            <w:r>
              <w:rPr>
                <w:sz w:val="20"/>
                <w:szCs w:val="20"/>
              </w:rPr>
              <w:t>74,022.4</w:t>
            </w:r>
          </w:p>
        </w:tc>
        <w:tc>
          <w:tcPr>
            <w:tcW w:w="1144" w:type="dxa"/>
            <w:tcBorders>
              <w:left w:val="single" w:sz="4" w:space="0" w:color="000000" w:themeColor="text1"/>
              <w:right w:val="single" w:sz="12" w:space="0" w:color="000000" w:themeColor="text1"/>
            </w:tcBorders>
            <w:vAlign w:val="center"/>
          </w:tcPr>
          <w:p w14:paraId="66090F08" w14:textId="77777777" w:rsidR="00B10273" w:rsidRDefault="00B10273" w:rsidP="00F373A8">
            <w:pPr>
              <w:keepNext/>
              <w:keepLines/>
              <w:tabs>
                <w:tab w:val="decimal" w:pos="488"/>
              </w:tabs>
              <w:spacing w:after="0"/>
              <w:contextualSpacing/>
              <w:jc w:val="left"/>
              <w:rPr>
                <w:sz w:val="20"/>
                <w:szCs w:val="20"/>
              </w:rPr>
            </w:pPr>
            <w:r>
              <w:rPr>
                <w:sz w:val="20"/>
                <w:szCs w:val="20"/>
              </w:rPr>
              <w:t>1,120.9</w:t>
            </w:r>
          </w:p>
        </w:tc>
      </w:tr>
      <w:tr w:rsidR="00B10273" w14:paraId="68E661B2" w14:textId="77777777" w:rsidTr="00B10273">
        <w:trPr>
          <w:trHeight w:val="288"/>
          <w:jc w:val="center"/>
        </w:trPr>
        <w:tc>
          <w:tcPr>
            <w:tcW w:w="4032" w:type="dxa"/>
            <w:tcBorders>
              <w:top w:val="single" w:sz="4" w:space="0" w:color="000000" w:themeColor="text1"/>
              <w:bottom w:val="double" w:sz="4" w:space="0" w:color="auto"/>
              <w:right w:val="single" w:sz="4" w:space="0" w:color="000000" w:themeColor="text1"/>
            </w:tcBorders>
            <w:vAlign w:val="center"/>
          </w:tcPr>
          <w:p w14:paraId="065AB01C" w14:textId="77777777" w:rsidR="00B10273" w:rsidRPr="00D45BBB" w:rsidRDefault="00B10273" w:rsidP="00F373A8">
            <w:pPr>
              <w:keepNext/>
              <w:keepLines/>
              <w:spacing w:after="0"/>
              <w:contextualSpacing/>
              <w:jc w:val="left"/>
              <w:rPr>
                <w:sz w:val="20"/>
                <w:szCs w:val="20"/>
              </w:rPr>
            </w:pPr>
            <w:r>
              <w:rPr>
                <w:sz w:val="20"/>
                <w:szCs w:val="20"/>
              </w:rPr>
              <w:t>Percent Savings Over Baseline</w:t>
            </w:r>
          </w:p>
        </w:tc>
        <w:tc>
          <w:tcPr>
            <w:tcW w:w="1099" w:type="dxa"/>
            <w:tcBorders>
              <w:top w:val="single" w:sz="4" w:space="0" w:color="000000" w:themeColor="text1"/>
              <w:bottom w:val="double" w:sz="4" w:space="0" w:color="auto"/>
              <w:right w:val="single" w:sz="4" w:space="0" w:color="000000" w:themeColor="text1"/>
            </w:tcBorders>
            <w:vAlign w:val="center"/>
          </w:tcPr>
          <w:p w14:paraId="6022DA71" w14:textId="77777777" w:rsidR="00B10273" w:rsidRDefault="00B10273" w:rsidP="00F373A8">
            <w:pPr>
              <w:tabs>
                <w:tab w:val="decimal" w:pos="489"/>
              </w:tabs>
              <w:contextualSpacing/>
              <w:jc w:val="left"/>
              <w:rPr>
                <w:color w:val="000000"/>
                <w:sz w:val="20"/>
                <w:szCs w:val="20"/>
              </w:rPr>
            </w:pPr>
            <w:r>
              <w:rPr>
                <w:color w:val="000000"/>
                <w:sz w:val="20"/>
                <w:szCs w:val="20"/>
              </w:rPr>
              <w:t>84%</w:t>
            </w:r>
          </w:p>
        </w:tc>
        <w:tc>
          <w:tcPr>
            <w:tcW w:w="1099" w:type="dxa"/>
            <w:tcBorders>
              <w:top w:val="single" w:sz="4" w:space="0" w:color="000000" w:themeColor="text1"/>
              <w:bottom w:val="double" w:sz="4" w:space="0" w:color="auto"/>
              <w:right w:val="single" w:sz="4" w:space="0" w:color="000000" w:themeColor="text1"/>
            </w:tcBorders>
            <w:vAlign w:val="center"/>
          </w:tcPr>
          <w:p w14:paraId="34230AB3" w14:textId="77777777" w:rsidR="00B10273" w:rsidRDefault="00B10273" w:rsidP="00F373A8">
            <w:pPr>
              <w:tabs>
                <w:tab w:val="decimal" w:pos="489"/>
              </w:tabs>
              <w:contextualSpacing/>
              <w:jc w:val="left"/>
              <w:rPr>
                <w:color w:val="000000"/>
                <w:sz w:val="20"/>
                <w:szCs w:val="20"/>
              </w:rPr>
            </w:pPr>
            <w:r>
              <w:rPr>
                <w:color w:val="000000"/>
                <w:sz w:val="20"/>
                <w:szCs w:val="20"/>
              </w:rPr>
              <w:t>80%</w:t>
            </w:r>
          </w:p>
        </w:tc>
        <w:tc>
          <w:tcPr>
            <w:tcW w:w="1099" w:type="dxa"/>
            <w:tcBorders>
              <w:top w:val="single" w:sz="4" w:space="0" w:color="000000" w:themeColor="text1"/>
              <w:bottom w:val="double" w:sz="4" w:space="0" w:color="auto"/>
              <w:right w:val="single" w:sz="4" w:space="0" w:color="000000" w:themeColor="text1"/>
            </w:tcBorders>
            <w:vAlign w:val="center"/>
          </w:tcPr>
          <w:p w14:paraId="3F5E5336" w14:textId="77777777" w:rsidR="00B10273" w:rsidRDefault="00B10273" w:rsidP="00F373A8">
            <w:pPr>
              <w:tabs>
                <w:tab w:val="decimal" w:pos="489"/>
              </w:tabs>
              <w:contextualSpacing/>
              <w:jc w:val="left"/>
              <w:rPr>
                <w:color w:val="000000"/>
                <w:sz w:val="20"/>
                <w:szCs w:val="20"/>
              </w:rPr>
            </w:pPr>
            <w:r>
              <w:rPr>
                <w:color w:val="000000"/>
                <w:sz w:val="20"/>
                <w:szCs w:val="20"/>
              </w:rPr>
              <w:t>66%</w:t>
            </w:r>
          </w:p>
        </w:tc>
        <w:tc>
          <w:tcPr>
            <w:tcW w:w="1144" w:type="dxa"/>
            <w:tcBorders>
              <w:top w:val="single" w:sz="4" w:space="0" w:color="000000" w:themeColor="text1"/>
              <w:bottom w:val="double" w:sz="4" w:space="0" w:color="auto"/>
              <w:right w:val="single" w:sz="4" w:space="0" w:color="000000" w:themeColor="text1"/>
            </w:tcBorders>
            <w:vAlign w:val="center"/>
          </w:tcPr>
          <w:p w14:paraId="20AB24D2" w14:textId="77777777" w:rsidR="00B10273" w:rsidRDefault="00B10273" w:rsidP="00F373A8">
            <w:pPr>
              <w:tabs>
                <w:tab w:val="decimal" w:pos="489"/>
              </w:tabs>
              <w:contextualSpacing/>
              <w:jc w:val="left"/>
              <w:rPr>
                <w:color w:val="000000"/>
                <w:sz w:val="20"/>
                <w:szCs w:val="20"/>
              </w:rPr>
            </w:pPr>
            <w:r>
              <w:rPr>
                <w:color w:val="000000"/>
                <w:sz w:val="20"/>
                <w:szCs w:val="20"/>
              </w:rPr>
              <w:t>59%</w:t>
            </w:r>
          </w:p>
        </w:tc>
        <w:tc>
          <w:tcPr>
            <w:tcW w:w="1144" w:type="dxa"/>
            <w:tcBorders>
              <w:top w:val="single" w:sz="4" w:space="0" w:color="000000" w:themeColor="text1"/>
              <w:left w:val="single" w:sz="4" w:space="0" w:color="000000" w:themeColor="text1"/>
              <w:bottom w:val="double" w:sz="4" w:space="0" w:color="auto"/>
              <w:right w:val="single" w:sz="12" w:space="0" w:color="000000" w:themeColor="text1"/>
            </w:tcBorders>
            <w:vAlign w:val="center"/>
          </w:tcPr>
          <w:p w14:paraId="60B05CD6" w14:textId="77777777" w:rsidR="00B10273" w:rsidRDefault="00B10273" w:rsidP="00F373A8">
            <w:pPr>
              <w:tabs>
                <w:tab w:val="decimal" w:pos="489"/>
              </w:tabs>
              <w:contextualSpacing/>
              <w:jc w:val="left"/>
              <w:rPr>
                <w:color w:val="000000"/>
                <w:sz w:val="20"/>
                <w:szCs w:val="20"/>
              </w:rPr>
            </w:pPr>
            <w:r>
              <w:rPr>
                <w:color w:val="000000"/>
                <w:sz w:val="20"/>
                <w:szCs w:val="20"/>
              </w:rPr>
              <w:t>74%</w:t>
            </w:r>
          </w:p>
        </w:tc>
      </w:tr>
      <w:tr w:rsidR="00B10273" w14:paraId="29A5291A" w14:textId="77777777" w:rsidTr="007776DF">
        <w:trPr>
          <w:trHeight w:val="288"/>
          <w:jc w:val="center"/>
        </w:trPr>
        <w:tc>
          <w:tcPr>
            <w:tcW w:w="9617" w:type="dxa"/>
            <w:gridSpan w:val="6"/>
            <w:tcBorders>
              <w:top w:val="double" w:sz="4" w:space="0" w:color="auto"/>
              <w:bottom w:val="double" w:sz="4" w:space="0" w:color="auto"/>
              <w:right w:val="single" w:sz="12" w:space="0" w:color="000000" w:themeColor="text1"/>
            </w:tcBorders>
            <w:vAlign w:val="center"/>
          </w:tcPr>
          <w:p w14:paraId="693ECF57" w14:textId="77777777" w:rsidR="00B10273" w:rsidRDefault="007776DF" w:rsidP="007776DF">
            <w:pPr>
              <w:tabs>
                <w:tab w:val="decimal" w:pos="489"/>
              </w:tabs>
              <w:contextualSpacing/>
              <w:jc w:val="center"/>
              <w:rPr>
                <w:color w:val="000000"/>
                <w:sz w:val="20"/>
                <w:szCs w:val="20"/>
              </w:rPr>
            </w:pPr>
            <w:r>
              <w:rPr>
                <w:b/>
                <w:sz w:val="20"/>
                <w:szCs w:val="20"/>
              </w:rPr>
              <w:t xml:space="preserve">Technical Potential </w:t>
            </w:r>
            <w:r w:rsidRPr="002E156D">
              <w:rPr>
                <w:b/>
                <w:sz w:val="20"/>
                <w:szCs w:val="20"/>
              </w:rPr>
              <w:t xml:space="preserve">Excluding </w:t>
            </w:r>
            <w:r>
              <w:rPr>
                <w:b/>
                <w:sz w:val="20"/>
                <w:szCs w:val="20"/>
              </w:rPr>
              <w:t>Solar Technologies</w:t>
            </w:r>
          </w:p>
        </w:tc>
      </w:tr>
      <w:tr w:rsidR="00B10273" w14:paraId="33A7649C" w14:textId="77777777" w:rsidTr="00B10273">
        <w:trPr>
          <w:trHeight w:val="288"/>
          <w:jc w:val="center"/>
        </w:trPr>
        <w:tc>
          <w:tcPr>
            <w:tcW w:w="4032" w:type="dxa"/>
            <w:tcBorders>
              <w:top w:val="double" w:sz="4" w:space="0" w:color="auto"/>
              <w:bottom w:val="single" w:sz="4" w:space="0" w:color="000000" w:themeColor="text1"/>
              <w:right w:val="single" w:sz="4" w:space="0" w:color="000000" w:themeColor="text1"/>
            </w:tcBorders>
            <w:vAlign w:val="center"/>
          </w:tcPr>
          <w:p w14:paraId="4026A4E2" w14:textId="77777777" w:rsidR="00B10273" w:rsidRDefault="00B10273" w:rsidP="00F373A8">
            <w:pPr>
              <w:keepNext/>
              <w:keepLines/>
              <w:spacing w:after="0"/>
              <w:contextualSpacing/>
              <w:jc w:val="left"/>
              <w:rPr>
                <w:sz w:val="20"/>
                <w:szCs w:val="20"/>
              </w:rPr>
            </w:pPr>
            <w:r>
              <w:rPr>
                <w:sz w:val="20"/>
                <w:szCs w:val="20"/>
              </w:rPr>
              <w:t>Baseline Aggregate Consumption (2013-2022)</w:t>
            </w:r>
          </w:p>
        </w:tc>
        <w:tc>
          <w:tcPr>
            <w:tcW w:w="1099" w:type="dxa"/>
            <w:tcBorders>
              <w:top w:val="double" w:sz="4" w:space="0" w:color="auto"/>
              <w:bottom w:val="single" w:sz="4" w:space="0" w:color="000000" w:themeColor="text1"/>
              <w:right w:val="single" w:sz="4" w:space="0" w:color="000000" w:themeColor="text1"/>
            </w:tcBorders>
            <w:vAlign w:val="center"/>
          </w:tcPr>
          <w:p w14:paraId="25905529" w14:textId="77777777" w:rsidR="00B10273" w:rsidRPr="009A10DA" w:rsidRDefault="00B10273" w:rsidP="00F373A8">
            <w:pPr>
              <w:keepNext/>
              <w:keepLines/>
              <w:tabs>
                <w:tab w:val="decimal" w:pos="579"/>
              </w:tabs>
              <w:spacing w:after="0"/>
              <w:contextualSpacing/>
              <w:jc w:val="left"/>
              <w:rPr>
                <w:sz w:val="20"/>
                <w:szCs w:val="20"/>
              </w:rPr>
            </w:pPr>
            <w:r>
              <w:rPr>
                <w:sz w:val="20"/>
                <w:szCs w:val="20"/>
              </w:rPr>
              <w:t>4,835.3</w:t>
            </w:r>
          </w:p>
        </w:tc>
        <w:tc>
          <w:tcPr>
            <w:tcW w:w="1099" w:type="dxa"/>
            <w:tcBorders>
              <w:top w:val="double" w:sz="4" w:space="0" w:color="auto"/>
              <w:bottom w:val="single" w:sz="4" w:space="0" w:color="000000" w:themeColor="text1"/>
              <w:right w:val="single" w:sz="4" w:space="0" w:color="000000" w:themeColor="text1"/>
            </w:tcBorders>
            <w:vAlign w:val="center"/>
          </w:tcPr>
          <w:p w14:paraId="2D1FBE51" w14:textId="77777777" w:rsidR="00B10273" w:rsidRPr="009A10DA" w:rsidRDefault="00B10273" w:rsidP="00F373A8">
            <w:pPr>
              <w:keepNext/>
              <w:keepLines/>
              <w:tabs>
                <w:tab w:val="decimal" w:pos="575"/>
              </w:tabs>
              <w:spacing w:after="0"/>
              <w:contextualSpacing/>
              <w:jc w:val="left"/>
              <w:rPr>
                <w:sz w:val="20"/>
                <w:szCs w:val="20"/>
              </w:rPr>
            </w:pPr>
            <w:r>
              <w:rPr>
                <w:sz w:val="20"/>
                <w:szCs w:val="20"/>
              </w:rPr>
              <w:t>3,394.6</w:t>
            </w:r>
          </w:p>
        </w:tc>
        <w:tc>
          <w:tcPr>
            <w:tcW w:w="1099" w:type="dxa"/>
            <w:tcBorders>
              <w:top w:val="double" w:sz="4" w:space="0" w:color="auto"/>
              <w:bottom w:val="single" w:sz="4" w:space="0" w:color="000000" w:themeColor="text1"/>
              <w:right w:val="single" w:sz="4" w:space="0" w:color="000000" w:themeColor="text1"/>
            </w:tcBorders>
            <w:vAlign w:val="center"/>
          </w:tcPr>
          <w:p w14:paraId="35D4FAA6" w14:textId="77777777" w:rsidR="00B10273" w:rsidRPr="009A10DA" w:rsidRDefault="00B10273" w:rsidP="00F373A8">
            <w:pPr>
              <w:keepNext/>
              <w:keepLines/>
              <w:tabs>
                <w:tab w:val="decimal" w:pos="451"/>
              </w:tabs>
              <w:spacing w:after="0"/>
              <w:contextualSpacing/>
              <w:jc w:val="left"/>
              <w:rPr>
                <w:sz w:val="20"/>
                <w:szCs w:val="20"/>
              </w:rPr>
            </w:pPr>
            <w:r>
              <w:rPr>
                <w:sz w:val="20"/>
                <w:szCs w:val="20"/>
              </w:rPr>
              <w:t>353.3</w:t>
            </w:r>
          </w:p>
        </w:tc>
        <w:tc>
          <w:tcPr>
            <w:tcW w:w="1144" w:type="dxa"/>
            <w:tcBorders>
              <w:top w:val="double" w:sz="4" w:space="0" w:color="auto"/>
              <w:bottom w:val="single" w:sz="4" w:space="0" w:color="000000" w:themeColor="text1"/>
              <w:right w:val="single" w:sz="4" w:space="0" w:color="000000" w:themeColor="text1"/>
            </w:tcBorders>
            <w:vAlign w:val="center"/>
          </w:tcPr>
          <w:p w14:paraId="46A0883F" w14:textId="77777777" w:rsidR="00B10273" w:rsidRPr="009A10DA" w:rsidRDefault="00B10273" w:rsidP="00F373A8">
            <w:pPr>
              <w:keepNext/>
              <w:keepLines/>
              <w:tabs>
                <w:tab w:val="decimal" w:pos="702"/>
              </w:tabs>
              <w:spacing w:after="0"/>
              <w:contextualSpacing/>
              <w:jc w:val="left"/>
              <w:rPr>
                <w:sz w:val="20"/>
                <w:szCs w:val="20"/>
              </w:rPr>
            </w:pPr>
            <w:r>
              <w:rPr>
                <w:sz w:val="20"/>
                <w:szCs w:val="20"/>
              </w:rPr>
              <w:t>125,904.4</w:t>
            </w:r>
          </w:p>
        </w:tc>
        <w:tc>
          <w:tcPr>
            <w:tcW w:w="1144" w:type="dxa"/>
            <w:tcBorders>
              <w:top w:val="double" w:sz="4" w:space="0" w:color="auto"/>
              <w:left w:val="single" w:sz="4" w:space="0" w:color="000000" w:themeColor="text1"/>
              <w:bottom w:val="single" w:sz="4" w:space="0" w:color="000000" w:themeColor="text1"/>
              <w:right w:val="single" w:sz="12" w:space="0" w:color="000000" w:themeColor="text1"/>
            </w:tcBorders>
            <w:vAlign w:val="center"/>
          </w:tcPr>
          <w:p w14:paraId="1797BFD7" w14:textId="77777777" w:rsidR="00B10273" w:rsidRPr="009A10DA" w:rsidRDefault="00B10273" w:rsidP="00F373A8">
            <w:pPr>
              <w:keepNext/>
              <w:keepLines/>
              <w:tabs>
                <w:tab w:val="decimal" w:pos="488"/>
              </w:tabs>
              <w:spacing w:after="0"/>
              <w:contextualSpacing/>
              <w:jc w:val="left"/>
              <w:rPr>
                <w:sz w:val="20"/>
                <w:szCs w:val="20"/>
              </w:rPr>
            </w:pPr>
            <w:r>
              <w:rPr>
                <w:sz w:val="20"/>
                <w:szCs w:val="20"/>
              </w:rPr>
              <w:t>1,524.4</w:t>
            </w:r>
          </w:p>
        </w:tc>
      </w:tr>
      <w:tr w:rsidR="00B10273" w14:paraId="136A3219" w14:textId="77777777" w:rsidTr="00B10273">
        <w:trPr>
          <w:trHeight w:val="288"/>
          <w:jc w:val="center"/>
        </w:trPr>
        <w:tc>
          <w:tcPr>
            <w:tcW w:w="4032" w:type="dxa"/>
            <w:tcBorders>
              <w:top w:val="single" w:sz="4" w:space="0" w:color="000000" w:themeColor="text1"/>
              <w:bottom w:val="single" w:sz="4" w:space="0" w:color="000000" w:themeColor="text1"/>
              <w:right w:val="single" w:sz="4" w:space="0" w:color="000000" w:themeColor="text1"/>
            </w:tcBorders>
            <w:vAlign w:val="center"/>
          </w:tcPr>
          <w:p w14:paraId="37CB95C8" w14:textId="77777777" w:rsidR="00B10273" w:rsidRPr="003F2F7C" w:rsidRDefault="00B10273" w:rsidP="00F373A8">
            <w:pPr>
              <w:keepNext/>
              <w:keepLines/>
              <w:spacing w:after="0"/>
              <w:contextualSpacing/>
              <w:jc w:val="left"/>
              <w:rPr>
                <w:sz w:val="20"/>
                <w:szCs w:val="20"/>
              </w:rPr>
            </w:pPr>
            <w:r>
              <w:rPr>
                <w:sz w:val="20"/>
                <w:szCs w:val="20"/>
              </w:rPr>
              <w:t>Ten-Year Aggregate Savings (2013-2022)</w:t>
            </w:r>
          </w:p>
        </w:tc>
        <w:tc>
          <w:tcPr>
            <w:tcW w:w="1099" w:type="dxa"/>
            <w:tcBorders>
              <w:top w:val="single" w:sz="4" w:space="0" w:color="000000" w:themeColor="text1"/>
              <w:bottom w:val="single" w:sz="4" w:space="0" w:color="000000" w:themeColor="text1"/>
              <w:right w:val="single" w:sz="4" w:space="0" w:color="000000" w:themeColor="text1"/>
            </w:tcBorders>
            <w:vAlign w:val="center"/>
          </w:tcPr>
          <w:p w14:paraId="183DDCB8" w14:textId="77777777" w:rsidR="00B10273" w:rsidRPr="00716DB4" w:rsidRDefault="00B10273" w:rsidP="00F373A8">
            <w:pPr>
              <w:keepNext/>
              <w:keepLines/>
              <w:tabs>
                <w:tab w:val="decimal" w:pos="579"/>
              </w:tabs>
              <w:spacing w:after="0"/>
              <w:contextualSpacing/>
              <w:jc w:val="left"/>
              <w:rPr>
                <w:sz w:val="20"/>
                <w:szCs w:val="20"/>
              </w:rPr>
            </w:pPr>
            <w:r>
              <w:rPr>
                <w:sz w:val="20"/>
                <w:szCs w:val="20"/>
              </w:rPr>
              <w:t>3,847.7</w:t>
            </w:r>
          </w:p>
        </w:tc>
        <w:tc>
          <w:tcPr>
            <w:tcW w:w="1099" w:type="dxa"/>
            <w:tcBorders>
              <w:top w:val="single" w:sz="4" w:space="0" w:color="000000" w:themeColor="text1"/>
              <w:bottom w:val="single" w:sz="4" w:space="0" w:color="000000" w:themeColor="text1"/>
              <w:right w:val="single" w:sz="4" w:space="0" w:color="000000" w:themeColor="text1"/>
            </w:tcBorders>
            <w:vAlign w:val="center"/>
          </w:tcPr>
          <w:p w14:paraId="18494820" w14:textId="77777777" w:rsidR="00B10273" w:rsidRDefault="00B10273" w:rsidP="00F373A8">
            <w:pPr>
              <w:keepNext/>
              <w:keepLines/>
              <w:tabs>
                <w:tab w:val="decimal" w:pos="560"/>
              </w:tabs>
              <w:spacing w:after="0"/>
              <w:contextualSpacing/>
              <w:jc w:val="left"/>
              <w:rPr>
                <w:sz w:val="20"/>
                <w:szCs w:val="20"/>
              </w:rPr>
            </w:pPr>
            <w:r>
              <w:rPr>
                <w:sz w:val="20"/>
                <w:szCs w:val="20"/>
              </w:rPr>
              <w:t>2,590.9</w:t>
            </w:r>
          </w:p>
        </w:tc>
        <w:tc>
          <w:tcPr>
            <w:tcW w:w="1099" w:type="dxa"/>
            <w:tcBorders>
              <w:top w:val="single" w:sz="4" w:space="0" w:color="000000" w:themeColor="text1"/>
              <w:bottom w:val="single" w:sz="4" w:space="0" w:color="000000" w:themeColor="text1"/>
              <w:right w:val="single" w:sz="4" w:space="0" w:color="000000" w:themeColor="text1"/>
            </w:tcBorders>
            <w:vAlign w:val="center"/>
          </w:tcPr>
          <w:p w14:paraId="4E60BFD4" w14:textId="77777777" w:rsidR="00B10273" w:rsidRPr="003F2F7C" w:rsidRDefault="00B10273" w:rsidP="00F373A8">
            <w:pPr>
              <w:keepNext/>
              <w:keepLines/>
              <w:tabs>
                <w:tab w:val="decimal" w:pos="451"/>
              </w:tabs>
              <w:spacing w:after="0"/>
              <w:contextualSpacing/>
              <w:jc w:val="left"/>
              <w:rPr>
                <w:sz w:val="20"/>
                <w:szCs w:val="20"/>
              </w:rPr>
            </w:pPr>
            <w:r>
              <w:rPr>
                <w:sz w:val="20"/>
                <w:szCs w:val="20"/>
              </w:rPr>
              <w:t>200.9</w:t>
            </w:r>
          </w:p>
        </w:tc>
        <w:tc>
          <w:tcPr>
            <w:tcW w:w="1144" w:type="dxa"/>
            <w:tcBorders>
              <w:top w:val="single" w:sz="4" w:space="0" w:color="000000" w:themeColor="text1"/>
              <w:bottom w:val="single" w:sz="4" w:space="0" w:color="000000" w:themeColor="text1"/>
              <w:right w:val="single" w:sz="4" w:space="0" w:color="000000" w:themeColor="text1"/>
            </w:tcBorders>
            <w:vAlign w:val="center"/>
          </w:tcPr>
          <w:p w14:paraId="70ABF770" w14:textId="77777777" w:rsidR="00B10273" w:rsidRDefault="00B10273" w:rsidP="00F373A8">
            <w:pPr>
              <w:keepNext/>
              <w:keepLines/>
              <w:tabs>
                <w:tab w:val="decimal" w:pos="612"/>
              </w:tabs>
              <w:spacing w:after="0"/>
              <w:contextualSpacing/>
              <w:jc w:val="left"/>
              <w:rPr>
                <w:sz w:val="20"/>
                <w:szCs w:val="20"/>
              </w:rPr>
            </w:pPr>
            <w:r>
              <w:rPr>
                <w:sz w:val="20"/>
                <w:szCs w:val="20"/>
              </w:rPr>
              <w:t>21,843.2</w:t>
            </w:r>
          </w:p>
        </w:tc>
        <w:tc>
          <w:tcPr>
            <w:tcW w:w="114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0407236" w14:textId="77777777" w:rsidR="00B10273" w:rsidRDefault="00B10273" w:rsidP="00F373A8">
            <w:pPr>
              <w:keepNext/>
              <w:keepLines/>
              <w:tabs>
                <w:tab w:val="decimal" w:pos="488"/>
              </w:tabs>
              <w:spacing w:after="0"/>
              <w:contextualSpacing/>
              <w:jc w:val="left"/>
              <w:rPr>
                <w:sz w:val="20"/>
                <w:szCs w:val="20"/>
              </w:rPr>
            </w:pPr>
            <w:r>
              <w:rPr>
                <w:sz w:val="20"/>
                <w:szCs w:val="20"/>
              </w:rPr>
              <w:t>934.5</w:t>
            </w:r>
          </w:p>
        </w:tc>
      </w:tr>
      <w:tr w:rsidR="00B10273" w14:paraId="6836C2D1" w14:textId="77777777" w:rsidTr="00F373A8">
        <w:trPr>
          <w:trHeight w:val="288"/>
          <w:jc w:val="center"/>
        </w:trPr>
        <w:tc>
          <w:tcPr>
            <w:tcW w:w="4032" w:type="dxa"/>
            <w:tcBorders>
              <w:top w:val="single" w:sz="4" w:space="0" w:color="000000" w:themeColor="text1"/>
              <w:bottom w:val="single" w:sz="12" w:space="0" w:color="000000" w:themeColor="text1"/>
              <w:right w:val="single" w:sz="4" w:space="0" w:color="000000" w:themeColor="text1"/>
            </w:tcBorders>
            <w:vAlign w:val="center"/>
          </w:tcPr>
          <w:p w14:paraId="6C10B090" w14:textId="77777777" w:rsidR="00B10273" w:rsidRPr="00D45BBB" w:rsidRDefault="00B10273" w:rsidP="00F373A8">
            <w:pPr>
              <w:keepNext/>
              <w:keepLines/>
              <w:spacing w:after="0"/>
              <w:contextualSpacing/>
              <w:jc w:val="left"/>
              <w:rPr>
                <w:sz w:val="20"/>
                <w:szCs w:val="20"/>
              </w:rPr>
            </w:pPr>
            <w:r>
              <w:rPr>
                <w:sz w:val="20"/>
                <w:szCs w:val="20"/>
              </w:rPr>
              <w:t>Percent Savings Over Baseline</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57526917" w14:textId="77777777" w:rsidR="00B10273" w:rsidRDefault="00B10273" w:rsidP="00F373A8">
            <w:pPr>
              <w:tabs>
                <w:tab w:val="decimal" w:pos="489"/>
              </w:tabs>
              <w:contextualSpacing/>
              <w:jc w:val="left"/>
              <w:rPr>
                <w:color w:val="000000"/>
                <w:sz w:val="20"/>
                <w:szCs w:val="20"/>
              </w:rPr>
            </w:pPr>
            <w:r>
              <w:rPr>
                <w:color w:val="000000"/>
                <w:sz w:val="20"/>
                <w:szCs w:val="20"/>
              </w:rPr>
              <w:t>80%</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0F967D09" w14:textId="77777777" w:rsidR="00B10273" w:rsidRDefault="00B10273" w:rsidP="00F373A8">
            <w:pPr>
              <w:tabs>
                <w:tab w:val="decimal" w:pos="489"/>
              </w:tabs>
              <w:contextualSpacing/>
              <w:jc w:val="left"/>
              <w:rPr>
                <w:color w:val="000000"/>
                <w:sz w:val="20"/>
                <w:szCs w:val="20"/>
              </w:rPr>
            </w:pPr>
            <w:r>
              <w:rPr>
                <w:color w:val="000000"/>
                <w:sz w:val="20"/>
                <w:szCs w:val="20"/>
              </w:rPr>
              <w:t>76%</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1B478868" w14:textId="77777777" w:rsidR="00B10273" w:rsidRDefault="00B10273" w:rsidP="00F373A8">
            <w:pPr>
              <w:tabs>
                <w:tab w:val="decimal" w:pos="489"/>
              </w:tabs>
              <w:contextualSpacing/>
              <w:jc w:val="left"/>
              <w:rPr>
                <w:color w:val="000000"/>
                <w:sz w:val="20"/>
                <w:szCs w:val="20"/>
              </w:rPr>
            </w:pPr>
            <w:r>
              <w:rPr>
                <w:color w:val="000000"/>
                <w:sz w:val="20"/>
                <w:szCs w:val="20"/>
              </w:rPr>
              <w:t>57%</w:t>
            </w:r>
          </w:p>
        </w:tc>
        <w:tc>
          <w:tcPr>
            <w:tcW w:w="1144" w:type="dxa"/>
            <w:tcBorders>
              <w:top w:val="single" w:sz="4" w:space="0" w:color="000000" w:themeColor="text1"/>
              <w:bottom w:val="single" w:sz="12" w:space="0" w:color="000000" w:themeColor="text1"/>
              <w:right w:val="single" w:sz="4" w:space="0" w:color="000000" w:themeColor="text1"/>
            </w:tcBorders>
            <w:vAlign w:val="center"/>
          </w:tcPr>
          <w:p w14:paraId="2248B1DC" w14:textId="77777777" w:rsidR="00B10273" w:rsidRDefault="00B10273" w:rsidP="00F373A8">
            <w:pPr>
              <w:tabs>
                <w:tab w:val="decimal" w:pos="489"/>
              </w:tabs>
              <w:contextualSpacing/>
              <w:jc w:val="left"/>
              <w:rPr>
                <w:color w:val="000000"/>
                <w:sz w:val="20"/>
                <w:szCs w:val="20"/>
              </w:rPr>
            </w:pPr>
            <w:r>
              <w:rPr>
                <w:color w:val="000000"/>
                <w:sz w:val="20"/>
                <w:szCs w:val="20"/>
              </w:rPr>
              <w:t>17%</w:t>
            </w:r>
          </w:p>
        </w:tc>
        <w:tc>
          <w:tcPr>
            <w:tcW w:w="1144"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59DC019D" w14:textId="77777777" w:rsidR="00B10273" w:rsidRDefault="00B10273" w:rsidP="00F373A8">
            <w:pPr>
              <w:tabs>
                <w:tab w:val="decimal" w:pos="489"/>
              </w:tabs>
              <w:contextualSpacing/>
              <w:jc w:val="left"/>
              <w:rPr>
                <w:color w:val="000000"/>
                <w:sz w:val="20"/>
                <w:szCs w:val="20"/>
              </w:rPr>
            </w:pPr>
            <w:r>
              <w:rPr>
                <w:color w:val="000000"/>
                <w:sz w:val="20"/>
                <w:szCs w:val="20"/>
              </w:rPr>
              <w:t>61%</w:t>
            </w:r>
          </w:p>
        </w:tc>
      </w:tr>
    </w:tbl>
    <w:p w14:paraId="17DCC384" w14:textId="77777777" w:rsidR="00B10273" w:rsidRPr="0053066A" w:rsidRDefault="00B10273" w:rsidP="00B10273">
      <w:pPr>
        <w:tabs>
          <w:tab w:val="left" w:pos="1065"/>
        </w:tabs>
      </w:pPr>
      <w:r>
        <w:rPr>
          <w:sz w:val="20"/>
          <w:szCs w:val="20"/>
        </w:rPr>
        <w:tab/>
      </w:r>
      <w:r w:rsidRPr="00015269">
        <w:rPr>
          <w:sz w:val="20"/>
          <w:szCs w:val="20"/>
        </w:rPr>
        <w:t xml:space="preserve">*Savings are in </w:t>
      </w:r>
      <w:r>
        <w:rPr>
          <w:sz w:val="20"/>
          <w:szCs w:val="20"/>
        </w:rPr>
        <w:t>millions of units.</w:t>
      </w:r>
    </w:p>
    <w:p w14:paraId="0B454E89" w14:textId="77777777" w:rsidR="004709E4" w:rsidRDefault="004709E4" w:rsidP="004709E4"/>
    <w:p w14:paraId="7CE29E5B" w14:textId="77777777" w:rsidR="004709E4" w:rsidRDefault="004709E4" w:rsidP="004709E4">
      <w:pPr>
        <w:keepNext/>
      </w:pPr>
      <w:r>
        <w:lastRenderedPageBreak/>
        <w:t>All of the technical potential savings in fossil fuel consumption occur at the home heating and water heating end uses, while the bulk of total technical potential savings in electricity consumption occur in lighting and appliances. The presence of ductless mini-splits in each comprehensive model run results in a substantial increase in electric usage for heating.</w:t>
      </w:r>
      <w:r>
        <w:rPr>
          <w:rStyle w:val="FootnoteReference"/>
        </w:rPr>
        <w:footnoteReference w:id="66"/>
      </w:r>
      <w:r>
        <w:t xml:space="preserve"> </w:t>
      </w:r>
    </w:p>
    <w:p w14:paraId="1CE1F8EE" w14:textId="77777777" w:rsidR="004709E4" w:rsidRPr="003F2F7C" w:rsidRDefault="004709E4" w:rsidP="004709E4">
      <w:pPr>
        <w:pStyle w:val="Caption"/>
        <w:contextualSpacing/>
      </w:pPr>
      <w:bookmarkStart w:id="107" w:name="_Ref361998999"/>
      <w:bookmarkStart w:id="108" w:name="_Toc373324121"/>
      <w:bookmarkStart w:id="109" w:name="_Toc391887349"/>
      <w:r w:rsidRPr="003F2F7C">
        <w:t xml:space="preserve">Table </w:t>
      </w:r>
      <w:fldSimple w:instr=" STYLEREF 1 \s ">
        <w:r w:rsidR="003F4317">
          <w:rPr>
            <w:noProof/>
          </w:rPr>
          <w:t>4</w:t>
        </w:r>
      </w:fldSimple>
      <w:r w:rsidR="008316CA">
        <w:noBreakHyphen/>
      </w:r>
      <w:fldSimple w:instr=" SEQ Table \* ARABIC \s 1 ">
        <w:r w:rsidR="003F4317">
          <w:rPr>
            <w:noProof/>
          </w:rPr>
          <w:t>2</w:t>
        </w:r>
      </w:fldSimple>
      <w:bookmarkEnd w:id="107"/>
      <w:r w:rsidRPr="003F2F7C">
        <w:t>: Total Technical Savings Potential by End Use</w:t>
      </w:r>
      <w:r>
        <w:t>—First-Year</w:t>
      </w:r>
      <w:bookmarkEnd w:id="108"/>
      <w:r w:rsidR="00015173">
        <w:rPr>
          <w:vertAlign w:val="superscript"/>
        </w:rPr>
        <w:t>*</w:t>
      </w:r>
      <w:bookmarkEnd w:id="109"/>
    </w:p>
    <w:p w14:paraId="24177D48" w14:textId="77777777" w:rsidR="004709E4" w:rsidRPr="00C452DE" w:rsidRDefault="004709E4" w:rsidP="004709E4">
      <w:pPr>
        <w:keepNext/>
        <w:spacing w:after="0" w:line="240" w:lineRule="auto"/>
        <w:contextualSpacing/>
        <w:jc w:val="center"/>
        <w:rPr>
          <w:sz w:val="20"/>
          <w:szCs w:val="20"/>
        </w:rPr>
      </w:pPr>
      <w:r w:rsidRPr="003F2F7C">
        <w:rPr>
          <w:sz w:val="20"/>
          <w:szCs w:val="20"/>
        </w:rPr>
        <w:t>(</w:t>
      </w:r>
      <w:r>
        <w:rPr>
          <w:sz w:val="20"/>
          <w:szCs w:val="20"/>
        </w:rPr>
        <w:t>Base: A</w:t>
      </w:r>
      <w:r w:rsidRPr="003F2F7C">
        <w:rPr>
          <w:sz w:val="20"/>
          <w:szCs w:val="20"/>
        </w:rPr>
        <w:t xml:space="preserve">ll </w:t>
      </w:r>
      <w:r w:rsidR="0001172B">
        <w:rPr>
          <w:sz w:val="20"/>
          <w:szCs w:val="20"/>
        </w:rPr>
        <w:t xml:space="preserve">SF </w:t>
      </w:r>
      <w:r w:rsidRPr="003F2F7C">
        <w:rPr>
          <w:sz w:val="20"/>
          <w:szCs w:val="20"/>
        </w:rPr>
        <w:t>homes, weighted to population)</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159"/>
      </w:tblGrid>
      <w:tr w:rsidR="004709E4" w14:paraId="65921BD1" w14:textId="77777777" w:rsidTr="00BD70CC">
        <w:trPr>
          <w:trHeight w:val="288"/>
          <w:jc w:val="center"/>
        </w:trPr>
        <w:tc>
          <w:tcPr>
            <w:tcW w:w="1965" w:type="dxa"/>
            <w:tcBorders>
              <w:top w:val="single" w:sz="12" w:space="0" w:color="000000" w:themeColor="text1"/>
              <w:bottom w:val="double" w:sz="4" w:space="0" w:color="auto"/>
              <w:right w:val="single" w:sz="4" w:space="0" w:color="000000" w:themeColor="text1"/>
            </w:tcBorders>
            <w:vAlign w:val="center"/>
          </w:tcPr>
          <w:p w14:paraId="342DFD30" w14:textId="77777777" w:rsidR="004709E4" w:rsidRPr="003C1B03" w:rsidRDefault="004709E4" w:rsidP="00BD70CC">
            <w:pPr>
              <w:keepNext/>
              <w:keepLines/>
              <w:spacing w:after="0"/>
              <w:contextualSpacing/>
              <w:jc w:val="left"/>
              <w:rPr>
                <w:b/>
                <w:sz w:val="20"/>
                <w:szCs w:val="20"/>
              </w:rPr>
            </w:pPr>
            <w:r>
              <w:rPr>
                <w:b/>
                <w:sz w:val="20"/>
                <w:szCs w:val="20"/>
              </w:rPr>
              <w:t>End Use</w:t>
            </w:r>
          </w:p>
        </w:tc>
        <w:tc>
          <w:tcPr>
            <w:tcW w:w="1099" w:type="dxa"/>
            <w:tcBorders>
              <w:top w:val="single" w:sz="12" w:space="0" w:color="000000" w:themeColor="text1"/>
              <w:bottom w:val="double" w:sz="4" w:space="0" w:color="auto"/>
              <w:right w:val="single" w:sz="4" w:space="0" w:color="000000" w:themeColor="text1"/>
            </w:tcBorders>
            <w:vAlign w:val="center"/>
          </w:tcPr>
          <w:p w14:paraId="6356DF98" w14:textId="77777777" w:rsidR="004709E4" w:rsidRDefault="004709E4" w:rsidP="00BD70CC">
            <w:pPr>
              <w:keepNext/>
              <w:keepLines/>
              <w:spacing w:after="0"/>
              <w:contextualSpacing/>
              <w:jc w:val="center"/>
              <w:rPr>
                <w:b/>
                <w:sz w:val="20"/>
                <w:szCs w:val="20"/>
              </w:rPr>
            </w:pPr>
            <w:r>
              <w:rPr>
                <w:b/>
                <w:sz w:val="20"/>
                <w:szCs w:val="20"/>
              </w:rPr>
              <w:t>Fuel Oil (gal.)</w:t>
            </w:r>
          </w:p>
        </w:tc>
        <w:tc>
          <w:tcPr>
            <w:tcW w:w="1099" w:type="dxa"/>
            <w:tcBorders>
              <w:top w:val="single" w:sz="12" w:space="0" w:color="000000" w:themeColor="text1"/>
              <w:bottom w:val="double" w:sz="4" w:space="0" w:color="auto"/>
              <w:right w:val="single" w:sz="4" w:space="0" w:color="000000" w:themeColor="text1"/>
            </w:tcBorders>
            <w:vAlign w:val="center"/>
          </w:tcPr>
          <w:p w14:paraId="16CCBD29" w14:textId="77777777" w:rsidR="004709E4" w:rsidRDefault="004709E4" w:rsidP="00BD70CC">
            <w:pPr>
              <w:keepNext/>
              <w:keepLines/>
              <w:spacing w:after="0"/>
              <w:contextualSpacing/>
              <w:jc w:val="center"/>
              <w:rPr>
                <w:b/>
                <w:sz w:val="20"/>
                <w:szCs w:val="20"/>
              </w:rPr>
            </w:pPr>
            <w:r>
              <w:rPr>
                <w:b/>
                <w:sz w:val="20"/>
                <w:szCs w:val="20"/>
              </w:rPr>
              <w:t>Nat. Gas (</w:t>
            </w:r>
            <w:r w:rsidR="00385BFE">
              <w:rPr>
                <w:b/>
                <w:sz w:val="20"/>
                <w:szCs w:val="20"/>
              </w:rPr>
              <w:t>ccf</w:t>
            </w:r>
            <w:r>
              <w:rPr>
                <w:b/>
                <w:sz w:val="20"/>
                <w:szCs w:val="20"/>
              </w:rPr>
              <w:t>)</w:t>
            </w:r>
          </w:p>
        </w:tc>
        <w:tc>
          <w:tcPr>
            <w:tcW w:w="1099" w:type="dxa"/>
            <w:tcBorders>
              <w:top w:val="single" w:sz="12" w:space="0" w:color="000000" w:themeColor="text1"/>
              <w:bottom w:val="double" w:sz="4" w:space="0" w:color="auto"/>
              <w:right w:val="single" w:sz="4" w:space="0" w:color="000000" w:themeColor="text1"/>
            </w:tcBorders>
          </w:tcPr>
          <w:p w14:paraId="478199CC" w14:textId="77777777" w:rsidR="004709E4" w:rsidRDefault="004709E4" w:rsidP="00BD70CC">
            <w:pPr>
              <w:keepNext/>
              <w:keepLines/>
              <w:spacing w:after="0"/>
              <w:contextualSpacing/>
              <w:jc w:val="center"/>
              <w:rPr>
                <w:b/>
                <w:sz w:val="20"/>
                <w:szCs w:val="20"/>
              </w:rPr>
            </w:pPr>
            <w:r>
              <w:rPr>
                <w:b/>
                <w:sz w:val="20"/>
                <w:szCs w:val="20"/>
              </w:rPr>
              <w:t>Propane (gal.)</w:t>
            </w:r>
          </w:p>
        </w:tc>
        <w:tc>
          <w:tcPr>
            <w:tcW w:w="1159"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51F60106" w14:textId="77777777" w:rsidR="004709E4" w:rsidRPr="005840ED" w:rsidRDefault="004709E4" w:rsidP="00BD70CC">
            <w:pPr>
              <w:keepNext/>
              <w:keepLines/>
              <w:spacing w:after="0"/>
              <w:contextualSpacing/>
              <w:jc w:val="center"/>
              <w:rPr>
                <w:b/>
                <w:sz w:val="20"/>
                <w:szCs w:val="20"/>
              </w:rPr>
            </w:pPr>
            <w:r>
              <w:rPr>
                <w:b/>
                <w:sz w:val="20"/>
                <w:szCs w:val="20"/>
              </w:rPr>
              <w:t xml:space="preserve">Electricity (kWh) </w:t>
            </w:r>
          </w:p>
        </w:tc>
      </w:tr>
      <w:tr w:rsidR="004709E4" w14:paraId="504E688C" w14:textId="77777777" w:rsidTr="00BD70CC">
        <w:trPr>
          <w:trHeight w:val="288"/>
          <w:jc w:val="center"/>
        </w:trPr>
        <w:tc>
          <w:tcPr>
            <w:tcW w:w="6421" w:type="dxa"/>
            <w:gridSpan w:val="5"/>
            <w:tcBorders>
              <w:top w:val="double" w:sz="4" w:space="0" w:color="auto"/>
              <w:right w:val="single" w:sz="12" w:space="0" w:color="000000" w:themeColor="text1"/>
            </w:tcBorders>
            <w:vAlign w:val="center"/>
          </w:tcPr>
          <w:p w14:paraId="31421C8F" w14:textId="77777777" w:rsidR="004709E4" w:rsidRPr="002E156D" w:rsidRDefault="004709E4" w:rsidP="00BD70CC">
            <w:pPr>
              <w:keepNext/>
              <w:keepLines/>
              <w:spacing w:after="0"/>
              <w:contextualSpacing/>
              <w:jc w:val="center"/>
              <w:rPr>
                <w:b/>
                <w:sz w:val="20"/>
                <w:szCs w:val="20"/>
              </w:rPr>
            </w:pPr>
            <w:r>
              <w:rPr>
                <w:b/>
                <w:sz w:val="20"/>
                <w:szCs w:val="20"/>
              </w:rPr>
              <w:t>Model Run</w:t>
            </w:r>
            <w:r w:rsidRPr="002E156D">
              <w:rPr>
                <w:b/>
                <w:sz w:val="20"/>
                <w:szCs w:val="20"/>
              </w:rPr>
              <w:t xml:space="preserve">s Including </w:t>
            </w:r>
            <w:r>
              <w:rPr>
                <w:b/>
                <w:sz w:val="20"/>
                <w:szCs w:val="20"/>
              </w:rPr>
              <w:t>Solar Technologies</w:t>
            </w:r>
          </w:p>
        </w:tc>
      </w:tr>
      <w:tr w:rsidR="004709E4" w14:paraId="46A63002" w14:textId="77777777" w:rsidTr="00BD70CC">
        <w:trPr>
          <w:trHeight w:val="288"/>
          <w:jc w:val="center"/>
        </w:trPr>
        <w:tc>
          <w:tcPr>
            <w:tcW w:w="1965" w:type="dxa"/>
            <w:tcBorders>
              <w:top w:val="double" w:sz="4" w:space="0" w:color="auto"/>
              <w:right w:val="single" w:sz="4" w:space="0" w:color="000000" w:themeColor="text1"/>
            </w:tcBorders>
            <w:vAlign w:val="center"/>
          </w:tcPr>
          <w:p w14:paraId="6B0DB174" w14:textId="77777777" w:rsidR="004709E4" w:rsidRPr="003F2F7C" w:rsidRDefault="004709E4" w:rsidP="00BD70CC">
            <w:pPr>
              <w:keepNext/>
              <w:keepLines/>
              <w:spacing w:after="0"/>
              <w:contextualSpacing/>
              <w:jc w:val="left"/>
              <w:rPr>
                <w:sz w:val="20"/>
                <w:szCs w:val="20"/>
              </w:rPr>
            </w:pPr>
            <w:r w:rsidRPr="003F2F7C">
              <w:rPr>
                <w:sz w:val="20"/>
                <w:szCs w:val="20"/>
              </w:rPr>
              <w:t>Heating</w:t>
            </w:r>
          </w:p>
        </w:tc>
        <w:tc>
          <w:tcPr>
            <w:tcW w:w="1099" w:type="dxa"/>
            <w:tcBorders>
              <w:top w:val="double" w:sz="4" w:space="0" w:color="auto"/>
              <w:right w:val="single" w:sz="4" w:space="0" w:color="000000" w:themeColor="text1"/>
            </w:tcBorders>
            <w:vAlign w:val="center"/>
          </w:tcPr>
          <w:p w14:paraId="075D8CE1" w14:textId="77777777" w:rsidR="004709E4" w:rsidRDefault="004709E4" w:rsidP="00BD70CC">
            <w:pPr>
              <w:keepNext/>
              <w:keepLines/>
              <w:tabs>
                <w:tab w:val="decimal" w:pos="358"/>
              </w:tabs>
              <w:spacing w:after="0"/>
              <w:contextualSpacing/>
              <w:jc w:val="center"/>
              <w:rPr>
                <w:sz w:val="20"/>
                <w:szCs w:val="20"/>
              </w:rPr>
            </w:pPr>
            <w:r>
              <w:rPr>
                <w:sz w:val="20"/>
                <w:szCs w:val="20"/>
              </w:rPr>
              <w:t>409.8</w:t>
            </w:r>
          </w:p>
        </w:tc>
        <w:tc>
          <w:tcPr>
            <w:tcW w:w="1099" w:type="dxa"/>
            <w:tcBorders>
              <w:top w:val="double" w:sz="4" w:space="0" w:color="auto"/>
              <w:right w:val="single" w:sz="4" w:space="0" w:color="000000" w:themeColor="text1"/>
            </w:tcBorders>
            <w:vAlign w:val="center"/>
          </w:tcPr>
          <w:p w14:paraId="2AF25035" w14:textId="77777777" w:rsidR="004709E4" w:rsidRDefault="004709E4" w:rsidP="00BD70CC">
            <w:pPr>
              <w:keepNext/>
              <w:keepLines/>
              <w:tabs>
                <w:tab w:val="decimal" w:pos="339"/>
              </w:tabs>
              <w:spacing w:after="0"/>
              <w:contextualSpacing/>
              <w:jc w:val="center"/>
              <w:rPr>
                <w:sz w:val="20"/>
                <w:szCs w:val="20"/>
              </w:rPr>
            </w:pPr>
            <w:r>
              <w:rPr>
                <w:sz w:val="20"/>
                <w:szCs w:val="20"/>
              </w:rPr>
              <w:t>243.3</w:t>
            </w:r>
          </w:p>
        </w:tc>
        <w:tc>
          <w:tcPr>
            <w:tcW w:w="1099" w:type="dxa"/>
            <w:tcBorders>
              <w:top w:val="double" w:sz="4" w:space="0" w:color="auto"/>
              <w:right w:val="single" w:sz="4" w:space="0" w:color="000000" w:themeColor="text1"/>
            </w:tcBorders>
            <w:vAlign w:val="center"/>
          </w:tcPr>
          <w:p w14:paraId="2CFBCB22" w14:textId="77777777" w:rsidR="004709E4" w:rsidRDefault="004709E4" w:rsidP="00BD70CC">
            <w:pPr>
              <w:keepNext/>
              <w:keepLines/>
              <w:tabs>
                <w:tab w:val="decimal" w:pos="395"/>
              </w:tabs>
              <w:spacing w:after="0"/>
              <w:contextualSpacing/>
              <w:jc w:val="center"/>
              <w:rPr>
                <w:sz w:val="20"/>
                <w:szCs w:val="20"/>
              </w:rPr>
            </w:pPr>
            <w:r>
              <w:rPr>
                <w:sz w:val="20"/>
                <w:szCs w:val="20"/>
              </w:rPr>
              <w:t>18.4</w:t>
            </w:r>
          </w:p>
        </w:tc>
        <w:tc>
          <w:tcPr>
            <w:tcW w:w="1159" w:type="dxa"/>
            <w:tcBorders>
              <w:top w:val="double" w:sz="4" w:space="0" w:color="auto"/>
              <w:left w:val="single" w:sz="4" w:space="0" w:color="000000" w:themeColor="text1"/>
              <w:right w:val="single" w:sz="12" w:space="0" w:color="000000" w:themeColor="text1"/>
            </w:tcBorders>
            <w:vAlign w:val="center"/>
          </w:tcPr>
          <w:p w14:paraId="52ACB4F0" w14:textId="77777777" w:rsidR="004709E4" w:rsidRDefault="004709E4" w:rsidP="00BD70CC">
            <w:pPr>
              <w:keepNext/>
              <w:keepLines/>
              <w:tabs>
                <w:tab w:val="decimal" w:pos="631"/>
              </w:tabs>
              <w:spacing w:after="0"/>
              <w:contextualSpacing/>
              <w:jc w:val="center"/>
              <w:rPr>
                <w:sz w:val="20"/>
                <w:szCs w:val="20"/>
              </w:rPr>
            </w:pPr>
            <w:r>
              <w:rPr>
                <w:sz w:val="20"/>
                <w:szCs w:val="20"/>
              </w:rPr>
              <w:t>- 1,492.6</w:t>
            </w:r>
          </w:p>
        </w:tc>
      </w:tr>
      <w:tr w:rsidR="004709E4" w14:paraId="0DF13BFD" w14:textId="77777777" w:rsidTr="00BD70CC">
        <w:trPr>
          <w:trHeight w:val="288"/>
          <w:jc w:val="center"/>
        </w:trPr>
        <w:tc>
          <w:tcPr>
            <w:tcW w:w="1965" w:type="dxa"/>
            <w:tcBorders>
              <w:right w:val="single" w:sz="4" w:space="0" w:color="000000" w:themeColor="text1"/>
            </w:tcBorders>
            <w:vAlign w:val="center"/>
          </w:tcPr>
          <w:p w14:paraId="708C87E1" w14:textId="77777777" w:rsidR="004709E4" w:rsidRPr="003F2F7C" w:rsidRDefault="004709E4" w:rsidP="00BD70CC">
            <w:pPr>
              <w:keepNext/>
              <w:keepLines/>
              <w:spacing w:after="0"/>
              <w:contextualSpacing/>
              <w:jc w:val="left"/>
              <w:rPr>
                <w:sz w:val="20"/>
                <w:szCs w:val="20"/>
              </w:rPr>
            </w:pPr>
            <w:r w:rsidRPr="003F2F7C">
              <w:rPr>
                <w:sz w:val="20"/>
                <w:szCs w:val="20"/>
              </w:rPr>
              <w:t>Cooling</w:t>
            </w:r>
          </w:p>
        </w:tc>
        <w:tc>
          <w:tcPr>
            <w:tcW w:w="1099" w:type="dxa"/>
            <w:tcBorders>
              <w:right w:val="single" w:sz="4" w:space="0" w:color="000000" w:themeColor="text1"/>
            </w:tcBorders>
            <w:vAlign w:val="center"/>
          </w:tcPr>
          <w:p w14:paraId="5A45A3B2" w14:textId="77777777" w:rsidR="004709E4" w:rsidRDefault="004709E4" w:rsidP="00BD70CC">
            <w:pPr>
              <w:keepNext/>
              <w:keepLines/>
              <w:tabs>
                <w:tab w:val="decimal" w:pos="358"/>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3CA5BF4D" w14:textId="77777777" w:rsidR="004709E4" w:rsidRDefault="004709E4" w:rsidP="00BD70CC">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3DA8CC6F" w14:textId="77777777" w:rsidR="004709E4" w:rsidRDefault="004709E4" w:rsidP="00BD70CC">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0FB7818A" w14:textId="77777777" w:rsidR="004709E4" w:rsidRDefault="004709E4" w:rsidP="00BD70CC">
            <w:pPr>
              <w:keepNext/>
              <w:keepLines/>
              <w:tabs>
                <w:tab w:val="decimal" w:pos="631"/>
              </w:tabs>
              <w:spacing w:after="0"/>
              <w:contextualSpacing/>
              <w:jc w:val="center"/>
              <w:rPr>
                <w:sz w:val="20"/>
                <w:szCs w:val="20"/>
              </w:rPr>
            </w:pPr>
            <w:r>
              <w:rPr>
                <w:sz w:val="20"/>
                <w:szCs w:val="20"/>
              </w:rPr>
              <w:t>849.3</w:t>
            </w:r>
          </w:p>
        </w:tc>
      </w:tr>
      <w:tr w:rsidR="004709E4" w14:paraId="150F408F" w14:textId="77777777" w:rsidTr="00BD70CC">
        <w:trPr>
          <w:trHeight w:val="288"/>
          <w:jc w:val="center"/>
        </w:trPr>
        <w:tc>
          <w:tcPr>
            <w:tcW w:w="1965" w:type="dxa"/>
            <w:tcBorders>
              <w:right w:val="single" w:sz="4" w:space="0" w:color="000000" w:themeColor="text1"/>
            </w:tcBorders>
            <w:vAlign w:val="center"/>
          </w:tcPr>
          <w:p w14:paraId="7A971CDE" w14:textId="77777777" w:rsidR="004709E4" w:rsidRPr="003F2F7C" w:rsidRDefault="004709E4" w:rsidP="00BD70CC">
            <w:pPr>
              <w:keepNext/>
              <w:keepLines/>
              <w:spacing w:after="0"/>
              <w:contextualSpacing/>
              <w:jc w:val="left"/>
              <w:rPr>
                <w:sz w:val="20"/>
                <w:szCs w:val="20"/>
              </w:rPr>
            </w:pPr>
            <w:r w:rsidRPr="003F2F7C">
              <w:rPr>
                <w:sz w:val="20"/>
                <w:szCs w:val="20"/>
              </w:rPr>
              <w:t>Water heating</w:t>
            </w:r>
          </w:p>
        </w:tc>
        <w:tc>
          <w:tcPr>
            <w:tcW w:w="1099" w:type="dxa"/>
            <w:tcBorders>
              <w:right w:val="single" w:sz="4" w:space="0" w:color="000000" w:themeColor="text1"/>
            </w:tcBorders>
            <w:vAlign w:val="center"/>
          </w:tcPr>
          <w:p w14:paraId="123B6730" w14:textId="77777777" w:rsidR="004709E4" w:rsidRDefault="004709E4" w:rsidP="00BD70CC">
            <w:pPr>
              <w:keepNext/>
              <w:keepLines/>
              <w:tabs>
                <w:tab w:val="decimal" w:pos="358"/>
              </w:tabs>
              <w:spacing w:after="0"/>
              <w:contextualSpacing/>
              <w:jc w:val="center"/>
              <w:rPr>
                <w:sz w:val="20"/>
                <w:szCs w:val="20"/>
              </w:rPr>
            </w:pPr>
            <w:r>
              <w:rPr>
                <w:sz w:val="20"/>
                <w:szCs w:val="20"/>
              </w:rPr>
              <w:t>38.4</w:t>
            </w:r>
          </w:p>
        </w:tc>
        <w:tc>
          <w:tcPr>
            <w:tcW w:w="1099" w:type="dxa"/>
            <w:tcBorders>
              <w:right w:val="single" w:sz="4" w:space="0" w:color="000000" w:themeColor="text1"/>
            </w:tcBorders>
            <w:vAlign w:val="center"/>
          </w:tcPr>
          <w:p w14:paraId="0BF25DB4" w14:textId="77777777" w:rsidR="004709E4" w:rsidRDefault="004709E4" w:rsidP="00BD70CC">
            <w:pPr>
              <w:keepNext/>
              <w:keepLines/>
              <w:tabs>
                <w:tab w:val="decimal" w:pos="339"/>
              </w:tabs>
              <w:spacing w:after="0"/>
              <w:contextualSpacing/>
              <w:jc w:val="center"/>
              <w:rPr>
                <w:sz w:val="20"/>
                <w:szCs w:val="20"/>
              </w:rPr>
            </w:pPr>
            <w:r>
              <w:rPr>
                <w:sz w:val="20"/>
                <w:szCs w:val="20"/>
              </w:rPr>
              <w:t>21.1</w:t>
            </w:r>
          </w:p>
        </w:tc>
        <w:tc>
          <w:tcPr>
            <w:tcW w:w="1099" w:type="dxa"/>
            <w:tcBorders>
              <w:right w:val="single" w:sz="4" w:space="0" w:color="000000" w:themeColor="text1"/>
            </w:tcBorders>
            <w:vAlign w:val="center"/>
          </w:tcPr>
          <w:p w14:paraId="6C017DE2" w14:textId="77777777" w:rsidR="004709E4" w:rsidRDefault="004709E4" w:rsidP="00BD70CC">
            <w:pPr>
              <w:keepNext/>
              <w:keepLines/>
              <w:tabs>
                <w:tab w:val="decimal" w:pos="395"/>
              </w:tabs>
              <w:spacing w:after="0"/>
              <w:contextualSpacing/>
              <w:jc w:val="center"/>
              <w:rPr>
                <w:sz w:val="20"/>
                <w:szCs w:val="20"/>
              </w:rPr>
            </w:pPr>
            <w:r>
              <w:rPr>
                <w:sz w:val="20"/>
                <w:szCs w:val="20"/>
              </w:rPr>
              <w:t>4.6</w:t>
            </w:r>
          </w:p>
        </w:tc>
        <w:tc>
          <w:tcPr>
            <w:tcW w:w="1159" w:type="dxa"/>
            <w:tcBorders>
              <w:left w:val="single" w:sz="4" w:space="0" w:color="000000" w:themeColor="text1"/>
              <w:right w:val="single" w:sz="12" w:space="0" w:color="000000" w:themeColor="text1"/>
            </w:tcBorders>
            <w:vAlign w:val="center"/>
          </w:tcPr>
          <w:p w14:paraId="1047297C" w14:textId="77777777" w:rsidR="004709E4" w:rsidRDefault="004709E4" w:rsidP="00BD70CC">
            <w:pPr>
              <w:keepNext/>
              <w:keepLines/>
              <w:tabs>
                <w:tab w:val="decimal" w:pos="631"/>
              </w:tabs>
              <w:spacing w:after="0"/>
              <w:contextualSpacing/>
              <w:jc w:val="center"/>
              <w:rPr>
                <w:sz w:val="20"/>
                <w:szCs w:val="20"/>
              </w:rPr>
            </w:pPr>
            <w:r>
              <w:rPr>
                <w:sz w:val="20"/>
                <w:szCs w:val="20"/>
              </w:rPr>
              <w:t>646.3</w:t>
            </w:r>
          </w:p>
        </w:tc>
      </w:tr>
      <w:tr w:rsidR="004709E4" w14:paraId="1C800191" w14:textId="77777777" w:rsidTr="00BD70CC">
        <w:trPr>
          <w:trHeight w:val="288"/>
          <w:jc w:val="center"/>
        </w:trPr>
        <w:tc>
          <w:tcPr>
            <w:tcW w:w="1965" w:type="dxa"/>
            <w:tcBorders>
              <w:right w:val="single" w:sz="4" w:space="0" w:color="000000" w:themeColor="text1"/>
            </w:tcBorders>
            <w:vAlign w:val="center"/>
          </w:tcPr>
          <w:p w14:paraId="052C5E82" w14:textId="77777777" w:rsidR="004709E4" w:rsidRPr="003F2F7C" w:rsidRDefault="004709E4" w:rsidP="00BD70CC">
            <w:pPr>
              <w:keepNext/>
              <w:keepLines/>
              <w:spacing w:after="0"/>
              <w:contextualSpacing/>
              <w:jc w:val="left"/>
              <w:rPr>
                <w:sz w:val="20"/>
                <w:szCs w:val="20"/>
              </w:rPr>
            </w:pPr>
            <w:r w:rsidRPr="003F2F7C">
              <w:rPr>
                <w:sz w:val="20"/>
                <w:szCs w:val="20"/>
              </w:rPr>
              <w:t>Lights &amp; appliances</w:t>
            </w:r>
          </w:p>
        </w:tc>
        <w:tc>
          <w:tcPr>
            <w:tcW w:w="1099" w:type="dxa"/>
            <w:tcBorders>
              <w:right w:val="single" w:sz="4" w:space="0" w:color="000000" w:themeColor="text1"/>
            </w:tcBorders>
            <w:vAlign w:val="center"/>
          </w:tcPr>
          <w:p w14:paraId="12324951" w14:textId="77777777" w:rsidR="004709E4" w:rsidRDefault="004709E4" w:rsidP="00BD70CC">
            <w:pPr>
              <w:keepNext/>
              <w:keepLines/>
              <w:tabs>
                <w:tab w:val="decimal" w:pos="358"/>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2E3362B9" w14:textId="77777777" w:rsidR="004709E4" w:rsidRDefault="004709E4" w:rsidP="00BD70CC">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045F12D3" w14:textId="77777777" w:rsidR="004709E4" w:rsidRDefault="004709E4" w:rsidP="00BD70CC">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4E61E44B" w14:textId="77777777" w:rsidR="004709E4" w:rsidRDefault="004709E4" w:rsidP="00BD70CC">
            <w:pPr>
              <w:keepNext/>
              <w:keepLines/>
              <w:tabs>
                <w:tab w:val="decimal" w:pos="631"/>
              </w:tabs>
              <w:spacing w:after="0"/>
              <w:contextualSpacing/>
              <w:jc w:val="center"/>
              <w:rPr>
                <w:sz w:val="20"/>
                <w:szCs w:val="20"/>
              </w:rPr>
            </w:pPr>
            <w:r>
              <w:rPr>
                <w:sz w:val="20"/>
                <w:szCs w:val="20"/>
              </w:rPr>
              <w:t>2,439.3</w:t>
            </w:r>
          </w:p>
        </w:tc>
      </w:tr>
      <w:tr w:rsidR="004709E4" w14:paraId="4D5E5BEF" w14:textId="77777777" w:rsidTr="00BD70CC">
        <w:trPr>
          <w:trHeight w:val="288"/>
          <w:jc w:val="center"/>
        </w:trPr>
        <w:tc>
          <w:tcPr>
            <w:tcW w:w="1965" w:type="dxa"/>
            <w:tcBorders>
              <w:right w:val="single" w:sz="4" w:space="0" w:color="000000" w:themeColor="text1"/>
            </w:tcBorders>
            <w:vAlign w:val="center"/>
          </w:tcPr>
          <w:p w14:paraId="75C8D5DD" w14:textId="77777777" w:rsidR="004709E4" w:rsidRPr="003F2F7C" w:rsidRDefault="004709E4" w:rsidP="00BD70CC">
            <w:pPr>
              <w:keepNext/>
              <w:keepLines/>
              <w:spacing w:after="0"/>
              <w:contextualSpacing/>
              <w:jc w:val="left"/>
              <w:rPr>
                <w:sz w:val="20"/>
                <w:szCs w:val="20"/>
              </w:rPr>
            </w:pPr>
            <w:r>
              <w:rPr>
                <w:sz w:val="20"/>
                <w:szCs w:val="20"/>
              </w:rPr>
              <w:t>Photovoltaics</w:t>
            </w:r>
          </w:p>
        </w:tc>
        <w:tc>
          <w:tcPr>
            <w:tcW w:w="1099" w:type="dxa"/>
            <w:tcBorders>
              <w:right w:val="single" w:sz="4" w:space="0" w:color="000000" w:themeColor="text1"/>
            </w:tcBorders>
            <w:vAlign w:val="center"/>
          </w:tcPr>
          <w:p w14:paraId="34C17659" w14:textId="77777777" w:rsidR="004709E4" w:rsidRDefault="004709E4" w:rsidP="00BD70CC">
            <w:pPr>
              <w:keepNext/>
              <w:keepLines/>
              <w:tabs>
                <w:tab w:val="decimal" w:pos="358"/>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7CE5FFEE" w14:textId="77777777" w:rsidR="004709E4" w:rsidRDefault="004709E4" w:rsidP="00BD70CC">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1E98583B" w14:textId="77777777" w:rsidR="004709E4" w:rsidRDefault="004709E4" w:rsidP="00BD70CC">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557D9232" w14:textId="77777777" w:rsidR="004709E4" w:rsidRDefault="004709E4" w:rsidP="00BD70CC">
            <w:pPr>
              <w:keepNext/>
              <w:keepLines/>
              <w:tabs>
                <w:tab w:val="decimal" w:pos="631"/>
              </w:tabs>
              <w:spacing w:after="0"/>
              <w:contextualSpacing/>
              <w:jc w:val="center"/>
              <w:rPr>
                <w:sz w:val="20"/>
                <w:szCs w:val="20"/>
              </w:rPr>
            </w:pPr>
            <w:r>
              <w:rPr>
                <w:sz w:val="20"/>
                <w:szCs w:val="20"/>
              </w:rPr>
              <w:t>4,632.9</w:t>
            </w:r>
          </w:p>
        </w:tc>
      </w:tr>
      <w:tr w:rsidR="004709E4" w14:paraId="32121621" w14:textId="77777777" w:rsidTr="00BD70CC">
        <w:trPr>
          <w:trHeight w:val="288"/>
          <w:jc w:val="center"/>
        </w:trPr>
        <w:tc>
          <w:tcPr>
            <w:tcW w:w="1965" w:type="dxa"/>
            <w:tcBorders>
              <w:bottom w:val="double" w:sz="4" w:space="0" w:color="auto"/>
              <w:right w:val="single" w:sz="4" w:space="0" w:color="000000" w:themeColor="text1"/>
            </w:tcBorders>
            <w:vAlign w:val="center"/>
          </w:tcPr>
          <w:p w14:paraId="37F9BC83" w14:textId="77777777" w:rsidR="004709E4" w:rsidRPr="00016979" w:rsidRDefault="004709E4" w:rsidP="00BD70CC">
            <w:pPr>
              <w:keepNext/>
              <w:keepLines/>
              <w:spacing w:after="0"/>
              <w:contextualSpacing/>
              <w:jc w:val="left"/>
              <w:rPr>
                <w:i/>
                <w:sz w:val="20"/>
                <w:szCs w:val="20"/>
              </w:rPr>
            </w:pPr>
            <w:r w:rsidRPr="003F2F7C">
              <w:rPr>
                <w:i/>
                <w:sz w:val="20"/>
                <w:szCs w:val="20"/>
              </w:rPr>
              <w:t>Total</w:t>
            </w:r>
          </w:p>
        </w:tc>
        <w:tc>
          <w:tcPr>
            <w:tcW w:w="1099" w:type="dxa"/>
            <w:tcBorders>
              <w:bottom w:val="double" w:sz="4" w:space="0" w:color="auto"/>
              <w:right w:val="single" w:sz="4" w:space="0" w:color="000000" w:themeColor="text1"/>
            </w:tcBorders>
            <w:vAlign w:val="center"/>
          </w:tcPr>
          <w:p w14:paraId="02C1BB85" w14:textId="77777777" w:rsidR="004709E4" w:rsidRDefault="004709E4" w:rsidP="00BD70CC">
            <w:pPr>
              <w:keepNext/>
              <w:keepLines/>
              <w:tabs>
                <w:tab w:val="decimal" w:pos="358"/>
              </w:tabs>
              <w:spacing w:after="0"/>
              <w:contextualSpacing/>
              <w:jc w:val="center"/>
              <w:rPr>
                <w:sz w:val="20"/>
                <w:szCs w:val="20"/>
              </w:rPr>
            </w:pPr>
            <w:r>
              <w:rPr>
                <w:i/>
                <w:sz w:val="20"/>
                <w:szCs w:val="20"/>
              </w:rPr>
              <w:t>448.2</w:t>
            </w:r>
          </w:p>
        </w:tc>
        <w:tc>
          <w:tcPr>
            <w:tcW w:w="1099" w:type="dxa"/>
            <w:tcBorders>
              <w:bottom w:val="double" w:sz="4" w:space="0" w:color="auto"/>
              <w:right w:val="single" w:sz="4" w:space="0" w:color="000000" w:themeColor="text1"/>
            </w:tcBorders>
            <w:vAlign w:val="center"/>
          </w:tcPr>
          <w:p w14:paraId="5D438D32" w14:textId="77777777" w:rsidR="004709E4" w:rsidRDefault="004709E4" w:rsidP="00BD70CC">
            <w:pPr>
              <w:keepNext/>
              <w:keepLines/>
              <w:tabs>
                <w:tab w:val="decimal" w:pos="339"/>
              </w:tabs>
              <w:spacing w:after="0"/>
              <w:contextualSpacing/>
              <w:jc w:val="center"/>
              <w:rPr>
                <w:sz w:val="20"/>
                <w:szCs w:val="20"/>
              </w:rPr>
            </w:pPr>
            <w:r>
              <w:rPr>
                <w:i/>
                <w:sz w:val="20"/>
                <w:szCs w:val="20"/>
              </w:rPr>
              <w:t>264.4</w:t>
            </w:r>
          </w:p>
        </w:tc>
        <w:tc>
          <w:tcPr>
            <w:tcW w:w="1099" w:type="dxa"/>
            <w:tcBorders>
              <w:bottom w:val="double" w:sz="4" w:space="0" w:color="auto"/>
              <w:right w:val="single" w:sz="4" w:space="0" w:color="000000" w:themeColor="text1"/>
            </w:tcBorders>
            <w:vAlign w:val="center"/>
          </w:tcPr>
          <w:p w14:paraId="038C93A2" w14:textId="77777777" w:rsidR="004709E4" w:rsidRDefault="004709E4" w:rsidP="00BD70CC">
            <w:pPr>
              <w:keepNext/>
              <w:keepLines/>
              <w:tabs>
                <w:tab w:val="decimal" w:pos="395"/>
              </w:tabs>
              <w:spacing w:after="0"/>
              <w:contextualSpacing/>
              <w:jc w:val="center"/>
              <w:rPr>
                <w:sz w:val="20"/>
                <w:szCs w:val="20"/>
              </w:rPr>
            </w:pPr>
            <w:r>
              <w:rPr>
                <w:i/>
                <w:sz w:val="20"/>
                <w:szCs w:val="20"/>
              </w:rPr>
              <w:t>23.0</w:t>
            </w:r>
          </w:p>
        </w:tc>
        <w:tc>
          <w:tcPr>
            <w:tcW w:w="1159" w:type="dxa"/>
            <w:tcBorders>
              <w:left w:val="single" w:sz="4" w:space="0" w:color="000000" w:themeColor="text1"/>
              <w:bottom w:val="double" w:sz="4" w:space="0" w:color="auto"/>
              <w:right w:val="single" w:sz="12" w:space="0" w:color="000000" w:themeColor="text1"/>
            </w:tcBorders>
            <w:vAlign w:val="center"/>
          </w:tcPr>
          <w:p w14:paraId="43085783" w14:textId="77777777" w:rsidR="004709E4" w:rsidRDefault="004709E4" w:rsidP="00BD70CC">
            <w:pPr>
              <w:keepNext/>
              <w:keepLines/>
              <w:tabs>
                <w:tab w:val="decimal" w:pos="631"/>
              </w:tabs>
              <w:spacing w:after="0"/>
              <w:contextualSpacing/>
              <w:jc w:val="center"/>
              <w:rPr>
                <w:sz w:val="20"/>
                <w:szCs w:val="20"/>
              </w:rPr>
            </w:pPr>
            <w:r>
              <w:rPr>
                <w:i/>
                <w:sz w:val="20"/>
                <w:szCs w:val="20"/>
              </w:rPr>
              <w:t>7,075.2</w:t>
            </w:r>
          </w:p>
        </w:tc>
      </w:tr>
      <w:tr w:rsidR="004709E4" w14:paraId="298FB7AE" w14:textId="77777777" w:rsidTr="00BD70CC">
        <w:trPr>
          <w:trHeight w:val="288"/>
          <w:jc w:val="center"/>
        </w:trPr>
        <w:tc>
          <w:tcPr>
            <w:tcW w:w="6421" w:type="dxa"/>
            <w:gridSpan w:val="5"/>
            <w:tcBorders>
              <w:top w:val="double" w:sz="4" w:space="0" w:color="auto"/>
              <w:bottom w:val="single" w:sz="4" w:space="0" w:color="000000" w:themeColor="text1"/>
              <w:right w:val="single" w:sz="12" w:space="0" w:color="000000" w:themeColor="text1"/>
            </w:tcBorders>
            <w:vAlign w:val="center"/>
          </w:tcPr>
          <w:p w14:paraId="7AE7CC26" w14:textId="77777777" w:rsidR="004709E4" w:rsidRPr="002E156D" w:rsidRDefault="004709E4" w:rsidP="00BD70CC">
            <w:pPr>
              <w:keepNext/>
              <w:keepLines/>
              <w:spacing w:after="0"/>
              <w:contextualSpacing/>
              <w:jc w:val="center"/>
              <w:rPr>
                <w:b/>
                <w:sz w:val="20"/>
                <w:szCs w:val="20"/>
              </w:rPr>
            </w:pPr>
            <w:r>
              <w:rPr>
                <w:b/>
                <w:sz w:val="20"/>
                <w:szCs w:val="20"/>
              </w:rPr>
              <w:t xml:space="preserve">Model Runs </w:t>
            </w:r>
            <w:r w:rsidRPr="002E156D">
              <w:rPr>
                <w:b/>
                <w:sz w:val="20"/>
                <w:szCs w:val="20"/>
              </w:rPr>
              <w:t xml:space="preserve">Excluding </w:t>
            </w:r>
            <w:r>
              <w:rPr>
                <w:b/>
                <w:sz w:val="20"/>
                <w:szCs w:val="20"/>
              </w:rPr>
              <w:t xml:space="preserve">Solar Technologies </w:t>
            </w:r>
          </w:p>
        </w:tc>
      </w:tr>
      <w:tr w:rsidR="004709E4" w14:paraId="36FDB37D" w14:textId="77777777" w:rsidTr="00BD70CC">
        <w:trPr>
          <w:trHeight w:val="288"/>
          <w:jc w:val="center"/>
        </w:trPr>
        <w:tc>
          <w:tcPr>
            <w:tcW w:w="1965" w:type="dxa"/>
            <w:tcBorders>
              <w:top w:val="single" w:sz="4" w:space="0" w:color="000000" w:themeColor="text1"/>
              <w:right w:val="single" w:sz="4" w:space="0" w:color="000000" w:themeColor="text1"/>
            </w:tcBorders>
            <w:vAlign w:val="center"/>
          </w:tcPr>
          <w:p w14:paraId="09865B04" w14:textId="77777777" w:rsidR="004709E4" w:rsidRPr="003F2F7C" w:rsidRDefault="004709E4" w:rsidP="00BD70CC">
            <w:pPr>
              <w:keepNext/>
              <w:keepLines/>
              <w:spacing w:after="0"/>
              <w:contextualSpacing/>
              <w:jc w:val="left"/>
              <w:rPr>
                <w:sz w:val="20"/>
                <w:szCs w:val="20"/>
              </w:rPr>
            </w:pPr>
            <w:r w:rsidRPr="003F2F7C">
              <w:rPr>
                <w:sz w:val="20"/>
                <w:szCs w:val="20"/>
              </w:rPr>
              <w:t>Heating</w:t>
            </w:r>
          </w:p>
        </w:tc>
        <w:tc>
          <w:tcPr>
            <w:tcW w:w="1099" w:type="dxa"/>
            <w:tcBorders>
              <w:top w:val="single" w:sz="4" w:space="0" w:color="000000" w:themeColor="text1"/>
              <w:right w:val="single" w:sz="4" w:space="0" w:color="000000" w:themeColor="text1"/>
            </w:tcBorders>
            <w:vAlign w:val="center"/>
          </w:tcPr>
          <w:p w14:paraId="025E62E7" w14:textId="77777777" w:rsidR="004709E4" w:rsidRDefault="004709E4" w:rsidP="00BD70CC">
            <w:pPr>
              <w:keepNext/>
              <w:keepLines/>
              <w:tabs>
                <w:tab w:val="decimal" w:pos="403"/>
              </w:tabs>
              <w:spacing w:after="0"/>
              <w:contextualSpacing/>
              <w:jc w:val="center"/>
              <w:rPr>
                <w:sz w:val="20"/>
                <w:szCs w:val="20"/>
              </w:rPr>
            </w:pPr>
            <w:r>
              <w:rPr>
                <w:sz w:val="20"/>
                <w:szCs w:val="20"/>
              </w:rPr>
              <w:t>409.8</w:t>
            </w:r>
          </w:p>
        </w:tc>
        <w:tc>
          <w:tcPr>
            <w:tcW w:w="1099" w:type="dxa"/>
            <w:tcBorders>
              <w:top w:val="single" w:sz="4" w:space="0" w:color="000000" w:themeColor="text1"/>
              <w:right w:val="single" w:sz="4" w:space="0" w:color="000000" w:themeColor="text1"/>
            </w:tcBorders>
            <w:vAlign w:val="center"/>
          </w:tcPr>
          <w:p w14:paraId="7A04DF1A" w14:textId="77777777" w:rsidR="004709E4" w:rsidRDefault="004709E4" w:rsidP="00BD70CC">
            <w:pPr>
              <w:keepNext/>
              <w:keepLines/>
              <w:tabs>
                <w:tab w:val="decimal" w:pos="339"/>
              </w:tabs>
              <w:spacing w:after="0"/>
              <w:contextualSpacing/>
              <w:jc w:val="center"/>
              <w:rPr>
                <w:sz w:val="20"/>
                <w:szCs w:val="20"/>
              </w:rPr>
            </w:pPr>
            <w:r>
              <w:rPr>
                <w:sz w:val="20"/>
                <w:szCs w:val="20"/>
              </w:rPr>
              <w:t>243.3</w:t>
            </w:r>
          </w:p>
        </w:tc>
        <w:tc>
          <w:tcPr>
            <w:tcW w:w="1099" w:type="dxa"/>
            <w:tcBorders>
              <w:top w:val="single" w:sz="4" w:space="0" w:color="000000" w:themeColor="text1"/>
              <w:right w:val="single" w:sz="4" w:space="0" w:color="000000" w:themeColor="text1"/>
            </w:tcBorders>
            <w:vAlign w:val="center"/>
          </w:tcPr>
          <w:p w14:paraId="27EFE894" w14:textId="77777777" w:rsidR="004709E4" w:rsidRDefault="004709E4" w:rsidP="00BD70CC">
            <w:pPr>
              <w:keepNext/>
              <w:keepLines/>
              <w:tabs>
                <w:tab w:val="decimal" w:pos="395"/>
              </w:tabs>
              <w:spacing w:after="0"/>
              <w:contextualSpacing/>
              <w:jc w:val="center"/>
              <w:rPr>
                <w:sz w:val="20"/>
                <w:szCs w:val="20"/>
              </w:rPr>
            </w:pPr>
            <w:r>
              <w:rPr>
                <w:sz w:val="20"/>
                <w:szCs w:val="20"/>
              </w:rPr>
              <w:t>18.4</w:t>
            </w:r>
          </w:p>
        </w:tc>
        <w:tc>
          <w:tcPr>
            <w:tcW w:w="1159" w:type="dxa"/>
            <w:tcBorders>
              <w:top w:val="single" w:sz="4" w:space="0" w:color="000000" w:themeColor="text1"/>
              <w:left w:val="single" w:sz="4" w:space="0" w:color="000000" w:themeColor="text1"/>
              <w:right w:val="single" w:sz="12" w:space="0" w:color="000000" w:themeColor="text1"/>
            </w:tcBorders>
            <w:vAlign w:val="center"/>
          </w:tcPr>
          <w:p w14:paraId="39BA312F" w14:textId="77777777" w:rsidR="004709E4" w:rsidRDefault="004709E4" w:rsidP="00BD70CC">
            <w:pPr>
              <w:keepNext/>
              <w:keepLines/>
              <w:tabs>
                <w:tab w:val="decimal" w:pos="631"/>
              </w:tabs>
              <w:spacing w:after="0"/>
              <w:contextualSpacing/>
              <w:jc w:val="center"/>
              <w:rPr>
                <w:sz w:val="20"/>
                <w:szCs w:val="20"/>
              </w:rPr>
            </w:pPr>
            <w:r>
              <w:rPr>
                <w:sz w:val="20"/>
                <w:szCs w:val="20"/>
              </w:rPr>
              <w:t>- 1,495.7</w:t>
            </w:r>
          </w:p>
        </w:tc>
      </w:tr>
      <w:tr w:rsidR="004709E4" w14:paraId="2A6D4B58" w14:textId="77777777" w:rsidTr="00BD70CC">
        <w:trPr>
          <w:trHeight w:val="288"/>
          <w:jc w:val="center"/>
        </w:trPr>
        <w:tc>
          <w:tcPr>
            <w:tcW w:w="1965" w:type="dxa"/>
            <w:tcBorders>
              <w:right w:val="single" w:sz="4" w:space="0" w:color="000000" w:themeColor="text1"/>
            </w:tcBorders>
            <w:vAlign w:val="center"/>
          </w:tcPr>
          <w:p w14:paraId="3DDB8CF7" w14:textId="77777777" w:rsidR="004709E4" w:rsidRPr="003F2F7C" w:rsidRDefault="004709E4" w:rsidP="00BD70CC">
            <w:pPr>
              <w:keepNext/>
              <w:keepLines/>
              <w:spacing w:after="0"/>
              <w:contextualSpacing/>
              <w:jc w:val="left"/>
              <w:rPr>
                <w:sz w:val="20"/>
                <w:szCs w:val="20"/>
              </w:rPr>
            </w:pPr>
            <w:r w:rsidRPr="003F2F7C">
              <w:rPr>
                <w:sz w:val="20"/>
                <w:szCs w:val="20"/>
              </w:rPr>
              <w:t>Cooling</w:t>
            </w:r>
          </w:p>
        </w:tc>
        <w:tc>
          <w:tcPr>
            <w:tcW w:w="1099" w:type="dxa"/>
            <w:tcBorders>
              <w:right w:val="single" w:sz="4" w:space="0" w:color="000000" w:themeColor="text1"/>
            </w:tcBorders>
            <w:vAlign w:val="center"/>
          </w:tcPr>
          <w:p w14:paraId="2ABBAF4E" w14:textId="77777777" w:rsidR="004709E4" w:rsidRDefault="004709E4" w:rsidP="00BD70CC">
            <w:pPr>
              <w:keepNext/>
              <w:keepLines/>
              <w:tabs>
                <w:tab w:val="decimal" w:pos="403"/>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7D41196D" w14:textId="77777777" w:rsidR="004709E4" w:rsidRDefault="004709E4" w:rsidP="00BD70CC">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45795F7C" w14:textId="77777777" w:rsidR="004709E4" w:rsidRDefault="004709E4" w:rsidP="00BD70CC">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5C50FFAC" w14:textId="77777777" w:rsidR="004709E4" w:rsidRDefault="004709E4" w:rsidP="00BD70CC">
            <w:pPr>
              <w:keepNext/>
              <w:keepLines/>
              <w:tabs>
                <w:tab w:val="decimal" w:pos="631"/>
              </w:tabs>
              <w:spacing w:after="0"/>
              <w:contextualSpacing/>
              <w:jc w:val="center"/>
              <w:rPr>
                <w:sz w:val="20"/>
                <w:szCs w:val="20"/>
              </w:rPr>
            </w:pPr>
            <w:r>
              <w:rPr>
                <w:sz w:val="20"/>
                <w:szCs w:val="20"/>
              </w:rPr>
              <w:t>849.4</w:t>
            </w:r>
          </w:p>
        </w:tc>
      </w:tr>
      <w:tr w:rsidR="004709E4" w14:paraId="26FD5BE1" w14:textId="77777777" w:rsidTr="00BD70CC">
        <w:trPr>
          <w:trHeight w:val="288"/>
          <w:jc w:val="center"/>
        </w:trPr>
        <w:tc>
          <w:tcPr>
            <w:tcW w:w="1965" w:type="dxa"/>
            <w:tcBorders>
              <w:right w:val="single" w:sz="4" w:space="0" w:color="000000" w:themeColor="text1"/>
            </w:tcBorders>
            <w:vAlign w:val="center"/>
          </w:tcPr>
          <w:p w14:paraId="3DF02AFD" w14:textId="77777777" w:rsidR="004709E4" w:rsidRPr="003F2F7C" w:rsidRDefault="004709E4" w:rsidP="00BD70CC">
            <w:pPr>
              <w:keepNext/>
              <w:keepLines/>
              <w:spacing w:after="0"/>
              <w:contextualSpacing/>
              <w:jc w:val="left"/>
              <w:rPr>
                <w:sz w:val="20"/>
                <w:szCs w:val="20"/>
              </w:rPr>
            </w:pPr>
            <w:r w:rsidRPr="003F2F7C">
              <w:rPr>
                <w:sz w:val="20"/>
                <w:szCs w:val="20"/>
              </w:rPr>
              <w:t>Water heating</w:t>
            </w:r>
          </w:p>
        </w:tc>
        <w:tc>
          <w:tcPr>
            <w:tcW w:w="1099" w:type="dxa"/>
            <w:tcBorders>
              <w:right w:val="single" w:sz="4" w:space="0" w:color="000000" w:themeColor="text1"/>
            </w:tcBorders>
            <w:vAlign w:val="center"/>
          </w:tcPr>
          <w:p w14:paraId="41ADF258" w14:textId="77777777" w:rsidR="004709E4" w:rsidRDefault="004709E4" w:rsidP="00BD70CC">
            <w:pPr>
              <w:keepNext/>
              <w:keepLines/>
              <w:tabs>
                <w:tab w:val="decimal" w:pos="403"/>
              </w:tabs>
              <w:spacing w:after="0"/>
              <w:contextualSpacing/>
              <w:jc w:val="center"/>
              <w:rPr>
                <w:sz w:val="20"/>
                <w:szCs w:val="20"/>
              </w:rPr>
            </w:pPr>
            <w:r>
              <w:rPr>
                <w:sz w:val="20"/>
                <w:szCs w:val="20"/>
              </w:rPr>
              <w:t>12.8</w:t>
            </w:r>
          </w:p>
        </w:tc>
        <w:tc>
          <w:tcPr>
            <w:tcW w:w="1099" w:type="dxa"/>
            <w:tcBorders>
              <w:right w:val="single" w:sz="4" w:space="0" w:color="000000" w:themeColor="text1"/>
            </w:tcBorders>
            <w:vAlign w:val="center"/>
          </w:tcPr>
          <w:p w14:paraId="4936E9EB" w14:textId="77777777" w:rsidR="004709E4" w:rsidRDefault="004709E4" w:rsidP="00BD70CC">
            <w:pPr>
              <w:keepNext/>
              <w:keepLines/>
              <w:tabs>
                <w:tab w:val="decimal" w:pos="339"/>
              </w:tabs>
              <w:spacing w:after="0"/>
              <w:contextualSpacing/>
              <w:jc w:val="center"/>
              <w:rPr>
                <w:sz w:val="20"/>
                <w:szCs w:val="20"/>
              </w:rPr>
            </w:pPr>
            <w:r>
              <w:rPr>
                <w:sz w:val="20"/>
                <w:szCs w:val="20"/>
              </w:rPr>
              <w:t>7.7</w:t>
            </w:r>
          </w:p>
        </w:tc>
        <w:tc>
          <w:tcPr>
            <w:tcW w:w="1099" w:type="dxa"/>
            <w:tcBorders>
              <w:right w:val="single" w:sz="4" w:space="0" w:color="000000" w:themeColor="text1"/>
            </w:tcBorders>
            <w:vAlign w:val="center"/>
          </w:tcPr>
          <w:p w14:paraId="5AB8AEF1" w14:textId="77777777" w:rsidR="004709E4" w:rsidRDefault="004709E4" w:rsidP="00BD70CC">
            <w:pPr>
              <w:keepNext/>
              <w:keepLines/>
              <w:tabs>
                <w:tab w:val="decimal" w:pos="395"/>
              </w:tabs>
              <w:spacing w:after="0"/>
              <w:contextualSpacing/>
              <w:jc w:val="center"/>
              <w:rPr>
                <w:sz w:val="20"/>
                <w:szCs w:val="20"/>
              </w:rPr>
            </w:pPr>
            <w:r>
              <w:rPr>
                <w:sz w:val="20"/>
                <w:szCs w:val="20"/>
              </w:rPr>
              <w:t>1.4</w:t>
            </w:r>
          </w:p>
        </w:tc>
        <w:tc>
          <w:tcPr>
            <w:tcW w:w="1159" w:type="dxa"/>
            <w:tcBorders>
              <w:left w:val="single" w:sz="4" w:space="0" w:color="000000" w:themeColor="text1"/>
              <w:right w:val="single" w:sz="12" w:space="0" w:color="000000" w:themeColor="text1"/>
            </w:tcBorders>
            <w:vAlign w:val="center"/>
          </w:tcPr>
          <w:p w14:paraId="7A1C33D5" w14:textId="77777777" w:rsidR="004709E4" w:rsidRDefault="004709E4" w:rsidP="00BD70CC">
            <w:pPr>
              <w:keepNext/>
              <w:keepLines/>
              <w:tabs>
                <w:tab w:val="decimal" w:pos="631"/>
              </w:tabs>
              <w:spacing w:after="0"/>
              <w:contextualSpacing/>
              <w:jc w:val="center"/>
              <w:rPr>
                <w:sz w:val="20"/>
                <w:szCs w:val="20"/>
              </w:rPr>
            </w:pPr>
            <w:r>
              <w:rPr>
                <w:sz w:val="20"/>
                <w:szCs w:val="20"/>
              </w:rPr>
              <w:t>431.1</w:t>
            </w:r>
          </w:p>
        </w:tc>
      </w:tr>
      <w:tr w:rsidR="004709E4" w14:paraId="6BCC43E2" w14:textId="77777777" w:rsidTr="00BD70CC">
        <w:trPr>
          <w:trHeight w:val="288"/>
          <w:jc w:val="center"/>
        </w:trPr>
        <w:tc>
          <w:tcPr>
            <w:tcW w:w="1965" w:type="dxa"/>
            <w:tcBorders>
              <w:right w:val="single" w:sz="4" w:space="0" w:color="000000" w:themeColor="text1"/>
            </w:tcBorders>
            <w:vAlign w:val="center"/>
          </w:tcPr>
          <w:p w14:paraId="60BA96FC" w14:textId="77777777" w:rsidR="004709E4" w:rsidRPr="003F2F7C" w:rsidRDefault="004709E4" w:rsidP="00BD70CC">
            <w:pPr>
              <w:keepNext/>
              <w:keepLines/>
              <w:spacing w:after="0"/>
              <w:contextualSpacing/>
              <w:jc w:val="left"/>
              <w:rPr>
                <w:sz w:val="20"/>
                <w:szCs w:val="20"/>
              </w:rPr>
            </w:pPr>
            <w:r w:rsidRPr="003F2F7C">
              <w:rPr>
                <w:sz w:val="20"/>
                <w:szCs w:val="20"/>
              </w:rPr>
              <w:t>Lights &amp; appliances</w:t>
            </w:r>
          </w:p>
        </w:tc>
        <w:tc>
          <w:tcPr>
            <w:tcW w:w="1099" w:type="dxa"/>
            <w:tcBorders>
              <w:right w:val="single" w:sz="4" w:space="0" w:color="000000" w:themeColor="text1"/>
            </w:tcBorders>
            <w:vAlign w:val="center"/>
          </w:tcPr>
          <w:p w14:paraId="713F2FFD" w14:textId="77777777" w:rsidR="004709E4" w:rsidRDefault="004709E4" w:rsidP="00BD70CC">
            <w:pPr>
              <w:keepNext/>
              <w:keepLines/>
              <w:tabs>
                <w:tab w:val="decimal" w:pos="403"/>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2020F313" w14:textId="77777777" w:rsidR="004709E4" w:rsidRDefault="004709E4" w:rsidP="00BD70CC">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2B19E49D" w14:textId="77777777" w:rsidR="004709E4" w:rsidRDefault="004709E4" w:rsidP="00BD70CC">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1B64242B" w14:textId="77777777" w:rsidR="004709E4" w:rsidRDefault="004709E4" w:rsidP="00BD70CC">
            <w:pPr>
              <w:keepNext/>
              <w:keepLines/>
              <w:tabs>
                <w:tab w:val="decimal" w:pos="631"/>
              </w:tabs>
              <w:spacing w:after="0"/>
              <w:contextualSpacing/>
              <w:jc w:val="center"/>
              <w:rPr>
                <w:sz w:val="20"/>
                <w:szCs w:val="20"/>
              </w:rPr>
            </w:pPr>
            <w:r>
              <w:rPr>
                <w:sz w:val="20"/>
                <w:szCs w:val="20"/>
              </w:rPr>
              <w:t>2,303.0</w:t>
            </w:r>
          </w:p>
        </w:tc>
      </w:tr>
      <w:tr w:rsidR="004709E4" w14:paraId="0013B0AC" w14:textId="77777777" w:rsidTr="00BD70CC">
        <w:trPr>
          <w:trHeight w:val="288"/>
          <w:jc w:val="center"/>
        </w:trPr>
        <w:tc>
          <w:tcPr>
            <w:tcW w:w="1965" w:type="dxa"/>
            <w:tcBorders>
              <w:right w:val="single" w:sz="4" w:space="0" w:color="000000" w:themeColor="text1"/>
            </w:tcBorders>
            <w:vAlign w:val="center"/>
          </w:tcPr>
          <w:p w14:paraId="16553322" w14:textId="77777777" w:rsidR="004709E4" w:rsidRPr="00016979" w:rsidRDefault="004709E4" w:rsidP="00BD70CC">
            <w:pPr>
              <w:keepNext/>
              <w:keepLines/>
              <w:spacing w:after="0"/>
              <w:contextualSpacing/>
              <w:jc w:val="left"/>
              <w:rPr>
                <w:i/>
                <w:sz w:val="20"/>
                <w:szCs w:val="20"/>
              </w:rPr>
            </w:pPr>
            <w:r w:rsidRPr="003F2F7C">
              <w:rPr>
                <w:i/>
                <w:sz w:val="20"/>
                <w:szCs w:val="20"/>
              </w:rPr>
              <w:t>Total</w:t>
            </w:r>
          </w:p>
        </w:tc>
        <w:tc>
          <w:tcPr>
            <w:tcW w:w="1099" w:type="dxa"/>
            <w:tcBorders>
              <w:right w:val="single" w:sz="4" w:space="0" w:color="000000" w:themeColor="text1"/>
            </w:tcBorders>
            <w:vAlign w:val="center"/>
          </w:tcPr>
          <w:p w14:paraId="5D9766E8" w14:textId="77777777" w:rsidR="004709E4" w:rsidRDefault="004709E4" w:rsidP="00BD70CC">
            <w:pPr>
              <w:keepNext/>
              <w:keepLines/>
              <w:tabs>
                <w:tab w:val="decimal" w:pos="403"/>
              </w:tabs>
              <w:spacing w:after="0"/>
              <w:contextualSpacing/>
              <w:jc w:val="center"/>
              <w:rPr>
                <w:sz w:val="20"/>
                <w:szCs w:val="20"/>
              </w:rPr>
            </w:pPr>
            <w:r>
              <w:rPr>
                <w:i/>
                <w:sz w:val="20"/>
                <w:szCs w:val="20"/>
              </w:rPr>
              <w:t>422.6</w:t>
            </w:r>
          </w:p>
        </w:tc>
        <w:tc>
          <w:tcPr>
            <w:tcW w:w="1099" w:type="dxa"/>
            <w:tcBorders>
              <w:right w:val="single" w:sz="4" w:space="0" w:color="000000" w:themeColor="text1"/>
            </w:tcBorders>
            <w:vAlign w:val="center"/>
          </w:tcPr>
          <w:p w14:paraId="1453BE08" w14:textId="77777777" w:rsidR="004709E4" w:rsidRDefault="004709E4" w:rsidP="00BD70CC">
            <w:pPr>
              <w:keepNext/>
              <w:keepLines/>
              <w:tabs>
                <w:tab w:val="decimal" w:pos="339"/>
              </w:tabs>
              <w:spacing w:after="0"/>
              <w:contextualSpacing/>
              <w:jc w:val="center"/>
              <w:rPr>
                <w:sz w:val="20"/>
                <w:szCs w:val="20"/>
              </w:rPr>
            </w:pPr>
            <w:r>
              <w:rPr>
                <w:i/>
                <w:sz w:val="20"/>
                <w:szCs w:val="20"/>
              </w:rPr>
              <w:t>251.0</w:t>
            </w:r>
          </w:p>
        </w:tc>
        <w:tc>
          <w:tcPr>
            <w:tcW w:w="1099" w:type="dxa"/>
            <w:tcBorders>
              <w:right w:val="single" w:sz="4" w:space="0" w:color="000000" w:themeColor="text1"/>
            </w:tcBorders>
            <w:vAlign w:val="center"/>
          </w:tcPr>
          <w:p w14:paraId="6BADF406" w14:textId="77777777" w:rsidR="004709E4" w:rsidRDefault="004709E4" w:rsidP="00BD70CC">
            <w:pPr>
              <w:keepNext/>
              <w:keepLines/>
              <w:tabs>
                <w:tab w:val="decimal" w:pos="395"/>
              </w:tabs>
              <w:spacing w:after="0"/>
              <w:contextualSpacing/>
              <w:jc w:val="center"/>
              <w:rPr>
                <w:sz w:val="20"/>
                <w:szCs w:val="20"/>
              </w:rPr>
            </w:pPr>
            <w:r>
              <w:rPr>
                <w:i/>
                <w:sz w:val="20"/>
                <w:szCs w:val="20"/>
              </w:rPr>
              <w:t xml:space="preserve"> 19.8</w:t>
            </w:r>
          </w:p>
        </w:tc>
        <w:tc>
          <w:tcPr>
            <w:tcW w:w="1159" w:type="dxa"/>
            <w:tcBorders>
              <w:left w:val="single" w:sz="4" w:space="0" w:color="000000" w:themeColor="text1"/>
              <w:right w:val="single" w:sz="12" w:space="0" w:color="000000" w:themeColor="text1"/>
            </w:tcBorders>
            <w:vAlign w:val="center"/>
          </w:tcPr>
          <w:p w14:paraId="0B777016" w14:textId="77777777" w:rsidR="004709E4" w:rsidRDefault="004709E4" w:rsidP="00BD70CC">
            <w:pPr>
              <w:keepNext/>
              <w:keepLines/>
              <w:tabs>
                <w:tab w:val="decimal" w:pos="631"/>
              </w:tabs>
              <w:spacing w:after="0"/>
              <w:contextualSpacing/>
              <w:jc w:val="center"/>
              <w:rPr>
                <w:sz w:val="20"/>
                <w:szCs w:val="20"/>
              </w:rPr>
            </w:pPr>
            <w:r>
              <w:rPr>
                <w:i/>
                <w:sz w:val="20"/>
                <w:szCs w:val="20"/>
              </w:rPr>
              <w:t>2,087.8</w:t>
            </w:r>
          </w:p>
        </w:tc>
      </w:tr>
    </w:tbl>
    <w:p w14:paraId="0E6D5E33" w14:textId="77777777" w:rsidR="004709E4" w:rsidRDefault="004709E4" w:rsidP="004709E4">
      <w:pPr>
        <w:keepNext/>
        <w:spacing w:after="0" w:line="240" w:lineRule="auto"/>
        <w:ind w:left="1440" w:right="1530"/>
        <w:contextualSpacing/>
        <w:rPr>
          <w:sz w:val="20"/>
        </w:rPr>
      </w:pPr>
      <w:r w:rsidRPr="00F86CDB">
        <w:rPr>
          <w:vanish/>
          <w:sz w:val="20"/>
        </w:rPr>
        <w:cr/>
        <w:t>07bstantial in both fossil fuelires complete data on the machine from the Energy Guide label, which was not available.</w:t>
      </w:r>
      <w:r w:rsidRPr="00F86CDB">
        <w:rPr>
          <w:vanish/>
          <w:sz w:val="20"/>
        </w:rPr>
        <w:pgNum/>
      </w:r>
      <w:r w:rsidRPr="00F86CDB">
        <w:rPr>
          <w:vanish/>
          <w:sz w:val="20"/>
        </w:rPr>
        <w:pgNum/>
      </w:r>
      <w:r w:rsidRPr="00F86CDB">
        <w:rPr>
          <w:vanish/>
          <w:sz w:val="20"/>
        </w:rPr>
        <w:pgNum/>
      </w:r>
      <w:r w:rsidRPr="00F86CDB">
        <w:rPr>
          <w:vanish/>
          <w:sz w:val="20"/>
        </w:rPr>
        <w:pgNum/>
      </w:r>
      <w:r w:rsidRPr="00F86CDB">
        <w:rPr>
          <w:vanish/>
          <w:sz w:val="20"/>
        </w:rPr>
        <w:pgNum/>
      </w:r>
      <w:r w:rsidRPr="00F86CDB">
        <w:rPr>
          <w:vanish/>
          <w:sz w:val="20"/>
        </w:rPr>
        <w:pgNum/>
      </w:r>
      <w:r w:rsidRPr="00F86CDB">
        <w:rPr>
          <w:vanish/>
          <w:sz w:val="20"/>
        </w:rPr>
        <w:pgNum/>
      </w:r>
      <w:r w:rsidRPr="00F86CDB">
        <w:rPr>
          <w:vanish/>
          <w:sz w:val="20"/>
        </w:rPr>
        <w:pgNum/>
      </w:r>
      <w:r w:rsidRPr="00F86CDB">
        <w:rPr>
          <w:vanish/>
          <w:sz w:val="20"/>
        </w:rPr>
        <w:pgNum/>
      </w:r>
      <w:r w:rsidR="00015173">
        <w:rPr>
          <w:sz w:val="20"/>
          <w:vertAlign w:val="superscript"/>
        </w:rPr>
        <w:t>*</w:t>
      </w:r>
      <w:r w:rsidRPr="00B820A3">
        <w:rPr>
          <w:sz w:val="20"/>
        </w:rPr>
        <w:t xml:space="preserve"> </w:t>
      </w:r>
      <w:r>
        <w:rPr>
          <w:sz w:val="20"/>
        </w:rPr>
        <w:t>In m</w:t>
      </w:r>
      <w:r w:rsidRPr="00B820A3">
        <w:rPr>
          <w:sz w:val="20"/>
        </w:rPr>
        <w:t>illions.</w:t>
      </w:r>
      <w:r>
        <w:rPr>
          <w:sz w:val="20"/>
        </w:rPr>
        <w:t xml:space="preserve"> Negative savings indicate a consumption increase.</w:t>
      </w:r>
      <w:r>
        <w:rPr>
          <w:sz w:val="20"/>
        </w:rPr>
        <w:tab/>
      </w:r>
    </w:p>
    <w:p w14:paraId="14C38859" w14:textId="77777777" w:rsidR="004709E4" w:rsidRDefault="004709E4" w:rsidP="004709E4">
      <w:pPr>
        <w:keepNext/>
        <w:spacing w:after="0" w:line="240" w:lineRule="auto"/>
        <w:ind w:left="1627" w:right="1530"/>
        <w:contextualSpacing/>
        <w:rPr>
          <w:sz w:val="20"/>
        </w:rPr>
      </w:pPr>
    </w:p>
    <w:p w14:paraId="2C5279D8" w14:textId="77777777" w:rsidR="00AF7E65" w:rsidRDefault="00AF7E65" w:rsidP="004709E4">
      <w:pPr>
        <w:keepNext/>
        <w:keepLines/>
      </w:pPr>
      <w:r>
        <w:br w:type="page"/>
      </w:r>
    </w:p>
    <w:p w14:paraId="73192E00" w14:textId="77777777" w:rsidR="004709E4" w:rsidRPr="00B007D2" w:rsidRDefault="004709E4" w:rsidP="004709E4">
      <w:pPr>
        <w:keepNext/>
        <w:keepLines/>
      </w:pPr>
      <w:r>
        <w:lastRenderedPageBreak/>
        <w:fldChar w:fldCharType="begin"/>
      </w:r>
      <w:r>
        <w:instrText xml:space="preserve"> REF _Ref366833094 \h </w:instrText>
      </w:r>
      <w:r>
        <w:fldChar w:fldCharType="separate"/>
      </w:r>
      <w:r w:rsidR="003F4317">
        <w:t xml:space="preserve">Table </w:t>
      </w:r>
      <w:r w:rsidR="003F4317">
        <w:rPr>
          <w:noProof/>
        </w:rPr>
        <w:t>4</w:t>
      </w:r>
      <w:r w:rsidR="003F4317">
        <w:noBreakHyphen/>
      </w:r>
      <w:r w:rsidR="003F4317">
        <w:rPr>
          <w:noProof/>
        </w:rPr>
        <w:t>3</w:t>
      </w:r>
      <w:r>
        <w:fldChar w:fldCharType="end"/>
      </w:r>
      <w:r>
        <w:t xml:space="preserve"> is based off of the same information that is presented in </w:t>
      </w:r>
      <w:r>
        <w:fldChar w:fldCharType="begin"/>
      </w:r>
      <w:r>
        <w:instrText xml:space="preserve"> REF _Ref361998999 \h </w:instrText>
      </w:r>
      <w:r>
        <w:fldChar w:fldCharType="separate"/>
      </w:r>
      <w:r w:rsidR="003F4317" w:rsidRPr="003F2F7C">
        <w:t xml:space="preserve">Table </w:t>
      </w:r>
      <w:r w:rsidR="003F4317">
        <w:rPr>
          <w:noProof/>
        </w:rPr>
        <w:t>4</w:t>
      </w:r>
      <w:r w:rsidR="003F4317">
        <w:noBreakHyphen/>
      </w:r>
      <w:r w:rsidR="003F4317">
        <w:rPr>
          <w:noProof/>
        </w:rPr>
        <w:t>2</w:t>
      </w:r>
      <w:r>
        <w:fldChar w:fldCharType="end"/>
      </w:r>
      <w:r>
        <w:t xml:space="preserve"> and displays the percentage of overall saving potential (in MMBtu) by end use.</w:t>
      </w:r>
    </w:p>
    <w:p w14:paraId="28069828" w14:textId="77777777" w:rsidR="00B83231" w:rsidRDefault="004709E4" w:rsidP="00B83231">
      <w:pPr>
        <w:pStyle w:val="Caption"/>
        <w:keepLines/>
        <w:rPr>
          <w:vertAlign w:val="superscript"/>
        </w:rPr>
      </w:pPr>
      <w:bookmarkStart w:id="110" w:name="_Ref366833094"/>
      <w:bookmarkStart w:id="111" w:name="_Toc391887350"/>
      <w:bookmarkStart w:id="112" w:name="_Toc373324122"/>
      <w:r>
        <w:t xml:space="preserve">Table </w:t>
      </w:r>
      <w:fldSimple w:instr=" STYLEREF 1 \s ">
        <w:r w:rsidR="003F4317">
          <w:rPr>
            <w:noProof/>
          </w:rPr>
          <w:t>4</w:t>
        </w:r>
      </w:fldSimple>
      <w:r w:rsidR="008316CA">
        <w:noBreakHyphen/>
      </w:r>
      <w:fldSimple w:instr=" SEQ Table \* ARABIC \s 1 ">
        <w:r w:rsidR="003F4317">
          <w:rPr>
            <w:noProof/>
          </w:rPr>
          <w:t>3</w:t>
        </w:r>
      </w:fldSimple>
      <w:bookmarkEnd w:id="110"/>
      <w:r>
        <w:t>: Total Technical Savings Potential by End Use—First-Year (Percentage of Overall MMBtu Savings)</w:t>
      </w:r>
      <w:r w:rsidR="00015173">
        <w:rPr>
          <w:vertAlign w:val="superscript"/>
        </w:rPr>
        <w:t>*</w:t>
      </w:r>
      <w:bookmarkEnd w:id="111"/>
    </w:p>
    <w:p w14:paraId="20080E93" w14:textId="77777777" w:rsidR="004709E4" w:rsidRPr="00B83231" w:rsidRDefault="004709E4" w:rsidP="00B83231">
      <w:pPr>
        <w:jc w:val="center"/>
        <w:rPr>
          <w:sz w:val="20"/>
          <w:szCs w:val="20"/>
        </w:rPr>
      </w:pPr>
      <w:r w:rsidRPr="00B83231">
        <w:rPr>
          <w:sz w:val="20"/>
          <w:szCs w:val="20"/>
        </w:rPr>
        <w:t xml:space="preserve">(Base: All </w:t>
      </w:r>
      <w:r w:rsidR="0001172B">
        <w:rPr>
          <w:sz w:val="20"/>
          <w:szCs w:val="20"/>
        </w:rPr>
        <w:t xml:space="preserve">SF </w:t>
      </w:r>
      <w:r w:rsidRPr="00B83231">
        <w:rPr>
          <w:sz w:val="20"/>
          <w:szCs w:val="20"/>
        </w:rPr>
        <w:t>homes, weighted to population)</w:t>
      </w:r>
      <w:bookmarkEnd w:id="112"/>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159"/>
      </w:tblGrid>
      <w:tr w:rsidR="004709E4" w14:paraId="089F1E06" w14:textId="77777777" w:rsidTr="00BD70CC">
        <w:trPr>
          <w:trHeight w:val="288"/>
          <w:jc w:val="center"/>
        </w:trPr>
        <w:tc>
          <w:tcPr>
            <w:tcW w:w="1965" w:type="dxa"/>
            <w:tcBorders>
              <w:top w:val="single" w:sz="12" w:space="0" w:color="000000" w:themeColor="text1"/>
              <w:bottom w:val="double" w:sz="4" w:space="0" w:color="auto"/>
              <w:right w:val="single" w:sz="4" w:space="0" w:color="000000" w:themeColor="text1"/>
            </w:tcBorders>
            <w:vAlign w:val="center"/>
          </w:tcPr>
          <w:p w14:paraId="7023E149" w14:textId="77777777" w:rsidR="004709E4" w:rsidRPr="003C1B03" w:rsidRDefault="004709E4" w:rsidP="00BD70CC">
            <w:pPr>
              <w:keepNext/>
              <w:keepLines/>
              <w:spacing w:after="0"/>
              <w:contextualSpacing/>
              <w:jc w:val="left"/>
              <w:rPr>
                <w:b/>
                <w:sz w:val="20"/>
                <w:szCs w:val="20"/>
              </w:rPr>
            </w:pPr>
            <w:r>
              <w:rPr>
                <w:b/>
                <w:sz w:val="20"/>
                <w:szCs w:val="20"/>
              </w:rPr>
              <w:t>End Use</w:t>
            </w:r>
          </w:p>
        </w:tc>
        <w:tc>
          <w:tcPr>
            <w:tcW w:w="1099" w:type="dxa"/>
            <w:tcBorders>
              <w:top w:val="single" w:sz="12" w:space="0" w:color="000000" w:themeColor="text1"/>
              <w:bottom w:val="double" w:sz="4" w:space="0" w:color="auto"/>
              <w:right w:val="single" w:sz="4" w:space="0" w:color="000000" w:themeColor="text1"/>
            </w:tcBorders>
            <w:vAlign w:val="center"/>
          </w:tcPr>
          <w:p w14:paraId="2B869D17" w14:textId="77777777" w:rsidR="004709E4" w:rsidRDefault="004709E4" w:rsidP="00BD70CC">
            <w:pPr>
              <w:keepNext/>
              <w:keepLines/>
              <w:spacing w:after="0"/>
              <w:contextualSpacing/>
              <w:jc w:val="center"/>
              <w:rPr>
                <w:b/>
                <w:sz w:val="20"/>
                <w:szCs w:val="20"/>
              </w:rPr>
            </w:pPr>
            <w:r>
              <w:rPr>
                <w:b/>
                <w:sz w:val="20"/>
                <w:szCs w:val="20"/>
              </w:rPr>
              <w:t xml:space="preserve">Fuel Oil </w:t>
            </w:r>
          </w:p>
        </w:tc>
        <w:tc>
          <w:tcPr>
            <w:tcW w:w="1099" w:type="dxa"/>
            <w:tcBorders>
              <w:top w:val="single" w:sz="12" w:space="0" w:color="000000" w:themeColor="text1"/>
              <w:bottom w:val="double" w:sz="4" w:space="0" w:color="auto"/>
              <w:right w:val="single" w:sz="4" w:space="0" w:color="000000" w:themeColor="text1"/>
            </w:tcBorders>
            <w:vAlign w:val="center"/>
          </w:tcPr>
          <w:p w14:paraId="664540AA" w14:textId="77777777" w:rsidR="004709E4" w:rsidRDefault="004709E4" w:rsidP="00BD70CC">
            <w:pPr>
              <w:keepNext/>
              <w:keepLines/>
              <w:spacing w:after="0"/>
              <w:contextualSpacing/>
              <w:jc w:val="center"/>
              <w:rPr>
                <w:b/>
                <w:sz w:val="20"/>
                <w:szCs w:val="20"/>
              </w:rPr>
            </w:pPr>
            <w:r>
              <w:rPr>
                <w:b/>
                <w:sz w:val="20"/>
                <w:szCs w:val="20"/>
              </w:rPr>
              <w:t xml:space="preserve">Nat. Gas </w:t>
            </w:r>
          </w:p>
        </w:tc>
        <w:tc>
          <w:tcPr>
            <w:tcW w:w="1099" w:type="dxa"/>
            <w:tcBorders>
              <w:top w:val="single" w:sz="12" w:space="0" w:color="000000" w:themeColor="text1"/>
              <w:bottom w:val="double" w:sz="4" w:space="0" w:color="auto"/>
              <w:right w:val="single" w:sz="4" w:space="0" w:color="000000" w:themeColor="text1"/>
            </w:tcBorders>
          </w:tcPr>
          <w:p w14:paraId="09CE9446" w14:textId="77777777" w:rsidR="004709E4" w:rsidRDefault="004709E4" w:rsidP="00BD70CC">
            <w:pPr>
              <w:keepNext/>
              <w:keepLines/>
              <w:spacing w:after="0"/>
              <w:contextualSpacing/>
              <w:jc w:val="center"/>
              <w:rPr>
                <w:b/>
                <w:sz w:val="20"/>
                <w:szCs w:val="20"/>
              </w:rPr>
            </w:pPr>
            <w:r>
              <w:rPr>
                <w:b/>
                <w:sz w:val="20"/>
                <w:szCs w:val="20"/>
              </w:rPr>
              <w:t xml:space="preserve">Propane </w:t>
            </w:r>
          </w:p>
        </w:tc>
        <w:tc>
          <w:tcPr>
            <w:tcW w:w="1159"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551B0517" w14:textId="77777777" w:rsidR="004709E4" w:rsidRPr="005840ED" w:rsidRDefault="004709E4" w:rsidP="00BD70CC">
            <w:pPr>
              <w:keepNext/>
              <w:keepLines/>
              <w:spacing w:after="0"/>
              <w:contextualSpacing/>
              <w:jc w:val="center"/>
              <w:rPr>
                <w:b/>
                <w:sz w:val="20"/>
                <w:szCs w:val="20"/>
              </w:rPr>
            </w:pPr>
            <w:r>
              <w:rPr>
                <w:b/>
                <w:sz w:val="20"/>
                <w:szCs w:val="20"/>
              </w:rPr>
              <w:t xml:space="preserve">Electricity </w:t>
            </w:r>
          </w:p>
        </w:tc>
      </w:tr>
      <w:tr w:rsidR="004709E4" w14:paraId="12A4EFEF" w14:textId="77777777" w:rsidTr="00BD70CC">
        <w:trPr>
          <w:trHeight w:val="288"/>
          <w:jc w:val="center"/>
        </w:trPr>
        <w:tc>
          <w:tcPr>
            <w:tcW w:w="6421" w:type="dxa"/>
            <w:gridSpan w:val="5"/>
            <w:tcBorders>
              <w:top w:val="double" w:sz="4" w:space="0" w:color="auto"/>
              <w:right w:val="single" w:sz="12" w:space="0" w:color="000000" w:themeColor="text1"/>
            </w:tcBorders>
            <w:vAlign w:val="center"/>
          </w:tcPr>
          <w:p w14:paraId="5B4F7769" w14:textId="77777777" w:rsidR="004709E4" w:rsidRPr="002E156D" w:rsidRDefault="004709E4" w:rsidP="00BD70CC">
            <w:pPr>
              <w:keepNext/>
              <w:keepLines/>
              <w:spacing w:after="0"/>
              <w:contextualSpacing/>
              <w:jc w:val="center"/>
              <w:rPr>
                <w:b/>
                <w:sz w:val="20"/>
                <w:szCs w:val="20"/>
              </w:rPr>
            </w:pPr>
            <w:r>
              <w:rPr>
                <w:b/>
                <w:sz w:val="20"/>
                <w:szCs w:val="20"/>
              </w:rPr>
              <w:t>Model Run</w:t>
            </w:r>
            <w:r w:rsidRPr="002E156D">
              <w:rPr>
                <w:b/>
                <w:sz w:val="20"/>
                <w:szCs w:val="20"/>
              </w:rPr>
              <w:t xml:space="preserve">s Including </w:t>
            </w:r>
            <w:r>
              <w:rPr>
                <w:b/>
                <w:sz w:val="20"/>
                <w:szCs w:val="20"/>
              </w:rPr>
              <w:t>Solar Technologies</w:t>
            </w:r>
          </w:p>
        </w:tc>
      </w:tr>
      <w:tr w:rsidR="004709E4" w14:paraId="5B1E30A5" w14:textId="77777777" w:rsidTr="00BD70CC">
        <w:trPr>
          <w:trHeight w:val="288"/>
          <w:jc w:val="center"/>
        </w:trPr>
        <w:tc>
          <w:tcPr>
            <w:tcW w:w="1965" w:type="dxa"/>
            <w:tcBorders>
              <w:top w:val="double" w:sz="4" w:space="0" w:color="auto"/>
              <w:right w:val="single" w:sz="4" w:space="0" w:color="000000" w:themeColor="text1"/>
            </w:tcBorders>
            <w:vAlign w:val="center"/>
          </w:tcPr>
          <w:p w14:paraId="5C954FCE" w14:textId="77777777" w:rsidR="004709E4" w:rsidRPr="003F2F7C" w:rsidRDefault="004709E4" w:rsidP="00BD70CC">
            <w:pPr>
              <w:keepNext/>
              <w:keepLines/>
              <w:spacing w:after="0"/>
              <w:contextualSpacing/>
              <w:jc w:val="left"/>
              <w:rPr>
                <w:sz w:val="20"/>
                <w:szCs w:val="20"/>
              </w:rPr>
            </w:pPr>
            <w:r w:rsidRPr="003F2F7C">
              <w:rPr>
                <w:sz w:val="20"/>
                <w:szCs w:val="20"/>
              </w:rPr>
              <w:t>Heating</w:t>
            </w:r>
          </w:p>
        </w:tc>
        <w:tc>
          <w:tcPr>
            <w:tcW w:w="1099" w:type="dxa"/>
            <w:tcBorders>
              <w:top w:val="double" w:sz="4" w:space="0" w:color="auto"/>
              <w:right w:val="single" w:sz="4" w:space="0" w:color="000000" w:themeColor="text1"/>
            </w:tcBorders>
            <w:vAlign w:val="center"/>
          </w:tcPr>
          <w:p w14:paraId="67238393" w14:textId="77777777" w:rsidR="004709E4" w:rsidRDefault="004709E4" w:rsidP="00BD70CC">
            <w:pPr>
              <w:keepNext/>
              <w:keepLines/>
              <w:tabs>
                <w:tab w:val="decimal" w:pos="358"/>
              </w:tabs>
              <w:spacing w:after="0"/>
              <w:contextualSpacing/>
              <w:jc w:val="center"/>
              <w:rPr>
                <w:sz w:val="20"/>
                <w:szCs w:val="20"/>
              </w:rPr>
            </w:pPr>
            <w:r>
              <w:rPr>
                <w:sz w:val="20"/>
                <w:szCs w:val="20"/>
              </w:rPr>
              <w:t>49%</w:t>
            </w:r>
          </w:p>
        </w:tc>
        <w:tc>
          <w:tcPr>
            <w:tcW w:w="1099" w:type="dxa"/>
            <w:tcBorders>
              <w:top w:val="double" w:sz="4" w:space="0" w:color="auto"/>
              <w:right w:val="single" w:sz="4" w:space="0" w:color="000000" w:themeColor="text1"/>
            </w:tcBorders>
            <w:vAlign w:val="center"/>
          </w:tcPr>
          <w:p w14:paraId="587B9443" w14:textId="77777777" w:rsidR="004709E4" w:rsidRDefault="004709E4" w:rsidP="00BD70CC">
            <w:pPr>
              <w:keepNext/>
              <w:keepLines/>
              <w:tabs>
                <w:tab w:val="decimal" w:pos="339"/>
              </w:tabs>
              <w:spacing w:after="0"/>
              <w:contextualSpacing/>
              <w:jc w:val="center"/>
              <w:rPr>
                <w:sz w:val="20"/>
                <w:szCs w:val="20"/>
              </w:rPr>
            </w:pPr>
            <w:r>
              <w:rPr>
                <w:sz w:val="20"/>
                <w:szCs w:val="20"/>
              </w:rPr>
              <w:t>22%</w:t>
            </w:r>
          </w:p>
        </w:tc>
        <w:tc>
          <w:tcPr>
            <w:tcW w:w="1099" w:type="dxa"/>
            <w:tcBorders>
              <w:top w:val="double" w:sz="4" w:space="0" w:color="auto"/>
              <w:right w:val="single" w:sz="4" w:space="0" w:color="000000" w:themeColor="text1"/>
            </w:tcBorders>
            <w:vAlign w:val="center"/>
          </w:tcPr>
          <w:p w14:paraId="17F3C3D5" w14:textId="77777777" w:rsidR="004709E4" w:rsidRDefault="004709E4" w:rsidP="00BD70CC">
            <w:pPr>
              <w:keepNext/>
              <w:keepLines/>
              <w:tabs>
                <w:tab w:val="decimal" w:pos="395"/>
              </w:tabs>
              <w:spacing w:after="0"/>
              <w:contextualSpacing/>
              <w:jc w:val="center"/>
              <w:rPr>
                <w:sz w:val="20"/>
                <w:szCs w:val="20"/>
              </w:rPr>
            </w:pPr>
            <w:r>
              <w:rPr>
                <w:sz w:val="20"/>
                <w:szCs w:val="20"/>
              </w:rPr>
              <w:t>1%</w:t>
            </w:r>
          </w:p>
        </w:tc>
        <w:tc>
          <w:tcPr>
            <w:tcW w:w="1159" w:type="dxa"/>
            <w:tcBorders>
              <w:top w:val="double" w:sz="4" w:space="0" w:color="auto"/>
              <w:left w:val="single" w:sz="4" w:space="0" w:color="000000" w:themeColor="text1"/>
              <w:right w:val="single" w:sz="12" w:space="0" w:color="000000" w:themeColor="text1"/>
            </w:tcBorders>
            <w:vAlign w:val="center"/>
          </w:tcPr>
          <w:p w14:paraId="7DAC6EA8" w14:textId="77777777" w:rsidR="004709E4" w:rsidRDefault="004709E4" w:rsidP="00BD70CC">
            <w:pPr>
              <w:keepNext/>
              <w:keepLines/>
              <w:tabs>
                <w:tab w:val="decimal" w:pos="361"/>
              </w:tabs>
              <w:spacing w:after="0"/>
              <w:contextualSpacing/>
              <w:jc w:val="center"/>
              <w:rPr>
                <w:sz w:val="20"/>
                <w:szCs w:val="20"/>
              </w:rPr>
            </w:pPr>
            <w:r>
              <w:rPr>
                <w:sz w:val="20"/>
                <w:szCs w:val="20"/>
              </w:rPr>
              <w:t>- 4%</w:t>
            </w:r>
          </w:p>
        </w:tc>
      </w:tr>
      <w:tr w:rsidR="004709E4" w14:paraId="4CE01AA4" w14:textId="77777777" w:rsidTr="00BD70CC">
        <w:trPr>
          <w:trHeight w:val="288"/>
          <w:jc w:val="center"/>
        </w:trPr>
        <w:tc>
          <w:tcPr>
            <w:tcW w:w="1965" w:type="dxa"/>
            <w:tcBorders>
              <w:right w:val="single" w:sz="4" w:space="0" w:color="000000" w:themeColor="text1"/>
            </w:tcBorders>
            <w:vAlign w:val="center"/>
          </w:tcPr>
          <w:p w14:paraId="303D0F78" w14:textId="77777777" w:rsidR="004709E4" w:rsidRPr="003F2F7C" w:rsidRDefault="004709E4" w:rsidP="00BD70CC">
            <w:pPr>
              <w:keepNext/>
              <w:keepLines/>
              <w:spacing w:after="0"/>
              <w:contextualSpacing/>
              <w:jc w:val="left"/>
              <w:rPr>
                <w:sz w:val="20"/>
                <w:szCs w:val="20"/>
              </w:rPr>
            </w:pPr>
            <w:r w:rsidRPr="003F2F7C">
              <w:rPr>
                <w:sz w:val="20"/>
                <w:szCs w:val="20"/>
              </w:rPr>
              <w:t>Cooling</w:t>
            </w:r>
          </w:p>
        </w:tc>
        <w:tc>
          <w:tcPr>
            <w:tcW w:w="1099" w:type="dxa"/>
            <w:tcBorders>
              <w:right w:val="single" w:sz="4" w:space="0" w:color="000000" w:themeColor="text1"/>
            </w:tcBorders>
            <w:vAlign w:val="center"/>
          </w:tcPr>
          <w:p w14:paraId="31874D28" w14:textId="77777777" w:rsidR="004709E4" w:rsidRDefault="004709E4" w:rsidP="00BD70CC">
            <w:pPr>
              <w:keepNext/>
              <w:keepLines/>
              <w:tabs>
                <w:tab w:val="decimal" w:pos="358"/>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2EA7B3DA" w14:textId="77777777" w:rsidR="004709E4" w:rsidRDefault="004709E4" w:rsidP="00BD70CC">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72AB6E23" w14:textId="77777777" w:rsidR="004709E4" w:rsidRDefault="004709E4" w:rsidP="00BD70CC">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35AD1A8B" w14:textId="77777777" w:rsidR="004709E4" w:rsidRDefault="004709E4" w:rsidP="00BD70CC">
            <w:pPr>
              <w:keepNext/>
              <w:keepLines/>
              <w:tabs>
                <w:tab w:val="decimal" w:pos="361"/>
              </w:tabs>
              <w:spacing w:after="0"/>
              <w:contextualSpacing/>
              <w:jc w:val="center"/>
              <w:rPr>
                <w:sz w:val="20"/>
                <w:szCs w:val="20"/>
              </w:rPr>
            </w:pPr>
            <w:r>
              <w:rPr>
                <w:sz w:val="20"/>
                <w:szCs w:val="20"/>
              </w:rPr>
              <w:t>3%</w:t>
            </w:r>
          </w:p>
        </w:tc>
      </w:tr>
      <w:tr w:rsidR="004709E4" w14:paraId="128104E9" w14:textId="77777777" w:rsidTr="00BD70CC">
        <w:trPr>
          <w:trHeight w:val="288"/>
          <w:jc w:val="center"/>
        </w:trPr>
        <w:tc>
          <w:tcPr>
            <w:tcW w:w="1965" w:type="dxa"/>
            <w:tcBorders>
              <w:right w:val="single" w:sz="4" w:space="0" w:color="000000" w:themeColor="text1"/>
            </w:tcBorders>
            <w:vAlign w:val="center"/>
          </w:tcPr>
          <w:p w14:paraId="4C6ADEBE" w14:textId="77777777" w:rsidR="004709E4" w:rsidRPr="003F2F7C" w:rsidRDefault="004709E4" w:rsidP="00BD70CC">
            <w:pPr>
              <w:keepNext/>
              <w:keepLines/>
              <w:spacing w:after="0"/>
              <w:contextualSpacing/>
              <w:jc w:val="left"/>
              <w:rPr>
                <w:sz w:val="20"/>
                <w:szCs w:val="20"/>
              </w:rPr>
            </w:pPr>
            <w:r w:rsidRPr="003F2F7C">
              <w:rPr>
                <w:sz w:val="20"/>
                <w:szCs w:val="20"/>
              </w:rPr>
              <w:t>Water heating</w:t>
            </w:r>
          </w:p>
        </w:tc>
        <w:tc>
          <w:tcPr>
            <w:tcW w:w="1099" w:type="dxa"/>
            <w:tcBorders>
              <w:right w:val="single" w:sz="4" w:space="0" w:color="000000" w:themeColor="text1"/>
            </w:tcBorders>
            <w:vAlign w:val="center"/>
          </w:tcPr>
          <w:p w14:paraId="3AEFFEB5" w14:textId="77777777" w:rsidR="004709E4" w:rsidRDefault="004709E4" w:rsidP="00BD70CC">
            <w:pPr>
              <w:keepNext/>
              <w:keepLines/>
              <w:tabs>
                <w:tab w:val="decimal" w:pos="358"/>
              </w:tabs>
              <w:spacing w:after="0"/>
              <w:contextualSpacing/>
              <w:jc w:val="center"/>
              <w:rPr>
                <w:sz w:val="20"/>
                <w:szCs w:val="20"/>
              </w:rPr>
            </w:pPr>
            <w:r>
              <w:rPr>
                <w:sz w:val="20"/>
                <w:szCs w:val="20"/>
              </w:rPr>
              <w:t>5%</w:t>
            </w:r>
          </w:p>
        </w:tc>
        <w:tc>
          <w:tcPr>
            <w:tcW w:w="1099" w:type="dxa"/>
            <w:tcBorders>
              <w:right w:val="single" w:sz="4" w:space="0" w:color="000000" w:themeColor="text1"/>
            </w:tcBorders>
            <w:vAlign w:val="center"/>
          </w:tcPr>
          <w:p w14:paraId="240B3DDF" w14:textId="77777777" w:rsidR="004709E4" w:rsidRDefault="004709E4" w:rsidP="00BD70CC">
            <w:pPr>
              <w:keepNext/>
              <w:keepLines/>
              <w:tabs>
                <w:tab w:val="decimal" w:pos="339"/>
              </w:tabs>
              <w:spacing w:after="0"/>
              <w:contextualSpacing/>
              <w:jc w:val="center"/>
              <w:rPr>
                <w:sz w:val="20"/>
                <w:szCs w:val="20"/>
              </w:rPr>
            </w:pPr>
            <w:r>
              <w:rPr>
                <w:sz w:val="20"/>
                <w:szCs w:val="20"/>
              </w:rPr>
              <w:t>2%</w:t>
            </w:r>
          </w:p>
        </w:tc>
        <w:tc>
          <w:tcPr>
            <w:tcW w:w="1099" w:type="dxa"/>
            <w:tcBorders>
              <w:right w:val="single" w:sz="4" w:space="0" w:color="000000" w:themeColor="text1"/>
            </w:tcBorders>
            <w:vAlign w:val="center"/>
          </w:tcPr>
          <w:p w14:paraId="5E515EDD" w14:textId="77777777" w:rsidR="004709E4" w:rsidRDefault="004709E4" w:rsidP="00BD70CC">
            <w:pPr>
              <w:keepNext/>
              <w:keepLines/>
              <w:tabs>
                <w:tab w:val="decimal" w:pos="395"/>
              </w:tabs>
              <w:spacing w:after="0"/>
              <w:contextualSpacing/>
              <w:jc w:val="center"/>
              <w:rPr>
                <w:sz w:val="20"/>
                <w:szCs w:val="20"/>
              </w:rPr>
            </w:pPr>
            <w:r>
              <w:rPr>
                <w:sz w:val="20"/>
                <w:szCs w:val="20"/>
              </w:rPr>
              <w:t>0%</w:t>
            </w:r>
          </w:p>
        </w:tc>
        <w:tc>
          <w:tcPr>
            <w:tcW w:w="1159" w:type="dxa"/>
            <w:tcBorders>
              <w:left w:val="single" w:sz="4" w:space="0" w:color="000000" w:themeColor="text1"/>
              <w:right w:val="single" w:sz="12" w:space="0" w:color="000000" w:themeColor="text1"/>
            </w:tcBorders>
            <w:vAlign w:val="center"/>
          </w:tcPr>
          <w:p w14:paraId="72B12FBB" w14:textId="77777777" w:rsidR="004709E4" w:rsidRDefault="004709E4" w:rsidP="00BD70CC">
            <w:pPr>
              <w:keepNext/>
              <w:keepLines/>
              <w:tabs>
                <w:tab w:val="decimal" w:pos="361"/>
              </w:tabs>
              <w:spacing w:after="0"/>
              <w:contextualSpacing/>
              <w:jc w:val="center"/>
              <w:rPr>
                <w:sz w:val="20"/>
                <w:szCs w:val="20"/>
              </w:rPr>
            </w:pPr>
            <w:r>
              <w:rPr>
                <w:sz w:val="20"/>
                <w:szCs w:val="20"/>
              </w:rPr>
              <w:t>2%</w:t>
            </w:r>
          </w:p>
        </w:tc>
      </w:tr>
      <w:tr w:rsidR="004709E4" w14:paraId="4A8D85DE" w14:textId="77777777" w:rsidTr="00BD70CC">
        <w:trPr>
          <w:trHeight w:val="288"/>
          <w:jc w:val="center"/>
        </w:trPr>
        <w:tc>
          <w:tcPr>
            <w:tcW w:w="1965" w:type="dxa"/>
            <w:tcBorders>
              <w:right w:val="single" w:sz="4" w:space="0" w:color="000000" w:themeColor="text1"/>
            </w:tcBorders>
            <w:vAlign w:val="center"/>
          </w:tcPr>
          <w:p w14:paraId="7AA60860" w14:textId="77777777" w:rsidR="004709E4" w:rsidRPr="003F2F7C" w:rsidRDefault="004709E4" w:rsidP="00BD70CC">
            <w:pPr>
              <w:keepNext/>
              <w:keepLines/>
              <w:spacing w:after="0"/>
              <w:contextualSpacing/>
              <w:jc w:val="left"/>
              <w:rPr>
                <w:sz w:val="20"/>
                <w:szCs w:val="20"/>
              </w:rPr>
            </w:pPr>
            <w:r w:rsidRPr="003F2F7C">
              <w:rPr>
                <w:sz w:val="20"/>
                <w:szCs w:val="20"/>
              </w:rPr>
              <w:t>Lights &amp; appliances</w:t>
            </w:r>
          </w:p>
        </w:tc>
        <w:tc>
          <w:tcPr>
            <w:tcW w:w="1099" w:type="dxa"/>
            <w:tcBorders>
              <w:right w:val="single" w:sz="4" w:space="0" w:color="000000" w:themeColor="text1"/>
            </w:tcBorders>
            <w:vAlign w:val="center"/>
          </w:tcPr>
          <w:p w14:paraId="4E9C51BF" w14:textId="77777777" w:rsidR="004709E4" w:rsidRDefault="004709E4" w:rsidP="00BD70CC">
            <w:pPr>
              <w:keepNext/>
              <w:keepLines/>
              <w:tabs>
                <w:tab w:val="decimal" w:pos="358"/>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5DF8E46D" w14:textId="77777777" w:rsidR="004709E4" w:rsidRDefault="004709E4" w:rsidP="00BD70CC">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306013D9" w14:textId="77777777" w:rsidR="004709E4" w:rsidRDefault="004709E4" w:rsidP="00BD70CC">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70E63509" w14:textId="77777777" w:rsidR="004709E4" w:rsidRDefault="004709E4" w:rsidP="00BD70CC">
            <w:pPr>
              <w:keepNext/>
              <w:keepLines/>
              <w:tabs>
                <w:tab w:val="decimal" w:pos="361"/>
              </w:tabs>
              <w:spacing w:after="0"/>
              <w:contextualSpacing/>
              <w:jc w:val="center"/>
              <w:rPr>
                <w:sz w:val="20"/>
                <w:szCs w:val="20"/>
              </w:rPr>
            </w:pPr>
            <w:r>
              <w:rPr>
                <w:sz w:val="20"/>
                <w:szCs w:val="20"/>
              </w:rPr>
              <w:t>7%</w:t>
            </w:r>
          </w:p>
        </w:tc>
      </w:tr>
      <w:tr w:rsidR="004709E4" w14:paraId="76BC0395" w14:textId="77777777" w:rsidTr="00BD70CC">
        <w:trPr>
          <w:trHeight w:val="288"/>
          <w:jc w:val="center"/>
        </w:trPr>
        <w:tc>
          <w:tcPr>
            <w:tcW w:w="1965" w:type="dxa"/>
            <w:tcBorders>
              <w:right w:val="single" w:sz="4" w:space="0" w:color="000000" w:themeColor="text1"/>
            </w:tcBorders>
            <w:vAlign w:val="center"/>
          </w:tcPr>
          <w:p w14:paraId="32556932" w14:textId="77777777" w:rsidR="004709E4" w:rsidRPr="003F2F7C" w:rsidRDefault="004709E4" w:rsidP="00BD70CC">
            <w:pPr>
              <w:keepNext/>
              <w:keepLines/>
              <w:spacing w:after="0"/>
              <w:contextualSpacing/>
              <w:jc w:val="left"/>
              <w:rPr>
                <w:sz w:val="20"/>
                <w:szCs w:val="20"/>
              </w:rPr>
            </w:pPr>
            <w:r>
              <w:rPr>
                <w:sz w:val="20"/>
                <w:szCs w:val="20"/>
              </w:rPr>
              <w:t>Photovoltaics</w:t>
            </w:r>
          </w:p>
        </w:tc>
        <w:tc>
          <w:tcPr>
            <w:tcW w:w="1099" w:type="dxa"/>
            <w:tcBorders>
              <w:right w:val="single" w:sz="4" w:space="0" w:color="000000" w:themeColor="text1"/>
            </w:tcBorders>
            <w:vAlign w:val="center"/>
          </w:tcPr>
          <w:p w14:paraId="11B16AF3" w14:textId="77777777" w:rsidR="004709E4" w:rsidRDefault="004709E4" w:rsidP="00BD70CC">
            <w:pPr>
              <w:keepNext/>
              <w:keepLines/>
              <w:tabs>
                <w:tab w:val="decimal" w:pos="358"/>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5E60A033" w14:textId="77777777" w:rsidR="004709E4" w:rsidRDefault="004709E4" w:rsidP="00BD70CC">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3BEEC002" w14:textId="77777777" w:rsidR="004709E4" w:rsidRDefault="004709E4" w:rsidP="00BD70CC">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5148F3C1" w14:textId="77777777" w:rsidR="004709E4" w:rsidRDefault="004709E4" w:rsidP="00BD70CC">
            <w:pPr>
              <w:keepNext/>
              <w:keepLines/>
              <w:tabs>
                <w:tab w:val="decimal" w:pos="361"/>
              </w:tabs>
              <w:spacing w:after="0"/>
              <w:contextualSpacing/>
              <w:jc w:val="center"/>
              <w:rPr>
                <w:sz w:val="20"/>
                <w:szCs w:val="20"/>
              </w:rPr>
            </w:pPr>
            <w:r>
              <w:rPr>
                <w:sz w:val="20"/>
                <w:szCs w:val="20"/>
              </w:rPr>
              <w:t>14%</w:t>
            </w:r>
          </w:p>
        </w:tc>
      </w:tr>
      <w:tr w:rsidR="004709E4" w14:paraId="26F99023" w14:textId="77777777" w:rsidTr="00BD70CC">
        <w:trPr>
          <w:trHeight w:val="288"/>
          <w:jc w:val="center"/>
        </w:trPr>
        <w:tc>
          <w:tcPr>
            <w:tcW w:w="1965" w:type="dxa"/>
            <w:tcBorders>
              <w:bottom w:val="double" w:sz="4" w:space="0" w:color="auto"/>
              <w:right w:val="single" w:sz="4" w:space="0" w:color="000000" w:themeColor="text1"/>
            </w:tcBorders>
            <w:vAlign w:val="center"/>
          </w:tcPr>
          <w:p w14:paraId="25E26E7B" w14:textId="77777777" w:rsidR="004709E4" w:rsidRPr="00016979" w:rsidRDefault="004709E4" w:rsidP="00BD70CC">
            <w:pPr>
              <w:keepNext/>
              <w:keepLines/>
              <w:spacing w:after="0"/>
              <w:contextualSpacing/>
              <w:jc w:val="left"/>
              <w:rPr>
                <w:i/>
                <w:sz w:val="20"/>
                <w:szCs w:val="20"/>
              </w:rPr>
            </w:pPr>
            <w:r w:rsidRPr="003F2F7C">
              <w:rPr>
                <w:i/>
                <w:sz w:val="20"/>
                <w:szCs w:val="20"/>
              </w:rPr>
              <w:t>Total</w:t>
            </w:r>
          </w:p>
        </w:tc>
        <w:tc>
          <w:tcPr>
            <w:tcW w:w="1099" w:type="dxa"/>
            <w:tcBorders>
              <w:bottom w:val="double" w:sz="4" w:space="0" w:color="auto"/>
              <w:right w:val="single" w:sz="4" w:space="0" w:color="000000" w:themeColor="text1"/>
            </w:tcBorders>
            <w:vAlign w:val="center"/>
          </w:tcPr>
          <w:p w14:paraId="7AB52831" w14:textId="77777777" w:rsidR="004709E4" w:rsidRDefault="004709E4" w:rsidP="00BD70CC">
            <w:pPr>
              <w:keepNext/>
              <w:keepLines/>
              <w:tabs>
                <w:tab w:val="decimal" w:pos="358"/>
              </w:tabs>
              <w:spacing w:after="0"/>
              <w:contextualSpacing/>
              <w:jc w:val="center"/>
              <w:rPr>
                <w:sz w:val="20"/>
                <w:szCs w:val="20"/>
              </w:rPr>
            </w:pPr>
            <w:r>
              <w:rPr>
                <w:sz w:val="20"/>
                <w:szCs w:val="20"/>
              </w:rPr>
              <w:t>54%</w:t>
            </w:r>
          </w:p>
        </w:tc>
        <w:tc>
          <w:tcPr>
            <w:tcW w:w="1099" w:type="dxa"/>
            <w:tcBorders>
              <w:bottom w:val="double" w:sz="4" w:space="0" w:color="auto"/>
              <w:right w:val="single" w:sz="4" w:space="0" w:color="000000" w:themeColor="text1"/>
            </w:tcBorders>
            <w:vAlign w:val="center"/>
          </w:tcPr>
          <w:p w14:paraId="12D3D2E5" w14:textId="77777777" w:rsidR="004709E4" w:rsidRDefault="004709E4" w:rsidP="00BD70CC">
            <w:pPr>
              <w:keepNext/>
              <w:keepLines/>
              <w:tabs>
                <w:tab w:val="decimal" w:pos="339"/>
              </w:tabs>
              <w:spacing w:after="0"/>
              <w:contextualSpacing/>
              <w:jc w:val="center"/>
              <w:rPr>
                <w:sz w:val="20"/>
                <w:szCs w:val="20"/>
              </w:rPr>
            </w:pPr>
            <w:r>
              <w:rPr>
                <w:sz w:val="20"/>
                <w:szCs w:val="20"/>
              </w:rPr>
              <w:t>24%</w:t>
            </w:r>
          </w:p>
        </w:tc>
        <w:tc>
          <w:tcPr>
            <w:tcW w:w="1099" w:type="dxa"/>
            <w:tcBorders>
              <w:bottom w:val="double" w:sz="4" w:space="0" w:color="auto"/>
              <w:right w:val="single" w:sz="4" w:space="0" w:color="000000" w:themeColor="text1"/>
            </w:tcBorders>
            <w:vAlign w:val="center"/>
          </w:tcPr>
          <w:p w14:paraId="634E4EAA" w14:textId="77777777" w:rsidR="004709E4" w:rsidRDefault="004709E4" w:rsidP="00BD70CC">
            <w:pPr>
              <w:keepNext/>
              <w:keepLines/>
              <w:tabs>
                <w:tab w:val="decimal" w:pos="395"/>
              </w:tabs>
              <w:spacing w:after="0"/>
              <w:contextualSpacing/>
              <w:jc w:val="center"/>
              <w:rPr>
                <w:sz w:val="20"/>
                <w:szCs w:val="20"/>
              </w:rPr>
            </w:pPr>
            <w:r>
              <w:rPr>
                <w:sz w:val="20"/>
                <w:szCs w:val="20"/>
              </w:rPr>
              <w:t>2%</w:t>
            </w:r>
          </w:p>
        </w:tc>
        <w:tc>
          <w:tcPr>
            <w:tcW w:w="1159" w:type="dxa"/>
            <w:tcBorders>
              <w:left w:val="single" w:sz="4" w:space="0" w:color="000000" w:themeColor="text1"/>
              <w:bottom w:val="double" w:sz="4" w:space="0" w:color="auto"/>
              <w:right w:val="single" w:sz="12" w:space="0" w:color="000000" w:themeColor="text1"/>
            </w:tcBorders>
            <w:vAlign w:val="center"/>
          </w:tcPr>
          <w:p w14:paraId="4E2CC7CB" w14:textId="77777777" w:rsidR="004709E4" w:rsidRDefault="004709E4" w:rsidP="00BD70CC">
            <w:pPr>
              <w:keepNext/>
              <w:keepLines/>
              <w:tabs>
                <w:tab w:val="decimal" w:pos="361"/>
              </w:tabs>
              <w:spacing w:after="0"/>
              <w:contextualSpacing/>
              <w:jc w:val="center"/>
              <w:rPr>
                <w:sz w:val="20"/>
                <w:szCs w:val="20"/>
              </w:rPr>
            </w:pPr>
            <w:r>
              <w:rPr>
                <w:sz w:val="20"/>
                <w:szCs w:val="20"/>
              </w:rPr>
              <w:t>21%</w:t>
            </w:r>
          </w:p>
        </w:tc>
      </w:tr>
      <w:tr w:rsidR="004709E4" w14:paraId="67C9554D" w14:textId="77777777" w:rsidTr="00BD70CC">
        <w:trPr>
          <w:trHeight w:val="288"/>
          <w:jc w:val="center"/>
        </w:trPr>
        <w:tc>
          <w:tcPr>
            <w:tcW w:w="6421" w:type="dxa"/>
            <w:gridSpan w:val="5"/>
            <w:tcBorders>
              <w:top w:val="double" w:sz="4" w:space="0" w:color="auto"/>
              <w:bottom w:val="single" w:sz="4" w:space="0" w:color="000000" w:themeColor="text1"/>
              <w:right w:val="single" w:sz="12" w:space="0" w:color="000000" w:themeColor="text1"/>
            </w:tcBorders>
            <w:vAlign w:val="center"/>
          </w:tcPr>
          <w:p w14:paraId="4F1B5CF0" w14:textId="77777777" w:rsidR="004709E4" w:rsidRPr="002E156D" w:rsidRDefault="004709E4" w:rsidP="00BD70CC">
            <w:pPr>
              <w:keepNext/>
              <w:keepLines/>
              <w:spacing w:after="0"/>
              <w:contextualSpacing/>
              <w:jc w:val="center"/>
              <w:rPr>
                <w:b/>
                <w:sz w:val="20"/>
                <w:szCs w:val="20"/>
              </w:rPr>
            </w:pPr>
            <w:r>
              <w:rPr>
                <w:b/>
                <w:sz w:val="20"/>
                <w:szCs w:val="20"/>
              </w:rPr>
              <w:t xml:space="preserve">Model Runs </w:t>
            </w:r>
            <w:r w:rsidRPr="002E156D">
              <w:rPr>
                <w:b/>
                <w:sz w:val="20"/>
                <w:szCs w:val="20"/>
              </w:rPr>
              <w:t xml:space="preserve">Excluding </w:t>
            </w:r>
            <w:r>
              <w:rPr>
                <w:b/>
                <w:sz w:val="20"/>
                <w:szCs w:val="20"/>
              </w:rPr>
              <w:t xml:space="preserve">Solar Technologies </w:t>
            </w:r>
          </w:p>
        </w:tc>
      </w:tr>
      <w:tr w:rsidR="004709E4" w14:paraId="5EF5DFF9" w14:textId="77777777" w:rsidTr="00BD70CC">
        <w:trPr>
          <w:trHeight w:val="288"/>
          <w:jc w:val="center"/>
        </w:trPr>
        <w:tc>
          <w:tcPr>
            <w:tcW w:w="1965" w:type="dxa"/>
            <w:tcBorders>
              <w:top w:val="single" w:sz="4" w:space="0" w:color="000000" w:themeColor="text1"/>
              <w:right w:val="single" w:sz="4" w:space="0" w:color="000000" w:themeColor="text1"/>
            </w:tcBorders>
            <w:vAlign w:val="center"/>
          </w:tcPr>
          <w:p w14:paraId="31DA5D50" w14:textId="77777777" w:rsidR="004709E4" w:rsidRPr="003F2F7C" w:rsidRDefault="004709E4" w:rsidP="00BD70CC">
            <w:pPr>
              <w:keepNext/>
              <w:keepLines/>
              <w:spacing w:after="0"/>
              <w:contextualSpacing/>
              <w:jc w:val="left"/>
              <w:rPr>
                <w:sz w:val="20"/>
                <w:szCs w:val="20"/>
              </w:rPr>
            </w:pPr>
            <w:r w:rsidRPr="003F2F7C">
              <w:rPr>
                <w:sz w:val="20"/>
                <w:szCs w:val="20"/>
              </w:rPr>
              <w:t>Heating</w:t>
            </w:r>
          </w:p>
        </w:tc>
        <w:tc>
          <w:tcPr>
            <w:tcW w:w="1099" w:type="dxa"/>
            <w:tcBorders>
              <w:top w:val="single" w:sz="4" w:space="0" w:color="000000" w:themeColor="text1"/>
              <w:right w:val="single" w:sz="4" w:space="0" w:color="000000" w:themeColor="text1"/>
            </w:tcBorders>
            <w:vAlign w:val="center"/>
          </w:tcPr>
          <w:p w14:paraId="213AA6F2" w14:textId="77777777" w:rsidR="004709E4" w:rsidRDefault="004709E4" w:rsidP="00BD70CC">
            <w:pPr>
              <w:keepNext/>
              <w:keepLines/>
              <w:tabs>
                <w:tab w:val="decimal" w:pos="403"/>
              </w:tabs>
              <w:spacing w:after="0"/>
              <w:contextualSpacing/>
              <w:jc w:val="center"/>
              <w:rPr>
                <w:sz w:val="20"/>
                <w:szCs w:val="20"/>
              </w:rPr>
            </w:pPr>
            <w:r>
              <w:rPr>
                <w:sz w:val="20"/>
                <w:szCs w:val="20"/>
              </w:rPr>
              <w:t>61%</w:t>
            </w:r>
          </w:p>
        </w:tc>
        <w:tc>
          <w:tcPr>
            <w:tcW w:w="1099" w:type="dxa"/>
            <w:tcBorders>
              <w:top w:val="single" w:sz="4" w:space="0" w:color="000000" w:themeColor="text1"/>
              <w:right w:val="single" w:sz="4" w:space="0" w:color="000000" w:themeColor="text1"/>
            </w:tcBorders>
            <w:vAlign w:val="center"/>
          </w:tcPr>
          <w:p w14:paraId="6223666E" w14:textId="77777777" w:rsidR="004709E4" w:rsidRDefault="004709E4" w:rsidP="00BD70CC">
            <w:pPr>
              <w:keepNext/>
              <w:keepLines/>
              <w:tabs>
                <w:tab w:val="decimal" w:pos="339"/>
              </w:tabs>
              <w:spacing w:after="0"/>
              <w:contextualSpacing/>
              <w:jc w:val="center"/>
              <w:rPr>
                <w:sz w:val="20"/>
                <w:szCs w:val="20"/>
              </w:rPr>
            </w:pPr>
            <w:r>
              <w:rPr>
                <w:sz w:val="20"/>
                <w:szCs w:val="20"/>
              </w:rPr>
              <w:t>27%</w:t>
            </w:r>
          </w:p>
        </w:tc>
        <w:tc>
          <w:tcPr>
            <w:tcW w:w="1099" w:type="dxa"/>
            <w:tcBorders>
              <w:top w:val="single" w:sz="4" w:space="0" w:color="000000" w:themeColor="text1"/>
              <w:right w:val="single" w:sz="4" w:space="0" w:color="000000" w:themeColor="text1"/>
            </w:tcBorders>
            <w:vAlign w:val="center"/>
          </w:tcPr>
          <w:p w14:paraId="031D85F9" w14:textId="77777777" w:rsidR="004709E4" w:rsidRDefault="004709E4" w:rsidP="00BD70CC">
            <w:pPr>
              <w:keepNext/>
              <w:keepLines/>
              <w:tabs>
                <w:tab w:val="decimal" w:pos="395"/>
              </w:tabs>
              <w:spacing w:after="0"/>
              <w:contextualSpacing/>
              <w:jc w:val="center"/>
              <w:rPr>
                <w:sz w:val="20"/>
                <w:szCs w:val="20"/>
              </w:rPr>
            </w:pPr>
            <w:r>
              <w:rPr>
                <w:sz w:val="20"/>
                <w:szCs w:val="20"/>
              </w:rPr>
              <w:t>2%</w:t>
            </w:r>
          </w:p>
        </w:tc>
        <w:tc>
          <w:tcPr>
            <w:tcW w:w="1159" w:type="dxa"/>
            <w:tcBorders>
              <w:top w:val="single" w:sz="4" w:space="0" w:color="000000" w:themeColor="text1"/>
              <w:left w:val="single" w:sz="4" w:space="0" w:color="000000" w:themeColor="text1"/>
              <w:right w:val="single" w:sz="12" w:space="0" w:color="000000" w:themeColor="text1"/>
            </w:tcBorders>
            <w:vAlign w:val="center"/>
          </w:tcPr>
          <w:p w14:paraId="1EA9462D" w14:textId="77777777" w:rsidR="004709E4" w:rsidRDefault="004709E4" w:rsidP="00BD70CC">
            <w:pPr>
              <w:keepNext/>
              <w:keepLines/>
              <w:tabs>
                <w:tab w:val="decimal" w:pos="361"/>
              </w:tabs>
              <w:spacing w:after="0"/>
              <w:contextualSpacing/>
              <w:jc w:val="center"/>
              <w:rPr>
                <w:sz w:val="20"/>
                <w:szCs w:val="20"/>
              </w:rPr>
            </w:pPr>
            <w:r>
              <w:rPr>
                <w:sz w:val="20"/>
                <w:szCs w:val="20"/>
              </w:rPr>
              <w:t>- 5%</w:t>
            </w:r>
          </w:p>
        </w:tc>
      </w:tr>
      <w:tr w:rsidR="004709E4" w14:paraId="6D1C106F" w14:textId="77777777" w:rsidTr="00BD70CC">
        <w:trPr>
          <w:trHeight w:val="288"/>
          <w:jc w:val="center"/>
        </w:trPr>
        <w:tc>
          <w:tcPr>
            <w:tcW w:w="1965" w:type="dxa"/>
            <w:tcBorders>
              <w:right w:val="single" w:sz="4" w:space="0" w:color="000000" w:themeColor="text1"/>
            </w:tcBorders>
            <w:vAlign w:val="center"/>
          </w:tcPr>
          <w:p w14:paraId="199E4A12" w14:textId="77777777" w:rsidR="004709E4" w:rsidRPr="003F2F7C" w:rsidRDefault="004709E4" w:rsidP="00BD70CC">
            <w:pPr>
              <w:keepNext/>
              <w:keepLines/>
              <w:spacing w:after="0"/>
              <w:contextualSpacing/>
              <w:jc w:val="left"/>
              <w:rPr>
                <w:sz w:val="20"/>
                <w:szCs w:val="20"/>
              </w:rPr>
            </w:pPr>
            <w:r w:rsidRPr="003F2F7C">
              <w:rPr>
                <w:sz w:val="20"/>
                <w:szCs w:val="20"/>
              </w:rPr>
              <w:t>Cooling</w:t>
            </w:r>
          </w:p>
        </w:tc>
        <w:tc>
          <w:tcPr>
            <w:tcW w:w="1099" w:type="dxa"/>
            <w:tcBorders>
              <w:right w:val="single" w:sz="4" w:space="0" w:color="000000" w:themeColor="text1"/>
            </w:tcBorders>
            <w:vAlign w:val="center"/>
          </w:tcPr>
          <w:p w14:paraId="688C5C9E" w14:textId="77777777" w:rsidR="004709E4" w:rsidRDefault="004709E4" w:rsidP="00BD70CC">
            <w:pPr>
              <w:keepNext/>
              <w:keepLines/>
              <w:tabs>
                <w:tab w:val="decimal" w:pos="403"/>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6BCA0F8F" w14:textId="77777777" w:rsidR="004709E4" w:rsidRDefault="004709E4" w:rsidP="00BD70CC">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41C3CBF2" w14:textId="77777777" w:rsidR="004709E4" w:rsidRDefault="004709E4" w:rsidP="00BD70CC">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0F73EB71" w14:textId="77777777" w:rsidR="004709E4" w:rsidRDefault="004709E4" w:rsidP="00BD70CC">
            <w:pPr>
              <w:keepNext/>
              <w:keepLines/>
              <w:tabs>
                <w:tab w:val="decimal" w:pos="361"/>
              </w:tabs>
              <w:spacing w:after="0"/>
              <w:contextualSpacing/>
              <w:jc w:val="center"/>
              <w:rPr>
                <w:sz w:val="20"/>
                <w:szCs w:val="20"/>
              </w:rPr>
            </w:pPr>
            <w:r>
              <w:rPr>
                <w:sz w:val="20"/>
                <w:szCs w:val="20"/>
              </w:rPr>
              <w:t>3%</w:t>
            </w:r>
          </w:p>
        </w:tc>
      </w:tr>
      <w:tr w:rsidR="004709E4" w14:paraId="27B4F468" w14:textId="77777777" w:rsidTr="00BD70CC">
        <w:trPr>
          <w:trHeight w:val="288"/>
          <w:jc w:val="center"/>
        </w:trPr>
        <w:tc>
          <w:tcPr>
            <w:tcW w:w="1965" w:type="dxa"/>
            <w:tcBorders>
              <w:right w:val="single" w:sz="4" w:space="0" w:color="000000" w:themeColor="text1"/>
            </w:tcBorders>
            <w:vAlign w:val="center"/>
          </w:tcPr>
          <w:p w14:paraId="68AF6FFA" w14:textId="77777777" w:rsidR="004709E4" w:rsidRPr="003F2F7C" w:rsidRDefault="004709E4" w:rsidP="00BD70CC">
            <w:pPr>
              <w:keepNext/>
              <w:keepLines/>
              <w:spacing w:after="0"/>
              <w:contextualSpacing/>
              <w:jc w:val="left"/>
              <w:rPr>
                <w:sz w:val="20"/>
                <w:szCs w:val="20"/>
              </w:rPr>
            </w:pPr>
            <w:r w:rsidRPr="003F2F7C">
              <w:rPr>
                <w:sz w:val="20"/>
                <w:szCs w:val="20"/>
              </w:rPr>
              <w:t>Water heating</w:t>
            </w:r>
          </w:p>
        </w:tc>
        <w:tc>
          <w:tcPr>
            <w:tcW w:w="1099" w:type="dxa"/>
            <w:tcBorders>
              <w:right w:val="single" w:sz="4" w:space="0" w:color="000000" w:themeColor="text1"/>
            </w:tcBorders>
            <w:vAlign w:val="center"/>
          </w:tcPr>
          <w:p w14:paraId="2D67BB30" w14:textId="77777777" w:rsidR="004709E4" w:rsidRDefault="004709E4" w:rsidP="00BD70CC">
            <w:pPr>
              <w:keepNext/>
              <w:keepLines/>
              <w:tabs>
                <w:tab w:val="decimal" w:pos="403"/>
              </w:tabs>
              <w:spacing w:after="0"/>
              <w:contextualSpacing/>
              <w:jc w:val="center"/>
              <w:rPr>
                <w:sz w:val="20"/>
                <w:szCs w:val="20"/>
              </w:rPr>
            </w:pPr>
            <w:r>
              <w:rPr>
                <w:sz w:val="20"/>
                <w:szCs w:val="20"/>
              </w:rPr>
              <w:t>2%</w:t>
            </w:r>
          </w:p>
        </w:tc>
        <w:tc>
          <w:tcPr>
            <w:tcW w:w="1099" w:type="dxa"/>
            <w:tcBorders>
              <w:right w:val="single" w:sz="4" w:space="0" w:color="000000" w:themeColor="text1"/>
            </w:tcBorders>
            <w:vAlign w:val="center"/>
          </w:tcPr>
          <w:p w14:paraId="7F84F374" w14:textId="77777777" w:rsidR="004709E4" w:rsidRDefault="004709E4" w:rsidP="00BD70CC">
            <w:pPr>
              <w:keepNext/>
              <w:keepLines/>
              <w:tabs>
                <w:tab w:val="decimal" w:pos="339"/>
              </w:tabs>
              <w:spacing w:after="0"/>
              <w:contextualSpacing/>
              <w:jc w:val="center"/>
              <w:rPr>
                <w:sz w:val="20"/>
                <w:szCs w:val="20"/>
              </w:rPr>
            </w:pPr>
            <w:r>
              <w:rPr>
                <w:sz w:val="20"/>
                <w:szCs w:val="20"/>
              </w:rPr>
              <w:t>1%</w:t>
            </w:r>
          </w:p>
        </w:tc>
        <w:tc>
          <w:tcPr>
            <w:tcW w:w="1099" w:type="dxa"/>
            <w:tcBorders>
              <w:right w:val="single" w:sz="4" w:space="0" w:color="000000" w:themeColor="text1"/>
            </w:tcBorders>
            <w:vAlign w:val="center"/>
          </w:tcPr>
          <w:p w14:paraId="2A7CB33C" w14:textId="77777777" w:rsidR="004709E4" w:rsidRDefault="004709E4" w:rsidP="00BD70CC">
            <w:pPr>
              <w:keepNext/>
              <w:keepLines/>
              <w:tabs>
                <w:tab w:val="decimal" w:pos="395"/>
              </w:tabs>
              <w:spacing w:after="0"/>
              <w:contextualSpacing/>
              <w:jc w:val="center"/>
              <w:rPr>
                <w:sz w:val="20"/>
                <w:szCs w:val="20"/>
              </w:rPr>
            </w:pPr>
            <w:r>
              <w:rPr>
                <w:sz w:val="20"/>
                <w:szCs w:val="20"/>
              </w:rPr>
              <w:t>0%</w:t>
            </w:r>
          </w:p>
        </w:tc>
        <w:tc>
          <w:tcPr>
            <w:tcW w:w="1159" w:type="dxa"/>
            <w:tcBorders>
              <w:left w:val="single" w:sz="4" w:space="0" w:color="000000" w:themeColor="text1"/>
              <w:right w:val="single" w:sz="12" w:space="0" w:color="000000" w:themeColor="text1"/>
            </w:tcBorders>
            <w:vAlign w:val="center"/>
          </w:tcPr>
          <w:p w14:paraId="0CF4D5A6" w14:textId="77777777" w:rsidR="004709E4" w:rsidRDefault="004709E4" w:rsidP="00BD70CC">
            <w:pPr>
              <w:keepNext/>
              <w:keepLines/>
              <w:tabs>
                <w:tab w:val="decimal" w:pos="361"/>
              </w:tabs>
              <w:spacing w:after="0"/>
              <w:contextualSpacing/>
              <w:jc w:val="center"/>
              <w:rPr>
                <w:sz w:val="20"/>
                <w:szCs w:val="20"/>
              </w:rPr>
            </w:pPr>
            <w:r>
              <w:rPr>
                <w:sz w:val="20"/>
                <w:szCs w:val="20"/>
              </w:rPr>
              <w:t>2%</w:t>
            </w:r>
          </w:p>
        </w:tc>
      </w:tr>
      <w:tr w:rsidR="004709E4" w14:paraId="2628190C" w14:textId="77777777" w:rsidTr="00BD70CC">
        <w:trPr>
          <w:trHeight w:val="288"/>
          <w:jc w:val="center"/>
        </w:trPr>
        <w:tc>
          <w:tcPr>
            <w:tcW w:w="1965" w:type="dxa"/>
            <w:tcBorders>
              <w:right w:val="single" w:sz="4" w:space="0" w:color="000000" w:themeColor="text1"/>
            </w:tcBorders>
            <w:vAlign w:val="center"/>
          </w:tcPr>
          <w:p w14:paraId="64110EF9" w14:textId="77777777" w:rsidR="004709E4" w:rsidRPr="003F2F7C" w:rsidRDefault="004709E4" w:rsidP="00BD70CC">
            <w:pPr>
              <w:keepNext/>
              <w:keepLines/>
              <w:spacing w:after="0"/>
              <w:contextualSpacing/>
              <w:jc w:val="left"/>
              <w:rPr>
                <w:sz w:val="20"/>
                <w:szCs w:val="20"/>
              </w:rPr>
            </w:pPr>
            <w:r w:rsidRPr="003F2F7C">
              <w:rPr>
                <w:sz w:val="20"/>
                <w:szCs w:val="20"/>
              </w:rPr>
              <w:t>Lights &amp; appliances</w:t>
            </w:r>
          </w:p>
        </w:tc>
        <w:tc>
          <w:tcPr>
            <w:tcW w:w="1099" w:type="dxa"/>
            <w:tcBorders>
              <w:right w:val="single" w:sz="4" w:space="0" w:color="000000" w:themeColor="text1"/>
            </w:tcBorders>
            <w:vAlign w:val="center"/>
          </w:tcPr>
          <w:p w14:paraId="7D785473" w14:textId="77777777" w:rsidR="004709E4" w:rsidRDefault="004709E4" w:rsidP="00BD70CC">
            <w:pPr>
              <w:keepNext/>
              <w:keepLines/>
              <w:tabs>
                <w:tab w:val="decimal" w:pos="403"/>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0C4CB27F" w14:textId="77777777" w:rsidR="004709E4" w:rsidRDefault="004709E4" w:rsidP="00BD70CC">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75686935" w14:textId="77777777" w:rsidR="004709E4" w:rsidRDefault="004709E4" w:rsidP="00BD70CC">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41990380" w14:textId="77777777" w:rsidR="004709E4" w:rsidRDefault="004709E4" w:rsidP="00BD70CC">
            <w:pPr>
              <w:keepNext/>
              <w:keepLines/>
              <w:tabs>
                <w:tab w:val="decimal" w:pos="361"/>
              </w:tabs>
              <w:spacing w:after="0"/>
              <w:contextualSpacing/>
              <w:jc w:val="center"/>
              <w:rPr>
                <w:sz w:val="20"/>
                <w:szCs w:val="20"/>
              </w:rPr>
            </w:pPr>
            <w:r>
              <w:rPr>
                <w:sz w:val="20"/>
                <w:szCs w:val="20"/>
              </w:rPr>
              <w:t>8%</w:t>
            </w:r>
          </w:p>
        </w:tc>
      </w:tr>
      <w:tr w:rsidR="004709E4" w14:paraId="3BE50B0C" w14:textId="77777777" w:rsidTr="00BD70CC">
        <w:trPr>
          <w:trHeight w:val="288"/>
          <w:jc w:val="center"/>
        </w:trPr>
        <w:tc>
          <w:tcPr>
            <w:tcW w:w="1965" w:type="dxa"/>
            <w:tcBorders>
              <w:right w:val="single" w:sz="4" w:space="0" w:color="000000" w:themeColor="text1"/>
            </w:tcBorders>
            <w:vAlign w:val="center"/>
          </w:tcPr>
          <w:p w14:paraId="6B55A923" w14:textId="77777777" w:rsidR="004709E4" w:rsidRPr="00016979" w:rsidRDefault="004709E4" w:rsidP="00BD70CC">
            <w:pPr>
              <w:keepNext/>
              <w:keepLines/>
              <w:spacing w:after="0"/>
              <w:contextualSpacing/>
              <w:jc w:val="left"/>
              <w:rPr>
                <w:i/>
                <w:sz w:val="20"/>
                <w:szCs w:val="20"/>
              </w:rPr>
            </w:pPr>
            <w:r w:rsidRPr="003F2F7C">
              <w:rPr>
                <w:i/>
                <w:sz w:val="20"/>
                <w:szCs w:val="20"/>
              </w:rPr>
              <w:t>Total</w:t>
            </w:r>
          </w:p>
        </w:tc>
        <w:tc>
          <w:tcPr>
            <w:tcW w:w="1099" w:type="dxa"/>
            <w:tcBorders>
              <w:right w:val="single" w:sz="4" w:space="0" w:color="000000" w:themeColor="text1"/>
            </w:tcBorders>
            <w:vAlign w:val="center"/>
          </w:tcPr>
          <w:p w14:paraId="5046A45E" w14:textId="77777777" w:rsidR="004709E4" w:rsidRDefault="004709E4" w:rsidP="00BD70CC">
            <w:pPr>
              <w:keepNext/>
              <w:keepLines/>
              <w:tabs>
                <w:tab w:val="decimal" w:pos="403"/>
              </w:tabs>
              <w:spacing w:after="0"/>
              <w:contextualSpacing/>
              <w:jc w:val="center"/>
              <w:rPr>
                <w:sz w:val="20"/>
                <w:szCs w:val="20"/>
              </w:rPr>
            </w:pPr>
            <w:r>
              <w:rPr>
                <w:sz w:val="20"/>
                <w:szCs w:val="20"/>
              </w:rPr>
              <w:t>63%</w:t>
            </w:r>
          </w:p>
        </w:tc>
        <w:tc>
          <w:tcPr>
            <w:tcW w:w="1099" w:type="dxa"/>
            <w:tcBorders>
              <w:right w:val="single" w:sz="4" w:space="0" w:color="000000" w:themeColor="text1"/>
            </w:tcBorders>
            <w:vAlign w:val="center"/>
          </w:tcPr>
          <w:p w14:paraId="411C7F58" w14:textId="77777777" w:rsidR="004709E4" w:rsidRDefault="004709E4" w:rsidP="00BD70CC">
            <w:pPr>
              <w:keepNext/>
              <w:keepLines/>
              <w:tabs>
                <w:tab w:val="decimal" w:pos="339"/>
              </w:tabs>
              <w:spacing w:after="0"/>
              <w:contextualSpacing/>
              <w:jc w:val="center"/>
              <w:rPr>
                <w:sz w:val="20"/>
                <w:szCs w:val="20"/>
              </w:rPr>
            </w:pPr>
            <w:r>
              <w:rPr>
                <w:sz w:val="20"/>
                <w:szCs w:val="20"/>
              </w:rPr>
              <w:t>28%</w:t>
            </w:r>
          </w:p>
        </w:tc>
        <w:tc>
          <w:tcPr>
            <w:tcW w:w="1099" w:type="dxa"/>
            <w:tcBorders>
              <w:right w:val="single" w:sz="4" w:space="0" w:color="000000" w:themeColor="text1"/>
            </w:tcBorders>
            <w:vAlign w:val="center"/>
          </w:tcPr>
          <w:p w14:paraId="7D4E1A99" w14:textId="77777777" w:rsidR="004709E4" w:rsidRDefault="004709E4" w:rsidP="00BD70CC">
            <w:pPr>
              <w:keepNext/>
              <w:keepLines/>
              <w:tabs>
                <w:tab w:val="decimal" w:pos="395"/>
              </w:tabs>
              <w:spacing w:after="0"/>
              <w:contextualSpacing/>
              <w:jc w:val="center"/>
              <w:rPr>
                <w:sz w:val="20"/>
                <w:szCs w:val="20"/>
              </w:rPr>
            </w:pPr>
            <w:r>
              <w:rPr>
                <w:sz w:val="20"/>
                <w:szCs w:val="20"/>
              </w:rPr>
              <w:t>2%</w:t>
            </w:r>
          </w:p>
        </w:tc>
        <w:tc>
          <w:tcPr>
            <w:tcW w:w="1159" w:type="dxa"/>
            <w:tcBorders>
              <w:left w:val="single" w:sz="4" w:space="0" w:color="000000" w:themeColor="text1"/>
              <w:right w:val="single" w:sz="12" w:space="0" w:color="000000" w:themeColor="text1"/>
            </w:tcBorders>
            <w:vAlign w:val="center"/>
          </w:tcPr>
          <w:p w14:paraId="385F524C" w14:textId="77777777" w:rsidR="004709E4" w:rsidRDefault="004709E4" w:rsidP="00BD70CC">
            <w:pPr>
              <w:keepNext/>
              <w:keepLines/>
              <w:tabs>
                <w:tab w:val="decimal" w:pos="361"/>
              </w:tabs>
              <w:spacing w:after="0"/>
              <w:contextualSpacing/>
              <w:jc w:val="center"/>
              <w:rPr>
                <w:sz w:val="20"/>
                <w:szCs w:val="20"/>
              </w:rPr>
            </w:pPr>
            <w:r>
              <w:rPr>
                <w:sz w:val="20"/>
                <w:szCs w:val="20"/>
              </w:rPr>
              <w:t>8%</w:t>
            </w:r>
          </w:p>
        </w:tc>
      </w:tr>
    </w:tbl>
    <w:p w14:paraId="5CE5923D" w14:textId="77777777" w:rsidR="004709E4" w:rsidRPr="00DA5904" w:rsidRDefault="00015173" w:rsidP="004709E4">
      <w:pPr>
        <w:keepNext/>
        <w:ind w:left="1620"/>
        <w:rPr>
          <w:sz w:val="20"/>
        </w:rPr>
      </w:pPr>
      <w:r>
        <w:rPr>
          <w:sz w:val="20"/>
          <w:vertAlign w:val="superscript"/>
        </w:rPr>
        <w:t>*</w:t>
      </w:r>
      <w:r w:rsidR="004709E4" w:rsidRPr="00DA5904">
        <w:rPr>
          <w:sz w:val="20"/>
        </w:rPr>
        <w:t xml:space="preserve"> Negative savings indicate a consumption increase.</w:t>
      </w:r>
    </w:p>
    <w:p w14:paraId="6E2827EB" w14:textId="77777777" w:rsidR="008316CA" w:rsidRDefault="008316CA" w:rsidP="00285109">
      <w:pPr>
        <w:keepNext/>
        <w:keepLines/>
      </w:pPr>
      <w:r>
        <w:br w:type="page"/>
      </w:r>
    </w:p>
    <w:p w14:paraId="15904295" w14:textId="77777777" w:rsidR="004709E4" w:rsidRDefault="004709E4" w:rsidP="00285109">
      <w:pPr>
        <w:keepNext/>
        <w:keepLines/>
      </w:pPr>
      <w:r>
        <w:lastRenderedPageBreak/>
        <w:fldChar w:fldCharType="begin"/>
      </w:r>
      <w:r>
        <w:instrText xml:space="preserve"> REF _Ref363045658 \h </w:instrText>
      </w:r>
      <w:r>
        <w:fldChar w:fldCharType="separate"/>
      </w:r>
      <w:r w:rsidR="003F4317">
        <w:t xml:space="preserve">Figure </w:t>
      </w:r>
      <w:r w:rsidR="003F4317">
        <w:rPr>
          <w:noProof/>
        </w:rPr>
        <w:t>4</w:t>
      </w:r>
      <w:r w:rsidR="003F4317">
        <w:noBreakHyphen/>
      </w:r>
      <w:r w:rsidR="003F4317">
        <w:rPr>
          <w:noProof/>
        </w:rPr>
        <w:t>2</w:t>
      </w:r>
      <w:r>
        <w:fldChar w:fldCharType="end"/>
      </w:r>
      <w:r>
        <w:t xml:space="preserve"> presents the percentage of first-year savings (in MMBtus) associated with key end uses. </w:t>
      </w:r>
      <w:r w:rsidR="001E4CDC">
        <w:t>Heating</w:t>
      </w:r>
      <w:r>
        <w:t xml:space="preserve"> accounts for the majority of potential savings among all end uses. </w:t>
      </w:r>
    </w:p>
    <w:p w14:paraId="5A570A4C" w14:textId="77777777" w:rsidR="00A947DB" w:rsidRDefault="004709E4" w:rsidP="004709E4">
      <w:pPr>
        <w:pStyle w:val="Caption"/>
        <w:keepLines/>
      </w:pPr>
      <w:bookmarkStart w:id="113" w:name="_Ref363045658"/>
      <w:bookmarkStart w:id="114" w:name="_Toc391887397"/>
      <w:bookmarkStart w:id="115" w:name="_Toc373318447"/>
      <w:r>
        <w:t xml:space="preserve">Figure </w:t>
      </w:r>
      <w:fldSimple w:instr=" STYLEREF 1 \s ">
        <w:r w:rsidR="003F4317">
          <w:rPr>
            <w:noProof/>
          </w:rPr>
          <w:t>4</w:t>
        </w:r>
      </w:fldSimple>
      <w:r w:rsidR="00245A63">
        <w:noBreakHyphen/>
      </w:r>
      <w:fldSimple w:instr=" SEQ Figure \* ARABIC \s 1 ">
        <w:r w:rsidR="003F4317">
          <w:rPr>
            <w:noProof/>
          </w:rPr>
          <w:t>2</w:t>
        </w:r>
      </w:fldSimple>
      <w:bookmarkEnd w:id="113"/>
      <w:r>
        <w:t>:</w:t>
      </w:r>
      <w:r w:rsidRPr="00023BBA">
        <w:t xml:space="preserve"> </w:t>
      </w:r>
      <w:r>
        <w:t>Total Technical Potential Savings by End Use—% MMBtu Savings</w:t>
      </w:r>
      <w:bookmarkEnd w:id="114"/>
    </w:p>
    <w:p w14:paraId="5832D9FA" w14:textId="77777777" w:rsidR="004709E4" w:rsidRPr="00A947DB" w:rsidRDefault="004709E4" w:rsidP="00A947DB">
      <w:pPr>
        <w:jc w:val="center"/>
        <w:rPr>
          <w:sz w:val="20"/>
          <w:szCs w:val="20"/>
        </w:rPr>
      </w:pPr>
      <w:r w:rsidRPr="00A947DB">
        <w:rPr>
          <w:sz w:val="20"/>
          <w:szCs w:val="20"/>
        </w:rPr>
        <w:t xml:space="preserve">(Base: All </w:t>
      </w:r>
      <w:r w:rsidR="0001172B">
        <w:rPr>
          <w:sz w:val="20"/>
          <w:szCs w:val="20"/>
        </w:rPr>
        <w:t xml:space="preserve">SF </w:t>
      </w:r>
      <w:r w:rsidRPr="00A947DB">
        <w:rPr>
          <w:sz w:val="20"/>
          <w:szCs w:val="20"/>
        </w:rPr>
        <w:t>homes, weighted to the population)</w:t>
      </w:r>
      <w:bookmarkEnd w:id="115"/>
    </w:p>
    <w:p w14:paraId="31E139E4" w14:textId="77777777" w:rsidR="004709E4" w:rsidRPr="003101E6" w:rsidRDefault="004709E4" w:rsidP="004709E4">
      <w:pPr>
        <w:keepNext/>
        <w:keepLines/>
        <w:jc w:val="center"/>
      </w:pPr>
      <w:r>
        <w:rPr>
          <w:noProof/>
          <w:lang w:bidi="ar-SA"/>
        </w:rPr>
        <w:drawing>
          <wp:inline distT="0" distB="0" distL="0" distR="0" wp14:anchorId="43F86B38" wp14:editId="2C360F06">
            <wp:extent cx="3657600" cy="228533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7600" cy="2285336"/>
                    </a:xfrm>
                    <a:prstGeom prst="rect">
                      <a:avLst/>
                    </a:prstGeom>
                    <a:noFill/>
                  </pic:spPr>
                </pic:pic>
              </a:graphicData>
            </a:graphic>
          </wp:inline>
        </w:drawing>
      </w:r>
      <w:r>
        <w:rPr>
          <w:noProof/>
          <w:lang w:bidi="ar-SA"/>
        </w:rPr>
        <w:drawing>
          <wp:inline distT="0" distB="0" distL="0" distR="0" wp14:anchorId="30EB1E31" wp14:editId="46F1FC71">
            <wp:extent cx="3657600" cy="21986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2198613"/>
                    </a:xfrm>
                    <a:prstGeom prst="rect">
                      <a:avLst/>
                    </a:prstGeom>
                    <a:noFill/>
                  </pic:spPr>
                </pic:pic>
              </a:graphicData>
            </a:graphic>
          </wp:inline>
        </w:drawing>
      </w:r>
    </w:p>
    <w:p w14:paraId="2876B326" w14:textId="77777777" w:rsidR="008316CA" w:rsidRDefault="008316CA" w:rsidP="004709E4">
      <w:pPr>
        <w:keepNext/>
        <w:keepLines/>
      </w:pPr>
      <w:r>
        <w:br w:type="page"/>
      </w:r>
    </w:p>
    <w:p w14:paraId="6CC3920B" w14:textId="77777777" w:rsidR="004709E4" w:rsidRDefault="004709E4" w:rsidP="004709E4">
      <w:pPr>
        <w:keepNext/>
        <w:keepLines/>
      </w:pPr>
      <w:r>
        <w:lastRenderedPageBreak/>
        <w:t xml:space="preserve">There </w:t>
      </w:r>
      <w:r w:rsidR="00C64D5D">
        <w:t>is</w:t>
      </w:r>
      <w:r>
        <w:t xml:space="preserve"> a larger relative savings opportunity for fuel oil and natural gas as they have greater shares of potential savings than they do of baseline consumption, while the opposite is true for electricity and propane (</w:t>
      </w:r>
      <w:r>
        <w:fldChar w:fldCharType="begin"/>
      </w:r>
      <w:r>
        <w:instrText xml:space="preserve"> REF _Ref366833404 \h </w:instrText>
      </w:r>
      <w:r>
        <w:fldChar w:fldCharType="separate"/>
      </w:r>
      <w:r w:rsidR="003F4317" w:rsidRPr="003F2F7C">
        <w:t xml:space="preserve">Table </w:t>
      </w:r>
      <w:r w:rsidR="003F4317">
        <w:rPr>
          <w:noProof/>
        </w:rPr>
        <w:t>4</w:t>
      </w:r>
      <w:r w:rsidR="003F4317">
        <w:noBreakHyphen/>
      </w:r>
      <w:r w:rsidR="003F4317">
        <w:rPr>
          <w:noProof/>
        </w:rPr>
        <w:t>4</w:t>
      </w:r>
      <w:r>
        <w:fldChar w:fldCharType="end"/>
      </w:r>
      <w:r>
        <w:t>).</w:t>
      </w:r>
      <w:r w:rsidRPr="00A0402A">
        <w:t xml:space="preserve"> </w:t>
      </w:r>
      <w:r>
        <w:t xml:space="preserve">This is because consumption in MMBtus is greatest for the heating end use and nearly 90% of homes in the sample heat with either oil or gas. Individual measure upgrades serve to shed some light on where the greatest technical potential for heat loss reduction lies. </w:t>
      </w:r>
      <w:bookmarkStart w:id="116" w:name="_Ref363046602"/>
    </w:p>
    <w:p w14:paraId="25C696A6" w14:textId="77777777" w:rsidR="008316CA" w:rsidRDefault="004709E4" w:rsidP="004709E4">
      <w:pPr>
        <w:pStyle w:val="Caption"/>
        <w:keepLines/>
        <w:contextualSpacing/>
      </w:pPr>
      <w:bookmarkStart w:id="117" w:name="_Ref366833404"/>
      <w:bookmarkStart w:id="118" w:name="_Toc391887351"/>
      <w:bookmarkStart w:id="119" w:name="_Toc373324123"/>
      <w:r w:rsidRPr="003F2F7C">
        <w:t xml:space="preserve">Table </w:t>
      </w:r>
      <w:fldSimple w:instr=" STYLEREF 1 \s ">
        <w:r w:rsidR="003F4317">
          <w:rPr>
            <w:noProof/>
          </w:rPr>
          <w:t>4</w:t>
        </w:r>
      </w:fldSimple>
      <w:r w:rsidR="008316CA">
        <w:noBreakHyphen/>
      </w:r>
      <w:fldSimple w:instr=" SEQ Table \* ARABIC \s 1 ">
        <w:r w:rsidR="003F4317">
          <w:rPr>
            <w:noProof/>
          </w:rPr>
          <w:t>4</w:t>
        </w:r>
      </w:fldSimple>
      <w:bookmarkEnd w:id="116"/>
      <w:bookmarkEnd w:id="117"/>
      <w:r w:rsidRPr="003F2F7C">
        <w:t xml:space="preserve">: </w:t>
      </w:r>
      <w:r>
        <w:t>Fuel Type Share of Baseline Consumption and Savings Potential</w:t>
      </w:r>
      <w:bookmarkEnd w:id="118"/>
    </w:p>
    <w:p w14:paraId="4E8E3273" w14:textId="77777777" w:rsidR="004709E4" w:rsidRPr="008316CA" w:rsidRDefault="004709E4" w:rsidP="008316CA">
      <w:pPr>
        <w:jc w:val="center"/>
        <w:rPr>
          <w:sz w:val="20"/>
          <w:szCs w:val="20"/>
        </w:rPr>
      </w:pPr>
      <w:r w:rsidRPr="008316CA">
        <w:rPr>
          <w:sz w:val="20"/>
          <w:szCs w:val="20"/>
        </w:rPr>
        <w:t xml:space="preserve">(Base: All </w:t>
      </w:r>
      <w:r w:rsidR="0001172B">
        <w:rPr>
          <w:sz w:val="20"/>
          <w:szCs w:val="20"/>
        </w:rPr>
        <w:t xml:space="preserve">SF </w:t>
      </w:r>
      <w:r w:rsidRPr="008316CA">
        <w:rPr>
          <w:sz w:val="20"/>
          <w:szCs w:val="20"/>
        </w:rPr>
        <w:t>homes, weighted to the population)</w:t>
      </w:r>
      <w:bookmarkEnd w:id="119"/>
    </w:p>
    <w:tbl>
      <w:tblPr>
        <w:tblW w:w="677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33"/>
        <w:gridCol w:w="1585"/>
        <w:gridCol w:w="1350"/>
        <w:gridCol w:w="1408"/>
      </w:tblGrid>
      <w:tr w:rsidR="004709E4" w:rsidRPr="003F2F7C" w14:paraId="126717DD" w14:textId="77777777" w:rsidTr="00BD70CC">
        <w:trPr>
          <w:trHeight w:val="288"/>
          <w:jc w:val="center"/>
        </w:trPr>
        <w:tc>
          <w:tcPr>
            <w:tcW w:w="2433" w:type="dxa"/>
            <w:vMerge w:val="restart"/>
            <w:tcBorders>
              <w:top w:val="single" w:sz="12" w:space="0" w:color="000000" w:themeColor="text1"/>
              <w:left w:val="single" w:sz="12" w:space="0" w:color="000000" w:themeColor="text1"/>
              <w:right w:val="single" w:sz="4" w:space="0" w:color="000000" w:themeColor="text1"/>
            </w:tcBorders>
            <w:vAlign w:val="center"/>
          </w:tcPr>
          <w:p w14:paraId="40323EF1" w14:textId="77777777" w:rsidR="004709E4" w:rsidRPr="003F2F7C" w:rsidRDefault="004709E4" w:rsidP="00BD70CC">
            <w:pPr>
              <w:keepNext/>
              <w:keepLines/>
              <w:spacing w:after="0" w:line="240" w:lineRule="auto"/>
              <w:contextualSpacing/>
              <w:rPr>
                <w:b/>
                <w:sz w:val="20"/>
                <w:szCs w:val="20"/>
              </w:rPr>
            </w:pPr>
          </w:p>
        </w:tc>
        <w:tc>
          <w:tcPr>
            <w:tcW w:w="1585" w:type="dxa"/>
            <w:vMerge w:val="restart"/>
            <w:tcBorders>
              <w:top w:val="single" w:sz="12" w:space="0" w:color="000000" w:themeColor="text1"/>
              <w:left w:val="single" w:sz="4" w:space="0" w:color="000000" w:themeColor="text1"/>
              <w:right w:val="single" w:sz="4" w:space="0" w:color="000000" w:themeColor="text1"/>
            </w:tcBorders>
            <w:vAlign w:val="center"/>
          </w:tcPr>
          <w:p w14:paraId="62A5833B" w14:textId="77777777" w:rsidR="004709E4" w:rsidRPr="003F2F7C" w:rsidRDefault="004709E4" w:rsidP="00BD70CC">
            <w:pPr>
              <w:keepNext/>
              <w:keepLines/>
              <w:spacing w:after="0" w:line="240" w:lineRule="auto"/>
              <w:contextualSpacing/>
              <w:jc w:val="center"/>
              <w:rPr>
                <w:b/>
                <w:sz w:val="20"/>
                <w:szCs w:val="20"/>
              </w:rPr>
            </w:pPr>
            <w:r>
              <w:rPr>
                <w:b/>
                <w:sz w:val="20"/>
                <w:szCs w:val="20"/>
              </w:rPr>
              <w:t>Share of Baseline Consumption in MMBtu</w:t>
            </w:r>
          </w:p>
        </w:tc>
        <w:tc>
          <w:tcPr>
            <w:tcW w:w="2758" w:type="dxa"/>
            <w:gridSpan w:val="2"/>
            <w:tcBorders>
              <w:top w:val="single" w:sz="12" w:space="0" w:color="000000" w:themeColor="text1"/>
              <w:left w:val="single" w:sz="4" w:space="0" w:color="000000" w:themeColor="text1"/>
              <w:bottom w:val="single" w:sz="4" w:space="0" w:color="000000" w:themeColor="text1"/>
              <w:right w:val="single" w:sz="12" w:space="0" w:color="000000" w:themeColor="text1"/>
            </w:tcBorders>
            <w:vAlign w:val="center"/>
          </w:tcPr>
          <w:p w14:paraId="02A86CEB" w14:textId="77777777" w:rsidR="004709E4" w:rsidRPr="003F2F7C" w:rsidRDefault="004709E4" w:rsidP="00BD70CC">
            <w:pPr>
              <w:keepNext/>
              <w:keepLines/>
              <w:spacing w:after="0" w:line="240" w:lineRule="auto"/>
              <w:contextualSpacing/>
              <w:jc w:val="center"/>
              <w:rPr>
                <w:b/>
                <w:sz w:val="20"/>
                <w:szCs w:val="20"/>
              </w:rPr>
            </w:pPr>
            <w:r>
              <w:rPr>
                <w:b/>
                <w:sz w:val="20"/>
                <w:szCs w:val="20"/>
              </w:rPr>
              <w:t>Share of Savings Potential*</w:t>
            </w:r>
          </w:p>
        </w:tc>
      </w:tr>
      <w:tr w:rsidR="004709E4" w:rsidRPr="003F2F7C" w14:paraId="0C8047DE" w14:textId="77777777" w:rsidTr="00BD70CC">
        <w:trPr>
          <w:trHeight w:val="288"/>
          <w:jc w:val="center"/>
        </w:trPr>
        <w:tc>
          <w:tcPr>
            <w:tcW w:w="2433" w:type="dxa"/>
            <w:vMerge/>
            <w:tcBorders>
              <w:left w:val="single" w:sz="12" w:space="0" w:color="000000" w:themeColor="text1"/>
              <w:bottom w:val="double" w:sz="4" w:space="0" w:color="auto"/>
              <w:right w:val="single" w:sz="4" w:space="0" w:color="000000" w:themeColor="text1"/>
            </w:tcBorders>
            <w:vAlign w:val="center"/>
          </w:tcPr>
          <w:p w14:paraId="180B3E60" w14:textId="77777777" w:rsidR="004709E4" w:rsidRPr="003F2F7C" w:rsidRDefault="004709E4" w:rsidP="00BD70CC">
            <w:pPr>
              <w:keepNext/>
              <w:keepLines/>
              <w:spacing w:after="0" w:line="240" w:lineRule="auto"/>
              <w:contextualSpacing/>
              <w:rPr>
                <w:b/>
                <w:sz w:val="20"/>
                <w:szCs w:val="20"/>
              </w:rPr>
            </w:pPr>
          </w:p>
        </w:tc>
        <w:tc>
          <w:tcPr>
            <w:tcW w:w="1585" w:type="dxa"/>
            <w:vMerge/>
            <w:tcBorders>
              <w:left w:val="single" w:sz="4" w:space="0" w:color="000000" w:themeColor="text1"/>
              <w:bottom w:val="double" w:sz="4" w:space="0" w:color="auto"/>
              <w:right w:val="single" w:sz="4" w:space="0" w:color="000000" w:themeColor="text1"/>
            </w:tcBorders>
            <w:vAlign w:val="center"/>
          </w:tcPr>
          <w:p w14:paraId="02649F21" w14:textId="77777777" w:rsidR="004709E4" w:rsidRDefault="004709E4" w:rsidP="00BD70CC">
            <w:pPr>
              <w:keepNext/>
              <w:keepLines/>
              <w:spacing w:after="0" w:line="240" w:lineRule="auto"/>
              <w:contextualSpacing/>
              <w:jc w:val="center"/>
              <w:rPr>
                <w:b/>
                <w:sz w:val="20"/>
                <w:szCs w:val="20"/>
              </w:rPr>
            </w:pPr>
          </w:p>
        </w:tc>
        <w:tc>
          <w:tcPr>
            <w:tcW w:w="1350"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69395594" w14:textId="77777777" w:rsidR="004709E4" w:rsidRDefault="004709E4" w:rsidP="00BD70CC">
            <w:pPr>
              <w:keepNext/>
              <w:keepLines/>
              <w:spacing w:after="0" w:line="240" w:lineRule="auto"/>
              <w:contextualSpacing/>
              <w:jc w:val="center"/>
              <w:rPr>
                <w:b/>
                <w:sz w:val="20"/>
                <w:szCs w:val="20"/>
              </w:rPr>
            </w:pPr>
            <w:r>
              <w:rPr>
                <w:b/>
                <w:sz w:val="20"/>
                <w:szCs w:val="20"/>
              </w:rPr>
              <w:t>Including Solar Technologies</w:t>
            </w:r>
          </w:p>
        </w:tc>
        <w:tc>
          <w:tcPr>
            <w:tcW w:w="1408" w:type="dxa"/>
            <w:tcBorders>
              <w:top w:val="single" w:sz="4" w:space="0" w:color="000000" w:themeColor="text1"/>
              <w:left w:val="single" w:sz="4" w:space="0" w:color="000000" w:themeColor="text1"/>
              <w:bottom w:val="double" w:sz="4" w:space="0" w:color="auto"/>
              <w:right w:val="single" w:sz="12" w:space="0" w:color="000000" w:themeColor="text1"/>
            </w:tcBorders>
            <w:vAlign w:val="center"/>
          </w:tcPr>
          <w:p w14:paraId="57950F7E" w14:textId="77777777" w:rsidR="004709E4" w:rsidRDefault="004709E4" w:rsidP="00BD70CC">
            <w:pPr>
              <w:keepNext/>
              <w:keepLines/>
              <w:spacing w:after="0" w:line="240" w:lineRule="auto"/>
              <w:contextualSpacing/>
              <w:jc w:val="center"/>
              <w:rPr>
                <w:b/>
                <w:sz w:val="20"/>
                <w:szCs w:val="20"/>
              </w:rPr>
            </w:pPr>
            <w:r>
              <w:rPr>
                <w:b/>
                <w:sz w:val="20"/>
                <w:szCs w:val="20"/>
              </w:rPr>
              <w:t>Excluding Solar Technologies</w:t>
            </w:r>
          </w:p>
        </w:tc>
      </w:tr>
      <w:tr w:rsidR="004709E4" w:rsidRPr="003F2F7C" w14:paraId="6C967BD2" w14:textId="77777777" w:rsidTr="00BD70CC">
        <w:trPr>
          <w:trHeight w:val="288"/>
          <w:jc w:val="center"/>
        </w:trPr>
        <w:tc>
          <w:tcPr>
            <w:tcW w:w="243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051C320" w14:textId="77777777" w:rsidR="004709E4" w:rsidRPr="003F2F7C" w:rsidRDefault="004709E4" w:rsidP="00BD70CC">
            <w:pPr>
              <w:keepNext/>
              <w:keepLines/>
              <w:spacing w:after="0" w:line="240" w:lineRule="auto"/>
              <w:contextualSpacing/>
              <w:jc w:val="right"/>
              <w:rPr>
                <w:sz w:val="20"/>
                <w:szCs w:val="20"/>
              </w:rPr>
            </w:pPr>
            <w:r>
              <w:rPr>
                <w:sz w:val="20"/>
                <w:szCs w:val="20"/>
              </w:rPr>
              <w:t xml:space="preserve">Fuel oil </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7744C" w14:textId="77777777" w:rsidR="004709E4" w:rsidRPr="003F2F7C" w:rsidRDefault="004709E4" w:rsidP="00BD70CC">
            <w:pPr>
              <w:keepNext/>
              <w:keepLines/>
              <w:tabs>
                <w:tab w:val="decimal" w:pos="397"/>
              </w:tabs>
              <w:spacing w:after="0" w:line="240" w:lineRule="auto"/>
              <w:contextualSpacing/>
              <w:jc w:val="center"/>
              <w:rPr>
                <w:sz w:val="20"/>
                <w:szCs w:val="20"/>
              </w:rPr>
            </w:pPr>
            <w:r>
              <w:rPr>
                <w:sz w:val="20"/>
                <w:szCs w:val="20"/>
              </w:rPr>
              <w:t>48.5%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560FF" w14:textId="77777777" w:rsidR="004709E4" w:rsidRPr="003F2F7C" w:rsidRDefault="004709E4" w:rsidP="00BD70CC">
            <w:pPr>
              <w:keepNext/>
              <w:keepLines/>
              <w:tabs>
                <w:tab w:val="decimal" w:pos="289"/>
              </w:tabs>
              <w:spacing w:after="0" w:line="240" w:lineRule="auto"/>
              <w:contextualSpacing/>
              <w:jc w:val="center"/>
              <w:rPr>
                <w:sz w:val="20"/>
                <w:szCs w:val="20"/>
              </w:rPr>
            </w:pPr>
            <w:r>
              <w:rPr>
                <w:sz w:val="20"/>
                <w:szCs w:val="20"/>
              </w:rPr>
              <w:t>53.8%</w:t>
            </w:r>
          </w:p>
        </w:tc>
        <w:tc>
          <w:tcPr>
            <w:tcW w:w="140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B970B39" w14:textId="77777777" w:rsidR="004709E4" w:rsidRPr="003F2F7C" w:rsidRDefault="004709E4" w:rsidP="00BD70CC">
            <w:pPr>
              <w:keepNext/>
              <w:keepLines/>
              <w:tabs>
                <w:tab w:val="decimal" w:pos="194"/>
              </w:tabs>
              <w:spacing w:after="0" w:line="240" w:lineRule="auto"/>
              <w:contextualSpacing/>
              <w:jc w:val="center"/>
              <w:rPr>
                <w:sz w:val="20"/>
                <w:szCs w:val="20"/>
              </w:rPr>
            </w:pPr>
            <w:r>
              <w:rPr>
                <w:sz w:val="20"/>
                <w:szCs w:val="20"/>
              </w:rPr>
              <w:t>62.8%</w:t>
            </w:r>
          </w:p>
        </w:tc>
      </w:tr>
      <w:tr w:rsidR="004709E4" w:rsidRPr="003F2F7C" w14:paraId="3632C2E0" w14:textId="77777777" w:rsidTr="00BD70CC">
        <w:trPr>
          <w:trHeight w:val="288"/>
          <w:jc w:val="center"/>
        </w:trPr>
        <w:tc>
          <w:tcPr>
            <w:tcW w:w="243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41919B4" w14:textId="77777777" w:rsidR="004709E4" w:rsidRPr="003F2F7C" w:rsidRDefault="004709E4" w:rsidP="00BD70CC">
            <w:pPr>
              <w:keepNext/>
              <w:keepLines/>
              <w:spacing w:after="0" w:line="240" w:lineRule="auto"/>
              <w:contextualSpacing/>
              <w:jc w:val="right"/>
              <w:rPr>
                <w:sz w:val="20"/>
                <w:szCs w:val="20"/>
              </w:rPr>
            </w:pPr>
            <w:r>
              <w:rPr>
                <w:sz w:val="20"/>
                <w:szCs w:val="20"/>
              </w:rPr>
              <w:t>Natural gas</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FBF651" w14:textId="77777777" w:rsidR="004709E4" w:rsidRPr="003F2F7C" w:rsidRDefault="004709E4" w:rsidP="00BD70CC">
            <w:pPr>
              <w:keepNext/>
              <w:keepLines/>
              <w:tabs>
                <w:tab w:val="decimal" w:pos="397"/>
              </w:tabs>
              <w:spacing w:after="0" w:line="240" w:lineRule="auto"/>
              <w:contextualSpacing/>
              <w:jc w:val="center"/>
              <w:rPr>
                <w:sz w:val="20"/>
                <w:szCs w:val="20"/>
              </w:rPr>
            </w:pPr>
            <w:r>
              <w:rPr>
                <w:sz w:val="20"/>
                <w:szCs w:val="20"/>
              </w:rPr>
              <w:t>22.3%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2558CB" w14:textId="77777777" w:rsidR="004709E4" w:rsidRPr="003F2F7C" w:rsidRDefault="004709E4" w:rsidP="00BD70CC">
            <w:pPr>
              <w:keepNext/>
              <w:keepLines/>
              <w:tabs>
                <w:tab w:val="decimal" w:pos="289"/>
              </w:tabs>
              <w:spacing w:after="0" w:line="240" w:lineRule="auto"/>
              <w:contextualSpacing/>
              <w:jc w:val="center"/>
              <w:rPr>
                <w:sz w:val="20"/>
                <w:szCs w:val="20"/>
              </w:rPr>
            </w:pPr>
            <w:r>
              <w:rPr>
                <w:sz w:val="20"/>
                <w:szCs w:val="20"/>
              </w:rPr>
              <w:t>23.5%</w:t>
            </w:r>
          </w:p>
        </w:tc>
        <w:tc>
          <w:tcPr>
            <w:tcW w:w="140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5CC35A4" w14:textId="77777777" w:rsidR="004709E4" w:rsidRPr="003F2F7C" w:rsidRDefault="004709E4" w:rsidP="00BD70CC">
            <w:pPr>
              <w:keepNext/>
              <w:keepLines/>
              <w:tabs>
                <w:tab w:val="decimal" w:pos="194"/>
              </w:tabs>
              <w:spacing w:after="0" w:line="240" w:lineRule="auto"/>
              <w:contextualSpacing/>
              <w:jc w:val="center"/>
              <w:rPr>
                <w:sz w:val="20"/>
                <w:szCs w:val="20"/>
              </w:rPr>
            </w:pPr>
            <w:r>
              <w:rPr>
                <w:sz w:val="20"/>
                <w:szCs w:val="20"/>
              </w:rPr>
              <w:t>27.7%</w:t>
            </w:r>
          </w:p>
        </w:tc>
      </w:tr>
      <w:tr w:rsidR="004709E4" w:rsidRPr="003F2F7C" w14:paraId="2F255B86" w14:textId="77777777" w:rsidTr="00BD70CC">
        <w:trPr>
          <w:trHeight w:val="288"/>
          <w:jc w:val="center"/>
        </w:trPr>
        <w:tc>
          <w:tcPr>
            <w:tcW w:w="243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46ACD3C" w14:textId="77777777" w:rsidR="004709E4" w:rsidRPr="003F2F7C" w:rsidRDefault="004709E4" w:rsidP="00BD70CC">
            <w:pPr>
              <w:keepNext/>
              <w:keepLines/>
              <w:spacing w:after="0" w:line="240" w:lineRule="auto"/>
              <w:contextualSpacing/>
              <w:jc w:val="right"/>
              <w:rPr>
                <w:sz w:val="20"/>
                <w:szCs w:val="20"/>
              </w:rPr>
            </w:pPr>
            <w:r>
              <w:rPr>
                <w:sz w:val="20"/>
                <w:szCs w:val="20"/>
              </w:rPr>
              <w:t>Propane</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506A0A" w14:textId="77777777" w:rsidR="004709E4" w:rsidRPr="003F2F7C" w:rsidRDefault="004709E4" w:rsidP="00BD70CC">
            <w:pPr>
              <w:keepNext/>
              <w:keepLines/>
              <w:tabs>
                <w:tab w:val="decimal" w:pos="397"/>
              </w:tabs>
              <w:spacing w:after="0" w:line="240" w:lineRule="auto"/>
              <w:contextualSpacing/>
              <w:jc w:val="center"/>
              <w:rPr>
                <w:sz w:val="20"/>
                <w:szCs w:val="20"/>
              </w:rPr>
            </w:pPr>
            <w:r>
              <w:rPr>
                <w:sz w:val="20"/>
                <w:szCs w:val="20"/>
              </w:rPr>
              <w:t>2.1%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0C30C" w14:textId="77777777" w:rsidR="004709E4" w:rsidRPr="003F2F7C" w:rsidRDefault="004709E4" w:rsidP="00BD70CC">
            <w:pPr>
              <w:keepNext/>
              <w:keepLines/>
              <w:tabs>
                <w:tab w:val="decimal" w:pos="289"/>
              </w:tabs>
              <w:spacing w:after="0" w:line="240" w:lineRule="auto"/>
              <w:contextualSpacing/>
              <w:jc w:val="center"/>
              <w:rPr>
                <w:sz w:val="20"/>
                <w:szCs w:val="20"/>
              </w:rPr>
            </w:pPr>
            <w:r>
              <w:rPr>
                <w:sz w:val="20"/>
                <w:szCs w:val="20"/>
              </w:rPr>
              <w:t>1.8%</w:t>
            </w:r>
          </w:p>
        </w:tc>
        <w:tc>
          <w:tcPr>
            <w:tcW w:w="140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0476CCA" w14:textId="77777777" w:rsidR="004709E4" w:rsidRPr="003F2F7C" w:rsidRDefault="004709E4" w:rsidP="00BD70CC">
            <w:pPr>
              <w:keepNext/>
              <w:keepLines/>
              <w:tabs>
                <w:tab w:val="decimal" w:pos="194"/>
              </w:tabs>
              <w:spacing w:after="0" w:line="240" w:lineRule="auto"/>
              <w:contextualSpacing/>
              <w:jc w:val="center"/>
              <w:rPr>
                <w:sz w:val="20"/>
                <w:szCs w:val="20"/>
              </w:rPr>
            </w:pPr>
            <w:r>
              <w:rPr>
                <w:sz w:val="20"/>
                <w:szCs w:val="20"/>
              </w:rPr>
              <w:t>1.9%</w:t>
            </w:r>
          </w:p>
        </w:tc>
      </w:tr>
      <w:tr w:rsidR="004709E4" w:rsidRPr="003F2F7C" w14:paraId="0D465067" w14:textId="77777777" w:rsidTr="00BD70CC">
        <w:trPr>
          <w:trHeight w:val="288"/>
          <w:jc w:val="center"/>
        </w:trPr>
        <w:tc>
          <w:tcPr>
            <w:tcW w:w="2433"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4734EADD" w14:textId="77777777" w:rsidR="004709E4" w:rsidRPr="003F2F7C" w:rsidRDefault="004709E4" w:rsidP="00BD70CC">
            <w:pPr>
              <w:keepNext/>
              <w:keepLines/>
              <w:spacing w:after="0" w:line="240" w:lineRule="auto"/>
              <w:contextualSpacing/>
              <w:jc w:val="right"/>
              <w:rPr>
                <w:sz w:val="20"/>
                <w:szCs w:val="20"/>
              </w:rPr>
            </w:pPr>
            <w:r>
              <w:rPr>
                <w:sz w:val="20"/>
                <w:szCs w:val="20"/>
              </w:rPr>
              <w:t>Electricity</w:t>
            </w:r>
          </w:p>
        </w:tc>
        <w:tc>
          <w:tcPr>
            <w:tcW w:w="1585"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5422E931" w14:textId="77777777" w:rsidR="004709E4" w:rsidRPr="003F2F7C" w:rsidRDefault="004709E4" w:rsidP="00BD70CC">
            <w:pPr>
              <w:keepNext/>
              <w:keepLines/>
              <w:tabs>
                <w:tab w:val="decimal" w:pos="397"/>
              </w:tabs>
              <w:spacing w:after="0" w:line="240" w:lineRule="auto"/>
              <w:contextualSpacing/>
              <w:jc w:val="center"/>
              <w:rPr>
                <w:sz w:val="20"/>
                <w:szCs w:val="20"/>
              </w:rPr>
            </w:pPr>
            <w:r>
              <w:rPr>
                <w:sz w:val="20"/>
                <w:szCs w:val="20"/>
              </w:rPr>
              <w:t>27.1%</w:t>
            </w:r>
          </w:p>
        </w:tc>
        <w:tc>
          <w:tcPr>
            <w:tcW w:w="1350"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5A58CC86" w14:textId="77777777" w:rsidR="004709E4" w:rsidRPr="003F2F7C" w:rsidRDefault="004709E4" w:rsidP="00BD70CC">
            <w:pPr>
              <w:keepNext/>
              <w:keepLines/>
              <w:tabs>
                <w:tab w:val="decimal" w:pos="289"/>
              </w:tabs>
              <w:spacing w:after="0" w:line="240" w:lineRule="auto"/>
              <w:contextualSpacing/>
              <w:jc w:val="center"/>
              <w:rPr>
                <w:sz w:val="20"/>
                <w:szCs w:val="20"/>
              </w:rPr>
            </w:pPr>
            <w:r>
              <w:rPr>
                <w:sz w:val="20"/>
                <w:szCs w:val="20"/>
              </w:rPr>
              <w:t>20.9%</w:t>
            </w:r>
          </w:p>
        </w:tc>
        <w:tc>
          <w:tcPr>
            <w:tcW w:w="1408"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1BAB14B6" w14:textId="77777777" w:rsidR="004709E4" w:rsidRPr="003F2F7C" w:rsidRDefault="004709E4" w:rsidP="00BD70CC">
            <w:pPr>
              <w:keepNext/>
              <w:keepLines/>
              <w:tabs>
                <w:tab w:val="decimal" w:pos="194"/>
              </w:tabs>
              <w:spacing w:after="0" w:line="240" w:lineRule="auto"/>
              <w:contextualSpacing/>
              <w:jc w:val="center"/>
              <w:rPr>
                <w:sz w:val="20"/>
                <w:szCs w:val="20"/>
              </w:rPr>
            </w:pPr>
            <w:r>
              <w:rPr>
                <w:sz w:val="20"/>
                <w:szCs w:val="20"/>
              </w:rPr>
              <w:t>7.6%</w:t>
            </w:r>
          </w:p>
        </w:tc>
      </w:tr>
    </w:tbl>
    <w:p w14:paraId="5D87416E" w14:textId="77777777" w:rsidR="004709E4" w:rsidRDefault="004709E4" w:rsidP="004709E4">
      <w:pPr>
        <w:keepNext/>
        <w:keepLines/>
        <w:spacing w:after="0"/>
        <w:ind w:left="1440"/>
        <w:jc w:val="left"/>
        <w:rPr>
          <w:sz w:val="20"/>
        </w:rPr>
      </w:pPr>
      <w:r>
        <w:rPr>
          <w:sz w:val="20"/>
        </w:rPr>
        <w:t>* Excluding ductless mini-splits raises the electric share of savings potential from</w:t>
      </w:r>
    </w:p>
    <w:p w14:paraId="28E5F3C7" w14:textId="77777777" w:rsidR="004709E4" w:rsidRDefault="004709E4" w:rsidP="004709E4">
      <w:pPr>
        <w:keepNext/>
        <w:keepLines/>
        <w:spacing w:after="0"/>
        <w:ind w:left="1440"/>
        <w:jc w:val="left"/>
        <w:rPr>
          <w:sz w:val="20"/>
        </w:rPr>
      </w:pPr>
      <w:r>
        <w:rPr>
          <w:sz w:val="20"/>
        </w:rPr>
        <w:t>20.9% to roughly 29.5% when solar technologies are included, and from 7.6%</w:t>
      </w:r>
    </w:p>
    <w:p w14:paraId="18C5D277" w14:textId="77777777" w:rsidR="004709E4" w:rsidRPr="00C31C6D" w:rsidRDefault="004709E4" w:rsidP="004709E4">
      <w:pPr>
        <w:keepNext/>
        <w:keepLines/>
        <w:spacing w:after="0"/>
        <w:ind w:left="1440"/>
        <w:jc w:val="left"/>
        <w:rPr>
          <w:sz w:val="20"/>
        </w:rPr>
      </w:pPr>
      <w:r>
        <w:rPr>
          <w:sz w:val="20"/>
        </w:rPr>
        <w:t>to roughly 19.8% when solar technologies are excluded.</w:t>
      </w:r>
    </w:p>
    <w:p w14:paraId="7827E968" w14:textId="77777777" w:rsidR="004709E4" w:rsidRDefault="004709E4" w:rsidP="004709E4">
      <w:pPr>
        <w:keepNext/>
        <w:keepLines/>
      </w:pPr>
    </w:p>
    <w:p w14:paraId="2E32343E" w14:textId="77777777" w:rsidR="008316CA" w:rsidRDefault="008316CA" w:rsidP="004709E4">
      <w:pPr>
        <w:keepNext/>
        <w:keepLines/>
      </w:pPr>
      <w:r>
        <w:br w:type="page"/>
      </w:r>
    </w:p>
    <w:p w14:paraId="570AF2EF" w14:textId="77777777" w:rsidR="004709E4" w:rsidRDefault="004709E4" w:rsidP="004709E4">
      <w:pPr>
        <w:keepNext/>
        <w:keepLines/>
      </w:pPr>
      <w:r>
        <w:lastRenderedPageBreak/>
        <w:fldChar w:fldCharType="begin"/>
      </w:r>
      <w:r>
        <w:instrText xml:space="preserve"> REF _Ref373236643 \h </w:instrText>
      </w:r>
      <w:r>
        <w:fldChar w:fldCharType="separate"/>
      </w:r>
      <w:r w:rsidR="003F4317">
        <w:t xml:space="preserve">Figure </w:t>
      </w:r>
      <w:r w:rsidR="003F4317">
        <w:rPr>
          <w:noProof/>
        </w:rPr>
        <w:t>4</w:t>
      </w:r>
      <w:r w:rsidR="003F4317">
        <w:noBreakHyphen/>
      </w:r>
      <w:r w:rsidR="003F4317">
        <w:rPr>
          <w:noProof/>
        </w:rPr>
        <w:t>3</w:t>
      </w:r>
      <w:r>
        <w:fldChar w:fldCharType="end"/>
      </w:r>
      <w:r>
        <w:t xml:space="preserve"> shows the same information presented in </w:t>
      </w:r>
      <w:r>
        <w:fldChar w:fldCharType="begin"/>
      </w:r>
      <w:r>
        <w:instrText xml:space="preserve"> REF _Ref366833404 \h </w:instrText>
      </w:r>
      <w:r>
        <w:fldChar w:fldCharType="separate"/>
      </w:r>
      <w:r w:rsidR="003F4317" w:rsidRPr="003F2F7C">
        <w:t xml:space="preserve">Table </w:t>
      </w:r>
      <w:r w:rsidR="003F4317">
        <w:rPr>
          <w:noProof/>
        </w:rPr>
        <w:t>4</w:t>
      </w:r>
      <w:r w:rsidR="003F4317">
        <w:noBreakHyphen/>
      </w:r>
      <w:r w:rsidR="003F4317">
        <w:rPr>
          <w:noProof/>
        </w:rPr>
        <w:t>4</w:t>
      </w:r>
      <w:r>
        <w:fldChar w:fldCharType="end"/>
      </w:r>
      <w:r>
        <w:t>, but in pie charts.</w:t>
      </w:r>
    </w:p>
    <w:p w14:paraId="5A168E71" w14:textId="77777777" w:rsidR="004709E4" w:rsidRDefault="004709E4" w:rsidP="004709E4">
      <w:pPr>
        <w:pStyle w:val="Caption"/>
        <w:keepLines/>
      </w:pPr>
      <w:bookmarkStart w:id="120" w:name="_Ref373236643"/>
      <w:bookmarkStart w:id="121" w:name="_Toc373318448"/>
      <w:bookmarkStart w:id="122" w:name="_Toc391887398"/>
      <w:r>
        <w:t xml:space="preserve">Figure </w:t>
      </w:r>
      <w:fldSimple w:instr=" STYLEREF 1 \s ">
        <w:r w:rsidR="003F4317">
          <w:rPr>
            <w:noProof/>
          </w:rPr>
          <w:t>4</w:t>
        </w:r>
      </w:fldSimple>
      <w:r w:rsidR="00245A63">
        <w:noBreakHyphen/>
      </w:r>
      <w:fldSimple w:instr=" SEQ Figure \* ARABIC \s 1 ">
        <w:r w:rsidR="003F4317">
          <w:rPr>
            <w:noProof/>
          </w:rPr>
          <w:t>3</w:t>
        </w:r>
      </w:fldSimple>
      <w:bookmarkEnd w:id="120"/>
      <w:r>
        <w:t>: Total Technical Potential Savings by Fuel Type—% MMBtu Savings</w:t>
      </w:r>
      <w:bookmarkEnd w:id="121"/>
      <w:bookmarkEnd w:id="122"/>
    </w:p>
    <w:p w14:paraId="2E637A2A" w14:textId="77777777" w:rsidR="004709E4" w:rsidRPr="00EF5A07" w:rsidRDefault="004709E4" w:rsidP="004709E4">
      <w:pPr>
        <w:keepNext/>
        <w:keepLines/>
        <w:jc w:val="center"/>
        <w:rPr>
          <w:rFonts w:cs="Times New Roman"/>
          <w:bCs/>
          <w:sz w:val="20"/>
          <w:szCs w:val="20"/>
        </w:rPr>
      </w:pPr>
      <w:r w:rsidRPr="00EF5A07">
        <w:rPr>
          <w:rFonts w:cs="Times New Roman"/>
          <w:bCs/>
          <w:sz w:val="20"/>
          <w:szCs w:val="20"/>
        </w:rPr>
        <w:t xml:space="preserve">(Base: All </w:t>
      </w:r>
      <w:r w:rsidR="0001172B">
        <w:rPr>
          <w:rFonts w:cs="Times New Roman"/>
          <w:bCs/>
          <w:sz w:val="20"/>
          <w:szCs w:val="20"/>
        </w:rPr>
        <w:t xml:space="preserve">SF </w:t>
      </w:r>
      <w:r w:rsidRPr="00EF5A07">
        <w:rPr>
          <w:rFonts w:cs="Times New Roman"/>
          <w:bCs/>
          <w:sz w:val="20"/>
          <w:szCs w:val="20"/>
        </w:rPr>
        <w:t>homes, weighted to the population)</w:t>
      </w:r>
    </w:p>
    <w:p w14:paraId="3952736D" w14:textId="77777777" w:rsidR="004709E4" w:rsidRDefault="004709E4" w:rsidP="004709E4">
      <w:pPr>
        <w:keepNext/>
        <w:keepLines/>
        <w:jc w:val="center"/>
        <w:rPr>
          <w:noProof/>
          <w:lang w:bidi="ar-SA"/>
        </w:rPr>
      </w:pPr>
      <w:r w:rsidRPr="00EF5A07">
        <w:rPr>
          <w:noProof/>
          <w:lang w:bidi="ar-SA"/>
        </w:rPr>
        <w:drawing>
          <wp:inline distT="0" distB="0" distL="0" distR="0" wp14:anchorId="4C6E4F32" wp14:editId="3EE10A54">
            <wp:extent cx="3657600" cy="21986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2198613"/>
                    </a:xfrm>
                    <a:prstGeom prst="rect">
                      <a:avLst/>
                    </a:prstGeom>
                    <a:noFill/>
                  </pic:spPr>
                </pic:pic>
              </a:graphicData>
            </a:graphic>
          </wp:inline>
        </w:drawing>
      </w:r>
      <w:r w:rsidRPr="00EF5A07">
        <w:rPr>
          <w:noProof/>
          <w:lang w:bidi="ar-SA"/>
        </w:rPr>
        <w:drawing>
          <wp:inline distT="0" distB="0" distL="0" distR="0" wp14:anchorId="5A561833" wp14:editId="33EB34A5">
            <wp:extent cx="3657600" cy="21986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0" cy="2198613"/>
                    </a:xfrm>
                    <a:prstGeom prst="rect">
                      <a:avLst/>
                    </a:prstGeom>
                    <a:noFill/>
                  </pic:spPr>
                </pic:pic>
              </a:graphicData>
            </a:graphic>
          </wp:inline>
        </w:drawing>
      </w:r>
    </w:p>
    <w:p w14:paraId="2B22F218" w14:textId="77777777" w:rsidR="004709E4" w:rsidRDefault="004709E4" w:rsidP="004709E4">
      <w:pPr>
        <w:keepNext/>
      </w:pPr>
    </w:p>
    <w:p w14:paraId="76AE3FDB" w14:textId="77777777" w:rsidR="00D24E2B" w:rsidRDefault="004709E4" w:rsidP="004709E4">
      <w:pPr>
        <w:keepNext/>
      </w:pPr>
      <w:r>
        <w:fldChar w:fldCharType="begin"/>
      </w:r>
      <w:r>
        <w:instrText xml:space="preserve"> REF _Ref363036100 \h </w:instrText>
      </w:r>
      <w:r>
        <w:fldChar w:fldCharType="separate"/>
      </w:r>
      <w:r w:rsidR="003F4317">
        <w:t xml:space="preserve">Table </w:t>
      </w:r>
      <w:r w:rsidR="003F4317">
        <w:rPr>
          <w:noProof/>
        </w:rPr>
        <w:t>4</w:t>
      </w:r>
      <w:r w:rsidR="003F4317">
        <w:noBreakHyphen/>
      </w:r>
      <w:r w:rsidR="003F4317">
        <w:rPr>
          <w:noProof/>
        </w:rPr>
        <w:t>5</w:t>
      </w:r>
      <w:r>
        <w:fldChar w:fldCharType="end"/>
      </w:r>
      <w:r>
        <w:t xml:space="preserve">, shows the </w:t>
      </w:r>
      <w:r w:rsidR="005D4359">
        <w:t>peak</w:t>
      </w:r>
      <w:r>
        <w:t xml:space="preserve"> demand savings estimates associated with technical potential efficiency upgrades</w:t>
      </w:r>
      <w:r w:rsidR="005D4359">
        <w:t xml:space="preserve"> for 2013 and 2022</w:t>
      </w:r>
      <w:r>
        <w:t>. These estimates do not account for the impact of photovaltatics as REM/Rate does not include phtov</w:t>
      </w:r>
      <w:r w:rsidR="00D24E2B">
        <w:t>oltaics in demand calculations.</w:t>
      </w:r>
      <w:r w:rsidR="00482682">
        <w:t xml:space="preserve"> It is unlikely that photovoltaics would influence winter peak demand savings as the winter peak in New England is from 5-7 PM during the months of December and January.</w:t>
      </w:r>
      <w:r w:rsidR="00482682">
        <w:rPr>
          <w:rStyle w:val="FootnoteReference"/>
        </w:rPr>
        <w:footnoteReference w:id="67"/>
      </w:r>
      <w:r w:rsidR="00D24E2B">
        <w:t xml:space="preserve"> </w:t>
      </w:r>
      <w:r w:rsidR="00D24E2B">
        <w:fldChar w:fldCharType="begin"/>
      </w:r>
      <w:r w:rsidR="00D24E2B">
        <w:instrText xml:space="preserve"> REF _Ref363036100 \h </w:instrText>
      </w:r>
      <w:r w:rsidR="00D24E2B">
        <w:fldChar w:fldCharType="separate"/>
      </w:r>
      <w:r w:rsidR="003F4317">
        <w:t xml:space="preserve">Table </w:t>
      </w:r>
      <w:r w:rsidR="003F4317">
        <w:rPr>
          <w:noProof/>
        </w:rPr>
        <w:t>4</w:t>
      </w:r>
      <w:r w:rsidR="003F4317">
        <w:noBreakHyphen/>
      </w:r>
      <w:r w:rsidR="003F4317">
        <w:rPr>
          <w:noProof/>
        </w:rPr>
        <w:t>5</w:t>
      </w:r>
      <w:r w:rsidR="00D24E2B">
        <w:fldChar w:fldCharType="end"/>
      </w:r>
      <w:r w:rsidR="00D24E2B">
        <w:t xml:space="preserve"> shows the following: </w:t>
      </w:r>
    </w:p>
    <w:p w14:paraId="15D4BD28" w14:textId="77777777" w:rsidR="00D24E2B" w:rsidRDefault="00D24E2B" w:rsidP="002676D9">
      <w:pPr>
        <w:pStyle w:val="ListParagraph"/>
        <w:keepNext/>
        <w:numPr>
          <w:ilvl w:val="0"/>
          <w:numId w:val="23"/>
        </w:numPr>
      </w:pPr>
      <w:r>
        <w:t>The technical potential summer peak demand savings</w:t>
      </w:r>
      <w:r w:rsidR="0016292F">
        <w:t xml:space="preserve"> (including solar technologies)</w:t>
      </w:r>
      <w:r>
        <w:t xml:space="preserve"> are </w:t>
      </w:r>
      <w:r w:rsidR="005D4359">
        <w:t>2,038</w:t>
      </w:r>
      <w:r>
        <w:t xml:space="preserve"> MW</w:t>
      </w:r>
      <w:r w:rsidR="0016292F">
        <w:t xml:space="preserve"> in 2013 and 2,229 MW in 2022</w:t>
      </w:r>
      <w:r w:rsidR="006F0367">
        <w:t>.</w:t>
      </w:r>
    </w:p>
    <w:p w14:paraId="1D69601B" w14:textId="77777777" w:rsidR="00D24E2B" w:rsidRDefault="00D24E2B" w:rsidP="002676D9">
      <w:pPr>
        <w:pStyle w:val="ListParagraph"/>
        <w:keepNext/>
        <w:numPr>
          <w:ilvl w:val="0"/>
          <w:numId w:val="23"/>
        </w:numPr>
      </w:pPr>
      <w:r>
        <w:lastRenderedPageBreak/>
        <w:t>Savings associated with winter peak demand are negative (i.e., winter peak demand increases, by 23%-25%) because ductless mini-split heat pumps were modeled at all homes</w:t>
      </w:r>
      <w:r w:rsidR="006F0367">
        <w:t>.</w:t>
      </w:r>
      <w:r>
        <w:rPr>
          <w:rStyle w:val="FootnoteReference"/>
        </w:rPr>
        <w:footnoteReference w:id="68"/>
      </w:r>
    </w:p>
    <w:p w14:paraId="6E98A49A" w14:textId="77777777" w:rsidR="004709E4" w:rsidRPr="00CC1749" w:rsidRDefault="004709E4" w:rsidP="004709E4">
      <w:pPr>
        <w:keepNext/>
      </w:pPr>
      <w:r>
        <w:t>The estimated baseline summer and winter peak demand levels are similar. Connecticut, as a whole, is a summer peaking state where the maximum demand for electricity occurs during the summer peak hours. Both the commercial and industrial sectors are significant contributors to the summer peak demand. Because this study only analyzes single-family homes, it is not surprising to see similar baseline summer and winter peak demand estimates. While cooling is typically the primary driver of summer peak demand, some homeowners will be at work during summer peak hours</w:t>
      </w:r>
      <w:r>
        <w:rPr>
          <w:rStyle w:val="FootnoteReference"/>
        </w:rPr>
        <w:footnoteReference w:id="69"/>
      </w:r>
      <w:r>
        <w:t xml:space="preserve"> with their air-conditioning turned off.</w:t>
      </w:r>
      <w:r>
        <w:rPr>
          <w:rStyle w:val="FootnoteReference"/>
        </w:rPr>
        <w:footnoteReference w:id="70"/>
      </w:r>
    </w:p>
    <w:p w14:paraId="70EF9C02" w14:textId="77777777" w:rsidR="008316CA" w:rsidRDefault="004709E4" w:rsidP="004709E4">
      <w:pPr>
        <w:pStyle w:val="Caption"/>
        <w:rPr>
          <w:vertAlign w:val="superscript"/>
        </w:rPr>
      </w:pPr>
      <w:bookmarkStart w:id="123" w:name="_Ref363036100"/>
      <w:bookmarkStart w:id="124" w:name="_Toc391887352"/>
      <w:bookmarkStart w:id="125" w:name="_Toc373324124"/>
      <w:r>
        <w:t xml:space="preserve">Table </w:t>
      </w:r>
      <w:fldSimple w:instr=" STYLEREF 1 \s ">
        <w:r w:rsidR="003F4317">
          <w:rPr>
            <w:noProof/>
          </w:rPr>
          <w:t>4</w:t>
        </w:r>
      </w:fldSimple>
      <w:r w:rsidR="008316CA">
        <w:noBreakHyphen/>
      </w:r>
      <w:fldSimple w:instr=" SEQ Table \* ARABIC \s 1 ">
        <w:r w:rsidR="003F4317">
          <w:rPr>
            <w:noProof/>
          </w:rPr>
          <w:t>5</w:t>
        </w:r>
      </w:fldSimple>
      <w:bookmarkEnd w:id="123"/>
      <w:r>
        <w:t xml:space="preserve">: </w:t>
      </w:r>
      <w:r w:rsidR="005D2933">
        <w:t xml:space="preserve">Technical </w:t>
      </w:r>
      <w:r>
        <w:t>Peak El</w:t>
      </w:r>
      <w:r w:rsidR="00BC3216">
        <w:t>ectric Demand Savings Estimates</w:t>
      </w:r>
      <w:r>
        <w:t xml:space="preserve"> (MW)</w:t>
      </w:r>
      <w:r w:rsidR="005D4359">
        <w:rPr>
          <w:vertAlign w:val="superscript"/>
        </w:rPr>
        <w:t>*</w:t>
      </w:r>
      <w:bookmarkEnd w:id="124"/>
    </w:p>
    <w:p w14:paraId="3340E081" w14:textId="77777777" w:rsidR="004709E4" w:rsidRPr="008316CA" w:rsidRDefault="004709E4" w:rsidP="008316CA">
      <w:pPr>
        <w:jc w:val="center"/>
        <w:rPr>
          <w:sz w:val="20"/>
          <w:szCs w:val="20"/>
        </w:rPr>
      </w:pPr>
      <w:r w:rsidRPr="008316CA">
        <w:rPr>
          <w:sz w:val="20"/>
          <w:szCs w:val="20"/>
        </w:rPr>
        <w:t xml:space="preserve">(Base: All </w:t>
      </w:r>
      <w:r w:rsidR="0001172B">
        <w:rPr>
          <w:sz w:val="20"/>
          <w:szCs w:val="20"/>
        </w:rPr>
        <w:t>SF h</w:t>
      </w:r>
      <w:r w:rsidRPr="008316CA">
        <w:rPr>
          <w:sz w:val="20"/>
          <w:szCs w:val="20"/>
        </w:rPr>
        <w:t>omes,</w:t>
      </w:r>
      <w:r w:rsidRPr="008316CA">
        <w:rPr>
          <w:sz w:val="20"/>
          <w:szCs w:val="20"/>
          <w:vertAlign w:val="superscript"/>
        </w:rPr>
        <w:t xml:space="preserve"> </w:t>
      </w:r>
      <w:r w:rsidRPr="008316CA">
        <w:rPr>
          <w:sz w:val="20"/>
          <w:szCs w:val="20"/>
        </w:rPr>
        <w:t>weighted to the population)</w:t>
      </w:r>
      <w:bookmarkEnd w:id="125"/>
    </w:p>
    <w:tbl>
      <w:tblPr>
        <w:tblStyle w:val="TableGrid"/>
        <w:tblW w:w="737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4032"/>
        <w:gridCol w:w="1099"/>
        <w:gridCol w:w="1099"/>
        <w:gridCol w:w="1144"/>
      </w:tblGrid>
      <w:tr w:rsidR="00BC3216" w14:paraId="7B7FB514" w14:textId="77777777" w:rsidTr="00BC3216">
        <w:trPr>
          <w:trHeight w:val="288"/>
          <w:jc w:val="center"/>
        </w:trPr>
        <w:tc>
          <w:tcPr>
            <w:tcW w:w="4032" w:type="dxa"/>
            <w:tcBorders>
              <w:top w:val="single" w:sz="12" w:space="0" w:color="000000" w:themeColor="text1"/>
              <w:bottom w:val="double" w:sz="4" w:space="0" w:color="auto"/>
              <w:right w:val="single" w:sz="4" w:space="0" w:color="000000" w:themeColor="text1"/>
            </w:tcBorders>
            <w:vAlign w:val="center"/>
          </w:tcPr>
          <w:p w14:paraId="5AF17E5E" w14:textId="77777777" w:rsidR="00BC3216" w:rsidRPr="003C1B03" w:rsidRDefault="00BC3216" w:rsidP="00F373A8">
            <w:pPr>
              <w:keepNext/>
              <w:keepLines/>
              <w:spacing w:after="0"/>
              <w:contextualSpacing/>
              <w:jc w:val="left"/>
              <w:rPr>
                <w:b/>
                <w:sz w:val="20"/>
                <w:szCs w:val="20"/>
              </w:rPr>
            </w:pPr>
          </w:p>
        </w:tc>
        <w:tc>
          <w:tcPr>
            <w:tcW w:w="1099" w:type="dxa"/>
            <w:tcBorders>
              <w:top w:val="single" w:sz="12" w:space="0" w:color="000000" w:themeColor="text1"/>
              <w:bottom w:val="double" w:sz="4" w:space="0" w:color="auto"/>
              <w:right w:val="single" w:sz="4" w:space="0" w:color="000000" w:themeColor="text1"/>
            </w:tcBorders>
            <w:vAlign w:val="center"/>
          </w:tcPr>
          <w:p w14:paraId="7D89BD41" w14:textId="77777777" w:rsidR="00BC3216" w:rsidRDefault="00BC3216" w:rsidP="00F373A8">
            <w:pPr>
              <w:keepNext/>
              <w:keepLines/>
              <w:spacing w:after="0"/>
              <w:contextualSpacing/>
              <w:jc w:val="center"/>
              <w:rPr>
                <w:b/>
                <w:sz w:val="20"/>
                <w:szCs w:val="20"/>
              </w:rPr>
            </w:pPr>
            <w:r>
              <w:rPr>
                <w:b/>
                <w:sz w:val="20"/>
                <w:szCs w:val="20"/>
              </w:rPr>
              <w:t>Baseline</w:t>
            </w:r>
          </w:p>
        </w:tc>
        <w:tc>
          <w:tcPr>
            <w:tcW w:w="1099" w:type="dxa"/>
            <w:tcBorders>
              <w:top w:val="single" w:sz="12" w:space="0" w:color="000000" w:themeColor="text1"/>
              <w:bottom w:val="double" w:sz="4" w:space="0" w:color="auto"/>
              <w:right w:val="single" w:sz="4" w:space="0" w:color="000000" w:themeColor="text1"/>
            </w:tcBorders>
            <w:vAlign w:val="center"/>
          </w:tcPr>
          <w:p w14:paraId="282E500A" w14:textId="77777777" w:rsidR="00BC3216" w:rsidRPr="00AC2143" w:rsidRDefault="00BC3216" w:rsidP="00F373A8">
            <w:pPr>
              <w:keepNext/>
              <w:keepLines/>
              <w:spacing w:after="0"/>
              <w:contextualSpacing/>
              <w:jc w:val="center"/>
              <w:rPr>
                <w:b/>
                <w:sz w:val="20"/>
                <w:szCs w:val="20"/>
              </w:rPr>
            </w:pPr>
            <w:r>
              <w:rPr>
                <w:b/>
                <w:sz w:val="20"/>
                <w:szCs w:val="20"/>
              </w:rPr>
              <w:t>2013 Savings</w:t>
            </w:r>
          </w:p>
        </w:tc>
        <w:tc>
          <w:tcPr>
            <w:tcW w:w="1144"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13C158FE" w14:textId="77777777" w:rsidR="00BC3216" w:rsidRDefault="00BC3216" w:rsidP="00F373A8">
            <w:pPr>
              <w:keepNext/>
              <w:keepLines/>
              <w:spacing w:after="0"/>
              <w:contextualSpacing/>
              <w:jc w:val="center"/>
              <w:rPr>
                <w:b/>
                <w:sz w:val="20"/>
                <w:szCs w:val="20"/>
              </w:rPr>
            </w:pPr>
            <w:r>
              <w:rPr>
                <w:b/>
                <w:sz w:val="20"/>
                <w:szCs w:val="20"/>
              </w:rPr>
              <w:t>2022 Savings</w:t>
            </w:r>
          </w:p>
        </w:tc>
      </w:tr>
      <w:tr w:rsidR="00BC3216" w14:paraId="1880E66F" w14:textId="77777777" w:rsidTr="00BC3216">
        <w:trPr>
          <w:trHeight w:val="288"/>
          <w:jc w:val="center"/>
        </w:trPr>
        <w:tc>
          <w:tcPr>
            <w:tcW w:w="7374" w:type="dxa"/>
            <w:gridSpan w:val="4"/>
            <w:tcBorders>
              <w:top w:val="double" w:sz="4" w:space="0" w:color="auto"/>
              <w:bottom w:val="double" w:sz="4" w:space="0" w:color="auto"/>
              <w:right w:val="single" w:sz="12" w:space="0" w:color="000000" w:themeColor="text1"/>
            </w:tcBorders>
            <w:vAlign w:val="center"/>
          </w:tcPr>
          <w:p w14:paraId="6D52B1EE" w14:textId="77777777" w:rsidR="00BC3216" w:rsidRPr="00BC3216" w:rsidRDefault="00BC3216" w:rsidP="00BC3216">
            <w:pPr>
              <w:keepNext/>
              <w:keepLines/>
              <w:tabs>
                <w:tab w:val="decimal" w:pos="488"/>
              </w:tabs>
              <w:spacing w:after="0"/>
              <w:contextualSpacing/>
              <w:jc w:val="center"/>
              <w:rPr>
                <w:b/>
                <w:sz w:val="20"/>
                <w:szCs w:val="20"/>
              </w:rPr>
            </w:pPr>
            <w:r w:rsidRPr="00BC3216">
              <w:rPr>
                <w:b/>
                <w:sz w:val="20"/>
                <w:szCs w:val="20"/>
              </w:rPr>
              <w:t>Summer Peak Demand</w:t>
            </w:r>
          </w:p>
        </w:tc>
      </w:tr>
      <w:tr w:rsidR="005D4359" w14:paraId="3CEED047" w14:textId="77777777" w:rsidTr="00BC3216">
        <w:trPr>
          <w:trHeight w:val="288"/>
          <w:jc w:val="center"/>
        </w:trPr>
        <w:tc>
          <w:tcPr>
            <w:tcW w:w="4032" w:type="dxa"/>
            <w:tcBorders>
              <w:top w:val="double" w:sz="4" w:space="0" w:color="auto"/>
              <w:right w:val="single" w:sz="4" w:space="0" w:color="000000" w:themeColor="text1"/>
            </w:tcBorders>
            <w:vAlign w:val="center"/>
          </w:tcPr>
          <w:p w14:paraId="2414E440" w14:textId="77777777" w:rsidR="005D4359" w:rsidRDefault="005D4359" w:rsidP="00F373A8">
            <w:pPr>
              <w:keepNext/>
              <w:keepLines/>
              <w:spacing w:after="0"/>
              <w:contextualSpacing/>
              <w:jc w:val="left"/>
              <w:rPr>
                <w:sz w:val="20"/>
                <w:szCs w:val="20"/>
              </w:rPr>
            </w:pPr>
            <w:r>
              <w:rPr>
                <w:sz w:val="20"/>
                <w:szCs w:val="20"/>
              </w:rPr>
              <w:t>Technical Potential Including Solar</w:t>
            </w:r>
          </w:p>
        </w:tc>
        <w:tc>
          <w:tcPr>
            <w:tcW w:w="1099" w:type="dxa"/>
            <w:vMerge w:val="restart"/>
            <w:tcBorders>
              <w:top w:val="double" w:sz="4" w:space="0" w:color="auto"/>
              <w:right w:val="single" w:sz="4" w:space="0" w:color="000000" w:themeColor="text1"/>
            </w:tcBorders>
            <w:vAlign w:val="center"/>
          </w:tcPr>
          <w:p w14:paraId="5085405E" w14:textId="77777777" w:rsidR="005D4359" w:rsidRDefault="005D4359" w:rsidP="00F373A8">
            <w:pPr>
              <w:keepNext/>
              <w:keepLines/>
              <w:tabs>
                <w:tab w:val="decimal" w:pos="560"/>
              </w:tabs>
              <w:spacing w:after="0"/>
              <w:contextualSpacing/>
              <w:jc w:val="left"/>
              <w:rPr>
                <w:sz w:val="20"/>
                <w:szCs w:val="20"/>
              </w:rPr>
            </w:pPr>
            <w:r>
              <w:rPr>
                <w:sz w:val="20"/>
                <w:szCs w:val="20"/>
              </w:rPr>
              <w:t>4,229</w:t>
            </w:r>
          </w:p>
        </w:tc>
        <w:tc>
          <w:tcPr>
            <w:tcW w:w="1099" w:type="dxa"/>
            <w:tcBorders>
              <w:top w:val="double" w:sz="4" w:space="0" w:color="auto"/>
              <w:right w:val="single" w:sz="4" w:space="0" w:color="000000" w:themeColor="text1"/>
            </w:tcBorders>
            <w:vAlign w:val="center"/>
          </w:tcPr>
          <w:p w14:paraId="23033D2D" w14:textId="77777777" w:rsidR="005D4359" w:rsidRPr="003F2F7C" w:rsidRDefault="005D4359" w:rsidP="005D4359">
            <w:pPr>
              <w:keepNext/>
              <w:keepLines/>
              <w:tabs>
                <w:tab w:val="decimal" w:pos="608"/>
              </w:tabs>
              <w:spacing w:after="0"/>
              <w:contextualSpacing/>
              <w:jc w:val="left"/>
              <w:rPr>
                <w:sz w:val="20"/>
                <w:szCs w:val="20"/>
              </w:rPr>
            </w:pPr>
            <w:r>
              <w:rPr>
                <w:sz w:val="20"/>
                <w:szCs w:val="20"/>
              </w:rPr>
              <w:t>2,038</w:t>
            </w:r>
          </w:p>
        </w:tc>
        <w:tc>
          <w:tcPr>
            <w:tcW w:w="1144" w:type="dxa"/>
            <w:tcBorders>
              <w:top w:val="double" w:sz="4" w:space="0" w:color="auto"/>
              <w:left w:val="single" w:sz="4" w:space="0" w:color="000000" w:themeColor="text1"/>
              <w:right w:val="single" w:sz="12" w:space="0" w:color="000000" w:themeColor="text1"/>
            </w:tcBorders>
            <w:vAlign w:val="center"/>
          </w:tcPr>
          <w:p w14:paraId="4E4EB7D2" w14:textId="77777777" w:rsidR="005D4359" w:rsidRDefault="005D4359" w:rsidP="005D4359">
            <w:pPr>
              <w:keepNext/>
              <w:keepLines/>
              <w:tabs>
                <w:tab w:val="decimal" w:pos="679"/>
              </w:tabs>
              <w:spacing w:after="0"/>
              <w:contextualSpacing/>
              <w:jc w:val="left"/>
              <w:rPr>
                <w:sz w:val="20"/>
                <w:szCs w:val="20"/>
              </w:rPr>
            </w:pPr>
            <w:r>
              <w:rPr>
                <w:sz w:val="20"/>
                <w:szCs w:val="20"/>
              </w:rPr>
              <w:t>2,229</w:t>
            </w:r>
          </w:p>
        </w:tc>
      </w:tr>
      <w:tr w:rsidR="005D4359" w14:paraId="534912A0" w14:textId="77777777" w:rsidTr="00F373A8">
        <w:trPr>
          <w:trHeight w:val="288"/>
          <w:jc w:val="center"/>
        </w:trPr>
        <w:tc>
          <w:tcPr>
            <w:tcW w:w="4032" w:type="dxa"/>
            <w:tcBorders>
              <w:top w:val="single" w:sz="4" w:space="0" w:color="000000" w:themeColor="text1"/>
              <w:bottom w:val="double" w:sz="4" w:space="0" w:color="auto"/>
              <w:right w:val="single" w:sz="4" w:space="0" w:color="000000" w:themeColor="text1"/>
            </w:tcBorders>
            <w:vAlign w:val="center"/>
          </w:tcPr>
          <w:p w14:paraId="30B8F73B" w14:textId="77777777" w:rsidR="005D4359" w:rsidRPr="003F2F7C" w:rsidRDefault="005D4359" w:rsidP="00F373A8">
            <w:pPr>
              <w:keepNext/>
              <w:keepLines/>
              <w:spacing w:after="0"/>
              <w:contextualSpacing/>
              <w:jc w:val="left"/>
              <w:rPr>
                <w:sz w:val="20"/>
                <w:szCs w:val="20"/>
              </w:rPr>
            </w:pPr>
            <w:r>
              <w:rPr>
                <w:sz w:val="20"/>
                <w:szCs w:val="20"/>
              </w:rPr>
              <w:t>Technical Potential Excluding Solar</w:t>
            </w:r>
          </w:p>
        </w:tc>
        <w:tc>
          <w:tcPr>
            <w:tcW w:w="1099" w:type="dxa"/>
            <w:vMerge/>
            <w:tcBorders>
              <w:bottom w:val="double" w:sz="4" w:space="0" w:color="auto"/>
              <w:right w:val="single" w:sz="4" w:space="0" w:color="000000" w:themeColor="text1"/>
            </w:tcBorders>
            <w:vAlign w:val="center"/>
          </w:tcPr>
          <w:p w14:paraId="42F15831" w14:textId="77777777" w:rsidR="005D4359" w:rsidRDefault="005D4359" w:rsidP="00F373A8">
            <w:pPr>
              <w:tabs>
                <w:tab w:val="decimal" w:pos="489"/>
              </w:tabs>
              <w:contextualSpacing/>
              <w:jc w:val="left"/>
              <w:rPr>
                <w:color w:val="000000"/>
                <w:sz w:val="20"/>
                <w:szCs w:val="20"/>
              </w:rPr>
            </w:pPr>
          </w:p>
        </w:tc>
        <w:tc>
          <w:tcPr>
            <w:tcW w:w="1099" w:type="dxa"/>
            <w:tcBorders>
              <w:top w:val="single" w:sz="4" w:space="0" w:color="000000" w:themeColor="text1"/>
              <w:bottom w:val="double" w:sz="4" w:space="0" w:color="auto"/>
              <w:right w:val="single" w:sz="4" w:space="0" w:color="000000" w:themeColor="text1"/>
            </w:tcBorders>
            <w:vAlign w:val="center"/>
          </w:tcPr>
          <w:p w14:paraId="3FD12DC3" w14:textId="77777777" w:rsidR="005D4359" w:rsidRDefault="005D4359" w:rsidP="005D4359">
            <w:pPr>
              <w:tabs>
                <w:tab w:val="decimal" w:pos="608"/>
              </w:tabs>
              <w:contextualSpacing/>
              <w:jc w:val="left"/>
              <w:rPr>
                <w:color w:val="000000"/>
                <w:sz w:val="20"/>
                <w:szCs w:val="20"/>
              </w:rPr>
            </w:pPr>
            <w:r>
              <w:rPr>
                <w:color w:val="000000"/>
                <w:sz w:val="20"/>
                <w:szCs w:val="20"/>
              </w:rPr>
              <w:t>1,966</w:t>
            </w:r>
          </w:p>
        </w:tc>
        <w:tc>
          <w:tcPr>
            <w:tcW w:w="1144" w:type="dxa"/>
            <w:tcBorders>
              <w:top w:val="single" w:sz="4" w:space="0" w:color="000000" w:themeColor="text1"/>
              <w:left w:val="single" w:sz="4" w:space="0" w:color="000000" w:themeColor="text1"/>
              <w:bottom w:val="double" w:sz="4" w:space="0" w:color="auto"/>
              <w:right w:val="single" w:sz="12" w:space="0" w:color="000000" w:themeColor="text1"/>
            </w:tcBorders>
            <w:vAlign w:val="center"/>
          </w:tcPr>
          <w:p w14:paraId="56D56323" w14:textId="77777777" w:rsidR="005D4359" w:rsidRDefault="005D4359" w:rsidP="005D4359">
            <w:pPr>
              <w:tabs>
                <w:tab w:val="decimal" w:pos="679"/>
              </w:tabs>
              <w:contextualSpacing/>
              <w:jc w:val="left"/>
              <w:rPr>
                <w:color w:val="000000"/>
                <w:sz w:val="20"/>
                <w:szCs w:val="20"/>
              </w:rPr>
            </w:pPr>
            <w:r>
              <w:rPr>
                <w:color w:val="000000"/>
                <w:sz w:val="20"/>
                <w:szCs w:val="20"/>
              </w:rPr>
              <w:t>2,150</w:t>
            </w:r>
          </w:p>
        </w:tc>
      </w:tr>
      <w:tr w:rsidR="00BC3216" w14:paraId="34E68EE2" w14:textId="77777777" w:rsidTr="00BC3216">
        <w:trPr>
          <w:trHeight w:val="288"/>
          <w:jc w:val="center"/>
        </w:trPr>
        <w:tc>
          <w:tcPr>
            <w:tcW w:w="7374" w:type="dxa"/>
            <w:gridSpan w:val="4"/>
            <w:tcBorders>
              <w:top w:val="double" w:sz="4" w:space="0" w:color="auto"/>
              <w:bottom w:val="double" w:sz="4" w:space="0" w:color="auto"/>
              <w:right w:val="single" w:sz="12" w:space="0" w:color="000000" w:themeColor="text1"/>
            </w:tcBorders>
            <w:vAlign w:val="center"/>
          </w:tcPr>
          <w:p w14:paraId="355C66F5" w14:textId="77777777" w:rsidR="00BC3216" w:rsidRPr="00BC3216" w:rsidRDefault="00BC3216" w:rsidP="00BC3216">
            <w:pPr>
              <w:keepNext/>
              <w:keepLines/>
              <w:tabs>
                <w:tab w:val="decimal" w:pos="488"/>
              </w:tabs>
              <w:spacing w:after="0"/>
              <w:contextualSpacing/>
              <w:jc w:val="center"/>
              <w:rPr>
                <w:b/>
                <w:sz w:val="20"/>
                <w:szCs w:val="20"/>
              </w:rPr>
            </w:pPr>
            <w:r w:rsidRPr="00BC3216">
              <w:rPr>
                <w:b/>
                <w:sz w:val="20"/>
                <w:szCs w:val="20"/>
              </w:rPr>
              <w:t>Winter Peak Demand</w:t>
            </w:r>
          </w:p>
        </w:tc>
      </w:tr>
      <w:tr w:rsidR="005D4359" w14:paraId="453DF7E7" w14:textId="77777777" w:rsidTr="00F373A8">
        <w:trPr>
          <w:trHeight w:val="288"/>
          <w:jc w:val="center"/>
        </w:trPr>
        <w:tc>
          <w:tcPr>
            <w:tcW w:w="4032" w:type="dxa"/>
            <w:tcBorders>
              <w:top w:val="double" w:sz="4" w:space="0" w:color="auto"/>
              <w:bottom w:val="single" w:sz="4" w:space="0" w:color="000000" w:themeColor="text1"/>
              <w:right w:val="single" w:sz="4" w:space="0" w:color="000000" w:themeColor="text1"/>
            </w:tcBorders>
            <w:vAlign w:val="center"/>
          </w:tcPr>
          <w:p w14:paraId="0C0451B1" w14:textId="77777777" w:rsidR="005D4359" w:rsidRDefault="005D4359" w:rsidP="00F373A8">
            <w:pPr>
              <w:keepNext/>
              <w:keepLines/>
              <w:spacing w:after="0"/>
              <w:contextualSpacing/>
              <w:jc w:val="left"/>
              <w:rPr>
                <w:sz w:val="20"/>
                <w:szCs w:val="20"/>
              </w:rPr>
            </w:pPr>
            <w:r>
              <w:rPr>
                <w:sz w:val="20"/>
                <w:szCs w:val="20"/>
              </w:rPr>
              <w:t>Technical Potential Including Solar</w:t>
            </w:r>
          </w:p>
        </w:tc>
        <w:tc>
          <w:tcPr>
            <w:tcW w:w="1099" w:type="dxa"/>
            <w:vMerge w:val="restart"/>
            <w:tcBorders>
              <w:top w:val="double" w:sz="4" w:space="0" w:color="auto"/>
              <w:right w:val="single" w:sz="4" w:space="0" w:color="000000" w:themeColor="text1"/>
            </w:tcBorders>
            <w:vAlign w:val="center"/>
          </w:tcPr>
          <w:p w14:paraId="1CBEA1C2" w14:textId="77777777" w:rsidR="005D4359" w:rsidRDefault="005D4359" w:rsidP="00F373A8">
            <w:pPr>
              <w:keepNext/>
              <w:keepLines/>
              <w:tabs>
                <w:tab w:val="decimal" w:pos="560"/>
              </w:tabs>
              <w:spacing w:after="0"/>
              <w:contextualSpacing/>
              <w:jc w:val="left"/>
              <w:rPr>
                <w:sz w:val="20"/>
                <w:szCs w:val="20"/>
              </w:rPr>
            </w:pPr>
            <w:r>
              <w:rPr>
                <w:sz w:val="20"/>
                <w:szCs w:val="20"/>
              </w:rPr>
              <w:t>3,655</w:t>
            </w:r>
          </w:p>
        </w:tc>
        <w:tc>
          <w:tcPr>
            <w:tcW w:w="1099" w:type="dxa"/>
            <w:tcBorders>
              <w:top w:val="double" w:sz="4" w:space="0" w:color="auto"/>
              <w:bottom w:val="single" w:sz="4" w:space="0" w:color="000000" w:themeColor="text1"/>
              <w:right w:val="single" w:sz="4" w:space="0" w:color="000000" w:themeColor="text1"/>
            </w:tcBorders>
            <w:vAlign w:val="center"/>
          </w:tcPr>
          <w:p w14:paraId="58505AA1" w14:textId="77777777" w:rsidR="005D4359" w:rsidRPr="003F2F7C" w:rsidRDefault="005D4359" w:rsidP="005D4359">
            <w:pPr>
              <w:keepNext/>
              <w:keepLines/>
              <w:tabs>
                <w:tab w:val="decimal" w:pos="698"/>
              </w:tabs>
              <w:spacing w:after="0"/>
              <w:contextualSpacing/>
              <w:jc w:val="left"/>
              <w:rPr>
                <w:sz w:val="20"/>
                <w:szCs w:val="20"/>
              </w:rPr>
            </w:pPr>
            <w:r>
              <w:rPr>
                <w:sz w:val="20"/>
                <w:szCs w:val="20"/>
              </w:rPr>
              <w:t>-1,238</w:t>
            </w:r>
          </w:p>
        </w:tc>
        <w:tc>
          <w:tcPr>
            <w:tcW w:w="1144" w:type="dxa"/>
            <w:tcBorders>
              <w:top w:val="double" w:sz="4" w:space="0" w:color="auto"/>
              <w:left w:val="single" w:sz="4" w:space="0" w:color="000000" w:themeColor="text1"/>
              <w:bottom w:val="single" w:sz="4" w:space="0" w:color="000000" w:themeColor="text1"/>
              <w:right w:val="single" w:sz="12" w:space="0" w:color="000000" w:themeColor="text1"/>
            </w:tcBorders>
            <w:vAlign w:val="center"/>
          </w:tcPr>
          <w:p w14:paraId="1DB1B373" w14:textId="77777777" w:rsidR="005D4359" w:rsidRDefault="005D4359" w:rsidP="005D4359">
            <w:pPr>
              <w:keepNext/>
              <w:keepLines/>
              <w:tabs>
                <w:tab w:val="decimal" w:pos="679"/>
              </w:tabs>
              <w:spacing w:after="0"/>
              <w:contextualSpacing/>
              <w:jc w:val="left"/>
              <w:rPr>
                <w:sz w:val="20"/>
                <w:szCs w:val="20"/>
              </w:rPr>
            </w:pPr>
            <w:r>
              <w:rPr>
                <w:sz w:val="20"/>
                <w:szCs w:val="20"/>
              </w:rPr>
              <w:t>-1,354</w:t>
            </w:r>
          </w:p>
        </w:tc>
      </w:tr>
      <w:tr w:rsidR="005D4359" w14:paraId="00D1B4E3" w14:textId="77777777" w:rsidTr="00F373A8">
        <w:trPr>
          <w:trHeight w:val="288"/>
          <w:jc w:val="center"/>
        </w:trPr>
        <w:tc>
          <w:tcPr>
            <w:tcW w:w="4032" w:type="dxa"/>
            <w:tcBorders>
              <w:top w:val="single" w:sz="4" w:space="0" w:color="000000" w:themeColor="text1"/>
              <w:bottom w:val="single" w:sz="12" w:space="0" w:color="000000" w:themeColor="text1"/>
              <w:right w:val="single" w:sz="4" w:space="0" w:color="000000" w:themeColor="text1"/>
            </w:tcBorders>
            <w:vAlign w:val="center"/>
          </w:tcPr>
          <w:p w14:paraId="755C2A70" w14:textId="77777777" w:rsidR="005D4359" w:rsidRPr="003F2F7C" w:rsidRDefault="005D4359" w:rsidP="00F373A8">
            <w:pPr>
              <w:keepNext/>
              <w:keepLines/>
              <w:spacing w:after="0"/>
              <w:contextualSpacing/>
              <w:jc w:val="left"/>
              <w:rPr>
                <w:sz w:val="20"/>
                <w:szCs w:val="20"/>
              </w:rPr>
            </w:pPr>
            <w:r>
              <w:rPr>
                <w:sz w:val="20"/>
                <w:szCs w:val="20"/>
              </w:rPr>
              <w:t>Technical Potential Excluding Solar</w:t>
            </w:r>
          </w:p>
        </w:tc>
        <w:tc>
          <w:tcPr>
            <w:tcW w:w="1099" w:type="dxa"/>
            <w:vMerge/>
            <w:tcBorders>
              <w:bottom w:val="single" w:sz="12" w:space="0" w:color="000000" w:themeColor="text1"/>
              <w:right w:val="single" w:sz="4" w:space="0" w:color="000000" w:themeColor="text1"/>
            </w:tcBorders>
            <w:vAlign w:val="center"/>
          </w:tcPr>
          <w:p w14:paraId="6BD4FC80" w14:textId="77777777" w:rsidR="005D4359" w:rsidRDefault="005D4359" w:rsidP="00F373A8">
            <w:pPr>
              <w:tabs>
                <w:tab w:val="decimal" w:pos="489"/>
              </w:tabs>
              <w:contextualSpacing/>
              <w:jc w:val="left"/>
              <w:rPr>
                <w:color w:val="000000"/>
                <w:sz w:val="20"/>
                <w:szCs w:val="20"/>
              </w:rPr>
            </w:pP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64E7B767" w14:textId="77777777" w:rsidR="005D4359" w:rsidRDefault="005D4359" w:rsidP="005D4359">
            <w:pPr>
              <w:tabs>
                <w:tab w:val="decimal" w:pos="698"/>
              </w:tabs>
              <w:contextualSpacing/>
              <w:jc w:val="left"/>
              <w:rPr>
                <w:color w:val="000000"/>
                <w:sz w:val="20"/>
                <w:szCs w:val="20"/>
              </w:rPr>
            </w:pPr>
            <w:r>
              <w:rPr>
                <w:color w:val="000000"/>
                <w:sz w:val="20"/>
                <w:szCs w:val="20"/>
              </w:rPr>
              <w:t>-1,326</w:t>
            </w:r>
          </w:p>
        </w:tc>
        <w:tc>
          <w:tcPr>
            <w:tcW w:w="1144"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2873E2D4" w14:textId="77777777" w:rsidR="005D4359" w:rsidRDefault="005D4359" w:rsidP="005D4359">
            <w:pPr>
              <w:tabs>
                <w:tab w:val="decimal" w:pos="679"/>
              </w:tabs>
              <w:contextualSpacing/>
              <w:jc w:val="left"/>
              <w:rPr>
                <w:color w:val="000000"/>
                <w:sz w:val="20"/>
                <w:szCs w:val="20"/>
              </w:rPr>
            </w:pPr>
            <w:r>
              <w:rPr>
                <w:color w:val="000000"/>
                <w:sz w:val="20"/>
                <w:szCs w:val="20"/>
              </w:rPr>
              <w:t>-1,450</w:t>
            </w:r>
          </w:p>
        </w:tc>
      </w:tr>
    </w:tbl>
    <w:p w14:paraId="08152217" w14:textId="77777777" w:rsidR="00BC3216" w:rsidRDefault="005D4359" w:rsidP="005D4359">
      <w:pPr>
        <w:tabs>
          <w:tab w:val="left" w:pos="1515"/>
        </w:tabs>
        <w:spacing w:after="0"/>
        <w:ind w:left="576"/>
        <w:rPr>
          <w:sz w:val="20"/>
          <w:szCs w:val="20"/>
        </w:rPr>
      </w:pPr>
      <w:r>
        <w:rPr>
          <w:sz w:val="20"/>
          <w:szCs w:val="20"/>
        </w:rPr>
        <w:tab/>
        <w:t xml:space="preserve">*See Section </w:t>
      </w:r>
      <w:r>
        <w:rPr>
          <w:sz w:val="20"/>
          <w:szCs w:val="20"/>
        </w:rPr>
        <w:fldChar w:fldCharType="begin"/>
      </w:r>
      <w:r>
        <w:rPr>
          <w:sz w:val="20"/>
          <w:szCs w:val="20"/>
        </w:rPr>
        <w:instrText xml:space="preserve"> REF _Ref390762681 \n \h </w:instrText>
      </w:r>
      <w:r>
        <w:rPr>
          <w:sz w:val="20"/>
          <w:szCs w:val="20"/>
        </w:rPr>
      </w:r>
      <w:r>
        <w:rPr>
          <w:sz w:val="20"/>
          <w:szCs w:val="20"/>
        </w:rPr>
        <w:fldChar w:fldCharType="separate"/>
      </w:r>
      <w:r w:rsidR="003F4317">
        <w:rPr>
          <w:sz w:val="20"/>
          <w:szCs w:val="20"/>
        </w:rPr>
        <w:t>2.4</w:t>
      </w:r>
      <w:r>
        <w:rPr>
          <w:sz w:val="20"/>
          <w:szCs w:val="20"/>
        </w:rPr>
        <w:fldChar w:fldCharType="end"/>
      </w:r>
      <w:r>
        <w:rPr>
          <w:sz w:val="20"/>
          <w:szCs w:val="20"/>
        </w:rPr>
        <w:t xml:space="preserve"> for details on the methodology and coincidence factors.</w:t>
      </w:r>
    </w:p>
    <w:p w14:paraId="2DC9739F" w14:textId="77777777" w:rsidR="004709E4" w:rsidRPr="006D7F3A" w:rsidRDefault="004709E4" w:rsidP="004709E4">
      <w:pPr>
        <w:tabs>
          <w:tab w:val="left" w:pos="1040"/>
        </w:tabs>
        <w:ind w:left="576"/>
        <w:rPr>
          <w:sz w:val="20"/>
          <w:szCs w:val="20"/>
        </w:rPr>
      </w:pPr>
      <w:r>
        <w:rPr>
          <w:sz w:val="20"/>
          <w:szCs w:val="20"/>
        </w:rPr>
        <w:br/>
      </w:r>
    </w:p>
    <w:p w14:paraId="246560A2" w14:textId="77777777" w:rsidR="004709E4" w:rsidRDefault="004709E4" w:rsidP="004709E4">
      <w:pPr>
        <w:pStyle w:val="Heading3"/>
      </w:pPr>
      <w:bookmarkStart w:id="126" w:name="_Toc373322741"/>
      <w:bookmarkStart w:id="127" w:name="_Ref391036546"/>
      <w:bookmarkStart w:id="128" w:name="_Ref391646507"/>
      <w:bookmarkStart w:id="129" w:name="_Toc391887316"/>
      <w:r>
        <w:t>Individual Measures</w:t>
      </w:r>
      <w:bookmarkEnd w:id="126"/>
      <w:bookmarkEnd w:id="127"/>
      <w:bookmarkEnd w:id="128"/>
      <w:bookmarkEnd w:id="129"/>
    </w:p>
    <w:p w14:paraId="6038FC15" w14:textId="77777777" w:rsidR="004709E4" w:rsidRDefault="004709E4" w:rsidP="004709E4">
      <w:r>
        <w:t xml:space="preserve">The individually-modeled upgrade measures provide some context to the overall technical savings potential figures. All savings figures presented in this section are first-year savings, not accounting for growth rates. </w:t>
      </w:r>
      <w:r w:rsidR="006279CC">
        <w:t xml:space="preserve">The </w:t>
      </w:r>
      <w:r>
        <w:t xml:space="preserve">savings from these figures are not additive as the measures in this section were modeled individually, not accounting for interactive effects with other measure upgrades, and some measures overlap for the same end use. </w:t>
      </w:r>
    </w:p>
    <w:p w14:paraId="052B8FEE" w14:textId="77777777" w:rsidR="004709E4" w:rsidRDefault="004709E4" w:rsidP="004709E4">
      <w:r>
        <w:t xml:space="preserve">Throughout this section of the report, the sample sizes for individual measure upgrades represent the number of homes (out of a 180 home sample) where a particular upgrade applied. For example, </w:t>
      </w:r>
      <w:r>
        <w:fldChar w:fldCharType="begin"/>
      </w:r>
      <w:r>
        <w:instrText xml:space="preserve"> REF _Ref363041578 \h </w:instrText>
      </w:r>
      <w:r>
        <w:fldChar w:fldCharType="separate"/>
      </w:r>
      <w:r w:rsidR="003F4317" w:rsidRPr="003F2F7C">
        <w:t>Table</w:t>
      </w:r>
      <w:r w:rsidR="003F4317">
        <w:t xml:space="preserve"> </w:t>
      </w:r>
      <w:r w:rsidR="003F4317">
        <w:rPr>
          <w:noProof/>
        </w:rPr>
        <w:t>4</w:t>
      </w:r>
      <w:r w:rsidR="003F4317">
        <w:noBreakHyphen/>
      </w:r>
      <w:r w:rsidR="003F4317">
        <w:rPr>
          <w:noProof/>
        </w:rPr>
        <w:t>6</w:t>
      </w:r>
      <w:r>
        <w:fldChar w:fldCharType="end"/>
      </w:r>
      <w:r>
        <w:t xml:space="preserve"> (on the next page) shows that reduced air infiltration has a sample size of 143 homes. This means that 143 out of the 180 homes in the sample had air leakage levels that required reduction to achieve the technical potential efficiency level. </w:t>
      </w:r>
    </w:p>
    <w:p w14:paraId="733D549B" w14:textId="77777777" w:rsidR="004709E4" w:rsidRDefault="004709E4" w:rsidP="004709E4">
      <w:pPr>
        <w:pStyle w:val="Heading4"/>
      </w:pPr>
      <w:r>
        <w:lastRenderedPageBreak/>
        <w:t>Building Shell</w:t>
      </w:r>
    </w:p>
    <w:p w14:paraId="12E3B287" w14:textId="77777777" w:rsidR="004709E4" w:rsidRPr="00A00492" w:rsidRDefault="004709E4" w:rsidP="004709E4">
      <w:r>
        <w:t>Reducing air infiltration in the models saves 7.1% of baseline MMBtu consumption; the only other upgrades which resulted in greater savings were the three varieties of heat pumps and photovoltaics (</w:t>
      </w:r>
      <w:r>
        <w:fldChar w:fldCharType="begin"/>
      </w:r>
      <w:r>
        <w:instrText xml:space="preserve"> REF _Ref363041578 \h </w:instrText>
      </w:r>
      <w:r>
        <w:fldChar w:fldCharType="separate"/>
      </w:r>
      <w:r w:rsidR="003F4317" w:rsidRPr="003F2F7C">
        <w:t>Table</w:t>
      </w:r>
      <w:r w:rsidR="003F4317">
        <w:t xml:space="preserve"> </w:t>
      </w:r>
      <w:r w:rsidR="003F4317">
        <w:rPr>
          <w:noProof/>
        </w:rPr>
        <w:t>4</w:t>
      </w:r>
      <w:r w:rsidR="003F4317">
        <w:noBreakHyphen/>
      </w:r>
      <w:r w:rsidR="003F4317">
        <w:rPr>
          <w:noProof/>
        </w:rPr>
        <w:t>6</w:t>
      </w:r>
      <w:r>
        <w:fldChar w:fldCharType="end"/>
      </w:r>
      <w:r>
        <w:t>). Other building shell upgrades also led to substantial savings, notably windows and above-grade wall, flat attic, and frame floor insulation. The absence of a similar level of savings from HVAC upgrades suggests that potential savings in heating and cooling are attributable mostly to upgrades in the building shell.</w:t>
      </w:r>
    </w:p>
    <w:p w14:paraId="44448E07" w14:textId="77777777" w:rsidR="004709E4" w:rsidRPr="003F2F7C" w:rsidRDefault="004709E4" w:rsidP="004709E4">
      <w:pPr>
        <w:pStyle w:val="Caption"/>
        <w:contextualSpacing/>
      </w:pPr>
      <w:bookmarkStart w:id="130" w:name="_Ref363041578"/>
      <w:bookmarkStart w:id="131" w:name="_Toc373324125"/>
      <w:bookmarkStart w:id="132" w:name="_Toc391887353"/>
      <w:r w:rsidRPr="003F2F7C">
        <w:t>Table</w:t>
      </w:r>
      <w:r>
        <w:t xml:space="preserve"> </w:t>
      </w:r>
      <w:fldSimple w:instr=" STYLEREF 1 \s ">
        <w:r w:rsidR="003F4317">
          <w:rPr>
            <w:noProof/>
          </w:rPr>
          <w:t>4</w:t>
        </w:r>
      </w:fldSimple>
      <w:r w:rsidR="008316CA">
        <w:noBreakHyphen/>
      </w:r>
      <w:fldSimple w:instr=" SEQ Table \* ARABIC \s 1 ">
        <w:r w:rsidR="003F4317">
          <w:rPr>
            <w:noProof/>
          </w:rPr>
          <w:t>6</w:t>
        </w:r>
      </w:fldSimple>
      <w:bookmarkEnd w:id="130"/>
      <w:r w:rsidRPr="003F2F7C">
        <w:t>: Building Shell Savings Potential</w:t>
      </w:r>
      <w:r>
        <w:t>—First-Year</w:t>
      </w:r>
      <w:bookmarkEnd w:id="131"/>
      <w:bookmarkEnd w:id="132"/>
    </w:p>
    <w:p w14:paraId="15098A19" w14:textId="77777777" w:rsidR="004709E4" w:rsidRPr="003F2F7C" w:rsidRDefault="004709E4" w:rsidP="004709E4">
      <w:pPr>
        <w:keepNext/>
        <w:spacing w:after="0" w:line="240" w:lineRule="auto"/>
        <w:contextualSpacing/>
        <w:jc w:val="center"/>
        <w:rPr>
          <w:sz w:val="20"/>
          <w:szCs w:val="20"/>
        </w:rPr>
      </w:pPr>
      <w:r w:rsidRPr="003F2F7C">
        <w:rPr>
          <w:sz w:val="20"/>
          <w:szCs w:val="20"/>
        </w:rPr>
        <w:t>(</w:t>
      </w:r>
      <w:r>
        <w:rPr>
          <w:sz w:val="20"/>
          <w:szCs w:val="20"/>
        </w:rPr>
        <w:t>Base: A</w:t>
      </w:r>
      <w:r w:rsidRPr="003F2F7C">
        <w:rPr>
          <w:sz w:val="20"/>
          <w:szCs w:val="20"/>
        </w:rPr>
        <w:t>ll</w:t>
      </w:r>
      <w:r w:rsidR="0001172B">
        <w:rPr>
          <w:sz w:val="20"/>
          <w:szCs w:val="20"/>
        </w:rPr>
        <w:t xml:space="preserve"> SF</w:t>
      </w:r>
      <w:r w:rsidRPr="003F2F7C">
        <w:rPr>
          <w:sz w:val="20"/>
          <w:szCs w:val="20"/>
        </w:rPr>
        <w:t xml:space="preserve"> homes, weighted to population)</w:t>
      </w:r>
    </w:p>
    <w:tbl>
      <w:tblPr>
        <w:tblW w:w="977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1"/>
        <w:gridCol w:w="863"/>
        <w:gridCol w:w="1093"/>
        <w:gridCol w:w="955"/>
        <w:gridCol w:w="990"/>
        <w:gridCol w:w="996"/>
        <w:gridCol w:w="1074"/>
        <w:gridCol w:w="1114"/>
      </w:tblGrid>
      <w:tr w:rsidR="004709E4" w:rsidRPr="003F2F7C" w14:paraId="2B6F6B87" w14:textId="77777777" w:rsidTr="00BD70CC">
        <w:trPr>
          <w:trHeight w:val="288"/>
          <w:jc w:val="center"/>
        </w:trPr>
        <w:tc>
          <w:tcPr>
            <w:tcW w:w="2691"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2A03959C" w14:textId="77777777" w:rsidR="004709E4" w:rsidRPr="003F2F7C" w:rsidRDefault="004709E4" w:rsidP="00BD70CC">
            <w:pPr>
              <w:keepNext/>
              <w:keepLines/>
              <w:spacing w:after="0" w:line="240" w:lineRule="auto"/>
              <w:contextualSpacing/>
              <w:rPr>
                <w:b/>
                <w:sz w:val="20"/>
                <w:szCs w:val="20"/>
              </w:rPr>
            </w:pPr>
          </w:p>
        </w:tc>
        <w:tc>
          <w:tcPr>
            <w:tcW w:w="863"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668F41CF" w14:textId="77777777" w:rsidR="004709E4" w:rsidRPr="003F2F7C" w:rsidRDefault="004709E4" w:rsidP="00BD70CC">
            <w:pPr>
              <w:keepNext/>
              <w:keepLines/>
              <w:spacing w:after="0" w:line="240" w:lineRule="auto"/>
              <w:contextualSpacing/>
              <w:jc w:val="center"/>
              <w:rPr>
                <w:b/>
                <w:i/>
                <w:sz w:val="20"/>
                <w:szCs w:val="20"/>
              </w:rPr>
            </w:pPr>
            <w:r w:rsidRPr="003F2F7C">
              <w:rPr>
                <w:b/>
                <w:i/>
                <w:sz w:val="20"/>
                <w:szCs w:val="20"/>
              </w:rPr>
              <w:t>Sample Size</w:t>
            </w:r>
          </w:p>
        </w:tc>
        <w:tc>
          <w:tcPr>
            <w:tcW w:w="1093"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20DC8E9F" w14:textId="77777777" w:rsidR="004709E4" w:rsidRPr="003F2F7C" w:rsidRDefault="004709E4" w:rsidP="00BD70CC">
            <w:pPr>
              <w:keepNext/>
              <w:keepLines/>
              <w:spacing w:after="0" w:line="240" w:lineRule="auto"/>
              <w:contextualSpacing/>
              <w:jc w:val="center"/>
              <w:rPr>
                <w:b/>
                <w:sz w:val="20"/>
                <w:szCs w:val="20"/>
              </w:rPr>
            </w:pPr>
            <w:r>
              <w:rPr>
                <w:b/>
                <w:sz w:val="20"/>
                <w:szCs w:val="20"/>
              </w:rPr>
              <w:t>Percent</w:t>
            </w:r>
            <w:r w:rsidRPr="003F2F7C">
              <w:rPr>
                <w:b/>
                <w:sz w:val="20"/>
                <w:szCs w:val="20"/>
              </w:rPr>
              <w:t xml:space="preserve"> </w:t>
            </w:r>
            <w:r>
              <w:rPr>
                <w:b/>
                <w:sz w:val="20"/>
                <w:szCs w:val="20"/>
              </w:rPr>
              <w:t>Savings</w:t>
            </w:r>
            <w:r w:rsidRPr="001B729D">
              <w:rPr>
                <w:b/>
                <w:sz w:val="20"/>
                <w:szCs w:val="20"/>
                <w:vertAlign w:val="superscript"/>
              </w:rPr>
              <w:t>i</w:t>
            </w:r>
          </w:p>
        </w:tc>
        <w:tc>
          <w:tcPr>
            <w:tcW w:w="955"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48583D3B"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Fuel Oil (gal.)</w:t>
            </w:r>
            <w:r w:rsidRPr="00917C49">
              <w:rPr>
                <w:b/>
                <w:sz w:val="20"/>
                <w:vertAlign w:val="superscript"/>
              </w:rPr>
              <w:t>ii</w:t>
            </w:r>
          </w:p>
        </w:tc>
        <w:tc>
          <w:tcPr>
            <w:tcW w:w="990"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7C31E79B"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Nat. Gas (ccf)</w:t>
            </w:r>
            <w:r w:rsidRPr="00917C49">
              <w:rPr>
                <w:b/>
                <w:sz w:val="20"/>
                <w:vertAlign w:val="superscript"/>
              </w:rPr>
              <w:t>ii</w:t>
            </w:r>
          </w:p>
        </w:tc>
        <w:tc>
          <w:tcPr>
            <w:tcW w:w="996"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218F2A15"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Propane (gal.)</w:t>
            </w:r>
            <w:r w:rsidRPr="00917C49">
              <w:rPr>
                <w:b/>
                <w:sz w:val="20"/>
                <w:vertAlign w:val="superscript"/>
              </w:rPr>
              <w:t>ii</w:t>
            </w:r>
          </w:p>
        </w:tc>
        <w:tc>
          <w:tcPr>
            <w:tcW w:w="1074"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0C4E3C60"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Electric (kWh)</w:t>
            </w:r>
            <w:r w:rsidRPr="00917C49">
              <w:rPr>
                <w:b/>
                <w:sz w:val="20"/>
                <w:vertAlign w:val="superscript"/>
              </w:rPr>
              <w:t>ii</w:t>
            </w:r>
          </w:p>
        </w:tc>
        <w:tc>
          <w:tcPr>
            <w:tcW w:w="1114"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306EF310"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 xml:space="preserve">Total </w:t>
            </w:r>
            <w:r>
              <w:rPr>
                <w:b/>
                <w:sz w:val="20"/>
                <w:szCs w:val="20"/>
              </w:rPr>
              <w:t>MMBtu</w:t>
            </w:r>
            <w:r w:rsidRPr="00917C49">
              <w:rPr>
                <w:b/>
                <w:sz w:val="20"/>
                <w:vertAlign w:val="superscript"/>
              </w:rPr>
              <w:t>ii</w:t>
            </w:r>
          </w:p>
        </w:tc>
      </w:tr>
      <w:tr w:rsidR="004709E4" w:rsidRPr="003F2F7C" w14:paraId="41075ACB" w14:textId="77777777" w:rsidTr="00BD70CC">
        <w:trPr>
          <w:trHeight w:val="288"/>
          <w:jc w:val="center"/>
        </w:trPr>
        <w:tc>
          <w:tcPr>
            <w:tcW w:w="2691"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C7CF527" w14:textId="77777777" w:rsidR="004709E4" w:rsidRPr="003F2F7C" w:rsidRDefault="004709E4" w:rsidP="00BD70CC">
            <w:pPr>
              <w:keepLines/>
              <w:spacing w:after="0" w:line="240" w:lineRule="auto"/>
              <w:contextualSpacing/>
              <w:jc w:val="right"/>
              <w:rPr>
                <w:i/>
                <w:sz w:val="20"/>
                <w:szCs w:val="20"/>
              </w:rPr>
            </w:pPr>
            <w:r w:rsidRPr="003F2F7C">
              <w:rPr>
                <w:i/>
                <w:sz w:val="20"/>
                <w:szCs w:val="20"/>
              </w:rPr>
              <w:t>Baseline consumption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D5D494" w14:textId="77777777" w:rsidR="004709E4" w:rsidRPr="003F2F7C" w:rsidRDefault="004709E4" w:rsidP="00BD70CC">
            <w:pPr>
              <w:keepLines/>
              <w:spacing w:after="0" w:line="240" w:lineRule="auto"/>
              <w:contextualSpacing/>
              <w:jc w:val="center"/>
              <w:rPr>
                <w:i/>
                <w:sz w:val="20"/>
                <w:szCs w:val="20"/>
              </w:rPr>
            </w:pPr>
            <w:r w:rsidRPr="003F2F7C">
              <w:rPr>
                <w:i/>
                <w:sz w:val="20"/>
                <w:szCs w:val="20"/>
              </w:rPr>
              <w:t>180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8EB88" w14:textId="77777777" w:rsidR="004709E4" w:rsidRPr="003F2F7C" w:rsidRDefault="004709E4" w:rsidP="00BD70CC">
            <w:pPr>
              <w:keepLines/>
              <w:spacing w:after="0" w:line="240" w:lineRule="auto"/>
              <w:contextualSpacing/>
              <w:jc w:val="center"/>
              <w:rPr>
                <w:i/>
                <w:sz w:val="20"/>
                <w:szCs w:val="20"/>
              </w:rPr>
            </w:pPr>
            <w:r w:rsidRPr="003F2F7C">
              <w:rPr>
                <w:i/>
                <w:sz w:val="20"/>
                <w:szCs w:val="20"/>
              </w:rPr>
              <w:t>-</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80C254" w14:textId="77777777" w:rsidR="004709E4" w:rsidRPr="003F2F7C" w:rsidRDefault="004709E4" w:rsidP="00BD70CC">
            <w:pPr>
              <w:keepLines/>
              <w:spacing w:after="0" w:line="240" w:lineRule="auto"/>
              <w:contextualSpacing/>
              <w:jc w:val="center"/>
              <w:rPr>
                <w:i/>
                <w:sz w:val="20"/>
                <w:szCs w:val="20"/>
              </w:rPr>
            </w:pPr>
            <w:r>
              <w:rPr>
                <w:i/>
                <w:sz w:val="20"/>
                <w:szCs w:val="20"/>
              </w:rPr>
              <w:t>531.0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AC0F84" w14:textId="77777777" w:rsidR="004709E4" w:rsidRPr="003F2F7C" w:rsidRDefault="004709E4" w:rsidP="00BD70CC">
            <w:pPr>
              <w:keepLines/>
              <w:spacing w:after="0" w:line="240" w:lineRule="auto"/>
              <w:contextualSpacing/>
              <w:jc w:val="center"/>
              <w:rPr>
                <w:i/>
                <w:sz w:val="20"/>
                <w:szCs w:val="20"/>
              </w:rPr>
            </w:pPr>
            <w:r>
              <w:rPr>
                <w:i/>
                <w:sz w:val="20"/>
                <w:szCs w:val="20"/>
              </w:rPr>
              <w:t>328.9</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DC3697" w14:textId="77777777" w:rsidR="004709E4" w:rsidRPr="003F2F7C" w:rsidRDefault="004709E4" w:rsidP="00BD70CC">
            <w:pPr>
              <w:keepLines/>
              <w:spacing w:after="0" w:line="240" w:lineRule="auto"/>
              <w:contextualSpacing/>
              <w:jc w:val="center"/>
              <w:rPr>
                <w:i/>
                <w:sz w:val="20"/>
                <w:szCs w:val="20"/>
              </w:rPr>
            </w:pPr>
            <w:r>
              <w:rPr>
                <w:i/>
                <w:sz w:val="20"/>
                <w:szCs w:val="20"/>
              </w:rPr>
              <w:t>34.7</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6E73E" w14:textId="77777777" w:rsidR="004709E4" w:rsidRPr="003F2F7C" w:rsidRDefault="004709E4" w:rsidP="00BD70CC">
            <w:pPr>
              <w:keepLines/>
              <w:spacing w:after="0" w:line="240" w:lineRule="auto"/>
              <w:contextualSpacing/>
              <w:jc w:val="center"/>
              <w:rPr>
                <w:i/>
                <w:sz w:val="20"/>
                <w:szCs w:val="20"/>
              </w:rPr>
            </w:pPr>
            <w:r>
              <w:rPr>
                <w:i/>
                <w:sz w:val="20"/>
                <w:szCs w:val="20"/>
              </w:rPr>
              <w:t>12,034.2</w:t>
            </w:r>
          </w:p>
        </w:tc>
        <w:tc>
          <w:tcPr>
            <w:tcW w:w="111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D820BB1" w14:textId="77777777" w:rsidR="004709E4" w:rsidRPr="003F2F7C" w:rsidRDefault="004709E4" w:rsidP="00BD70CC">
            <w:pPr>
              <w:keepLines/>
              <w:spacing w:after="0" w:line="240" w:lineRule="auto"/>
              <w:contextualSpacing/>
              <w:jc w:val="center"/>
              <w:rPr>
                <w:i/>
                <w:sz w:val="20"/>
                <w:szCs w:val="20"/>
              </w:rPr>
            </w:pPr>
            <w:r>
              <w:rPr>
                <w:i/>
                <w:sz w:val="20"/>
                <w:szCs w:val="20"/>
              </w:rPr>
              <w:t>156.6</w:t>
            </w:r>
          </w:p>
        </w:tc>
      </w:tr>
      <w:tr w:rsidR="004709E4" w:rsidRPr="003F2F7C" w14:paraId="24F4D5AF" w14:textId="77777777" w:rsidTr="00BD70CC">
        <w:trPr>
          <w:trHeight w:val="288"/>
          <w:jc w:val="center"/>
        </w:trPr>
        <w:tc>
          <w:tcPr>
            <w:tcW w:w="2691"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2330140" w14:textId="77777777" w:rsidR="004709E4" w:rsidRPr="003F2F7C" w:rsidRDefault="004709E4" w:rsidP="00BD70CC">
            <w:pPr>
              <w:keepLines/>
              <w:spacing w:after="0" w:line="240" w:lineRule="auto"/>
              <w:contextualSpacing/>
              <w:jc w:val="right"/>
              <w:rPr>
                <w:sz w:val="20"/>
                <w:szCs w:val="20"/>
              </w:rPr>
            </w:pPr>
            <w:r w:rsidRPr="003F2F7C">
              <w:rPr>
                <w:sz w:val="20"/>
                <w:szCs w:val="20"/>
              </w:rPr>
              <w:t>Reduce air infiltration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3D67C" w14:textId="77777777" w:rsidR="004709E4" w:rsidRPr="003F2F7C" w:rsidRDefault="00203A7F" w:rsidP="00BD70CC">
            <w:pPr>
              <w:keepLines/>
              <w:spacing w:after="0" w:line="240" w:lineRule="auto"/>
              <w:contextualSpacing/>
              <w:jc w:val="center"/>
              <w:rPr>
                <w:i/>
                <w:sz w:val="20"/>
                <w:szCs w:val="20"/>
              </w:rPr>
            </w:pPr>
            <w:r>
              <w:rPr>
                <w:i/>
                <w:sz w:val="20"/>
                <w:szCs w:val="20"/>
              </w:rPr>
              <w:t>142</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80B8B" w14:textId="77777777" w:rsidR="004709E4" w:rsidRPr="003F2F7C" w:rsidRDefault="004709E4" w:rsidP="00BD70CC">
            <w:pPr>
              <w:keepLines/>
              <w:tabs>
                <w:tab w:val="decimal" w:pos="221"/>
              </w:tabs>
              <w:spacing w:after="0" w:line="240" w:lineRule="auto"/>
              <w:contextualSpacing/>
              <w:jc w:val="center"/>
              <w:rPr>
                <w:sz w:val="20"/>
                <w:szCs w:val="20"/>
              </w:rPr>
            </w:pPr>
            <w:r w:rsidRPr="003F2F7C">
              <w:rPr>
                <w:sz w:val="20"/>
                <w:szCs w:val="20"/>
              </w:rPr>
              <w:t>7.1%</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AFABB1" w14:textId="77777777" w:rsidR="004709E4" w:rsidRPr="003F2F7C" w:rsidRDefault="004709E4" w:rsidP="00BD70CC">
            <w:pPr>
              <w:keepLines/>
              <w:tabs>
                <w:tab w:val="decimal" w:pos="313"/>
              </w:tabs>
              <w:spacing w:after="0" w:line="240" w:lineRule="auto"/>
              <w:contextualSpacing/>
              <w:jc w:val="center"/>
              <w:rPr>
                <w:sz w:val="20"/>
                <w:szCs w:val="20"/>
              </w:rPr>
            </w:pPr>
            <w:r w:rsidRPr="003F2F7C">
              <w:rPr>
                <w:sz w:val="20"/>
                <w:szCs w:val="20"/>
              </w:rPr>
              <w:t>51.8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5A50C2" w14:textId="77777777" w:rsidR="004709E4" w:rsidRPr="003F2F7C" w:rsidRDefault="004709E4" w:rsidP="00BD70CC">
            <w:pPr>
              <w:keepLines/>
              <w:tabs>
                <w:tab w:val="decimal" w:pos="348"/>
              </w:tabs>
              <w:spacing w:after="0" w:line="240" w:lineRule="auto"/>
              <w:contextualSpacing/>
              <w:jc w:val="center"/>
              <w:rPr>
                <w:sz w:val="20"/>
                <w:szCs w:val="20"/>
              </w:rPr>
            </w:pPr>
            <w:r w:rsidRPr="003F2F7C">
              <w:rPr>
                <w:sz w:val="20"/>
                <w:szCs w:val="20"/>
              </w:rPr>
              <w:t>29.7</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D909CE" w14:textId="77777777" w:rsidR="004709E4" w:rsidRPr="003F2F7C" w:rsidRDefault="004709E4" w:rsidP="00BD70CC">
            <w:pPr>
              <w:keepLines/>
              <w:tabs>
                <w:tab w:val="decimal" w:pos="168"/>
              </w:tabs>
              <w:spacing w:after="0" w:line="240" w:lineRule="auto"/>
              <w:contextualSpacing/>
              <w:jc w:val="center"/>
              <w:rPr>
                <w:sz w:val="20"/>
                <w:szCs w:val="20"/>
              </w:rPr>
            </w:pPr>
            <w:r w:rsidRPr="003F2F7C">
              <w:rPr>
                <w:sz w:val="20"/>
                <w:szCs w:val="20"/>
              </w:rPr>
              <w:t>1.4</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59E9D2" w14:textId="77777777" w:rsidR="004709E4" w:rsidRPr="003F2F7C" w:rsidRDefault="004709E4" w:rsidP="00BD70CC">
            <w:pPr>
              <w:keepLines/>
              <w:tabs>
                <w:tab w:val="decimal" w:pos="612"/>
              </w:tabs>
              <w:spacing w:after="0" w:line="240" w:lineRule="auto"/>
              <w:contextualSpacing/>
              <w:jc w:val="center"/>
              <w:rPr>
                <w:sz w:val="20"/>
                <w:szCs w:val="20"/>
              </w:rPr>
            </w:pPr>
            <w:r w:rsidRPr="003F2F7C">
              <w:rPr>
                <w:sz w:val="20"/>
                <w:szCs w:val="20"/>
              </w:rPr>
              <w:t>142.0</w:t>
            </w:r>
          </w:p>
        </w:tc>
        <w:tc>
          <w:tcPr>
            <w:tcW w:w="111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66BE9CA" w14:textId="77777777" w:rsidR="004709E4" w:rsidRPr="003F2F7C" w:rsidRDefault="004709E4" w:rsidP="00BD70CC">
            <w:pPr>
              <w:keepLines/>
              <w:tabs>
                <w:tab w:val="decimal" w:pos="438"/>
              </w:tabs>
              <w:spacing w:after="0" w:line="240" w:lineRule="auto"/>
              <w:contextualSpacing/>
              <w:jc w:val="center"/>
              <w:rPr>
                <w:sz w:val="20"/>
                <w:szCs w:val="20"/>
              </w:rPr>
            </w:pPr>
            <w:r w:rsidRPr="003F2F7C">
              <w:rPr>
                <w:sz w:val="20"/>
                <w:szCs w:val="20"/>
              </w:rPr>
              <w:t>11.1</w:t>
            </w:r>
          </w:p>
        </w:tc>
      </w:tr>
      <w:tr w:rsidR="004709E4" w:rsidRPr="003F2F7C" w14:paraId="43D01A00" w14:textId="77777777" w:rsidTr="00BD70CC">
        <w:trPr>
          <w:trHeight w:val="288"/>
          <w:jc w:val="center"/>
        </w:trPr>
        <w:tc>
          <w:tcPr>
            <w:tcW w:w="2691"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FB6523F" w14:textId="77777777" w:rsidR="004709E4" w:rsidRPr="003F2F7C" w:rsidRDefault="004709E4" w:rsidP="00BD70CC">
            <w:pPr>
              <w:keepLines/>
              <w:spacing w:after="0" w:line="240" w:lineRule="auto"/>
              <w:contextualSpacing/>
              <w:jc w:val="right"/>
              <w:rPr>
                <w:sz w:val="20"/>
                <w:szCs w:val="20"/>
              </w:rPr>
            </w:pPr>
            <w:r w:rsidRPr="003F2F7C">
              <w:rPr>
                <w:sz w:val="20"/>
                <w:szCs w:val="20"/>
              </w:rPr>
              <w:t>Upgrade windows</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7E1326" w14:textId="77777777" w:rsidR="004709E4" w:rsidRPr="003F2F7C" w:rsidRDefault="004709E4" w:rsidP="00BD70CC">
            <w:pPr>
              <w:keepLines/>
              <w:spacing w:after="0" w:line="240" w:lineRule="auto"/>
              <w:contextualSpacing/>
              <w:jc w:val="center"/>
              <w:rPr>
                <w:i/>
                <w:sz w:val="20"/>
                <w:szCs w:val="20"/>
              </w:rPr>
            </w:pPr>
            <w:r w:rsidRPr="003F2F7C">
              <w:rPr>
                <w:i/>
                <w:sz w:val="20"/>
                <w:szCs w:val="20"/>
              </w:rPr>
              <w:t>180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B197F6" w14:textId="77777777" w:rsidR="004709E4" w:rsidRPr="003F2F7C" w:rsidRDefault="004709E4" w:rsidP="00BD70CC">
            <w:pPr>
              <w:keepLines/>
              <w:tabs>
                <w:tab w:val="decimal" w:pos="221"/>
              </w:tabs>
              <w:spacing w:after="0" w:line="240" w:lineRule="auto"/>
              <w:contextualSpacing/>
              <w:jc w:val="center"/>
              <w:rPr>
                <w:sz w:val="20"/>
                <w:szCs w:val="20"/>
              </w:rPr>
            </w:pPr>
            <w:r w:rsidRPr="003F2F7C">
              <w:rPr>
                <w:sz w:val="20"/>
                <w:szCs w:val="20"/>
              </w:rPr>
              <w:t>6.0%</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1F7549" w14:textId="77777777" w:rsidR="004709E4" w:rsidRPr="003F2F7C" w:rsidRDefault="004709E4" w:rsidP="00BD70CC">
            <w:pPr>
              <w:keepLines/>
              <w:tabs>
                <w:tab w:val="decimal" w:pos="313"/>
              </w:tabs>
              <w:spacing w:after="0" w:line="240" w:lineRule="auto"/>
              <w:contextualSpacing/>
              <w:jc w:val="center"/>
              <w:rPr>
                <w:sz w:val="20"/>
                <w:szCs w:val="20"/>
              </w:rPr>
            </w:pPr>
            <w:r w:rsidRPr="003F2F7C">
              <w:rPr>
                <w:sz w:val="20"/>
                <w:szCs w:val="20"/>
              </w:rPr>
              <w:t>35.0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E33ED9" w14:textId="77777777" w:rsidR="004709E4" w:rsidRPr="003F2F7C" w:rsidRDefault="004709E4" w:rsidP="00BD70CC">
            <w:pPr>
              <w:keepLines/>
              <w:tabs>
                <w:tab w:val="decimal" w:pos="348"/>
              </w:tabs>
              <w:spacing w:after="0" w:line="240" w:lineRule="auto"/>
              <w:contextualSpacing/>
              <w:jc w:val="center"/>
              <w:rPr>
                <w:sz w:val="20"/>
                <w:szCs w:val="20"/>
              </w:rPr>
            </w:pPr>
            <w:r w:rsidRPr="003F2F7C">
              <w:rPr>
                <w:sz w:val="20"/>
                <w:szCs w:val="20"/>
              </w:rPr>
              <w:t>21.1</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ECFB0" w14:textId="77777777" w:rsidR="004709E4" w:rsidRPr="003F2F7C" w:rsidRDefault="004709E4" w:rsidP="00BD70CC">
            <w:pPr>
              <w:keepLines/>
              <w:tabs>
                <w:tab w:val="decimal" w:pos="168"/>
              </w:tabs>
              <w:spacing w:after="0" w:line="240" w:lineRule="auto"/>
              <w:contextualSpacing/>
              <w:jc w:val="center"/>
              <w:rPr>
                <w:sz w:val="20"/>
                <w:szCs w:val="20"/>
              </w:rPr>
            </w:pPr>
            <w:r w:rsidRPr="003F2F7C">
              <w:rPr>
                <w:sz w:val="20"/>
                <w:szCs w:val="20"/>
              </w:rPr>
              <w:t>2.1</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A2905D" w14:textId="77777777" w:rsidR="004709E4" w:rsidRPr="003F2F7C" w:rsidRDefault="004709E4" w:rsidP="00BD70CC">
            <w:pPr>
              <w:keepLines/>
              <w:tabs>
                <w:tab w:val="decimal" w:pos="612"/>
              </w:tabs>
              <w:spacing w:after="0" w:line="240" w:lineRule="auto"/>
              <w:contextualSpacing/>
              <w:jc w:val="center"/>
              <w:rPr>
                <w:sz w:val="20"/>
                <w:szCs w:val="20"/>
              </w:rPr>
            </w:pPr>
            <w:r>
              <w:rPr>
                <w:sz w:val="20"/>
                <w:szCs w:val="20"/>
              </w:rPr>
              <w:t>535.0</w:t>
            </w:r>
          </w:p>
        </w:tc>
        <w:tc>
          <w:tcPr>
            <w:tcW w:w="111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38942B0" w14:textId="77777777" w:rsidR="004709E4" w:rsidRPr="003F2F7C" w:rsidRDefault="004709E4" w:rsidP="00BD70CC">
            <w:pPr>
              <w:keepLines/>
              <w:tabs>
                <w:tab w:val="decimal" w:pos="438"/>
              </w:tabs>
              <w:spacing w:after="0" w:line="240" w:lineRule="auto"/>
              <w:contextualSpacing/>
              <w:jc w:val="center"/>
              <w:rPr>
                <w:sz w:val="20"/>
                <w:szCs w:val="20"/>
              </w:rPr>
            </w:pPr>
            <w:r w:rsidRPr="003F2F7C">
              <w:rPr>
                <w:sz w:val="20"/>
                <w:szCs w:val="20"/>
              </w:rPr>
              <w:t>9.4</w:t>
            </w:r>
          </w:p>
        </w:tc>
      </w:tr>
      <w:tr w:rsidR="004709E4" w:rsidRPr="003F2F7C" w14:paraId="063E6B32" w14:textId="77777777" w:rsidTr="00BD70CC">
        <w:trPr>
          <w:trHeight w:val="288"/>
          <w:jc w:val="center"/>
        </w:trPr>
        <w:tc>
          <w:tcPr>
            <w:tcW w:w="2691"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1825775" w14:textId="77777777" w:rsidR="004709E4" w:rsidRPr="003F2F7C" w:rsidRDefault="004709E4" w:rsidP="00BD70CC">
            <w:pPr>
              <w:keepLines/>
              <w:spacing w:after="0" w:line="240" w:lineRule="auto"/>
              <w:contextualSpacing/>
              <w:jc w:val="right"/>
              <w:rPr>
                <w:sz w:val="20"/>
                <w:szCs w:val="20"/>
              </w:rPr>
            </w:pPr>
            <w:r w:rsidRPr="003F2F7C">
              <w:rPr>
                <w:sz w:val="20"/>
                <w:szCs w:val="20"/>
              </w:rPr>
              <w:t>Add above grade wall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1D4BC" w14:textId="77777777" w:rsidR="004709E4" w:rsidRPr="003F2F7C" w:rsidRDefault="00203A7F" w:rsidP="00BD70CC">
            <w:pPr>
              <w:keepLines/>
              <w:spacing w:after="0" w:line="240" w:lineRule="auto"/>
              <w:contextualSpacing/>
              <w:jc w:val="center"/>
              <w:rPr>
                <w:i/>
                <w:sz w:val="20"/>
                <w:szCs w:val="20"/>
              </w:rPr>
            </w:pPr>
            <w:r>
              <w:rPr>
                <w:i/>
                <w:sz w:val="20"/>
                <w:szCs w:val="20"/>
              </w:rPr>
              <w:t>165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AF0BC" w14:textId="77777777" w:rsidR="004709E4" w:rsidRPr="003F2F7C" w:rsidRDefault="004709E4" w:rsidP="00BD70CC">
            <w:pPr>
              <w:keepLines/>
              <w:tabs>
                <w:tab w:val="decimal" w:pos="221"/>
              </w:tabs>
              <w:spacing w:after="0" w:line="240" w:lineRule="auto"/>
              <w:contextualSpacing/>
              <w:jc w:val="center"/>
              <w:rPr>
                <w:sz w:val="20"/>
                <w:szCs w:val="20"/>
              </w:rPr>
            </w:pPr>
            <w:r>
              <w:rPr>
                <w:sz w:val="20"/>
                <w:szCs w:val="20"/>
              </w:rPr>
              <w:t>4.9%</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623E3A" w14:textId="77777777" w:rsidR="004709E4" w:rsidRPr="003F2F7C" w:rsidRDefault="004709E4" w:rsidP="00BD70CC">
            <w:pPr>
              <w:keepLines/>
              <w:tabs>
                <w:tab w:val="decimal" w:pos="313"/>
              </w:tabs>
              <w:spacing w:after="0" w:line="240" w:lineRule="auto"/>
              <w:contextualSpacing/>
              <w:jc w:val="center"/>
              <w:rPr>
                <w:sz w:val="20"/>
                <w:szCs w:val="20"/>
              </w:rPr>
            </w:pPr>
            <w:r w:rsidRPr="003F2F7C">
              <w:rPr>
                <w:sz w:val="20"/>
                <w:szCs w:val="20"/>
              </w:rPr>
              <w:t>32.1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A206B" w14:textId="77777777" w:rsidR="004709E4" w:rsidRPr="003F2F7C" w:rsidRDefault="004709E4" w:rsidP="00BD70CC">
            <w:pPr>
              <w:keepLines/>
              <w:tabs>
                <w:tab w:val="decimal" w:pos="348"/>
              </w:tabs>
              <w:spacing w:after="0" w:line="240" w:lineRule="auto"/>
              <w:contextualSpacing/>
              <w:jc w:val="center"/>
              <w:rPr>
                <w:sz w:val="20"/>
                <w:szCs w:val="20"/>
              </w:rPr>
            </w:pPr>
            <w:r w:rsidRPr="003F2F7C">
              <w:rPr>
                <w:sz w:val="20"/>
                <w:szCs w:val="20"/>
              </w:rPr>
              <w:t>26.0</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BA918D" w14:textId="77777777" w:rsidR="004709E4" w:rsidRPr="003F2F7C" w:rsidRDefault="004709E4" w:rsidP="00BD70CC">
            <w:pPr>
              <w:keepLines/>
              <w:tabs>
                <w:tab w:val="decimal" w:pos="168"/>
              </w:tabs>
              <w:spacing w:after="0" w:line="240" w:lineRule="auto"/>
              <w:contextualSpacing/>
              <w:jc w:val="center"/>
              <w:rPr>
                <w:sz w:val="20"/>
                <w:szCs w:val="20"/>
              </w:rPr>
            </w:pPr>
            <w:r>
              <w:rPr>
                <w:sz w:val="20"/>
                <w:szCs w:val="20"/>
              </w:rPr>
              <w:t>1.0</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6E7843" w14:textId="77777777" w:rsidR="004709E4" w:rsidRPr="003F2F7C" w:rsidRDefault="004709E4" w:rsidP="00BD70CC">
            <w:pPr>
              <w:keepLines/>
              <w:tabs>
                <w:tab w:val="decimal" w:pos="612"/>
              </w:tabs>
              <w:spacing w:after="0" w:line="240" w:lineRule="auto"/>
              <w:contextualSpacing/>
              <w:jc w:val="center"/>
              <w:rPr>
                <w:sz w:val="20"/>
                <w:szCs w:val="20"/>
              </w:rPr>
            </w:pPr>
            <w:r w:rsidRPr="003F2F7C">
              <w:rPr>
                <w:sz w:val="20"/>
                <w:szCs w:val="20"/>
              </w:rPr>
              <w:t>68.7</w:t>
            </w:r>
          </w:p>
        </w:tc>
        <w:tc>
          <w:tcPr>
            <w:tcW w:w="111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C0851FF" w14:textId="77777777" w:rsidR="004709E4" w:rsidRPr="003F2F7C" w:rsidRDefault="004709E4" w:rsidP="00BD70CC">
            <w:pPr>
              <w:keepLines/>
              <w:tabs>
                <w:tab w:val="decimal" w:pos="438"/>
              </w:tabs>
              <w:spacing w:after="0" w:line="240" w:lineRule="auto"/>
              <w:contextualSpacing/>
              <w:jc w:val="center"/>
              <w:rPr>
                <w:sz w:val="20"/>
                <w:szCs w:val="20"/>
              </w:rPr>
            </w:pPr>
            <w:r w:rsidRPr="003F2F7C">
              <w:rPr>
                <w:sz w:val="20"/>
                <w:szCs w:val="20"/>
              </w:rPr>
              <w:t>7.7</w:t>
            </w:r>
          </w:p>
        </w:tc>
      </w:tr>
      <w:tr w:rsidR="004709E4" w:rsidRPr="003F2F7C" w14:paraId="5161253F" w14:textId="77777777" w:rsidTr="00BD70CC">
        <w:trPr>
          <w:trHeight w:val="288"/>
          <w:jc w:val="center"/>
        </w:trPr>
        <w:tc>
          <w:tcPr>
            <w:tcW w:w="2691"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3A3228D" w14:textId="77777777" w:rsidR="004709E4" w:rsidRPr="003F2F7C" w:rsidRDefault="004709E4" w:rsidP="00BD70CC">
            <w:pPr>
              <w:keepLines/>
              <w:spacing w:after="0" w:line="240" w:lineRule="auto"/>
              <w:contextualSpacing/>
              <w:jc w:val="right"/>
              <w:rPr>
                <w:sz w:val="20"/>
                <w:szCs w:val="20"/>
              </w:rPr>
            </w:pPr>
            <w:r w:rsidRPr="003F2F7C">
              <w:rPr>
                <w:sz w:val="20"/>
                <w:szCs w:val="20"/>
              </w:rPr>
              <w:t>Add flat attic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713657" w14:textId="77777777" w:rsidR="004709E4" w:rsidRPr="003F2F7C" w:rsidRDefault="00203A7F" w:rsidP="00BD70CC">
            <w:pPr>
              <w:keepLines/>
              <w:spacing w:after="0" w:line="240" w:lineRule="auto"/>
              <w:contextualSpacing/>
              <w:jc w:val="center"/>
              <w:rPr>
                <w:i/>
                <w:sz w:val="20"/>
                <w:szCs w:val="20"/>
              </w:rPr>
            </w:pPr>
            <w:r>
              <w:rPr>
                <w:i/>
                <w:sz w:val="20"/>
                <w:szCs w:val="20"/>
              </w:rPr>
              <w:t>166</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3E8D82" w14:textId="77777777" w:rsidR="004709E4" w:rsidRPr="003F2F7C" w:rsidRDefault="004709E4" w:rsidP="00BD70CC">
            <w:pPr>
              <w:keepLines/>
              <w:tabs>
                <w:tab w:val="decimal" w:pos="221"/>
              </w:tabs>
              <w:spacing w:after="0" w:line="240" w:lineRule="auto"/>
              <w:contextualSpacing/>
              <w:jc w:val="center"/>
              <w:rPr>
                <w:sz w:val="20"/>
                <w:szCs w:val="20"/>
              </w:rPr>
            </w:pPr>
            <w:r w:rsidRPr="003F2F7C">
              <w:rPr>
                <w:sz w:val="20"/>
                <w:szCs w:val="20"/>
              </w:rPr>
              <w:t>4.0%</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78F43" w14:textId="77777777" w:rsidR="004709E4" w:rsidRPr="003F2F7C" w:rsidRDefault="004709E4" w:rsidP="00BD70CC">
            <w:pPr>
              <w:keepLines/>
              <w:tabs>
                <w:tab w:val="decimal" w:pos="313"/>
              </w:tabs>
              <w:spacing w:after="0" w:line="240" w:lineRule="auto"/>
              <w:contextualSpacing/>
              <w:jc w:val="center"/>
              <w:rPr>
                <w:sz w:val="20"/>
                <w:szCs w:val="20"/>
              </w:rPr>
            </w:pPr>
            <w:r w:rsidRPr="003F2F7C">
              <w:rPr>
                <w:sz w:val="20"/>
                <w:szCs w:val="20"/>
              </w:rPr>
              <w:t>29.5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CFF1C7" w14:textId="77777777" w:rsidR="004709E4" w:rsidRPr="003F2F7C" w:rsidRDefault="004709E4" w:rsidP="00BD70CC">
            <w:pPr>
              <w:keepLines/>
              <w:tabs>
                <w:tab w:val="decimal" w:pos="348"/>
              </w:tabs>
              <w:spacing w:after="0" w:line="240" w:lineRule="auto"/>
              <w:contextualSpacing/>
              <w:jc w:val="center"/>
              <w:rPr>
                <w:sz w:val="20"/>
                <w:szCs w:val="20"/>
              </w:rPr>
            </w:pPr>
            <w:r w:rsidRPr="003F2F7C">
              <w:rPr>
                <w:sz w:val="20"/>
                <w:szCs w:val="20"/>
              </w:rPr>
              <w:t>15.6</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7B4379" w14:textId="77777777" w:rsidR="004709E4" w:rsidRPr="003F2F7C" w:rsidRDefault="004709E4" w:rsidP="00BD70CC">
            <w:pPr>
              <w:keepLines/>
              <w:tabs>
                <w:tab w:val="decimal" w:pos="168"/>
              </w:tabs>
              <w:spacing w:after="0" w:line="240" w:lineRule="auto"/>
              <w:contextualSpacing/>
              <w:jc w:val="center"/>
              <w:rPr>
                <w:sz w:val="20"/>
                <w:szCs w:val="20"/>
              </w:rPr>
            </w:pPr>
            <w:r>
              <w:rPr>
                <w:sz w:val="20"/>
                <w:szCs w:val="20"/>
              </w:rPr>
              <w:t>1.0</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D84D2D" w14:textId="77777777" w:rsidR="004709E4" w:rsidRPr="003F2F7C" w:rsidRDefault="004709E4" w:rsidP="00BD70CC">
            <w:pPr>
              <w:keepLines/>
              <w:tabs>
                <w:tab w:val="decimal" w:pos="612"/>
              </w:tabs>
              <w:spacing w:after="0" w:line="240" w:lineRule="auto"/>
              <w:contextualSpacing/>
              <w:jc w:val="center"/>
              <w:rPr>
                <w:sz w:val="20"/>
                <w:szCs w:val="20"/>
              </w:rPr>
            </w:pPr>
            <w:r w:rsidRPr="003F2F7C">
              <w:rPr>
                <w:sz w:val="20"/>
                <w:szCs w:val="20"/>
              </w:rPr>
              <w:t>70.8</w:t>
            </w:r>
          </w:p>
        </w:tc>
        <w:tc>
          <w:tcPr>
            <w:tcW w:w="111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215977B" w14:textId="77777777" w:rsidR="004709E4" w:rsidRPr="003F2F7C" w:rsidRDefault="004709E4" w:rsidP="00BD70CC">
            <w:pPr>
              <w:keepLines/>
              <w:tabs>
                <w:tab w:val="decimal" w:pos="438"/>
              </w:tabs>
              <w:spacing w:after="0" w:line="240" w:lineRule="auto"/>
              <w:contextualSpacing/>
              <w:jc w:val="center"/>
              <w:rPr>
                <w:sz w:val="20"/>
                <w:szCs w:val="20"/>
              </w:rPr>
            </w:pPr>
            <w:r w:rsidRPr="003F2F7C">
              <w:rPr>
                <w:sz w:val="20"/>
                <w:szCs w:val="20"/>
              </w:rPr>
              <w:t>6.3</w:t>
            </w:r>
          </w:p>
        </w:tc>
      </w:tr>
      <w:tr w:rsidR="004709E4" w:rsidRPr="003F2F7C" w14:paraId="587CDB87" w14:textId="77777777" w:rsidTr="00BD70CC">
        <w:trPr>
          <w:trHeight w:val="288"/>
          <w:jc w:val="center"/>
        </w:trPr>
        <w:tc>
          <w:tcPr>
            <w:tcW w:w="2691"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6DEBA61" w14:textId="77777777" w:rsidR="004709E4" w:rsidRPr="003F2F7C" w:rsidRDefault="004709E4" w:rsidP="00BD70CC">
            <w:pPr>
              <w:keepLines/>
              <w:spacing w:after="0" w:line="240" w:lineRule="auto"/>
              <w:contextualSpacing/>
              <w:jc w:val="right"/>
              <w:rPr>
                <w:sz w:val="20"/>
                <w:szCs w:val="20"/>
              </w:rPr>
            </w:pPr>
            <w:r w:rsidRPr="003F2F7C">
              <w:rPr>
                <w:sz w:val="20"/>
                <w:szCs w:val="20"/>
              </w:rPr>
              <w:t>Add frame floor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A0E291" w14:textId="77777777" w:rsidR="004709E4" w:rsidRPr="003F2F7C" w:rsidRDefault="004709E4" w:rsidP="00BD70CC">
            <w:pPr>
              <w:keepLines/>
              <w:spacing w:after="0" w:line="240" w:lineRule="auto"/>
              <w:contextualSpacing/>
              <w:jc w:val="center"/>
              <w:rPr>
                <w:i/>
                <w:sz w:val="20"/>
                <w:szCs w:val="20"/>
              </w:rPr>
            </w:pPr>
            <w:r>
              <w:rPr>
                <w:i/>
                <w:sz w:val="20"/>
                <w:szCs w:val="20"/>
              </w:rPr>
              <w:t>161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0D1E2" w14:textId="77777777" w:rsidR="004709E4" w:rsidRPr="003F2F7C" w:rsidRDefault="004709E4" w:rsidP="00BD70CC">
            <w:pPr>
              <w:keepLines/>
              <w:tabs>
                <w:tab w:val="decimal" w:pos="221"/>
              </w:tabs>
              <w:spacing w:after="0" w:line="240" w:lineRule="auto"/>
              <w:contextualSpacing/>
              <w:jc w:val="center"/>
              <w:rPr>
                <w:sz w:val="20"/>
                <w:szCs w:val="20"/>
              </w:rPr>
            </w:pPr>
            <w:r w:rsidRPr="003F2F7C">
              <w:rPr>
                <w:sz w:val="20"/>
                <w:szCs w:val="20"/>
              </w:rPr>
              <w:t>3.6%</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2092AA" w14:textId="77777777" w:rsidR="004709E4" w:rsidRPr="003F2F7C" w:rsidRDefault="004709E4" w:rsidP="00BD70CC">
            <w:pPr>
              <w:keepLines/>
              <w:tabs>
                <w:tab w:val="decimal" w:pos="313"/>
              </w:tabs>
              <w:spacing w:after="0" w:line="240" w:lineRule="auto"/>
              <w:contextualSpacing/>
              <w:rPr>
                <w:sz w:val="20"/>
                <w:szCs w:val="20"/>
              </w:rPr>
            </w:pPr>
            <w:r>
              <w:rPr>
                <w:sz w:val="20"/>
                <w:szCs w:val="20"/>
              </w:rPr>
              <w:t xml:space="preserve">    </w:t>
            </w:r>
            <w:r w:rsidRPr="003F2F7C">
              <w:rPr>
                <w:sz w:val="20"/>
                <w:szCs w:val="20"/>
              </w:rPr>
              <w:t>24.0</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722C7" w14:textId="77777777" w:rsidR="004709E4" w:rsidRPr="003F2F7C" w:rsidRDefault="004709E4" w:rsidP="00BD70CC">
            <w:pPr>
              <w:keepLines/>
              <w:tabs>
                <w:tab w:val="decimal" w:pos="348"/>
              </w:tabs>
              <w:spacing w:after="0" w:line="240" w:lineRule="auto"/>
              <w:contextualSpacing/>
              <w:jc w:val="center"/>
              <w:rPr>
                <w:sz w:val="20"/>
                <w:szCs w:val="20"/>
              </w:rPr>
            </w:pPr>
            <w:r w:rsidRPr="003F2F7C">
              <w:rPr>
                <w:sz w:val="20"/>
                <w:szCs w:val="20"/>
              </w:rPr>
              <w:t>17.9</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EE0DC7" w14:textId="77777777" w:rsidR="004709E4" w:rsidRPr="003F2F7C" w:rsidRDefault="004709E4" w:rsidP="00BD70CC">
            <w:pPr>
              <w:keepLines/>
              <w:tabs>
                <w:tab w:val="decimal" w:pos="168"/>
              </w:tabs>
              <w:spacing w:after="0" w:line="240" w:lineRule="auto"/>
              <w:contextualSpacing/>
              <w:jc w:val="center"/>
              <w:rPr>
                <w:sz w:val="20"/>
                <w:szCs w:val="20"/>
              </w:rPr>
            </w:pPr>
            <w:r>
              <w:rPr>
                <w:sz w:val="20"/>
                <w:szCs w:val="20"/>
              </w:rPr>
              <w:t>0.8</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9361D5" w14:textId="77777777" w:rsidR="004709E4" w:rsidRPr="003F2F7C" w:rsidRDefault="004709E4" w:rsidP="00BD70CC">
            <w:pPr>
              <w:keepLines/>
              <w:tabs>
                <w:tab w:val="decimal" w:pos="612"/>
              </w:tabs>
              <w:spacing w:after="0" w:line="240" w:lineRule="auto"/>
              <w:contextualSpacing/>
              <w:jc w:val="center"/>
              <w:rPr>
                <w:sz w:val="20"/>
                <w:szCs w:val="20"/>
              </w:rPr>
            </w:pPr>
            <w:r>
              <w:rPr>
                <w:sz w:val="20"/>
                <w:szCs w:val="20"/>
              </w:rPr>
              <w:t>17.5</w:t>
            </w:r>
          </w:p>
        </w:tc>
        <w:tc>
          <w:tcPr>
            <w:tcW w:w="111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01D20B6" w14:textId="77777777" w:rsidR="004709E4" w:rsidRPr="003F2F7C" w:rsidRDefault="004709E4" w:rsidP="00BD70CC">
            <w:pPr>
              <w:keepLines/>
              <w:tabs>
                <w:tab w:val="decimal" w:pos="438"/>
              </w:tabs>
              <w:spacing w:after="0" w:line="240" w:lineRule="auto"/>
              <w:contextualSpacing/>
              <w:jc w:val="center"/>
              <w:rPr>
                <w:sz w:val="20"/>
                <w:szCs w:val="20"/>
              </w:rPr>
            </w:pPr>
            <w:r w:rsidRPr="003F2F7C">
              <w:rPr>
                <w:sz w:val="20"/>
                <w:szCs w:val="20"/>
              </w:rPr>
              <w:t>5.7</w:t>
            </w:r>
          </w:p>
        </w:tc>
      </w:tr>
      <w:tr w:rsidR="004709E4" w:rsidRPr="003F2F7C" w14:paraId="4BDF4DA0" w14:textId="77777777" w:rsidTr="00BD70CC">
        <w:trPr>
          <w:trHeight w:val="288"/>
          <w:jc w:val="center"/>
        </w:trPr>
        <w:tc>
          <w:tcPr>
            <w:tcW w:w="2691"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8FEBC15" w14:textId="77777777" w:rsidR="004709E4" w:rsidRPr="003F2F7C" w:rsidRDefault="004709E4" w:rsidP="00BD70CC">
            <w:pPr>
              <w:keepLines/>
              <w:spacing w:after="0" w:line="240" w:lineRule="auto"/>
              <w:contextualSpacing/>
              <w:jc w:val="right"/>
              <w:rPr>
                <w:sz w:val="20"/>
                <w:szCs w:val="20"/>
              </w:rPr>
            </w:pPr>
            <w:r w:rsidRPr="003F2F7C">
              <w:rPr>
                <w:sz w:val="20"/>
                <w:szCs w:val="20"/>
              </w:rPr>
              <w:t>Add foundation wall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825D00" w14:textId="77777777" w:rsidR="004709E4" w:rsidRPr="003F2F7C" w:rsidRDefault="004709E4" w:rsidP="00BD70CC">
            <w:pPr>
              <w:keepLines/>
              <w:spacing w:after="0" w:line="240" w:lineRule="auto"/>
              <w:contextualSpacing/>
              <w:jc w:val="center"/>
              <w:rPr>
                <w:i/>
                <w:sz w:val="20"/>
                <w:szCs w:val="20"/>
              </w:rPr>
            </w:pPr>
            <w:r w:rsidRPr="003F2F7C">
              <w:rPr>
                <w:i/>
                <w:sz w:val="20"/>
                <w:szCs w:val="20"/>
              </w:rPr>
              <w:t>91</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36AE00" w14:textId="77777777" w:rsidR="004709E4" w:rsidRPr="003F2F7C" w:rsidRDefault="004709E4" w:rsidP="00BD70CC">
            <w:pPr>
              <w:keepLines/>
              <w:tabs>
                <w:tab w:val="decimal" w:pos="221"/>
              </w:tabs>
              <w:spacing w:after="0" w:line="240" w:lineRule="auto"/>
              <w:contextualSpacing/>
              <w:jc w:val="center"/>
              <w:rPr>
                <w:sz w:val="20"/>
                <w:szCs w:val="20"/>
              </w:rPr>
            </w:pPr>
            <w:r w:rsidRPr="003F2F7C">
              <w:rPr>
                <w:sz w:val="20"/>
                <w:szCs w:val="20"/>
              </w:rPr>
              <w:t>2.4%</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BE3083" w14:textId="77777777" w:rsidR="004709E4" w:rsidRPr="003F2F7C" w:rsidRDefault="004709E4" w:rsidP="00BD70CC">
            <w:pPr>
              <w:keepLines/>
              <w:tabs>
                <w:tab w:val="decimal" w:pos="313"/>
              </w:tabs>
              <w:spacing w:after="0" w:line="240" w:lineRule="auto"/>
              <w:contextualSpacing/>
              <w:jc w:val="center"/>
              <w:rPr>
                <w:sz w:val="20"/>
                <w:szCs w:val="20"/>
              </w:rPr>
            </w:pPr>
            <w:r w:rsidRPr="003F2F7C">
              <w:rPr>
                <w:sz w:val="20"/>
                <w:szCs w:val="20"/>
              </w:rPr>
              <w:t>18.6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57C478" w14:textId="77777777" w:rsidR="004709E4" w:rsidRPr="003F2F7C" w:rsidRDefault="004709E4" w:rsidP="00BD70CC">
            <w:pPr>
              <w:keepLines/>
              <w:tabs>
                <w:tab w:val="decimal" w:pos="348"/>
              </w:tabs>
              <w:spacing w:after="0" w:line="240" w:lineRule="auto"/>
              <w:contextualSpacing/>
              <w:jc w:val="center"/>
              <w:rPr>
                <w:sz w:val="20"/>
                <w:szCs w:val="20"/>
              </w:rPr>
            </w:pPr>
            <w:r w:rsidRPr="003F2F7C">
              <w:rPr>
                <w:sz w:val="20"/>
                <w:szCs w:val="20"/>
              </w:rPr>
              <w:t>7.4</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18EFE3" w14:textId="77777777" w:rsidR="004709E4" w:rsidRPr="003F2F7C" w:rsidRDefault="004709E4" w:rsidP="00BD70CC">
            <w:pPr>
              <w:keepLines/>
              <w:tabs>
                <w:tab w:val="decimal" w:pos="168"/>
              </w:tabs>
              <w:spacing w:after="0" w:line="240" w:lineRule="auto"/>
              <w:contextualSpacing/>
              <w:jc w:val="center"/>
              <w:rPr>
                <w:sz w:val="20"/>
                <w:szCs w:val="20"/>
              </w:rPr>
            </w:pPr>
            <w:r>
              <w:rPr>
                <w:sz w:val="20"/>
                <w:szCs w:val="20"/>
              </w:rPr>
              <w:t>0.3</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78519" w14:textId="77777777" w:rsidR="004709E4" w:rsidRPr="003F2F7C" w:rsidRDefault="004709E4" w:rsidP="00BD70CC">
            <w:pPr>
              <w:keepLines/>
              <w:tabs>
                <w:tab w:val="decimal" w:pos="612"/>
              </w:tabs>
              <w:spacing w:after="0" w:line="240" w:lineRule="auto"/>
              <w:contextualSpacing/>
              <w:jc w:val="center"/>
              <w:rPr>
                <w:sz w:val="20"/>
                <w:szCs w:val="20"/>
              </w:rPr>
            </w:pPr>
            <w:r w:rsidRPr="003F2F7C">
              <w:rPr>
                <w:sz w:val="20"/>
                <w:szCs w:val="20"/>
              </w:rPr>
              <w:t>36.9</w:t>
            </w:r>
          </w:p>
        </w:tc>
        <w:tc>
          <w:tcPr>
            <w:tcW w:w="111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679DB4F" w14:textId="77777777" w:rsidR="004709E4" w:rsidRPr="003F2F7C" w:rsidRDefault="004709E4" w:rsidP="00BD70CC">
            <w:pPr>
              <w:keepLines/>
              <w:tabs>
                <w:tab w:val="decimal" w:pos="438"/>
              </w:tabs>
              <w:spacing w:after="0" w:line="240" w:lineRule="auto"/>
              <w:contextualSpacing/>
              <w:jc w:val="center"/>
              <w:rPr>
                <w:sz w:val="20"/>
                <w:szCs w:val="20"/>
              </w:rPr>
            </w:pPr>
            <w:r w:rsidRPr="003F2F7C">
              <w:rPr>
                <w:sz w:val="20"/>
                <w:szCs w:val="20"/>
              </w:rPr>
              <w:t>3.7</w:t>
            </w:r>
          </w:p>
        </w:tc>
      </w:tr>
      <w:tr w:rsidR="004709E4" w:rsidRPr="003F2F7C" w14:paraId="1CE01F97" w14:textId="77777777" w:rsidTr="00BD70CC">
        <w:trPr>
          <w:trHeight w:val="288"/>
          <w:jc w:val="center"/>
        </w:trPr>
        <w:tc>
          <w:tcPr>
            <w:tcW w:w="2691"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0B1CA7E" w14:textId="77777777" w:rsidR="004709E4" w:rsidRPr="003F2F7C" w:rsidRDefault="004709E4" w:rsidP="00BD70CC">
            <w:pPr>
              <w:keepLines/>
              <w:spacing w:after="0" w:line="240" w:lineRule="auto"/>
              <w:contextualSpacing/>
              <w:jc w:val="right"/>
              <w:rPr>
                <w:sz w:val="20"/>
                <w:szCs w:val="20"/>
              </w:rPr>
            </w:pPr>
            <w:r w:rsidRPr="003F2F7C">
              <w:rPr>
                <w:sz w:val="20"/>
                <w:szCs w:val="20"/>
              </w:rPr>
              <w:t>Reduce duct leakage</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B215AB" w14:textId="77777777" w:rsidR="004709E4" w:rsidRPr="003F2F7C" w:rsidRDefault="00203A7F" w:rsidP="00BD70CC">
            <w:pPr>
              <w:keepLines/>
              <w:spacing w:after="0" w:line="240" w:lineRule="auto"/>
              <w:contextualSpacing/>
              <w:jc w:val="center"/>
              <w:rPr>
                <w:i/>
                <w:sz w:val="20"/>
                <w:szCs w:val="20"/>
              </w:rPr>
            </w:pPr>
            <w:r>
              <w:rPr>
                <w:i/>
                <w:sz w:val="20"/>
                <w:szCs w:val="20"/>
              </w:rPr>
              <w:t>50</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F62F69" w14:textId="77777777" w:rsidR="004709E4" w:rsidRPr="003F2F7C" w:rsidRDefault="004709E4" w:rsidP="00BD70CC">
            <w:pPr>
              <w:keepLines/>
              <w:tabs>
                <w:tab w:val="decimal" w:pos="221"/>
              </w:tabs>
              <w:spacing w:after="0" w:line="240" w:lineRule="auto"/>
              <w:contextualSpacing/>
              <w:jc w:val="center"/>
              <w:rPr>
                <w:sz w:val="20"/>
                <w:szCs w:val="20"/>
              </w:rPr>
            </w:pPr>
            <w:r>
              <w:rPr>
                <w:sz w:val="20"/>
                <w:szCs w:val="20"/>
              </w:rPr>
              <w:t>1.9%</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85DDBB" w14:textId="77777777" w:rsidR="004709E4" w:rsidRPr="003F2F7C" w:rsidRDefault="004709E4" w:rsidP="00BD70CC">
            <w:pPr>
              <w:keepLines/>
              <w:tabs>
                <w:tab w:val="decimal" w:pos="313"/>
              </w:tabs>
              <w:spacing w:after="0" w:line="240" w:lineRule="auto"/>
              <w:contextualSpacing/>
              <w:jc w:val="center"/>
              <w:rPr>
                <w:sz w:val="20"/>
                <w:szCs w:val="20"/>
              </w:rPr>
            </w:pPr>
            <w:r w:rsidRPr="003F2F7C">
              <w:rPr>
                <w:sz w:val="20"/>
                <w:szCs w:val="20"/>
              </w:rPr>
              <w:t>10.5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98423F" w14:textId="77777777" w:rsidR="004709E4" w:rsidRPr="003F2F7C" w:rsidRDefault="004709E4" w:rsidP="00BD70CC">
            <w:pPr>
              <w:keepLines/>
              <w:tabs>
                <w:tab w:val="decimal" w:pos="348"/>
              </w:tabs>
              <w:spacing w:after="0" w:line="240" w:lineRule="auto"/>
              <w:contextualSpacing/>
              <w:jc w:val="center"/>
              <w:rPr>
                <w:sz w:val="20"/>
                <w:szCs w:val="20"/>
              </w:rPr>
            </w:pPr>
            <w:r>
              <w:rPr>
                <w:sz w:val="20"/>
                <w:szCs w:val="20"/>
              </w:rPr>
              <w:t>10.5</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3259A1" w14:textId="77777777" w:rsidR="004709E4" w:rsidRPr="003F2F7C" w:rsidRDefault="004709E4" w:rsidP="00BD70CC">
            <w:pPr>
              <w:keepLines/>
              <w:tabs>
                <w:tab w:val="decimal" w:pos="168"/>
              </w:tabs>
              <w:spacing w:after="0" w:line="240" w:lineRule="auto"/>
              <w:contextualSpacing/>
              <w:jc w:val="center"/>
              <w:rPr>
                <w:sz w:val="20"/>
                <w:szCs w:val="20"/>
              </w:rPr>
            </w:pPr>
            <w:r>
              <w:rPr>
                <w:sz w:val="20"/>
                <w:szCs w:val="20"/>
              </w:rPr>
              <w:t>0.4</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A5614F" w14:textId="77777777" w:rsidR="004709E4" w:rsidRPr="003F2F7C" w:rsidRDefault="004709E4" w:rsidP="00BD70CC">
            <w:pPr>
              <w:keepLines/>
              <w:tabs>
                <w:tab w:val="decimal" w:pos="612"/>
              </w:tabs>
              <w:spacing w:after="0" w:line="240" w:lineRule="auto"/>
              <w:contextualSpacing/>
              <w:jc w:val="center"/>
              <w:rPr>
                <w:sz w:val="20"/>
                <w:szCs w:val="20"/>
              </w:rPr>
            </w:pPr>
            <w:r>
              <w:rPr>
                <w:sz w:val="20"/>
                <w:szCs w:val="20"/>
              </w:rPr>
              <w:t>125.4</w:t>
            </w:r>
          </w:p>
        </w:tc>
        <w:tc>
          <w:tcPr>
            <w:tcW w:w="111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792FC26" w14:textId="77777777" w:rsidR="004709E4" w:rsidRPr="003F2F7C" w:rsidRDefault="004709E4" w:rsidP="00BD70CC">
            <w:pPr>
              <w:keepLines/>
              <w:tabs>
                <w:tab w:val="decimal" w:pos="438"/>
              </w:tabs>
              <w:spacing w:after="0" w:line="240" w:lineRule="auto"/>
              <w:contextualSpacing/>
              <w:jc w:val="center"/>
              <w:rPr>
                <w:sz w:val="20"/>
                <w:szCs w:val="20"/>
              </w:rPr>
            </w:pPr>
            <w:r w:rsidRPr="003F2F7C">
              <w:rPr>
                <w:sz w:val="20"/>
                <w:szCs w:val="20"/>
              </w:rPr>
              <w:t>3.0</w:t>
            </w:r>
          </w:p>
        </w:tc>
      </w:tr>
      <w:tr w:rsidR="004709E4" w:rsidRPr="003F2F7C" w14:paraId="3C3A0873" w14:textId="77777777" w:rsidTr="00BD70CC">
        <w:trPr>
          <w:trHeight w:val="288"/>
          <w:jc w:val="center"/>
        </w:trPr>
        <w:tc>
          <w:tcPr>
            <w:tcW w:w="2691"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D2898E7" w14:textId="77777777" w:rsidR="004709E4" w:rsidRPr="003F2F7C" w:rsidRDefault="004709E4" w:rsidP="00BD70CC">
            <w:pPr>
              <w:keepLines/>
              <w:spacing w:after="0" w:line="240" w:lineRule="auto"/>
              <w:contextualSpacing/>
              <w:jc w:val="right"/>
              <w:rPr>
                <w:sz w:val="20"/>
                <w:szCs w:val="20"/>
              </w:rPr>
            </w:pPr>
            <w:r w:rsidRPr="003F2F7C">
              <w:rPr>
                <w:sz w:val="20"/>
                <w:szCs w:val="20"/>
              </w:rPr>
              <w:t>Add vaulted ceiling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EC6D5" w14:textId="77777777" w:rsidR="004709E4" w:rsidRPr="003F2F7C" w:rsidRDefault="00203A7F" w:rsidP="00BD70CC">
            <w:pPr>
              <w:keepLines/>
              <w:spacing w:after="0" w:line="240" w:lineRule="auto"/>
              <w:contextualSpacing/>
              <w:jc w:val="center"/>
              <w:rPr>
                <w:i/>
                <w:sz w:val="20"/>
                <w:szCs w:val="20"/>
              </w:rPr>
            </w:pPr>
            <w:r>
              <w:rPr>
                <w:i/>
                <w:sz w:val="20"/>
                <w:szCs w:val="20"/>
              </w:rPr>
              <w:t>75</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9ECF52" w14:textId="77777777" w:rsidR="004709E4" w:rsidRPr="003F2F7C" w:rsidRDefault="004709E4" w:rsidP="00BD70CC">
            <w:pPr>
              <w:keepLines/>
              <w:tabs>
                <w:tab w:val="decimal" w:pos="221"/>
              </w:tabs>
              <w:spacing w:after="0" w:line="240" w:lineRule="auto"/>
              <w:contextualSpacing/>
              <w:jc w:val="center"/>
              <w:rPr>
                <w:sz w:val="20"/>
                <w:szCs w:val="20"/>
              </w:rPr>
            </w:pPr>
            <w:r w:rsidRPr="003F2F7C">
              <w:rPr>
                <w:sz w:val="20"/>
                <w:szCs w:val="20"/>
              </w:rPr>
              <w:t>1.1%</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842CAB" w14:textId="77777777" w:rsidR="004709E4" w:rsidRPr="003F2F7C" w:rsidRDefault="004709E4" w:rsidP="00BD70CC">
            <w:pPr>
              <w:keepLines/>
              <w:tabs>
                <w:tab w:val="decimal" w:pos="313"/>
              </w:tabs>
              <w:spacing w:after="0" w:line="240" w:lineRule="auto"/>
              <w:contextualSpacing/>
              <w:jc w:val="center"/>
              <w:rPr>
                <w:sz w:val="20"/>
                <w:szCs w:val="20"/>
              </w:rPr>
            </w:pPr>
            <w:r w:rsidRPr="003F2F7C">
              <w:rPr>
                <w:sz w:val="20"/>
                <w:szCs w:val="20"/>
              </w:rPr>
              <w:t>6.7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B27896" w14:textId="77777777" w:rsidR="004709E4" w:rsidRPr="003F2F7C" w:rsidRDefault="004709E4" w:rsidP="00BD70CC">
            <w:pPr>
              <w:keepLines/>
              <w:tabs>
                <w:tab w:val="decimal" w:pos="348"/>
              </w:tabs>
              <w:spacing w:after="0" w:line="240" w:lineRule="auto"/>
              <w:contextualSpacing/>
              <w:jc w:val="center"/>
              <w:rPr>
                <w:sz w:val="20"/>
                <w:szCs w:val="20"/>
              </w:rPr>
            </w:pPr>
            <w:r w:rsidRPr="003F2F7C">
              <w:rPr>
                <w:sz w:val="20"/>
                <w:szCs w:val="20"/>
              </w:rPr>
              <w:t>5.7</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C8CB84" w14:textId="77777777" w:rsidR="004709E4" w:rsidRPr="003F2F7C" w:rsidRDefault="004709E4" w:rsidP="00BD70CC">
            <w:pPr>
              <w:keepLines/>
              <w:tabs>
                <w:tab w:val="decimal" w:pos="168"/>
              </w:tabs>
              <w:spacing w:after="0" w:line="240" w:lineRule="auto"/>
              <w:contextualSpacing/>
              <w:jc w:val="center"/>
              <w:rPr>
                <w:sz w:val="20"/>
                <w:szCs w:val="20"/>
              </w:rPr>
            </w:pPr>
            <w:r>
              <w:rPr>
                <w:sz w:val="20"/>
                <w:szCs w:val="20"/>
              </w:rPr>
              <w:t>0.1</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44332" w14:textId="77777777" w:rsidR="004709E4" w:rsidRPr="003F2F7C" w:rsidRDefault="004709E4" w:rsidP="00BD70CC">
            <w:pPr>
              <w:keepLines/>
              <w:tabs>
                <w:tab w:val="decimal" w:pos="612"/>
              </w:tabs>
              <w:spacing w:after="0" w:line="240" w:lineRule="auto"/>
              <w:contextualSpacing/>
              <w:jc w:val="center"/>
              <w:rPr>
                <w:sz w:val="20"/>
                <w:szCs w:val="20"/>
              </w:rPr>
            </w:pPr>
            <w:r w:rsidRPr="003F2F7C">
              <w:rPr>
                <w:sz w:val="20"/>
                <w:szCs w:val="20"/>
              </w:rPr>
              <w:t>30.2</w:t>
            </w:r>
          </w:p>
        </w:tc>
        <w:tc>
          <w:tcPr>
            <w:tcW w:w="111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202B081" w14:textId="77777777" w:rsidR="004709E4" w:rsidRPr="003F2F7C" w:rsidRDefault="004709E4" w:rsidP="00BD70CC">
            <w:pPr>
              <w:keepLines/>
              <w:tabs>
                <w:tab w:val="decimal" w:pos="438"/>
              </w:tabs>
              <w:spacing w:after="0" w:line="240" w:lineRule="auto"/>
              <w:contextualSpacing/>
              <w:jc w:val="center"/>
              <w:rPr>
                <w:sz w:val="20"/>
                <w:szCs w:val="20"/>
              </w:rPr>
            </w:pPr>
            <w:r w:rsidRPr="003F2F7C">
              <w:rPr>
                <w:sz w:val="20"/>
                <w:szCs w:val="20"/>
              </w:rPr>
              <w:t>1.7</w:t>
            </w:r>
          </w:p>
        </w:tc>
      </w:tr>
      <w:tr w:rsidR="004709E4" w:rsidRPr="003F2F7C" w14:paraId="6F4258C2" w14:textId="77777777" w:rsidTr="00BD70CC">
        <w:trPr>
          <w:trHeight w:val="288"/>
          <w:jc w:val="center"/>
        </w:trPr>
        <w:tc>
          <w:tcPr>
            <w:tcW w:w="2691"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962F77A" w14:textId="77777777" w:rsidR="004709E4" w:rsidRPr="003F2F7C" w:rsidRDefault="004709E4" w:rsidP="00BD70CC">
            <w:pPr>
              <w:keepLines/>
              <w:spacing w:after="0" w:line="240" w:lineRule="auto"/>
              <w:contextualSpacing/>
              <w:jc w:val="right"/>
              <w:rPr>
                <w:sz w:val="20"/>
                <w:szCs w:val="20"/>
              </w:rPr>
            </w:pPr>
            <w:r w:rsidRPr="003F2F7C">
              <w:rPr>
                <w:sz w:val="20"/>
                <w:szCs w:val="20"/>
              </w:rPr>
              <w:t>Add rim joist insulation</w:t>
            </w:r>
          </w:p>
        </w:tc>
        <w:tc>
          <w:tcPr>
            <w:tcW w:w="8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BCC9AF" w14:textId="77777777" w:rsidR="004709E4" w:rsidRPr="003F2F7C" w:rsidRDefault="004709E4" w:rsidP="00BD70CC">
            <w:pPr>
              <w:keepLines/>
              <w:spacing w:after="0" w:line="240" w:lineRule="auto"/>
              <w:contextualSpacing/>
              <w:jc w:val="center"/>
              <w:rPr>
                <w:i/>
                <w:sz w:val="20"/>
                <w:szCs w:val="20"/>
              </w:rPr>
            </w:pPr>
            <w:r>
              <w:rPr>
                <w:i/>
                <w:sz w:val="20"/>
                <w:szCs w:val="20"/>
              </w:rPr>
              <w:t>109</w:t>
            </w:r>
          </w:p>
        </w:tc>
        <w:tc>
          <w:tcPr>
            <w:tcW w:w="10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1E131" w14:textId="77777777" w:rsidR="004709E4" w:rsidRPr="003F2F7C" w:rsidRDefault="004709E4" w:rsidP="00BD70CC">
            <w:pPr>
              <w:keepLines/>
              <w:tabs>
                <w:tab w:val="decimal" w:pos="221"/>
              </w:tabs>
              <w:spacing w:after="0" w:line="240" w:lineRule="auto"/>
              <w:contextualSpacing/>
              <w:jc w:val="center"/>
              <w:rPr>
                <w:sz w:val="20"/>
                <w:szCs w:val="20"/>
              </w:rPr>
            </w:pPr>
            <w:r w:rsidRPr="003F2F7C">
              <w:rPr>
                <w:sz w:val="20"/>
                <w:szCs w:val="20"/>
              </w:rPr>
              <w:t>0.4%</w:t>
            </w:r>
          </w:p>
        </w:tc>
        <w:tc>
          <w:tcPr>
            <w:tcW w:w="9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8EB7E" w14:textId="77777777" w:rsidR="004709E4" w:rsidRPr="003F2F7C" w:rsidRDefault="004709E4" w:rsidP="00BD70CC">
            <w:pPr>
              <w:keepLines/>
              <w:tabs>
                <w:tab w:val="decimal" w:pos="313"/>
              </w:tabs>
              <w:spacing w:after="0" w:line="240" w:lineRule="auto"/>
              <w:contextualSpacing/>
              <w:jc w:val="center"/>
              <w:rPr>
                <w:sz w:val="20"/>
                <w:szCs w:val="20"/>
              </w:rPr>
            </w:pPr>
            <w:r w:rsidRPr="003F2F7C">
              <w:rPr>
                <w:sz w:val="20"/>
                <w:szCs w:val="20"/>
              </w:rPr>
              <w:t>2.4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F20AE" w14:textId="77777777" w:rsidR="004709E4" w:rsidRPr="003F2F7C" w:rsidRDefault="004709E4" w:rsidP="00BD70CC">
            <w:pPr>
              <w:keepLines/>
              <w:tabs>
                <w:tab w:val="decimal" w:pos="348"/>
              </w:tabs>
              <w:spacing w:after="0" w:line="240" w:lineRule="auto"/>
              <w:contextualSpacing/>
              <w:jc w:val="center"/>
              <w:rPr>
                <w:sz w:val="20"/>
                <w:szCs w:val="20"/>
              </w:rPr>
            </w:pPr>
            <w:r w:rsidRPr="003F2F7C">
              <w:rPr>
                <w:sz w:val="20"/>
                <w:szCs w:val="20"/>
              </w:rPr>
              <w:t>1.7</w:t>
            </w:r>
          </w:p>
        </w:tc>
        <w:tc>
          <w:tcPr>
            <w:tcW w:w="9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C5A03B" w14:textId="77777777" w:rsidR="004709E4" w:rsidRPr="003F2F7C" w:rsidRDefault="004709E4" w:rsidP="00BD70CC">
            <w:pPr>
              <w:keepLines/>
              <w:tabs>
                <w:tab w:val="decimal" w:pos="168"/>
              </w:tabs>
              <w:spacing w:after="0" w:line="240" w:lineRule="auto"/>
              <w:contextualSpacing/>
              <w:jc w:val="center"/>
              <w:rPr>
                <w:sz w:val="20"/>
                <w:szCs w:val="20"/>
              </w:rPr>
            </w:pPr>
            <w:r>
              <w:rPr>
                <w:sz w:val="20"/>
                <w:szCs w:val="20"/>
              </w:rPr>
              <w:t>0.1</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0DC4A" w14:textId="77777777" w:rsidR="004709E4" w:rsidRPr="003F2F7C" w:rsidRDefault="004709E4" w:rsidP="00BD70CC">
            <w:pPr>
              <w:keepLines/>
              <w:tabs>
                <w:tab w:val="decimal" w:pos="612"/>
              </w:tabs>
              <w:spacing w:after="0" w:line="240" w:lineRule="auto"/>
              <w:contextualSpacing/>
              <w:jc w:val="center"/>
              <w:rPr>
                <w:sz w:val="20"/>
                <w:szCs w:val="20"/>
              </w:rPr>
            </w:pPr>
            <w:r w:rsidRPr="003F2F7C">
              <w:rPr>
                <w:sz w:val="20"/>
                <w:szCs w:val="20"/>
              </w:rPr>
              <w:t>1.9</w:t>
            </w:r>
          </w:p>
        </w:tc>
        <w:tc>
          <w:tcPr>
            <w:tcW w:w="1114"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72FC918" w14:textId="77777777" w:rsidR="004709E4" w:rsidRPr="003F2F7C" w:rsidRDefault="004709E4" w:rsidP="00BD70CC">
            <w:pPr>
              <w:keepLines/>
              <w:tabs>
                <w:tab w:val="decimal" w:pos="438"/>
              </w:tabs>
              <w:spacing w:after="0" w:line="240" w:lineRule="auto"/>
              <w:contextualSpacing/>
              <w:jc w:val="center"/>
              <w:rPr>
                <w:sz w:val="20"/>
                <w:szCs w:val="20"/>
              </w:rPr>
            </w:pPr>
            <w:r w:rsidRPr="003F2F7C">
              <w:rPr>
                <w:sz w:val="20"/>
                <w:szCs w:val="20"/>
              </w:rPr>
              <w:t>0.6</w:t>
            </w:r>
          </w:p>
        </w:tc>
      </w:tr>
      <w:tr w:rsidR="004709E4" w:rsidRPr="003F2F7C" w14:paraId="5723031A" w14:textId="77777777" w:rsidTr="00BD70CC">
        <w:trPr>
          <w:trHeight w:val="288"/>
          <w:jc w:val="center"/>
        </w:trPr>
        <w:tc>
          <w:tcPr>
            <w:tcW w:w="2691"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5F540FC6" w14:textId="77777777" w:rsidR="004709E4" w:rsidRPr="003F2F7C" w:rsidRDefault="004709E4" w:rsidP="00BD70CC">
            <w:pPr>
              <w:keepLines/>
              <w:spacing w:after="0" w:line="240" w:lineRule="auto"/>
              <w:contextualSpacing/>
              <w:jc w:val="right"/>
              <w:rPr>
                <w:sz w:val="20"/>
                <w:szCs w:val="20"/>
              </w:rPr>
            </w:pPr>
            <w:r w:rsidRPr="003F2F7C">
              <w:rPr>
                <w:sz w:val="20"/>
                <w:szCs w:val="20"/>
              </w:rPr>
              <w:t>Add duct insulation</w:t>
            </w:r>
          </w:p>
        </w:tc>
        <w:tc>
          <w:tcPr>
            <w:tcW w:w="863"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36EDFE2A" w14:textId="77777777" w:rsidR="004709E4" w:rsidRPr="003F2F7C" w:rsidRDefault="004709E4" w:rsidP="00BD70CC">
            <w:pPr>
              <w:keepLines/>
              <w:spacing w:after="0" w:line="240" w:lineRule="auto"/>
              <w:contextualSpacing/>
              <w:jc w:val="center"/>
              <w:rPr>
                <w:i/>
                <w:sz w:val="20"/>
                <w:szCs w:val="20"/>
              </w:rPr>
            </w:pPr>
            <w:r>
              <w:rPr>
                <w:i/>
                <w:sz w:val="20"/>
                <w:szCs w:val="20"/>
              </w:rPr>
              <w:t>78</w:t>
            </w:r>
          </w:p>
        </w:tc>
        <w:tc>
          <w:tcPr>
            <w:tcW w:w="1093"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633C65ED" w14:textId="77777777" w:rsidR="004709E4" w:rsidRPr="003F2F7C" w:rsidRDefault="004709E4" w:rsidP="00BD70CC">
            <w:pPr>
              <w:keepLines/>
              <w:tabs>
                <w:tab w:val="decimal" w:pos="221"/>
              </w:tabs>
              <w:spacing w:after="0" w:line="240" w:lineRule="auto"/>
              <w:contextualSpacing/>
              <w:jc w:val="center"/>
              <w:rPr>
                <w:sz w:val="20"/>
                <w:szCs w:val="20"/>
              </w:rPr>
            </w:pPr>
            <w:r w:rsidRPr="003F2F7C">
              <w:rPr>
                <w:sz w:val="20"/>
                <w:szCs w:val="20"/>
              </w:rPr>
              <w:t>0.3%</w:t>
            </w:r>
          </w:p>
        </w:tc>
        <w:tc>
          <w:tcPr>
            <w:tcW w:w="955"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F1F18AE" w14:textId="77777777" w:rsidR="004709E4" w:rsidRPr="003F2F7C" w:rsidRDefault="004709E4" w:rsidP="00BD70CC">
            <w:pPr>
              <w:keepLines/>
              <w:tabs>
                <w:tab w:val="decimal" w:pos="313"/>
              </w:tabs>
              <w:spacing w:after="0" w:line="240" w:lineRule="auto"/>
              <w:contextualSpacing/>
              <w:jc w:val="center"/>
              <w:rPr>
                <w:sz w:val="20"/>
                <w:szCs w:val="20"/>
              </w:rPr>
            </w:pPr>
            <w:r w:rsidRPr="003F2F7C">
              <w:rPr>
                <w:sz w:val="20"/>
                <w:szCs w:val="20"/>
              </w:rPr>
              <w:t>1.5</w:t>
            </w:r>
          </w:p>
        </w:tc>
        <w:tc>
          <w:tcPr>
            <w:tcW w:w="990"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07028E0D" w14:textId="77777777" w:rsidR="004709E4" w:rsidRPr="003F2F7C" w:rsidRDefault="004709E4" w:rsidP="00BD70CC">
            <w:pPr>
              <w:keepLines/>
              <w:tabs>
                <w:tab w:val="decimal" w:pos="348"/>
              </w:tabs>
              <w:spacing w:after="0" w:line="240" w:lineRule="auto"/>
              <w:contextualSpacing/>
              <w:jc w:val="center"/>
              <w:rPr>
                <w:sz w:val="20"/>
                <w:szCs w:val="20"/>
              </w:rPr>
            </w:pPr>
            <w:r w:rsidRPr="003F2F7C">
              <w:rPr>
                <w:sz w:val="20"/>
                <w:szCs w:val="20"/>
              </w:rPr>
              <w:t>2.0</w:t>
            </w:r>
          </w:p>
        </w:tc>
        <w:tc>
          <w:tcPr>
            <w:tcW w:w="996"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08103D1A" w14:textId="77777777" w:rsidR="004709E4" w:rsidRPr="003F2F7C" w:rsidRDefault="004709E4" w:rsidP="00BD70CC">
            <w:pPr>
              <w:keepLines/>
              <w:tabs>
                <w:tab w:val="decimal" w:pos="168"/>
              </w:tabs>
              <w:spacing w:after="0" w:line="240" w:lineRule="auto"/>
              <w:contextualSpacing/>
              <w:jc w:val="center"/>
              <w:rPr>
                <w:sz w:val="20"/>
                <w:szCs w:val="20"/>
              </w:rPr>
            </w:pPr>
            <w:r>
              <w:rPr>
                <w:sz w:val="20"/>
                <w:szCs w:val="20"/>
              </w:rPr>
              <w:t>0.2</w:t>
            </w:r>
          </w:p>
        </w:tc>
        <w:tc>
          <w:tcPr>
            <w:tcW w:w="1074"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7204C0A5" w14:textId="77777777" w:rsidR="004709E4" w:rsidRPr="003F2F7C" w:rsidRDefault="004709E4" w:rsidP="00BD70CC">
            <w:pPr>
              <w:keepLines/>
              <w:tabs>
                <w:tab w:val="decimal" w:pos="612"/>
              </w:tabs>
              <w:spacing w:after="0" w:line="240" w:lineRule="auto"/>
              <w:contextualSpacing/>
              <w:jc w:val="center"/>
              <w:rPr>
                <w:sz w:val="20"/>
                <w:szCs w:val="20"/>
              </w:rPr>
            </w:pPr>
            <w:r w:rsidRPr="003F2F7C">
              <w:rPr>
                <w:sz w:val="20"/>
                <w:szCs w:val="20"/>
              </w:rPr>
              <w:t>12.6</w:t>
            </w:r>
          </w:p>
        </w:tc>
        <w:tc>
          <w:tcPr>
            <w:tcW w:w="1114"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3B5F6E9B" w14:textId="77777777" w:rsidR="004709E4" w:rsidRPr="003F2F7C" w:rsidRDefault="004709E4" w:rsidP="00BD70CC">
            <w:pPr>
              <w:keepLines/>
              <w:tabs>
                <w:tab w:val="decimal" w:pos="438"/>
              </w:tabs>
              <w:spacing w:after="0" w:line="240" w:lineRule="auto"/>
              <w:contextualSpacing/>
              <w:jc w:val="center"/>
              <w:rPr>
                <w:sz w:val="20"/>
                <w:szCs w:val="20"/>
              </w:rPr>
            </w:pPr>
            <w:r w:rsidRPr="003F2F7C">
              <w:rPr>
                <w:sz w:val="20"/>
                <w:szCs w:val="20"/>
              </w:rPr>
              <w:t>0.5</w:t>
            </w:r>
          </w:p>
        </w:tc>
      </w:tr>
    </w:tbl>
    <w:p w14:paraId="753AF1A1" w14:textId="77777777" w:rsidR="004709E4" w:rsidRDefault="004709E4" w:rsidP="004709E4">
      <w:pPr>
        <w:spacing w:after="0" w:line="240" w:lineRule="auto"/>
        <w:ind w:left="-180"/>
        <w:contextualSpacing/>
        <w:jc w:val="left"/>
        <w:rPr>
          <w:sz w:val="20"/>
        </w:rPr>
      </w:pPr>
      <w:r w:rsidRPr="001B729D">
        <w:rPr>
          <w:sz w:val="20"/>
          <w:vertAlign w:val="superscript"/>
        </w:rPr>
        <w:t>i</w:t>
      </w:r>
      <w:r w:rsidRPr="001B729D">
        <w:rPr>
          <w:sz w:val="20"/>
        </w:rPr>
        <w:t xml:space="preserve"> Percent savings over baseline consumption in </w:t>
      </w:r>
      <w:r>
        <w:rPr>
          <w:sz w:val="20"/>
        </w:rPr>
        <w:t>MMBtu</w:t>
      </w:r>
      <w:r w:rsidRPr="001B729D">
        <w:rPr>
          <w:sz w:val="20"/>
        </w:rPr>
        <w:t>s.</w:t>
      </w:r>
    </w:p>
    <w:p w14:paraId="7154B0FC" w14:textId="77777777" w:rsidR="004709E4" w:rsidRDefault="004709E4" w:rsidP="004709E4">
      <w:pPr>
        <w:spacing w:after="0" w:line="240" w:lineRule="auto"/>
        <w:ind w:left="-180"/>
        <w:contextualSpacing/>
        <w:jc w:val="left"/>
        <w:rPr>
          <w:sz w:val="20"/>
        </w:rPr>
      </w:pPr>
      <w:r w:rsidRPr="00D45BBB">
        <w:rPr>
          <w:sz w:val="20"/>
          <w:vertAlign w:val="superscript"/>
        </w:rPr>
        <w:t>i</w:t>
      </w:r>
      <w:r>
        <w:rPr>
          <w:sz w:val="20"/>
          <w:vertAlign w:val="superscript"/>
        </w:rPr>
        <w:t>i</w:t>
      </w:r>
      <w:r w:rsidRPr="00D45BBB">
        <w:rPr>
          <w:sz w:val="20"/>
        </w:rPr>
        <w:t xml:space="preserve"> </w:t>
      </w:r>
      <w:r>
        <w:rPr>
          <w:sz w:val="20"/>
        </w:rPr>
        <w:t>In millions</w:t>
      </w:r>
      <w:r w:rsidRPr="00D45BBB">
        <w:rPr>
          <w:sz w:val="20"/>
        </w:rPr>
        <w:t>.</w:t>
      </w:r>
    </w:p>
    <w:p w14:paraId="5916AB5B" w14:textId="77777777" w:rsidR="004709E4" w:rsidRPr="001B729D" w:rsidRDefault="004709E4" w:rsidP="004709E4">
      <w:pPr>
        <w:spacing w:after="0" w:line="240" w:lineRule="auto"/>
        <w:contextualSpacing/>
        <w:jc w:val="left"/>
        <w:rPr>
          <w:sz w:val="20"/>
        </w:rPr>
      </w:pPr>
    </w:p>
    <w:p w14:paraId="55B8ACFB" w14:textId="77777777" w:rsidR="004709E4" w:rsidRDefault="004709E4" w:rsidP="004709E4">
      <w:pPr>
        <w:pStyle w:val="Heading4"/>
        <w:keepNext/>
      </w:pPr>
      <w:r>
        <w:lastRenderedPageBreak/>
        <w:t>HVAC</w:t>
      </w:r>
    </w:p>
    <w:p w14:paraId="28D0FABE" w14:textId="77777777" w:rsidR="004709E4" w:rsidRDefault="004709E4" w:rsidP="004709E4">
      <w:pPr>
        <w:keepNext/>
        <w:keepLines/>
      </w:pPr>
      <w:r>
        <w:t>Oil boilers are the most common heating equipment type in the sample, and also lead to the greatest potential savings among HVAC measures; gas furnaces are the second most common heating equipment, and lead to the second most savings (</w:t>
      </w:r>
      <w:r>
        <w:fldChar w:fldCharType="begin"/>
      </w:r>
      <w:r>
        <w:instrText xml:space="preserve"> REF _Ref366833796 \h </w:instrText>
      </w:r>
      <w:r>
        <w:fldChar w:fldCharType="separate"/>
      </w:r>
      <w:r w:rsidR="003F4317" w:rsidRPr="003F2F7C">
        <w:t xml:space="preserve">Table </w:t>
      </w:r>
      <w:r w:rsidR="003F4317">
        <w:rPr>
          <w:noProof/>
        </w:rPr>
        <w:t>4</w:t>
      </w:r>
      <w:r w:rsidR="003F4317">
        <w:noBreakHyphen/>
      </w:r>
      <w:r w:rsidR="003F4317">
        <w:rPr>
          <w:noProof/>
        </w:rPr>
        <w:t>7</w:t>
      </w:r>
      <w:r>
        <w:fldChar w:fldCharType="end"/>
      </w:r>
      <w:r>
        <w:t>). As a percentage of baseline MMBtu consumption, however, no HVAC system upgrade resulted in as much savings in the models as any of the top five building shell measure upgrades.</w:t>
      </w:r>
    </w:p>
    <w:p w14:paraId="74301187" w14:textId="77777777" w:rsidR="004709E4" w:rsidRPr="003F2F7C" w:rsidRDefault="004709E4" w:rsidP="004709E4">
      <w:pPr>
        <w:pStyle w:val="Caption"/>
        <w:keepLines/>
        <w:contextualSpacing/>
      </w:pPr>
      <w:bookmarkStart w:id="133" w:name="_Ref366833796"/>
      <w:bookmarkStart w:id="134" w:name="_Toc373324126"/>
      <w:bookmarkStart w:id="135" w:name="_Toc391887354"/>
      <w:r w:rsidRPr="003F2F7C">
        <w:t xml:space="preserve">Table </w:t>
      </w:r>
      <w:fldSimple w:instr=" STYLEREF 1 \s ">
        <w:r w:rsidR="003F4317">
          <w:rPr>
            <w:noProof/>
          </w:rPr>
          <w:t>4</w:t>
        </w:r>
      </w:fldSimple>
      <w:r w:rsidR="008316CA">
        <w:noBreakHyphen/>
      </w:r>
      <w:fldSimple w:instr=" SEQ Table \* ARABIC \s 1 ">
        <w:r w:rsidR="003F4317">
          <w:rPr>
            <w:noProof/>
          </w:rPr>
          <w:t>7</w:t>
        </w:r>
      </w:fldSimple>
      <w:bookmarkEnd w:id="133"/>
      <w:r w:rsidRPr="003F2F7C">
        <w:t xml:space="preserve">: </w:t>
      </w:r>
      <w:r>
        <w:t>HVAC</w:t>
      </w:r>
      <w:r w:rsidRPr="003F2F7C">
        <w:t xml:space="preserve"> Savings Potential</w:t>
      </w:r>
      <w:r>
        <w:t>—First-Year</w:t>
      </w:r>
      <w:bookmarkEnd w:id="134"/>
      <w:bookmarkEnd w:id="135"/>
    </w:p>
    <w:p w14:paraId="731D6552" w14:textId="77777777" w:rsidR="004709E4" w:rsidRPr="003F2F7C" w:rsidRDefault="004709E4" w:rsidP="004709E4">
      <w:pPr>
        <w:keepNext/>
        <w:keepLines/>
        <w:spacing w:after="0" w:line="240" w:lineRule="auto"/>
        <w:contextualSpacing/>
        <w:jc w:val="center"/>
        <w:rPr>
          <w:sz w:val="20"/>
          <w:szCs w:val="20"/>
        </w:rPr>
      </w:pPr>
      <w:r w:rsidRPr="003F2F7C">
        <w:rPr>
          <w:sz w:val="20"/>
          <w:szCs w:val="20"/>
        </w:rPr>
        <w:t>(</w:t>
      </w:r>
      <w:r>
        <w:rPr>
          <w:sz w:val="20"/>
          <w:szCs w:val="20"/>
        </w:rPr>
        <w:t>Base: A</w:t>
      </w:r>
      <w:r w:rsidRPr="003F2F7C">
        <w:rPr>
          <w:sz w:val="20"/>
          <w:szCs w:val="20"/>
        </w:rPr>
        <w:t xml:space="preserve">ll </w:t>
      </w:r>
      <w:r w:rsidR="0001172B">
        <w:rPr>
          <w:sz w:val="20"/>
          <w:szCs w:val="20"/>
        </w:rPr>
        <w:t xml:space="preserve">SF </w:t>
      </w:r>
      <w:r w:rsidRPr="003F2F7C">
        <w:rPr>
          <w:sz w:val="20"/>
          <w:szCs w:val="20"/>
        </w:rPr>
        <w:t>homes, weighted to population)</w:t>
      </w:r>
    </w:p>
    <w:tbl>
      <w:tblPr>
        <w:tblW w:w="974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48"/>
        <w:gridCol w:w="888"/>
        <w:gridCol w:w="1068"/>
        <w:gridCol w:w="1068"/>
        <w:gridCol w:w="1068"/>
        <w:gridCol w:w="1068"/>
        <w:gridCol w:w="1068"/>
        <w:gridCol w:w="1068"/>
      </w:tblGrid>
      <w:tr w:rsidR="004709E4" w:rsidRPr="003F2F7C" w14:paraId="68D55164" w14:textId="77777777" w:rsidTr="00BD70CC">
        <w:trPr>
          <w:trHeight w:val="288"/>
          <w:jc w:val="center"/>
        </w:trPr>
        <w:tc>
          <w:tcPr>
            <w:tcW w:w="2448"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49C4EF9A" w14:textId="77777777" w:rsidR="004709E4" w:rsidRPr="003F2F7C" w:rsidRDefault="004709E4" w:rsidP="00BD70CC">
            <w:pPr>
              <w:keepNext/>
              <w:keepLines/>
              <w:spacing w:after="0" w:line="240" w:lineRule="auto"/>
              <w:contextualSpacing/>
              <w:rPr>
                <w:b/>
                <w:sz w:val="20"/>
                <w:szCs w:val="20"/>
              </w:rPr>
            </w:pPr>
          </w:p>
        </w:tc>
        <w:tc>
          <w:tcPr>
            <w:tcW w:w="88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2328C7AE" w14:textId="77777777" w:rsidR="004709E4" w:rsidRPr="003F2F7C" w:rsidRDefault="004709E4" w:rsidP="00BD70CC">
            <w:pPr>
              <w:keepNext/>
              <w:keepLines/>
              <w:spacing w:after="0" w:line="240" w:lineRule="auto"/>
              <w:contextualSpacing/>
              <w:jc w:val="center"/>
              <w:rPr>
                <w:b/>
                <w:i/>
                <w:sz w:val="20"/>
                <w:szCs w:val="20"/>
              </w:rPr>
            </w:pPr>
            <w:r w:rsidRPr="003F2F7C">
              <w:rPr>
                <w:b/>
                <w:i/>
                <w:sz w:val="20"/>
                <w:szCs w:val="20"/>
              </w:rPr>
              <w:t>Sample Size</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6E8124CA" w14:textId="77777777" w:rsidR="004709E4" w:rsidRPr="003F2F7C" w:rsidRDefault="004709E4" w:rsidP="00BD70CC">
            <w:pPr>
              <w:keepNext/>
              <w:keepLines/>
              <w:spacing w:after="0" w:line="240" w:lineRule="auto"/>
              <w:contextualSpacing/>
              <w:jc w:val="center"/>
              <w:rPr>
                <w:b/>
                <w:sz w:val="20"/>
                <w:szCs w:val="20"/>
              </w:rPr>
            </w:pPr>
            <w:r>
              <w:rPr>
                <w:b/>
                <w:sz w:val="20"/>
                <w:szCs w:val="20"/>
              </w:rPr>
              <w:t>Percent</w:t>
            </w:r>
            <w:r w:rsidRPr="003F2F7C">
              <w:rPr>
                <w:b/>
                <w:sz w:val="20"/>
                <w:szCs w:val="20"/>
              </w:rPr>
              <w:t xml:space="preserve"> </w:t>
            </w:r>
            <w:r>
              <w:rPr>
                <w:b/>
                <w:sz w:val="20"/>
                <w:szCs w:val="20"/>
              </w:rPr>
              <w:t>Savings</w:t>
            </w:r>
            <w:r w:rsidRPr="001B729D">
              <w:rPr>
                <w:b/>
                <w:sz w:val="20"/>
                <w:szCs w:val="20"/>
                <w:vertAlign w:val="superscript"/>
              </w:rPr>
              <w:t>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6B6D5DA1"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Fuel Oil (gal.)</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5DADDA41"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Nat. Gas (ccf)</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719AD7B0"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Propane (gal.)</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5C51603D"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Electric (kWh)</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38E5F42E"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 xml:space="preserve">Total </w:t>
            </w:r>
            <w:r>
              <w:rPr>
                <w:b/>
                <w:sz w:val="20"/>
                <w:szCs w:val="20"/>
              </w:rPr>
              <w:t>MMBtu</w:t>
            </w:r>
            <w:r w:rsidRPr="00917C49">
              <w:rPr>
                <w:b/>
                <w:sz w:val="20"/>
                <w:vertAlign w:val="superscript"/>
              </w:rPr>
              <w:t>ii</w:t>
            </w:r>
          </w:p>
        </w:tc>
      </w:tr>
      <w:tr w:rsidR="004709E4" w:rsidRPr="003F2F7C" w14:paraId="18924199"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AA04A82" w14:textId="77777777" w:rsidR="004709E4" w:rsidRPr="003F2F7C" w:rsidRDefault="004709E4" w:rsidP="00BD70CC">
            <w:pPr>
              <w:keepNext/>
              <w:keepLines/>
              <w:spacing w:after="0" w:line="240" w:lineRule="auto"/>
              <w:contextualSpacing/>
              <w:jc w:val="right"/>
              <w:rPr>
                <w:i/>
                <w:sz w:val="20"/>
                <w:szCs w:val="20"/>
              </w:rPr>
            </w:pPr>
            <w:r w:rsidRPr="003F2F7C">
              <w:rPr>
                <w:i/>
                <w:sz w:val="20"/>
                <w:szCs w:val="20"/>
              </w:rPr>
              <w:t>Baseline consumption</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74D9E"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180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4991EB"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w:t>
            </w:r>
            <w:r>
              <w:rPr>
                <w:i/>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6FD74F" w14:textId="77777777" w:rsidR="004709E4" w:rsidRPr="003F2F7C" w:rsidRDefault="004709E4" w:rsidP="00BD70CC">
            <w:pPr>
              <w:keepNext/>
              <w:keepLines/>
              <w:spacing w:after="0" w:line="240" w:lineRule="auto"/>
              <w:contextualSpacing/>
              <w:jc w:val="center"/>
              <w:rPr>
                <w:i/>
                <w:sz w:val="20"/>
                <w:szCs w:val="20"/>
              </w:rPr>
            </w:pPr>
            <w:r>
              <w:rPr>
                <w:i/>
                <w:sz w:val="20"/>
                <w:szCs w:val="20"/>
              </w:rPr>
              <w:t>531.0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A3E41E" w14:textId="77777777" w:rsidR="004709E4" w:rsidRPr="003F2F7C" w:rsidRDefault="004709E4" w:rsidP="00BD70CC">
            <w:pPr>
              <w:keepNext/>
              <w:keepLines/>
              <w:spacing w:after="0" w:line="240" w:lineRule="auto"/>
              <w:contextualSpacing/>
              <w:jc w:val="center"/>
              <w:rPr>
                <w:i/>
                <w:sz w:val="20"/>
                <w:szCs w:val="20"/>
              </w:rPr>
            </w:pPr>
            <w:r>
              <w:rPr>
                <w:i/>
                <w:sz w:val="20"/>
                <w:szCs w:val="20"/>
              </w:rPr>
              <w:t>328.9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731476" w14:textId="77777777" w:rsidR="004709E4" w:rsidRPr="003F2F7C" w:rsidRDefault="004709E4" w:rsidP="00BD70CC">
            <w:pPr>
              <w:keepNext/>
              <w:keepLines/>
              <w:spacing w:after="0" w:line="240" w:lineRule="auto"/>
              <w:contextualSpacing/>
              <w:jc w:val="center"/>
              <w:rPr>
                <w:i/>
                <w:sz w:val="20"/>
                <w:szCs w:val="20"/>
              </w:rPr>
            </w:pPr>
            <w:r>
              <w:rPr>
                <w:i/>
                <w:sz w:val="20"/>
                <w:szCs w:val="20"/>
              </w:rPr>
              <w:t>34.7</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E4CA3B" w14:textId="77777777" w:rsidR="004709E4" w:rsidRPr="003F2F7C" w:rsidRDefault="004709E4" w:rsidP="00BD70CC">
            <w:pPr>
              <w:keepNext/>
              <w:keepLines/>
              <w:spacing w:after="0" w:line="240" w:lineRule="auto"/>
              <w:contextualSpacing/>
              <w:jc w:val="center"/>
              <w:rPr>
                <w:i/>
                <w:sz w:val="20"/>
                <w:szCs w:val="20"/>
              </w:rPr>
            </w:pPr>
            <w:r>
              <w:rPr>
                <w:i/>
                <w:sz w:val="20"/>
                <w:szCs w:val="20"/>
              </w:rPr>
              <w:t>12,034.2</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72F31B1" w14:textId="77777777" w:rsidR="004709E4" w:rsidRPr="003F2F7C" w:rsidRDefault="004709E4" w:rsidP="00BD70CC">
            <w:pPr>
              <w:keepNext/>
              <w:keepLines/>
              <w:spacing w:after="0" w:line="240" w:lineRule="auto"/>
              <w:contextualSpacing/>
              <w:jc w:val="center"/>
              <w:rPr>
                <w:i/>
                <w:sz w:val="20"/>
                <w:szCs w:val="20"/>
              </w:rPr>
            </w:pPr>
            <w:r>
              <w:rPr>
                <w:i/>
                <w:sz w:val="20"/>
                <w:szCs w:val="20"/>
              </w:rPr>
              <w:t>156.6</w:t>
            </w:r>
          </w:p>
        </w:tc>
      </w:tr>
      <w:tr w:rsidR="004709E4" w:rsidRPr="003F2F7C" w14:paraId="61C9A0D2"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DEB4C72"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Increase oil boiler AFUE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E07E4B" w14:textId="77777777" w:rsidR="004709E4" w:rsidRPr="003F2F7C" w:rsidRDefault="00203A7F" w:rsidP="00BD70CC">
            <w:pPr>
              <w:keepNext/>
              <w:keepLines/>
              <w:spacing w:after="0" w:line="240" w:lineRule="auto"/>
              <w:contextualSpacing/>
              <w:jc w:val="center"/>
              <w:rPr>
                <w:i/>
                <w:sz w:val="20"/>
                <w:szCs w:val="20"/>
              </w:rPr>
            </w:pPr>
            <w:r>
              <w:rPr>
                <w:i/>
                <w:sz w:val="20"/>
                <w:szCs w:val="20"/>
              </w:rPr>
              <w:t>81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59C4A8"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2.</w:t>
            </w:r>
            <w:r>
              <w:rPr>
                <w:sz w:val="20"/>
                <w:szCs w:val="20"/>
              </w:rPr>
              <w:t>5</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A50D3" w14:textId="77777777" w:rsidR="004709E4" w:rsidRPr="003F2F7C" w:rsidRDefault="004709E4" w:rsidP="00BD70CC">
            <w:pPr>
              <w:keepNext/>
              <w:keepLines/>
              <w:tabs>
                <w:tab w:val="decimal" w:pos="264"/>
              </w:tabs>
              <w:spacing w:after="0" w:line="240" w:lineRule="auto"/>
              <w:contextualSpacing/>
              <w:jc w:val="center"/>
              <w:rPr>
                <w:sz w:val="20"/>
                <w:szCs w:val="20"/>
              </w:rPr>
            </w:pPr>
            <w:r w:rsidRPr="003F2F7C">
              <w:rPr>
                <w:sz w:val="20"/>
                <w:szCs w:val="20"/>
              </w:rPr>
              <w:t>29.1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5B88CA" w14:textId="77777777" w:rsidR="004709E4" w:rsidRPr="003F2F7C" w:rsidRDefault="004709E4" w:rsidP="00BD70CC">
            <w:pPr>
              <w:keepNext/>
              <w:keepLines/>
              <w:tabs>
                <w:tab w:val="decimal" w:pos="366"/>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9B9AEE" w14:textId="77777777" w:rsidR="004709E4" w:rsidRPr="003F2F7C" w:rsidRDefault="004709E4" w:rsidP="00BD70CC">
            <w:pPr>
              <w:keepNext/>
              <w:keepLines/>
              <w:tabs>
                <w:tab w:val="decimal" w:pos="198"/>
              </w:tabs>
              <w:spacing w:after="0" w:line="240" w:lineRule="auto"/>
              <w:contextualSpacing/>
              <w:jc w:val="center"/>
              <w:rPr>
                <w:sz w:val="20"/>
                <w:szCs w:val="20"/>
              </w:rPr>
            </w:pPr>
            <w:r>
              <w:rPr>
                <w:sz w:val="20"/>
                <w:szCs w:val="20"/>
              </w:rPr>
              <w:t>- 0.1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36584" w14:textId="77777777" w:rsidR="004709E4" w:rsidRPr="003F2F7C" w:rsidRDefault="004709E4" w:rsidP="00BD70CC">
            <w:pPr>
              <w:keepNext/>
              <w:keepLines/>
              <w:tabs>
                <w:tab w:val="decimal" w:pos="570"/>
              </w:tabs>
              <w:spacing w:after="0" w:line="240" w:lineRule="auto"/>
              <w:contextualSpacing/>
              <w:jc w:val="center"/>
              <w:rPr>
                <w:sz w:val="20"/>
                <w:szCs w:val="20"/>
              </w:rPr>
            </w:pPr>
            <w:r w:rsidRPr="003F2F7C">
              <w:rPr>
                <w:sz w:val="20"/>
                <w:szCs w:val="20"/>
              </w:rPr>
              <w:t>12.2</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0AA569D" w14:textId="77777777" w:rsidR="004709E4" w:rsidRPr="003F2F7C" w:rsidRDefault="004709E4" w:rsidP="00BD70CC">
            <w:pPr>
              <w:keepNext/>
              <w:keepLines/>
              <w:tabs>
                <w:tab w:val="decimal" w:pos="402"/>
              </w:tabs>
              <w:spacing w:after="0" w:line="240" w:lineRule="auto"/>
              <w:contextualSpacing/>
              <w:jc w:val="center"/>
              <w:rPr>
                <w:sz w:val="20"/>
                <w:szCs w:val="20"/>
              </w:rPr>
            </w:pPr>
            <w:r>
              <w:rPr>
                <w:sz w:val="20"/>
                <w:szCs w:val="20"/>
              </w:rPr>
              <w:t>3.9</w:t>
            </w:r>
          </w:p>
        </w:tc>
      </w:tr>
      <w:tr w:rsidR="004709E4" w:rsidRPr="003F2F7C" w14:paraId="23D8AC6A"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F2B85B0"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Increase gas furnace AFUE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B46BE9" w14:textId="77777777" w:rsidR="004709E4" w:rsidRPr="003F2F7C" w:rsidRDefault="00203A7F" w:rsidP="00BD70CC">
            <w:pPr>
              <w:keepNext/>
              <w:keepLines/>
              <w:spacing w:after="0" w:line="240" w:lineRule="auto"/>
              <w:contextualSpacing/>
              <w:jc w:val="center"/>
              <w:rPr>
                <w:i/>
                <w:sz w:val="20"/>
                <w:szCs w:val="20"/>
              </w:rPr>
            </w:pPr>
            <w:r>
              <w:rPr>
                <w:i/>
                <w:sz w:val="20"/>
                <w:szCs w:val="20"/>
              </w:rPr>
              <w:t>25</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C7B40"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1.3%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31032C" w14:textId="77777777" w:rsidR="004709E4" w:rsidRPr="003F2F7C" w:rsidRDefault="004709E4" w:rsidP="00BD70CC">
            <w:pPr>
              <w:keepNext/>
              <w:keepLines/>
              <w:tabs>
                <w:tab w:val="decimal" w:pos="264"/>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5355F3" w14:textId="77777777" w:rsidR="004709E4" w:rsidRPr="003F2F7C" w:rsidRDefault="004709E4" w:rsidP="00BD70CC">
            <w:pPr>
              <w:keepNext/>
              <w:keepLines/>
              <w:tabs>
                <w:tab w:val="decimal" w:pos="366"/>
              </w:tabs>
              <w:spacing w:after="0" w:line="240" w:lineRule="auto"/>
              <w:contextualSpacing/>
              <w:jc w:val="center"/>
              <w:rPr>
                <w:sz w:val="20"/>
                <w:szCs w:val="20"/>
              </w:rPr>
            </w:pPr>
            <w:r w:rsidRPr="003F2F7C">
              <w:rPr>
                <w:sz w:val="20"/>
                <w:szCs w:val="20"/>
              </w:rPr>
              <w:t>19.6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151024" w14:textId="77777777" w:rsidR="004709E4" w:rsidRPr="003F2F7C" w:rsidRDefault="004709E4" w:rsidP="00BD70CC">
            <w:pPr>
              <w:keepNext/>
              <w:keepLines/>
              <w:tabs>
                <w:tab w:val="decimal" w:pos="198"/>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8E5C9" w14:textId="77777777" w:rsidR="004709E4" w:rsidRPr="003F2F7C" w:rsidRDefault="004709E4" w:rsidP="00BD70CC">
            <w:pPr>
              <w:keepNext/>
              <w:keepLines/>
              <w:tabs>
                <w:tab w:val="decimal" w:pos="570"/>
              </w:tabs>
              <w:spacing w:after="0" w:line="240" w:lineRule="auto"/>
              <w:contextualSpacing/>
              <w:jc w:val="center"/>
              <w:rPr>
                <w:sz w:val="20"/>
                <w:szCs w:val="20"/>
              </w:rPr>
            </w:pPr>
            <w:r w:rsidRPr="003F2F7C">
              <w:rPr>
                <w:sz w:val="20"/>
                <w:szCs w:val="20"/>
              </w:rPr>
              <w:t>32.6</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134060B" w14:textId="77777777" w:rsidR="004709E4" w:rsidRPr="003F2F7C" w:rsidRDefault="004709E4" w:rsidP="00BD70CC">
            <w:pPr>
              <w:keepNext/>
              <w:keepLines/>
              <w:tabs>
                <w:tab w:val="decimal" w:pos="402"/>
              </w:tabs>
              <w:spacing w:after="0" w:line="240" w:lineRule="auto"/>
              <w:contextualSpacing/>
              <w:jc w:val="center"/>
              <w:rPr>
                <w:sz w:val="20"/>
                <w:szCs w:val="20"/>
              </w:rPr>
            </w:pPr>
            <w:r w:rsidRPr="003F2F7C">
              <w:rPr>
                <w:sz w:val="20"/>
                <w:szCs w:val="20"/>
              </w:rPr>
              <w:t>2.1</w:t>
            </w:r>
          </w:p>
        </w:tc>
      </w:tr>
      <w:tr w:rsidR="004709E4" w:rsidRPr="003F2F7C" w14:paraId="2B86F902"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A5B1EDF"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Increase gas boiler AFUE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C2BFA"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24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EFDCED"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1.2%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FB5866" w14:textId="77777777" w:rsidR="004709E4" w:rsidRPr="003F2F7C" w:rsidRDefault="004709E4" w:rsidP="00BD70CC">
            <w:pPr>
              <w:keepNext/>
              <w:keepLines/>
              <w:tabs>
                <w:tab w:val="decimal" w:pos="264"/>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7B14E6" w14:textId="77777777" w:rsidR="004709E4" w:rsidRPr="003F2F7C" w:rsidRDefault="004709E4" w:rsidP="00BD70CC">
            <w:pPr>
              <w:keepNext/>
              <w:keepLines/>
              <w:tabs>
                <w:tab w:val="decimal" w:pos="366"/>
              </w:tabs>
              <w:spacing w:after="0" w:line="240" w:lineRule="auto"/>
              <w:contextualSpacing/>
              <w:jc w:val="center"/>
              <w:rPr>
                <w:sz w:val="20"/>
                <w:szCs w:val="20"/>
              </w:rPr>
            </w:pPr>
            <w:r w:rsidRPr="003F2F7C">
              <w:rPr>
                <w:sz w:val="20"/>
                <w:szCs w:val="20"/>
              </w:rPr>
              <w:t>18.9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D9F35" w14:textId="77777777" w:rsidR="004709E4" w:rsidRPr="003F2F7C" w:rsidRDefault="004709E4" w:rsidP="00BD70CC">
            <w:pPr>
              <w:keepNext/>
              <w:keepLines/>
              <w:tabs>
                <w:tab w:val="decimal" w:pos="198"/>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1A46C" w14:textId="77777777" w:rsidR="004709E4" w:rsidRPr="003F2F7C" w:rsidRDefault="004709E4" w:rsidP="00BD70CC">
            <w:pPr>
              <w:keepNext/>
              <w:keepLines/>
              <w:tabs>
                <w:tab w:val="decimal" w:pos="570"/>
              </w:tabs>
              <w:spacing w:after="0" w:line="240" w:lineRule="auto"/>
              <w:contextualSpacing/>
              <w:jc w:val="center"/>
              <w:rPr>
                <w:sz w:val="20"/>
                <w:szCs w:val="20"/>
              </w:rPr>
            </w:pPr>
            <w:r>
              <w:rPr>
                <w:sz w:val="20"/>
                <w:szCs w:val="20"/>
              </w:rPr>
              <w:t xml:space="preserve">- </w:t>
            </w:r>
            <w:r w:rsidRPr="003F2F7C">
              <w:rPr>
                <w:sz w:val="20"/>
                <w:szCs w:val="20"/>
              </w:rPr>
              <w:t>0.3</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67D99ED" w14:textId="77777777" w:rsidR="004709E4" w:rsidRPr="003F2F7C" w:rsidRDefault="004709E4" w:rsidP="00BD70CC">
            <w:pPr>
              <w:keepNext/>
              <w:keepLines/>
              <w:tabs>
                <w:tab w:val="decimal" w:pos="402"/>
              </w:tabs>
              <w:spacing w:after="0" w:line="240" w:lineRule="auto"/>
              <w:contextualSpacing/>
              <w:jc w:val="center"/>
              <w:rPr>
                <w:sz w:val="20"/>
                <w:szCs w:val="20"/>
              </w:rPr>
            </w:pPr>
            <w:r w:rsidRPr="003F2F7C">
              <w:rPr>
                <w:sz w:val="20"/>
                <w:szCs w:val="20"/>
              </w:rPr>
              <w:t>1.9</w:t>
            </w:r>
          </w:p>
        </w:tc>
      </w:tr>
      <w:tr w:rsidR="004709E4" w:rsidRPr="003F2F7C" w14:paraId="3AACE996"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40B8862"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Increase oil furnace AFUE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7BFC74" w14:textId="77777777" w:rsidR="004709E4" w:rsidRPr="003F2F7C" w:rsidRDefault="00203A7F" w:rsidP="00BD70CC">
            <w:pPr>
              <w:keepNext/>
              <w:keepLines/>
              <w:spacing w:after="0" w:line="240" w:lineRule="auto"/>
              <w:contextualSpacing/>
              <w:jc w:val="center"/>
              <w:rPr>
                <w:i/>
                <w:sz w:val="20"/>
                <w:szCs w:val="20"/>
              </w:rPr>
            </w:pPr>
            <w:r>
              <w:rPr>
                <w:i/>
                <w:sz w:val="20"/>
                <w:szCs w:val="20"/>
              </w:rPr>
              <w:t>31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90DADD"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1.</w:t>
            </w:r>
            <w:r>
              <w:rPr>
                <w:sz w:val="20"/>
                <w:szCs w:val="20"/>
              </w:rPr>
              <w:t>2</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291957" w14:textId="77777777" w:rsidR="004709E4" w:rsidRPr="003F2F7C" w:rsidRDefault="004709E4" w:rsidP="00BD70CC">
            <w:pPr>
              <w:keepNext/>
              <w:keepLines/>
              <w:tabs>
                <w:tab w:val="decimal" w:pos="264"/>
              </w:tabs>
              <w:spacing w:after="0" w:line="240" w:lineRule="auto"/>
              <w:contextualSpacing/>
              <w:jc w:val="center"/>
              <w:rPr>
                <w:sz w:val="20"/>
                <w:szCs w:val="20"/>
              </w:rPr>
            </w:pPr>
            <w:r w:rsidRPr="003F2F7C">
              <w:rPr>
                <w:sz w:val="20"/>
                <w:szCs w:val="20"/>
              </w:rPr>
              <w:t>12.1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BDFC45" w14:textId="77777777" w:rsidR="004709E4" w:rsidRPr="003F2F7C" w:rsidRDefault="004709E4" w:rsidP="00BD70CC">
            <w:pPr>
              <w:keepNext/>
              <w:keepLines/>
              <w:tabs>
                <w:tab w:val="decimal" w:pos="366"/>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3987D" w14:textId="77777777" w:rsidR="004709E4" w:rsidRPr="003F2F7C" w:rsidRDefault="004709E4" w:rsidP="00BD70CC">
            <w:pPr>
              <w:keepNext/>
              <w:keepLines/>
              <w:tabs>
                <w:tab w:val="decimal" w:pos="198"/>
              </w:tabs>
              <w:spacing w:after="0" w:line="240" w:lineRule="auto"/>
              <w:contextualSpacing/>
              <w:jc w:val="center"/>
              <w:rPr>
                <w:sz w:val="20"/>
                <w:szCs w:val="20"/>
              </w:rPr>
            </w:pPr>
            <w:r>
              <w:rPr>
                <w:sz w:val="20"/>
                <w:szCs w:val="20"/>
              </w:rPr>
              <w:t>- &lt;</w:t>
            </w:r>
            <w:r w:rsidRPr="003F2F7C">
              <w:rPr>
                <w:sz w:val="20"/>
                <w:szCs w:val="20"/>
              </w:rPr>
              <w:t>0.</w:t>
            </w:r>
            <w:r>
              <w:rPr>
                <w:sz w:val="20"/>
                <w:szCs w:val="20"/>
              </w:rPr>
              <w:t>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7DE0CE" w14:textId="77777777" w:rsidR="004709E4" w:rsidRPr="003F2F7C" w:rsidRDefault="004709E4" w:rsidP="00BD70CC">
            <w:pPr>
              <w:keepNext/>
              <w:keepLines/>
              <w:tabs>
                <w:tab w:val="decimal" w:pos="570"/>
              </w:tabs>
              <w:spacing w:after="0" w:line="240" w:lineRule="auto"/>
              <w:contextualSpacing/>
              <w:jc w:val="center"/>
              <w:rPr>
                <w:sz w:val="20"/>
                <w:szCs w:val="20"/>
              </w:rPr>
            </w:pPr>
            <w:r w:rsidRPr="003F2F7C">
              <w:rPr>
                <w:sz w:val="20"/>
                <w:szCs w:val="20"/>
              </w:rPr>
              <w:t>5.4</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D26202A" w14:textId="77777777" w:rsidR="004709E4" w:rsidRPr="003F2F7C" w:rsidRDefault="004709E4" w:rsidP="00BD70CC">
            <w:pPr>
              <w:keepNext/>
              <w:keepLines/>
              <w:tabs>
                <w:tab w:val="decimal" w:pos="402"/>
              </w:tabs>
              <w:spacing w:after="0" w:line="240" w:lineRule="auto"/>
              <w:contextualSpacing/>
              <w:jc w:val="center"/>
              <w:rPr>
                <w:sz w:val="20"/>
                <w:szCs w:val="20"/>
              </w:rPr>
            </w:pPr>
            <w:r>
              <w:rPr>
                <w:sz w:val="20"/>
                <w:szCs w:val="20"/>
              </w:rPr>
              <w:t>1.8</w:t>
            </w:r>
          </w:p>
        </w:tc>
      </w:tr>
      <w:tr w:rsidR="004709E4" w:rsidRPr="003F2F7C" w14:paraId="2D303101"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68A02ED"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Upgrade central air conditioner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9EF2FF" w14:textId="77777777" w:rsidR="004709E4" w:rsidRPr="003F2F7C" w:rsidRDefault="00203A7F" w:rsidP="00BD70CC">
            <w:pPr>
              <w:keepNext/>
              <w:keepLines/>
              <w:spacing w:after="0" w:line="240" w:lineRule="auto"/>
              <w:contextualSpacing/>
              <w:jc w:val="center"/>
              <w:rPr>
                <w:i/>
                <w:sz w:val="20"/>
                <w:szCs w:val="20"/>
              </w:rPr>
            </w:pPr>
            <w:r>
              <w:rPr>
                <w:i/>
                <w:sz w:val="20"/>
                <w:szCs w:val="20"/>
              </w:rPr>
              <w:t>76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DD039E"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0.5%</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E09C37" w14:textId="77777777" w:rsidR="004709E4" w:rsidRPr="003F2F7C" w:rsidRDefault="004709E4" w:rsidP="00BD70CC">
            <w:pPr>
              <w:keepNext/>
              <w:keepLines/>
              <w:tabs>
                <w:tab w:val="decimal" w:pos="264"/>
              </w:tabs>
              <w:spacing w:after="0" w:line="240" w:lineRule="auto"/>
              <w:contextualSpacing/>
              <w:jc w:val="center"/>
              <w:rPr>
                <w:sz w:val="20"/>
                <w:szCs w:val="20"/>
              </w:rPr>
            </w:pPr>
            <w:r>
              <w:rPr>
                <w:sz w:val="20"/>
                <w:szCs w:val="20"/>
              </w:rPr>
              <w:t>- &lt;0.1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D5BF53" w14:textId="77777777" w:rsidR="004709E4" w:rsidRPr="003F2F7C" w:rsidRDefault="004709E4" w:rsidP="00BD70CC">
            <w:pPr>
              <w:keepNext/>
              <w:keepLines/>
              <w:tabs>
                <w:tab w:val="decimal" w:pos="366"/>
              </w:tabs>
              <w:spacing w:after="0" w:line="240" w:lineRule="auto"/>
              <w:contextualSpacing/>
              <w:jc w:val="center"/>
              <w:rPr>
                <w:sz w:val="20"/>
                <w:szCs w:val="20"/>
              </w:rPr>
            </w:pPr>
            <w:r>
              <w:rPr>
                <w:sz w:val="20"/>
                <w:szCs w:val="20"/>
              </w:rPr>
              <w:t>0.6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9A8B8" w14:textId="77777777" w:rsidR="004709E4" w:rsidRPr="003F2F7C" w:rsidRDefault="004709E4" w:rsidP="00BD70CC">
            <w:pPr>
              <w:keepNext/>
              <w:keepLines/>
              <w:tabs>
                <w:tab w:val="decimal" w:pos="198"/>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6A8551" w14:textId="77777777" w:rsidR="004709E4" w:rsidRPr="003F2F7C" w:rsidRDefault="004709E4" w:rsidP="00BD70CC">
            <w:pPr>
              <w:keepNext/>
              <w:keepLines/>
              <w:tabs>
                <w:tab w:val="decimal" w:pos="570"/>
              </w:tabs>
              <w:spacing w:after="0" w:line="240" w:lineRule="auto"/>
              <w:contextualSpacing/>
              <w:jc w:val="center"/>
              <w:rPr>
                <w:sz w:val="20"/>
                <w:szCs w:val="20"/>
              </w:rPr>
            </w:pPr>
            <w:r w:rsidRPr="003F2F7C">
              <w:rPr>
                <w:sz w:val="20"/>
                <w:szCs w:val="20"/>
              </w:rPr>
              <w:t>203.0</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689528A" w14:textId="77777777" w:rsidR="004709E4" w:rsidRPr="003F2F7C" w:rsidRDefault="004709E4" w:rsidP="00BD70CC">
            <w:pPr>
              <w:keepNext/>
              <w:keepLines/>
              <w:tabs>
                <w:tab w:val="decimal" w:pos="402"/>
              </w:tabs>
              <w:spacing w:after="0" w:line="240" w:lineRule="auto"/>
              <w:contextualSpacing/>
              <w:jc w:val="center"/>
              <w:rPr>
                <w:sz w:val="20"/>
                <w:szCs w:val="20"/>
              </w:rPr>
            </w:pPr>
            <w:r w:rsidRPr="003F2F7C">
              <w:rPr>
                <w:sz w:val="20"/>
                <w:szCs w:val="20"/>
              </w:rPr>
              <w:t>0.7</w:t>
            </w:r>
          </w:p>
        </w:tc>
      </w:tr>
      <w:tr w:rsidR="004709E4" w:rsidRPr="003F2F7C" w14:paraId="3F0DC214"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CD4C809"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Upgrade room air conditioners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0ABE7C" w14:textId="77777777" w:rsidR="004709E4" w:rsidRPr="003F2F7C" w:rsidRDefault="00203A7F" w:rsidP="00BD70CC">
            <w:pPr>
              <w:keepNext/>
              <w:keepLines/>
              <w:spacing w:after="0" w:line="240" w:lineRule="auto"/>
              <w:contextualSpacing/>
              <w:jc w:val="center"/>
              <w:rPr>
                <w:i/>
                <w:sz w:val="20"/>
                <w:szCs w:val="20"/>
              </w:rPr>
            </w:pPr>
            <w:r>
              <w:rPr>
                <w:i/>
                <w:sz w:val="20"/>
                <w:szCs w:val="20"/>
              </w:rPr>
              <w:t>66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3A8440"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F03FA0" w14:textId="77777777" w:rsidR="004709E4" w:rsidRPr="003F2F7C" w:rsidRDefault="004709E4" w:rsidP="00BD70CC">
            <w:pPr>
              <w:keepNext/>
              <w:keepLines/>
              <w:tabs>
                <w:tab w:val="decimal" w:pos="264"/>
              </w:tabs>
              <w:spacing w:after="0" w:line="240" w:lineRule="auto"/>
              <w:contextualSpacing/>
              <w:jc w:val="center"/>
              <w:rPr>
                <w:sz w:val="20"/>
                <w:szCs w:val="20"/>
              </w:rPr>
            </w:pPr>
            <w:r>
              <w:rPr>
                <w:sz w:val="20"/>
                <w:szCs w:val="20"/>
              </w:rPr>
              <w:t>- &lt;</w:t>
            </w:r>
            <w:r w:rsidRPr="003F2F7C">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C5B5B1" w14:textId="77777777" w:rsidR="004709E4" w:rsidRPr="003F2F7C" w:rsidRDefault="004709E4" w:rsidP="00BD70CC">
            <w:pPr>
              <w:keepNext/>
              <w:keepLines/>
              <w:tabs>
                <w:tab w:val="decimal" w:pos="366"/>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8159A" w14:textId="77777777" w:rsidR="004709E4" w:rsidRPr="003F2F7C" w:rsidRDefault="004709E4" w:rsidP="00BD70CC">
            <w:pPr>
              <w:keepNext/>
              <w:keepLines/>
              <w:tabs>
                <w:tab w:val="decimal" w:pos="198"/>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C187AA" w14:textId="77777777" w:rsidR="004709E4" w:rsidRPr="003F2F7C" w:rsidRDefault="004709E4" w:rsidP="00BD70CC">
            <w:pPr>
              <w:keepNext/>
              <w:keepLines/>
              <w:tabs>
                <w:tab w:val="decimal" w:pos="570"/>
              </w:tabs>
              <w:spacing w:after="0" w:line="240" w:lineRule="auto"/>
              <w:contextualSpacing/>
              <w:jc w:val="center"/>
              <w:rPr>
                <w:sz w:val="20"/>
                <w:szCs w:val="20"/>
              </w:rPr>
            </w:pPr>
            <w:r w:rsidRPr="003F2F7C">
              <w:rPr>
                <w:sz w:val="20"/>
                <w:szCs w:val="20"/>
              </w:rPr>
              <w:t>62.4</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57E72FA" w14:textId="77777777" w:rsidR="004709E4" w:rsidRPr="003F2F7C" w:rsidRDefault="004709E4" w:rsidP="00BD70CC">
            <w:pPr>
              <w:keepNext/>
              <w:keepLines/>
              <w:tabs>
                <w:tab w:val="decimal" w:pos="402"/>
              </w:tabs>
              <w:spacing w:after="0" w:line="240" w:lineRule="auto"/>
              <w:contextualSpacing/>
              <w:jc w:val="center"/>
              <w:rPr>
                <w:sz w:val="20"/>
                <w:szCs w:val="20"/>
              </w:rPr>
            </w:pPr>
            <w:r w:rsidRPr="003F2F7C">
              <w:rPr>
                <w:sz w:val="20"/>
                <w:szCs w:val="20"/>
              </w:rPr>
              <w:t>0.2</w:t>
            </w:r>
          </w:p>
        </w:tc>
      </w:tr>
      <w:tr w:rsidR="004709E4" w:rsidRPr="003F2F7C" w14:paraId="21A9E443"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DDB4A44"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Install ECM fan motor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CD3BE" w14:textId="77777777" w:rsidR="004709E4" w:rsidRPr="003F2F7C" w:rsidRDefault="00203A7F" w:rsidP="00BD70CC">
            <w:pPr>
              <w:keepNext/>
              <w:keepLines/>
              <w:spacing w:after="0" w:line="240" w:lineRule="auto"/>
              <w:contextualSpacing/>
              <w:jc w:val="center"/>
              <w:rPr>
                <w:i/>
                <w:sz w:val="20"/>
                <w:szCs w:val="20"/>
              </w:rPr>
            </w:pPr>
            <w:r>
              <w:rPr>
                <w:i/>
                <w:sz w:val="20"/>
                <w:szCs w:val="20"/>
              </w:rPr>
              <w:t>54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13ECF9"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76FB34" w14:textId="77777777" w:rsidR="004709E4" w:rsidRPr="003F2F7C" w:rsidRDefault="004709E4" w:rsidP="00BD70CC">
            <w:pPr>
              <w:keepNext/>
              <w:keepLines/>
              <w:tabs>
                <w:tab w:val="decimal" w:pos="264"/>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8FBF34" w14:textId="77777777" w:rsidR="004709E4" w:rsidRPr="003F2F7C" w:rsidRDefault="004709E4" w:rsidP="00BD70CC">
            <w:pPr>
              <w:keepNext/>
              <w:keepLines/>
              <w:tabs>
                <w:tab w:val="decimal" w:pos="366"/>
              </w:tabs>
              <w:spacing w:after="0" w:line="240" w:lineRule="auto"/>
              <w:contextualSpacing/>
              <w:jc w:val="center"/>
              <w:rPr>
                <w:sz w:val="20"/>
                <w:szCs w:val="20"/>
              </w:rPr>
            </w:pPr>
            <w:r w:rsidRPr="003F2F7C">
              <w:rPr>
                <w:sz w:val="20"/>
                <w:szCs w:val="20"/>
              </w:rPr>
              <w:t>1.7</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A6E20B" w14:textId="77777777" w:rsidR="004709E4" w:rsidRPr="003F2F7C" w:rsidRDefault="004709E4" w:rsidP="00BD70CC">
            <w:pPr>
              <w:keepNext/>
              <w:keepLines/>
              <w:tabs>
                <w:tab w:val="decimal" w:pos="198"/>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3A83A8" w14:textId="77777777" w:rsidR="004709E4" w:rsidRPr="003F2F7C" w:rsidRDefault="004709E4" w:rsidP="00BD70CC">
            <w:pPr>
              <w:keepNext/>
              <w:keepLines/>
              <w:tabs>
                <w:tab w:val="decimal" w:pos="570"/>
              </w:tabs>
              <w:spacing w:after="0" w:line="240" w:lineRule="auto"/>
              <w:contextualSpacing/>
              <w:jc w:val="center"/>
              <w:rPr>
                <w:sz w:val="20"/>
                <w:szCs w:val="20"/>
              </w:rPr>
            </w:pPr>
            <w:r w:rsidRPr="003F2F7C">
              <w:rPr>
                <w:sz w:val="20"/>
                <w:szCs w:val="20"/>
              </w:rPr>
              <w:t>16.</w:t>
            </w:r>
            <w:r>
              <w:rPr>
                <w:sz w:val="20"/>
                <w:szCs w:val="20"/>
              </w:rPr>
              <w:t>5</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2D99EB1" w14:textId="77777777" w:rsidR="004709E4" w:rsidRPr="003F2F7C" w:rsidRDefault="004709E4" w:rsidP="00BD70CC">
            <w:pPr>
              <w:keepNext/>
              <w:keepLines/>
              <w:tabs>
                <w:tab w:val="decimal" w:pos="402"/>
              </w:tabs>
              <w:spacing w:after="0" w:line="240" w:lineRule="auto"/>
              <w:contextualSpacing/>
              <w:jc w:val="center"/>
              <w:rPr>
                <w:sz w:val="20"/>
                <w:szCs w:val="20"/>
              </w:rPr>
            </w:pPr>
            <w:r w:rsidRPr="003F2F7C">
              <w:rPr>
                <w:sz w:val="20"/>
                <w:szCs w:val="20"/>
              </w:rPr>
              <w:t>0.2</w:t>
            </w:r>
          </w:p>
        </w:tc>
      </w:tr>
      <w:tr w:rsidR="004709E4" w:rsidRPr="003F2F7C" w14:paraId="75B9712A"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DA6B0D7"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Increase propane boiler AFUE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DADB0E"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295B5"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610A2" w14:textId="77777777" w:rsidR="004709E4" w:rsidRPr="003F2F7C" w:rsidRDefault="004709E4" w:rsidP="00BD70CC">
            <w:pPr>
              <w:keepNext/>
              <w:keepLines/>
              <w:tabs>
                <w:tab w:val="decimal" w:pos="264"/>
              </w:tabs>
              <w:spacing w:after="0" w:line="240" w:lineRule="auto"/>
              <w:contextualSpacing/>
              <w:jc w:val="center"/>
              <w:rPr>
                <w:sz w:val="20"/>
                <w:szCs w:val="20"/>
              </w:rPr>
            </w:pPr>
            <w:r>
              <w:rPr>
                <w:sz w:val="20"/>
                <w:szCs w:val="20"/>
              </w:rPr>
              <w:t xml:space="preserve">- </w:t>
            </w:r>
            <w:r w:rsidRPr="003F2F7C">
              <w:rPr>
                <w:sz w:val="20"/>
                <w:szCs w:val="20"/>
              </w:rPr>
              <w:t>0.02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B8BC17" w14:textId="77777777" w:rsidR="004709E4" w:rsidRPr="003F2F7C" w:rsidRDefault="004709E4" w:rsidP="00BD70CC">
            <w:pPr>
              <w:keepNext/>
              <w:keepLines/>
              <w:tabs>
                <w:tab w:val="decimal" w:pos="366"/>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14A2C3" w14:textId="77777777" w:rsidR="004709E4" w:rsidRPr="003F2F7C" w:rsidRDefault="004709E4" w:rsidP="00BD70CC">
            <w:pPr>
              <w:keepNext/>
              <w:keepLines/>
              <w:tabs>
                <w:tab w:val="decimal" w:pos="198"/>
              </w:tabs>
              <w:spacing w:after="0" w:line="240" w:lineRule="auto"/>
              <w:contextualSpacing/>
              <w:jc w:val="center"/>
              <w:rPr>
                <w:sz w:val="20"/>
                <w:szCs w:val="20"/>
              </w:rPr>
            </w:pPr>
            <w:r>
              <w:rPr>
                <w:sz w:val="20"/>
                <w:szCs w:val="20"/>
              </w:rPr>
              <w:t>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B4D59A" w14:textId="77777777" w:rsidR="004709E4" w:rsidRPr="003F2F7C" w:rsidRDefault="004709E4" w:rsidP="00BD70CC">
            <w:pPr>
              <w:keepNext/>
              <w:keepLines/>
              <w:tabs>
                <w:tab w:val="decimal" w:pos="570"/>
              </w:tabs>
              <w:spacing w:after="0" w:line="240" w:lineRule="auto"/>
              <w:contextualSpacing/>
              <w:jc w:val="center"/>
              <w:rPr>
                <w:sz w:val="20"/>
                <w:szCs w:val="20"/>
              </w:rPr>
            </w:pPr>
            <w:r>
              <w:rPr>
                <w:sz w:val="20"/>
                <w:szCs w:val="20"/>
              </w:rPr>
              <w:t>- &lt;</w:t>
            </w:r>
            <w:r w:rsidRPr="003F2F7C">
              <w:rPr>
                <w:sz w:val="20"/>
                <w:szCs w:val="20"/>
              </w:rPr>
              <w:t>0.</w:t>
            </w:r>
            <w:r>
              <w:rPr>
                <w:sz w:val="20"/>
                <w:szCs w:val="20"/>
              </w:rPr>
              <w:t>1</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47348B8" w14:textId="77777777" w:rsidR="004709E4" w:rsidRPr="003F2F7C" w:rsidRDefault="004709E4" w:rsidP="00BD70CC">
            <w:pPr>
              <w:keepNext/>
              <w:keepLines/>
              <w:tabs>
                <w:tab w:val="decimal" w:pos="402"/>
              </w:tabs>
              <w:spacing w:after="0" w:line="240" w:lineRule="auto"/>
              <w:contextualSpacing/>
              <w:jc w:val="center"/>
              <w:rPr>
                <w:sz w:val="20"/>
                <w:szCs w:val="20"/>
              </w:rPr>
            </w:pPr>
            <w:r>
              <w:rPr>
                <w:sz w:val="20"/>
                <w:szCs w:val="20"/>
              </w:rPr>
              <w:t>0</w:t>
            </w:r>
            <w:r w:rsidRPr="003F2F7C">
              <w:rPr>
                <w:sz w:val="20"/>
                <w:szCs w:val="20"/>
              </w:rPr>
              <w:t>.1</w:t>
            </w:r>
          </w:p>
        </w:tc>
      </w:tr>
      <w:tr w:rsidR="004709E4" w:rsidRPr="003F2F7C" w14:paraId="6A3562FF" w14:textId="77777777" w:rsidTr="00BD70CC">
        <w:trPr>
          <w:trHeight w:val="288"/>
          <w:jc w:val="center"/>
        </w:trPr>
        <w:tc>
          <w:tcPr>
            <w:tcW w:w="2448"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66374C8B"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Increase propane furnace AFUE</w:t>
            </w:r>
          </w:p>
        </w:tc>
        <w:tc>
          <w:tcPr>
            <w:tcW w:w="88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72806D19"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2</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43E65AE8"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&lt;0.1%</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773A55D0" w14:textId="77777777" w:rsidR="004709E4" w:rsidRPr="003F2F7C" w:rsidRDefault="004709E4" w:rsidP="00BD70CC">
            <w:pPr>
              <w:keepNext/>
              <w:keepLines/>
              <w:tabs>
                <w:tab w:val="decimal" w:pos="264"/>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3FAFD1C" w14:textId="77777777" w:rsidR="004709E4" w:rsidRPr="003F2F7C" w:rsidRDefault="004709E4" w:rsidP="00BD70CC">
            <w:pPr>
              <w:keepNext/>
              <w:keepLines/>
              <w:tabs>
                <w:tab w:val="decimal" w:pos="366"/>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ECCC80E" w14:textId="77777777" w:rsidR="004709E4" w:rsidRPr="003F2F7C" w:rsidRDefault="004709E4" w:rsidP="00BD70CC">
            <w:pPr>
              <w:keepNext/>
              <w:keepLines/>
              <w:tabs>
                <w:tab w:val="decimal" w:pos="198"/>
              </w:tabs>
              <w:spacing w:after="0" w:line="240" w:lineRule="auto"/>
              <w:contextualSpacing/>
              <w:jc w:val="center"/>
              <w:rPr>
                <w:sz w:val="20"/>
                <w:szCs w:val="20"/>
              </w:rPr>
            </w:pPr>
            <w:r>
              <w:rPr>
                <w:sz w:val="20"/>
                <w:szCs w:val="20"/>
              </w:rPr>
              <w:t>0.4</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3123935C" w14:textId="77777777" w:rsidR="004709E4" w:rsidRPr="003F2F7C" w:rsidRDefault="004709E4" w:rsidP="00BD70CC">
            <w:pPr>
              <w:keepNext/>
              <w:keepLines/>
              <w:tabs>
                <w:tab w:val="decimal" w:pos="570"/>
              </w:tabs>
              <w:spacing w:after="0" w:line="240" w:lineRule="auto"/>
              <w:contextualSpacing/>
              <w:jc w:val="center"/>
              <w:rPr>
                <w:sz w:val="20"/>
                <w:szCs w:val="20"/>
              </w:rPr>
            </w:pPr>
            <w:r w:rsidRPr="003F2F7C">
              <w:rPr>
                <w:sz w:val="20"/>
                <w:szCs w:val="20"/>
              </w:rPr>
              <w:t>0.35</w:t>
            </w:r>
          </w:p>
        </w:tc>
        <w:tc>
          <w:tcPr>
            <w:tcW w:w="1068"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3CD8F4D5" w14:textId="77777777" w:rsidR="004709E4" w:rsidRPr="003F2F7C" w:rsidRDefault="004709E4" w:rsidP="00BD70CC">
            <w:pPr>
              <w:keepNext/>
              <w:keepLines/>
              <w:tabs>
                <w:tab w:val="decimal" w:pos="402"/>
              </w:tabs>
              <w:spacing w:after="0" w:line="240" w:lineRule="auto"/>
              <w:contextualSpacing/>
              <w:jc w:val="center"/>
              <w:rPr>
                <w:sz w:val="20"/>
                <w:szCs w:val="20"/>
              </w:rPr>
            </w:pPr>
            <w:r w:rsidRPr="003F2F7C">
              <w:rPr>
                <w:sz w:val="20"/>
                <w:szCs w:val="20"/>
              </w:rPr>
              <w:t>&lt;0.1</w:t>
            </w:r>
          </w:p>
        </w:tc>
      </w:tr>
    </w:tbl>
    <w:p w14:paraId="1D23C5C1" w14:textId="77777777" w:rsidR="004709E4" w:rsidRDefault="004709E4" w:rsidP="004709E4">
      <w:pPr>
        <w:keepNext/>
        <w:keepLines/>
        <w:spacing w:after="0" w:line="240" w:lineRule="auto"/>
        <w:ind w:left="-180"/>
        <w:contextualSpacing/>
        <w:jc w:val="left"/>
        <w:rPr>
          <w:sz w:val="20"/>
        </w:rPr>
      </w:pPr>
      <w:r w:rsidRPr="001B729D">
        <w:rPr>
          <w:sz w:val="20"/>
          <w:vertAlign w:val="superscript"/>
        </w:rPr>
        <w:t>i</w:t>
      </w:r>
      <w:r w:rsidRPr="001B729D">
        <w:rPr>
          <w:sz w:val="20"/>
        </w:rPr>
        <w:t xml:space="preserve"> Percent savings over baseline consumption in </w:t>
      </w:r>
      <w:r>
        <w:rPr>
          <w:sz w:val="20"/>
        </w:rPr>
        <w:t>MMBtu</w:t>
      </w:r>
      <w:r w:rsidRPr="001B729D">
        <w:rPr>
          <w:sz w:val="20"/>
        </w:rPr>
        <w:t>s.</w:t>
      </w:r>
    </w:p>
    <w:p w14:paraId="00662CEC" w14:textId="77777777" w:rsidR="004709E4" w:rsidRDefault="004709E4" w:rsidP="004709E4">
      <w:pPr>
        <w:keepNext/>
        <w:keepLines/>
        <w:spacing w:after="0" w:line="240" w:lineRule="auto"/>
        <w:ind w:left="-180"/>
        <w:contextualSpacing/>
        <w:jc w:val="left"/>
        <w:rPr>
          <w:sz w:val="20"/>
        </w:rPr>
      </w:pPr>
      <w:r w:rsidRPr="00D45BBB">
        <w:rPr>
          <w:sz w:val="20"/>
          <w:vertAlign w:val="superscript"/>
        </w:rPr>
        <w:t>i</w:t>
      </w:r>
      <w:r>
        <w:rPr>
          <w:sz w:val="20"/>
          <w:vertAlign w:val="superscript"/>
        </w:rPr>
        <w:t>i</w:t>
      </w:r>
      <w:r w:rsidRPr="00D45BBB">
        <w:rPr>
          <w:sz w:val="20"/>
        </w:rPr>
        <w:t xml:space="preserve"> </w:t>
      </w:r>
      <w:r>
        <w:rPr>
          <w:sz w:val="20"/>
        </w:rPr>
        <w:t>In millions</w:t>
      </w:r>
    </w:p>
    <w:p w14:paraId="6AD608DD" w14:textId="77777777" w:rsidR="004709E4" w:rsidRDefault="004709E4" w:rsidP="004709E4">
      <w:pPr>
        <w:keepNext/>
        <w:keepLines/>
        <w:spacing w:after="0" w:line="240" w:lineRule="auto"/>
        <w:contextualSpacing/>
        <w:jc w:val="left"/>
        <w:rPr>
          <w:sz w:val="20"/>
        </w:rPr>
      </w:pPr>
    </w:p>
    <w:p w14:paraId="301EE9CB" w14:textId="77777777" w:rsidR="004709E4" w:rsidRDefault="004709E4" w:rsidP="004709E4">
      <w:pPr>
        <w:pStyle w:val="Heading4"/>
        <w:keepNext/>
      </w:pPr>
      <w:r>
        <w:t>Water Heating</w:t>
      </w:r>
    </w:p>
    <w:p w14:paraId="2CFBDB00" w14:textId="77777777" w:rsidR="004709E4" w:rsidRDefault="004709E4" w:rsidP="004709E4">
      <w:pPr>
        <w:keepNext/>
        <w:keepLines/>
      </w:pPr>
      <w:r>
        <w:t xml:space="preserve">Technical potential savings </w:t>
      </w:r>
      <w:r w:rsidR="00DE3DC8">
        <w:t>attributable</w:t>
      </w:r>
      <w:r>
        <w:t xml:space="preserve"> to water heater upgrades are comparatively modest. No single domestic hot water system upgrade exceeds savings of 1% MMBtu (</w:t>
      </w:r>
      <w:r>
        <w:fldChar w:fldCharType="begin"/>
      </w:r>
      <w:r>
        <w:instrText xml:space="preserve"> REF _Ref366833848 \h </w:instrText>
      </w:r>
      <w:r>
        <w:fldChar w:fldCharType="separate"/>
      </w:r>
      <w:r w:rsidR="003F4317" w:rsidRPr="003F2F7C">
        <w:t xml:space="preserve">Table </w:t>
      </w:r>
      <w:r w:rsidR="003F4317">
        <w:rPr>
          <w:noProof/>
        </w:rPr>
        <w:t>4</w:t>
      </w:r>
      <w:r w:rsidR="003F4317">
        <w:noBreakHyphen/>
      </w:r>
      <w:r w:rsidR="003F4317">
        <w:rPr>
          <w:noProof/>
        </w:rPr>
        <w:t>8</w:t>
      </w:r>
      <w:r>
        <w:fldChar w:fldCharType="end"/>
      </w:r>
      <w:r>
        <w:t xml:space="preserve">). Nonetheless, technical potential savings of 11.2 million gallons of oil are available </w:t>
      </w:r>
      <w:r w:rsidR="00DE3DC8">
        <w:t>by</w:t>
      </w:r>
      <w:r>
        <w:t xml:space="preserve"> replacing tankless coil water heating with an indirect (or integrated) system off of the boiler.</w:t>
      </w:r>
    </w:p>
    <w:p w14:paraId="550D6910" w14:textId="77777777" w:rsidR="00AF7E65" w:rsidRDefault="00AF7E65" w:rsidP="004709E4">
      <w:pPr>
        <w:keepNext/>
        <w:keepLines/>
      </w:pPr>
      <w:r>
        <w:br w:type="page"/>
      </w:r>
    </w:p>
    <w:p w14:paraId="7E847163" w14:textId="77777777" w:rsidR="004709E4" w:rsidRPr="003F2F7C" w:rsidRDefault="004709E4" w:rsidP="004709E4">
      <w:pPr>
        <w:pStyle w:val="Caption"/>
        <w:keepLines/>
        <w:contextualSpacing/>
      </w:pPr>
      <w:bookmarkStart w:id="136" w:name="_Ref366833848"/>
      <w:bookmarkStart w:id="137" w:name="_Toc373324127"/>
      <w:bookmarkStart w:id="138" w:name="_Toc391887355"/>
      <w:r w:rsidRPr="003F2F7C">
        <w:lastRenderedPageBreak/>
        <w:t xml:space="preserve">Table </w:t>
      </w:r>
      <w:fldSimple w:instr=" STYLEREF 1 \s ">
        <w:r w:rsidR="003F4317">
          <w:rPr>
            <w:noProof/>
          </w:rPr>
          <w:t>4</w:t>
        </w:r>
      </w:fldSimple>
      <w:r w:rsidR="008316CA">
        <w:noBreakHyphen/>
      </w:r>
      <w:fldSimple w:instr=" SEQ Table \* ARABIC \s 1 ">
        <w:r w:rsidR="003F4317">
          <w:rPr>
            <w:noProof/>
          </w:rPr>
          <w:t>8</w:t>
        </w:r>
      </w:fldSimple>
      <w:bookmarkEnd w:id="136"/>
      <w:r w:rsidRPr="003F2F7C">
        <w:t>: Water Heating Savings Potential</w:t>
      </w:r>
      <w:r>
        <w:t>—First-Year</w:t>
      </w:r>
      <w:r w:rsidRPr="00BF75C6">
        <w:rPr>
          <w:vertAlign w:val="superscript"/>
        </w:rPr>
        <w:t>i</w:t>
      </w:r>
      <w:bookmarkEnd w:id="137"/>
      <w:bookmarkEnd w:id="138"/>
    </w:p>
    <w:p w14:paraId="39FED65B" w14:textId="77777777" w:rsidR="004709E4" w:rsidRPr="003F2F7C" w:rsidRDefault="004709E4" w:rsidP="004709E4">
      <w:pPr>
        <w:keepNext/>
        <w:keepLines/>
        <w:spacing w:after="0" w:line="240" w:lineRule="auto"/>
        <w:contextualSpacing/>
        <w:jc w:val="center"/>
        <w:rPr>
          <w:sz w:val="20"/>
          <w:szCs w:val="20"/>
        </w:rPr>
      </w:pPr>
      <w:r w:rsidRPr="003F2F7C">
        <w:rPr>
          <w:sz w:val="20"/>
          <w:szCs w:val="20"/>
        </w:rPr>
        <w:t>(</w:t>
      </w:r>
      <w:r>
        <w:rPr>
          <w:sz w:val="20"/>
          <w:szCs w:val="20"/>
        </w:rPr>
        <w:t>Base: A</w:t>
      </w:r>
      <w:r w:rsidRPr="003F2F7C">
        <w:rPr>
          <w:sz w:val="20"/>
          <w:szCs w:val="20"/>
        </w:rPr>
        <w:t xml:space="preserve">ll </w:t>
      </w:r>
      <w:r w:rsidR="0001172B">
        <w:rPr>
          <w:sz w:val="20"/>
          <w:szCs w:val="20"/>
        </w:rPr>
        <w:t xml:space="preserve">SF </w:t>
      </w:r>
      <w:r w:rsidRPr="003F2F7C">
        <w:rPr>
          <w:sz w:val="20"/>
          <w:szCs w:val="20"/>
        </w:rPr>
        <w:t>homes, weighted to population)</w:t>
      </w:r>
    </w:p>
    <w:tbl>
      <w:tblPr>
        <w:tblW w:w="9858"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562"/>
        <w:gridCol w:w="888"/>
        <w:gridCol w:w="1068"/>
        <w:gridCol w:w="1068"/>
        <w:gridCol w:w="1068"/>
        <w:gridCol w:w="1068"/>
        <w:gridCol w:w="1068"/>
        <w:gridCol w:w="1068"/>
      </w:tblGrid>
      <w:tr w:rsidR="004709E4" w:rsidRPr="003F2F7C" w14:paraId="5DDA3010" w14:textId="77777777" w:rsidTr="00BD70CC">
        <w:trPr>
          <w:trHeight w:val="288"/>
          <w:jc w:val="center"/>
        </w:trPr>
        <w:tc>
          <w:tcPr>
            <w:tcW w:w="2562"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00723069" w14:textId="77777777" w:rsidR="004709E4" w:rsidRPr="003F2F7C" w:rsidRDefault="004709E4" w:rsidP="00BD70CC">
            <w:pPr>
              <w:keepNext/>
              <w:keepLines/>
              <w:spacing w:after="0" w:line="240" w:lineRule="auto"/>
              <w:contextualSpacing/>
              <w:rPr>
                <w:b/>
                <w:sz w:val="20"/>
                <w:szCs w:val="20"/>
              </w:rPr>
            </w:pPr>
          </w:p>
        </w:tc>
        <w:tc>
          <w:tcPr>
            <w:tcW w:w="88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37B7ED55" w14:textId="77777777" w:rsidR="004709E4" w:rsidRPr="003F2F7C" w:rsidRDefault="004709E4" w:rsidP="00BD70CC">
            <w:pPr>
              <w:keepNext/>
              <w:keepLines/>
              <w:spacing w:after="0" w:line="240" w:lineRule="auto"/>
              <w:contextualSpacing/>
              <w:jc w:val="center"/>
              <w:rPr>
                <w:b/>
                <w:i/>
                <w:sz w:val="20"/>
                <w:szCs w:val="20"/>
              </w:rPr>
            </w:pPr>
            <w:r w:rsidRPr="003F2F7C">
              <w:rPr>
                <w:b/>
                <w:i/>
                <w:sz w:val="20"/>
                <w:szCs w:val="20"/>
              </w:rPr>
              <w:t>Sample Size</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2618B0C5" w14:textId="77777777" w:rsidR="004709E4" w:rsidRPr="003F2F7C" w:rsidRDefault="004709E4" w:rsidP="00BD70CC">
            <w:pPr>
              <w:keepNext/>
              <w:keepLines/>
              <w:spacing w:after="0" w:line="240" w:lineRule="auto"/>
              <w:contextualSpacing/>
              <w:jc w:val="center"/>
              <w:rPr>
                <w:b/>
                <w:sz w:val="20"/>
                <w:szCs w:val="20"/>
              </w:rPr>
            </w:pPr>
            <w:r>
              <w:rPr>
                <w:b/>
                <w:sz w:val="20"/>
                <w:szCs w:val="20"/>
              </w:rPr>
              <w:t>Percent</w:t>
            </w:r>
            <w:r w:rsidRPr="003F2F7C">
              <w:rPr>
                <w:b/>
                <w:sz w:val="20"/>
                <w:szCs w:val="20"/>
              </w:rPr>
              <w:t xml:space="preserve"> </w:t>
            </w:r>
            <w:r>
              <w:rPr>
                <w:b/>
                <w:sz w:val="20"/>
                <w:szCs w:val="20"/>
              </w:rPr>
              <w:t>Savings</w:t>
            </w:r>
            <w:r w:rsidRPr="001B729D">
              <w:rPr>
                <w:b/>
                <w:sz w:val="20"/>
                <w:szCs w:val="20"/>
                <w:vertAlign w:val="superscript"/>
              </w:rPr>
              <w:t>i</w:t>
            </w:r>
            <w:r>
              <w:rPr>
                <w:b/>
                <w:sz w:val="20"/>
                <w:szCs w:val="20"/>
                <w:vertAlign w:val="superscript"/>
              </w:rPr>
              <w:t>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1C42412C"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Fuel Oil (gal.)</w:t>
            </w:r>
            <w:r w:rsidRPr="00917C49">
              <w:rPr>
                <w:b/>
                <w:sz w:val="20"/>
                <w:vertAlign w:val="superscript"/>
              </w:rPr>
              <w:t>ii</w:t>
            </w:r>
            <w:r>
              <w:rPr>
                <w:b/>
                <w:sz w:val="20"/>
                <w:vertAlign w:val="superscript"/>
              </w:rPr>
              <w:t>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34CAF307"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Nat. Gas (ccf)</w:t>
            </w:r>
            <w:r w:rsidRPr="00917C49">
              <w:rPr>
                <w:b/>
                <w:sz w:val="20"/>
                <w:vertAlign w:val="superscript"/>
              </w:rPr>
              <w:t>ii</w:t>
            </w:r>
            <w:r>
              <w:rPr>
                <w:b/>
                <w:sz w:val="20"/>
                <w:vertAlign w:val="superscript"/>
              </w:rPr>
              <w:t>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68DA164D"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Propane (gal.)</w:t>
            </w:r>
            <w:r w:rsidRPr="00917C49">
              <w:rPr>
                <w:b/>
                <w:sz w:val="20"/>
                <w:vertAlign w:val="superscript"/>
              </w:rPr>
              <w:t>ii</w:t>
            </w:r>
            <w:r>
              <w:rPr>
                <w:b/>
                <w:sz w:val="20"/>
                <w:vertAlign w:val="superscript"/>
              </w:rPr>
              <w:t>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1196821C"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Electric (kWh)</w:t>
            </w:r>
            <w:r w:rsidRPr="00917C49">
              <w:rPr>
                <w:b/>
                <w:sz w:val="20"/>
                <w:vertAlign w:val="superscript"/>
              </w:rPr>
              <w:t>ii</w:t>
            </w:r>
            <w:r>
              <w:rPr>
                <w:b/>
                <w:sz w:val="20"/>
                <w:vertAlign w:val="superscript"/>
              </w:rPr>
              <w:t>i</w:t>
            </w:r>
          </w:p>
        </w:tc>
        <w:tc>
          <w:tcPr>
            <w:tcW w:w="1068"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560A227E"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 xml:space="preserve">Total </w:t>
            </w:r>
            <w:r>
              <w:rPr>
                <w:b/>
                <w:sz w:val="20"/>
                <w:szCs w:val="20"/>
              </w:rPr>
              <w:t>MMBtu</w:t>
            </w:r>
            <w:r w:rsidRPr="00917C49">
              <w:rPr>
                <w:b/>
                <w:sz w:val="20"/>
                <w:vertAlign w:val="superscript"/>
              </w:rPr>
              <w:t>ii</w:t>
            </w:r>
            <w:r>
              <w:rPr>
                <w:b/>
                <w:sz w:val="20"/>
                <w:vertAlign w:val="superscript"/>
              </w:rPr>
              <w:t>i</w:t>
            </w:r>
          </w:p>
        </w:tc>
      </w:tr>
      <w:tr w:rsidR="004709E4" w:rsidRPr="003F2F7C" w14:paraId="09040E29" w14:textId="77777777" w:rsidTr="00BD70CC">
        <w:trPr>
          <w:trHeight w:val="288"/>
          <w:jc w:val="center"/>
        </w:trPr>
        <w:tc>
          <w:tcPr>
            <w:tcW w:w="2562"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672AC0F" w14:textId="77777777" w:rsidR="004709E4" w:rsidRPr="003F2F7C" w:rsidRDefault="004709E4" w:rsidP="00BD70CC">
            <w:pPr>
              <w:keepNext/>
              <w:keepLines/>
              <w:spacing w:after="0" w:line="240" w:lineRule="auto"/>
              <w:contextualSpacing/>
              <w:jc w:val="right"/>
              <w:rPr>
                <w:i/>
                <w:sz w:val="20"/>
                <w:szCs w:val="20"/>
              </w:rPr>
            </w:pPr>
            <w:r w:rsidRPr="003F2F7C">
              <w:rPr>
                <w:i/>
                <w:sz w:val="20"/>
                <w:szCs w:val="20"/>
              </w:rPr>
              <w:t>Baseline consumption</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3F718C"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180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F3E73E"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FB1821" w14:textId="77777777" w:rsidR="004709E4" w:rsidRPr="003F2F7C" w:rsidRDefault="004709E4" w:rsidP="00BD70CC">
            <w:pPr>
              <w:keepNext/>
              <w:keepLines/>
              <w:spacing w:after="0" w:line="240" w:lineRule="auto"/>
              <w:contextualSpacing/>
              <w:jc w:val="center"/>
              <w:rPr>
                <w:i/>
                <w:sz w:val="20"/>
                <w:szCs w:val="20"/>
              </w:rPr>
            </w:pPr>
            <w:r>
              <w:rPr>
                <w:i/>
                <w:sz w:val="20"/>
                <w:szCs w:val="20"/>
              </w:rPr>
              <w:t>531.0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D98553" w14:textId="77777777" w:rsidR="004709E4" w:rsidRPr="003F2F7C" w:rsidRDefault="004709E4" w:rsidP="00BD70CC">
            <w:pPr>
              <w:keepNext/>
              <w:keepLines/>
              <w:spacing w:after="0" w:line="240" w:lineRule="auto"/>
              <w:contextualSpacing/>
              <w:jc w:val="center"/>
              <w:rPr>
                <w:i/>
                <w:sz w:val="20"/>
                <w:szCs w:val="20"/>
              </w:rPr>
            </w:pPr>
            <w:r>
              <w:rPr>
                <w:i/>
                <w:sz w:val="20"/>
                <w:szCs w:val="20"/>
              </w:rPr>
              <w:t>328.9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DCAB1B" w14:textId="77777777" w:rsidR="004709E4" w:rsidRPr="003F2F7C" w:rsidRDefault="004709E4" w:rsidP="00BD70CC">
            <w:pPr>
              <w:keepNext/>
              <w:keepLines/>
              <w:spacing w:after="0" w:line="240" w:lineRule="auto"/>
              <w:contextualSpacing/>
              <w:jc w:val="center"/>
              <w:rPr>
                <w:i/>
                <w:sz w:val="20"/>
                <w:szCs w:val="20"/>
              </w:rPr>
            </w:pPr>
            <w:r>
              <w:rPr>
                <w:i/>
                <w:sz w:val="20"/>
                <w:szCs w:val="20"/>
              </w:rPr>
              <w:t>34.7</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9CD824" w14:textId="77777777" w:rsidR="004709E4" w:rsidRPr="003F2F7C" w:rsidRDefault="004709E4" w:rsidP="00BD70CC">
            <w:pPr>
              <w:keepNext/>
              <w:keepLines/>
              <w:spacing w:after="0" w:line="240" w:lineRule="auto"/>
              <w:contextualSpacing/>
              <w:jc w:val="center"/>
              <w:rPr>
                <w:i/>
                <w:sz w:val="20"/>
                <w:szCs w:val="20"/>
              </w:rPr>
            </w:pPr>
            <w:r>
              <w:rPr>
                <w:i/>
                <w:sz w:val="20"/>
                <w:szCs w:val="20"/>
              </w:rPr>
              <w:t>12,034.2</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51CB2CD" w14:textId="77777777" w:rsidR="004709E4" w:rsidRPr="003F2F7C" w:rsidRDefault="004709E4" w:rsidP="00BD70CC">
            <w:pPr>
              <w:keepNext/>
              <w:keepLines/>
              <w:spacing w:after="0" w:line="240" w:lineRule="auto"/>
              <w:contextualSpacing/>
              <w:jc w:val="center"/>
              <w:rPr>
                <w:i/>
                <w:sz w:val="20"/>
                <w:szCs w:val="20"/>
              </w:rPr>
            </w:pPr>
            <w:r>
              <w:rPr>
                <w:i/>
                <w:sz w:val="20"/>
                <w:szCs w:val="20"/>
              </w:rPr>
              <w:t>156.6</w:t>
            </w:r>
          </w:p>
        </w:tc>
      </w:tr>
      <w:tr w:rsidR="004709E4" w:rsidRPr="003F2F7C" w14:paraId="71F212FB" w14:textId="77777777" w:rsidTr="00BD70CC">
        <w:trPr>
          <w:trHeight w:val="288"/>
          <w:jc w:val="center"/>
        </w:trPr>
        <w:tc>
          <w:tcPr>
            <w:tcW w:w="2562"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B9FEA65"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Replace tankless coil</w:t>
            </w:r>
            <w:r>
              <w:rPr>
                <w:sz w:val="20"/>
                <w:szCs w:val="20"/>
              </w:rPr>
              <w:t xml:space="preserve"> on oil boiler</w:t>
            </w:r>
            <w:r w:rsidRPr="003F2F7C">
              <w:rPr>
                <w:sz w:val="20"/>
                <w:szCs w:val="20"/>
              </w:rPr>
              <w:t xml:space="preserve"> with indirect water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02B0A" w14:textId="77777777" w:rsidR="004709E4" w:rsidRPr="003F2F7C" w:rsidRDefault="00203A7F" w:rsidP="00BD70CC">
            <w:pPr>
              <w:keepNext/>
              <w:keepLines/>
              <w:spacing w:after="0" w:line="240" w:lineRule="auto"/>
              <w:contextualSpacing/>
              <w:jc w:val="center"/>
              <w:rPr>
                <w:i/>
                <w:sz w:val="20"/>
                <w:szCs w:val="20"/>
              </w:rPr>
            </w:pPr>
            <w:r>
              <w:rPr>
                <w:i/>
                <w:sz w:val="20"/>
                <w:szCs w:val="20"/>
              </w:rPr>
              <w:t>42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FEC55" w14:textId="77777777" w:rsidR="004709E4" w:rsidRPr="003F2F7C" w:rsidRDefault="004709E4" w:rsidP="00BD70CC">
            <w:pPr>
              <w:keepNext/>
              <w:keepLines/>
              <w:tabs>
                <w:tab w:val="decimal" w:pos="261"/>
              </w:tabs>
              <w:spacing w:after="0" w:line="240" w:lineRule="auto"/>
              <w:contextualSpacing/>
              <w:jc w:val="center"/>
              <w:rPr>
                <w:sz w:val="20"/>
                <w:szCs w:val="20"/>
              </w:rPr>
            </w:pPr>
            <w:r w:rsidRPr="003F2F7C">
              <w:rPr>
                <w:sz w:val="20"/>
                <w:szCs w:val="20"/>
              </w:rPr>
              <w:t>0.9%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A6094"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11.2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27F697" w14:textId="77777777" w:rsidR="004709E4" w:rsidRPr="003F2F7C" w:rsidRDefault="004709E4" w:rsidP="00BD70CC">
            <w:pPr>
              <w:keepNext/>
              <w:keepLines/>
              <w:tabs>
                <w:tab w:val="decimal" w:pos="285"/>
              </w:tabs>
              <w:spacing w:after="0" w:line="240" w:lineRule="auto"/>
              <w:contextualSpacing/>
              <w:jc w:val="center"/>
              <w:rPr>
                <w:sz w:val="20"/>
                <w:szCs w:val="20"/>
              </w:rPr>
            </w:pPr>
            <w:r>
              <w:rPr>
                <w:sz w:val="20"/>
                <w:szCs w:val="20"/>
              </w:rPr>
              <w:t>-</w:t>
            </w:r>
            <w:r w:rsidRPr="003F2F7C">
              <w:rPr>
                <w:sz w:val="20"/>
                <w:szCs w:val="20"/>
              </w:rPr>
              <w:t xml:space="preserve"> 0.9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BDD30" w14:textId="77777777" w:rsidR="004709E4" w:rsidRPr="003F2F7C" w:rsidRDefault="004709E4" w:rsidP="00BD70CC">
            <w:pPr>
              <w:keepNext/>
              <w:keepLines/>
              <w:tabs>
                <w:tab w:val="decimal" w:pos="207"/>
              </w:tabs>
              <w:spacing w:after="0" w:line="240" w:lineRule="auto"/>
              <w:contextualSpacing/>
              <w:jc w:val="center"/>
              <w:rPr>
                <w:sz w:val="20"/>
                <w:szCs w:val="20"/>
              </w:rPr>
            </w:pPr>
            <w:r>
              <w:rPr>
                <w:sz w:val="20"/>
                <w:szCs w:val="20"/>
              </w:rPr>
              <w:t>-</w:t>
            </w:r>
            <w:r w:rsidRPr="003F2F7C">
              <w:rPr>
                <w:sz w:val="20"/>
                <w:szCs w:val="20"/>
              </w:rPr>
              <w:t xml:space="preserve"> 0.</w:t>
            </w:r>
            <w:r>
              <w:rPr>
                <w:sz w:val="20"/>
                <w:szCs w:val="20"/>
              </w:rPr>
              <w:t>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D16E94" w14:textId="77777777" w:rsidR="004709E4" w:rsidRPr="003F2F7C" w:rsidRDefault="004709E4" w:rsidP="00BD70CC">
            <w:pPr>
              <w:keepNext/>
              <w:keepLines/>
              <w:tabs>
                <w:tab w:val="decimal" w:pos="489"/>
              </w:tabs>
              <w:spacing w:after="0" w:line="240" w:lineRule="auto"/>
              <w:contextualSpacing/>
              <w:jc w:val="center"/>
              <w:rPr>
                <w:sz w:val="20"/>
                <w:szCs w:val="20"/>
              </w:rPr>
            </w:pPr>
            <w:r>
              <w:rPr>
                <w:sz w:val="20"/>
                <w:szCs w:val="20"/>
              </w:rPr>
              <w:t xml:space="preserve"> </w:t>
            </w:r>
            <w:r w:rsidRPr="003F2F7C">
              <w:rPr>
                <w:sz w:val="20"/>
                <w:szCs w:val="20"/>
              </w:rPr>
              <w:t>8.2</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B8BEC38" w14:textId="77777777" w:rsidR="004709E4" w:rsidRPr="003F2F7C" w:rsidRDefault="004709E4" w:rsidP="00BD70CC">
            <w:pPr>
              <w:keepNext/>
              <w:keepLines/>
              <w:tabs>
                <w:tab w:val="decimal" w:pos="321"/>
              </w:tabs>
              <w:spacing w:after="0" w:line="240" w:lineRule="auto"/>
              <w:contextualSpacing/>
              <w:jc w:val="center"/>
              <w:rPr>
                <w:sz w:val="20"/>
                <w:szCs w:val="20"/>
              </w:rPr>
            </w:pPr>
            <w:r>
              <w:rPr>
                <w:sz w:val="20"/>
                <w:szCs w:val="20"/>
              </w:rPr>
              <w:t xml:space="preserve"> </w:t>
            </w:r>
            <w:r w:rsidRPr="003F2F7C">
              <w:rPr>
                <w:sz w:val="20"/>
                <w:szCs w:val="20"/>
              </w:rPr>
              <w:t>1.4</w:t>
            </w:r>
          </w:p>
        </w:tc>
      </w:tr>
      <w:tr w:rsidR="004709E4" w:rsidRPr="003F2F7C" w14:paraId="2C25FFA9" w14:textId="77777777" w:rsidTr="00BD70CC">
        <w:trPr>
          <w:trHeight w:val="288"/>
          <w:jc w:val="center"/>
        </w:trPr>
        <w:tc>
          <w:tcPr>
            <w:tcW w:w="2562"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ECF2416"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Replace gas storage water heater with instantaneous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85868" w14:textId="77777777" w:rsidR="004709E4" w:rsidRPr="003F2F7C" w:rsidRDefault="004709E4" w:rsidP="00BD70CC">
            <w:pPr>
              <w:keepNext/>
              <w:keepLines/>
              <w:spacing w:after="0" w:line="240" w:lineRule="auto"/>
              <w:contextualSpacing/>
              <w:jc w:val="center"/>
              <w:rPr>
                <w:i/>
                <w:sz w:val="20"/>
                <w:szCs w:val="20"/>
              </w:rPr>
            </w:pPr>
            <w:r>
              <w:rPr>
                <w:i/>
                <w:sz w:val="20"/>
                <w:szCs w:val="20"/>
              </w:rPr>
              <w:t>43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543D5D" w14:textId="77777777" w:rsidR="004709E4" w:rsidRPr="003F2F7C" w:rsidRDefault="004709E4" w:rsidP="00BD70CC">
            <w:pPr>
              <w:keepNext/>
              <w:keepLines/>
              <w:tabs>
                <w:tab w:val="decimal" w:pos="261"/>
              </w:tabs>
              <w:spacing w:after="0" w:line="240" w:lineRule="auto"/>
              <w:contextualSpacing/>
              <w:jc w:val="center"/>
              <w:rPr>
                <w:sz w:val="20"/>
                <w:szCs w:val="20"/>
              </w:rPr>
            </w:pPr>
            <w:r w:rsidRPr="003F2F7C">
              <w:rPr>
                <w:sz w:val="20"/>
                <w:szCs w:val="20"/>
              </w:rPr>
              <w:t>0.9%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C2D95F"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A0162" w14:textId="77777777" w:rsidR="004709E4" w:rsidRPr="003F2F7C" w:rsidRDefault="004709E4" w:rsidP="00BD70CC">
            <w:pPr>
              <w:keepNext/>
              <w:keepLines/>
              <w:tabs>
                <w:tab w:val="decimal" w:pos="285"/>
              </w:tabs>
              <w:spacing w:after="0" w:line="240" w:lineRule="auto"/>
              <w:contextualSpacing/>
              <w:jc w:val="center"/>
              <w:rPr>
                <w:sz w:val="20"/>
                <w:szCs w:val="20"/>
              </w:rPr>
            </w:pPr>
            <w:r w:rsidRPr="003F2F7C">
              <w:rPr>
                <w:sz w:val="20"/>
                <w:szCs w:val="20"/>
              </w:rPr>
              <w:t>13.5</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3C759" w14:textId="77777777" w:rsidR="004709E4" w:rsidRPr="003F2F7C" w:rsidRDefault="004709E4" w:rsidP="00BD70CC">
            <w:pPr>
              <w:keepNext/>
              <w:keepLines/>
              <w:tabs>
                <w:tab w:val="decimal" w:pos="207"/>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F36464" w14:textId="77777777" w:rsidR="004709E4" w:rsidRPr="003F2F7C" w:rsidRDefault="004709E4" w:rsidP="00BD70CC">
            <w:pPr>
              <w:keepNext/>
              <w:keepLines/>
              <w:tabs>
                <w:tab w:val="decimal" w:pos="489"/>
              </w:tabs>
              <w:spacing w:after="0" w:line="240" w:lineRule="auto"/>
              <w:contextualSpacing/>
              <w:jc w:val="center"/>
              <w:rPr>
                <w:sz w:val="20"/>
                <w:szCs w:val="20"/>
              </w:rPr>
            </w:pPr>
            <w:r>
              <w:rPr>
                <w:sz w:val="20"/>
                <w:szCs w:val="20"/>
              </w:rPr>
              <w:t xml:space="preserve"> </w:t>
            </w:r>
            <w:r w:rsidRPr="003F2F7C">
              <w:rPr>
                <w:sz w:val="20"/>
                <w:szCs w:val="20"/>
              </w:rPr>
              <w:t>3.8</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75F3FF9" w14:textId="77777777" w:rsidR="004709E4" w:rsidRPr="003F2F7C" w:rsidRDefault="004709E4" w:rsidP="00BD70CC">
            <w:pPr>
              <w:keepNext/>
              <w:keepLines/>
              <w:tabs>
                <w:tab w:val="decimal" w:pos="321"/>
              </w:tabs>
              <w:spacing w:after="0" w:line="240" w:lineRule="auto"/>
              <w:contextualSpacing/>
              <w:jc w:val="center"/>
              <w:rPr>
                <w:sz w:val="20"/>
                <w:szCs w:val="20"/>
              </w:rPr>
            </w:pPr>
            <w:r>
              <w:rPr>
                <w:sz w:val="20"/>
                <w:szCs w:val="20"/>
              </w:rPr>
              <w:t xml:space="preserve"> </w:t>
            </w:r>
            <w:r w:rsidRPr="003F2F7C">
              <w:rPr>
                <w:sz w:val="20"/>
                <w:szCs w:val="20"/>
              </w:rPr>
              <w:t>1.4</w:t>
            </w:r>
          </w:p>
        </w:tc>
      </w:tr>
      <w:tr w:rsidR="004709E4" w:rsidRPr="003F2F7C" w14:paraId="4D989443" w14:textId="77777777" w:rsidTr="00BD70CC">
        <w:trPr>
          <w:trHeight w:val="288"/>
          <w:jc w:val="center"/>
        </w:trPr>
        <w:tc>
          <w:tcPr>
            <w:tcW w:w="2562"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8CDC5D1"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Replace electric water heater with heat pump water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2AD173"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42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B1D92F" w14:textId="77777777" w:rsidR="004709E4" w:rsidRPr="003F2F7C" w:rsidRDefault="004709E4" w:rsidP="00BD70CC">
            <w:pPr>
              <w:keepNext/>
              <w:keepLines/>
              <w:tabs>
                <w:tab w:val="decimal" w:pos="261"/>
              </w:tabs>
              <w:spacing w:after="0" w:line="240" w:lineRule="auto"/>
              <w:contextualSpacing/>
              <w:jc w:val="center"/>
              <w:rPr>
                <w:sz w:val="20"/>
                <w:szCs w:val="20"/>
              </w:rPr>
            </w:pPr>
            <w:r w:rsidRPr="003F2F7C">
              <w:rPr>
                <w:sz w:val="20"/>
                <w:szCs w:val="20"/>
              </w:rPr>
              <w:t>0.9%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E5A097" w14:textId="77777777" w:rsidR="004709E4" w:rsidRPr="003F2F7C" w:rsidRDefault="004709E4" w:rsidP="00BD70CC">
            <w:pPr>
              <w:keepNext/>
              <w:keepLines/>
              <w:tabs>
                <w:tab w:val="decimal" w:pos="258"/>
              </w:tabs>
              <w:spacing w:after="0" w:line="240" w:lineRule="auto"/>
              <w:contextualSpacing/>
              <w:jc w:val="center"/>
              <w:rPr>
                <w:sz w:val="20"/>
                <w:szCs w:val="20"/>
              </w:rPr>
            </w:pPr>
            <w:r>
              <w:rPr>
                <w:sz w:val="20"/>
                <w:szCs w:val="20"/>
              </w:rPr>
              <w:t>-</w:t>
            </w:r>
            <w:r w:rsidRPr="003F2F7C">
              <w:rPr>
                <w:sz w:val="20"/>
                <w:szCs w:val="20"/>
              </w:rPr>
              <w:t xml:space="preserve"> 1.4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4E8365" w14:textId="77777777" w:rsidR="004709E4" w:rsidRPr="003F2F7C" w:rsidRDefault="004709E4" w:rsidP="00BD70CC">
            <w:pPr>
              <w:keepNext/>
              <w:keepLines/>
              <w:tabs>
                <w:tab w:val="decimal" w:pos="285"/>
              </w:tabs>
              <w:spacing w:after="0" w:line="240" w:lineRule="auto"/>
              <w:contextualSpacing/>
              <w:jc w:val="center"/>
              <w:rPr>
                <w:sz w:val="20"/>
                <w:szCs w:val="20"/>
              </w:rPr>
            </w:pPr>
            <w:r>
              <w:rPr>
                <w:sz w:val="20"/>
                <w:szCs w:val="20"/>
              </w:rPr>
              <w:t>-</w:t>
            </w:r>
            <w:r w:rsidRPr="003F2F7C">
              <w:rPr>
                <w:sz w:val="20"/>
                <w:szCs w:val="20"/>
              </w:rPr>
              <w:t xml:space="preserve"> 0.</w:t>
            </w:r>
            <w:r>
              <w:rPr>
                <w:sz w:val="20"/>
                <w:szCs w:val="20"/>
              </w:rPr>
              <w:t>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13788E" w14:textId="77777777" w:rsidR="004709E4" w:rsidRPr="003F2F7C" w:rsidRDefault="004709E4" w:rsidP="00BD70CC">
            <w:pPr>
              <w:keepNext/>
              <w:keepLines/>
              <w:tabs>
                <w:tab w:val="decimal" w:pos="207"/>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04C8A3" w14:textId="77777777" w:rsidR="004709E4" w:rsidRPr="003F2F7C" w:rsidRDefault="004709E4" w:rsidP="00BD70CC">
            <w:pPr>
              <w:keepNext/>
              <w:keepLines/>
              <w:tabs>
                <w:tab w:val="decimal" w:pos="489"/>
              </w:tabs>
              <w:spacing w:after="0" w:line="240" w:lineRule="auto"/>
              <w:contextualSpacing/>
              <w:jc w:val="center"/>
              <w:rPr>
                <w:sz w:val="20"/>
                <w:szCs w:val="20"/>
              </w:rPr>
            </w:pPr>
            <w:r>
              <w:rPr>
                <w:sz w:val="20"/>
                <w:szCs w:val="20"/>
              </w:rPr>
              <w:t xml:space="preserve"> </w:t>
            </w:r>
            <w:r w:rsidRPr="003F2F7C">
              <w:rPr>
                <w:sz w:val="20"/>
                <w:szCs w:val="20"/>
              </w:rPr>
              <w:t>490.0</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E91E204" w14:textId="77777777" w:rsidR="004709E4" w:rsidRPr="003F2F7C" w:rsidRDefault="004709E4" w:rsidP="00BD70CC">
            <w:pPr>
              <w:keepNext/>
              <w:keepLines/>
              <w:tabs>
                <w:tab w:val="decimal" w:pos="321"/>
              </w:tabs>
              <w:spacing w:after="0" w:line="240" w:lineRule="auto"/>
              <w:contextualSpacing/>
              <w:jc w:val="center"/>
              <w:rPr>
                <w:sz w:val="20"/>
                <w:szCs w:val="20"/>
              </w:rPr>
            </w:pPr>
            <w:r>
              <w:rPr>
                <w:sz w:val="20"/>
                <w:szCs w:val="20"/>
              </w:rPr>
              <w:t xml:space="preserve"> </w:t>
            </w:r>
            <w:r w:rsidRPr="003F2F7C">
              <w:rPr>
                <w:sz w:val="20"/>
                <w:szCs w:val="20"/>
              </w:rPr>
              <w:t>1.4</w:t>
            </w:r>
          </w:p>
        </w:tc>
      </w:tr>
      <w:tr w:rsidR="004709E4" w:rsidRPr="003F2F7C" w14:paraId="5FFBA2D1" w14:textId="77777777" w:rsidTr="00BD70CC">
        <w:trPr>
          <w:trHeight w:val="288"/>
          <w:jc w:val="center"/>
        </w:trPr>
        <w:tc>
          <w:tcPr>
            <w:tcW w:w="2562"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17C9BE3"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Replace gas storage water heater with condensing gas water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755397"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39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14B913" w14:textId="77777777" w:rsidR="004709E4" w:rsidRPr="003F2F7C" w:rsidRDefault="004709E4" w:rsidP="00BD70CC">
            <w:pPr>
              <w:keepNext/>
              <w:keepLines/>
              <w:tabs>
                <w:tab w:val="decimal" w:pos="261"/>
              </w:tabs>
              <w:spacing w:after="0" w:line="240" w:lineRule="auto"/>
              <w:contextualSpacing/>
              <w:jc w:val="center"/>
              <w:rPr>
                <w:sz w:val="20"/>
                <w:szCs w:val="20"/>
              </w:rPr>
            </w:pPr>
            <w:r w:rsidRPr="003F2F7C">
              <w:rPr>
                <w:sz w:val="20"/>
                <w:szCs w:val="20"/>
              </w:rPr>
              <w:t>0.9%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0CD2FD"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06F984" w14:textId="77777777" w:rsidR="004709E4" w:rsidRPr="003F2F7C" w:rsidRDefault="004709E4" w:rsidP="00BD70CC">
            <w:pPr>
              <w:keepNext/>
              <w:keepLines/>
              <w:tabs>
                <w:tab w:val="decimal" w:pos="285"/>
              </w:tabs>
              <w:spacing w:after="0" w:line="240" w:lineRule="auto"/>
              <w:contextualSpacing/>
              <w:jc w:val="center"/>
              <w:rPr>
                <w:sz w:val="20"/>
                <w:szCs w:val="20"/>
              </w:rPr>
            </w:pPr>
            <w:r>
              <w:rPr>
                <w:sz w:val="20"/>
                <w:szCs w:val="20"/>
              </w:rPr>
              <w:t xml:space="preserve"> </w:t>
            </w:r>
            <w:r w:rsidRPr="003F2F7C">
              <w:rPr>
                <w:sz w:val="20"/>
                <w:szCs w:val="20"/>
              </w:rPr>
              <w:t>14.6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F3358" w14:textId="77777777" w:rsidR="004709E4" w:rsidRPr="003F2F7C" w:rsidRDefault="004709E4" w:rsidP="00BD70CC">
            <w:pPr>
              <w:keepNext/>
              <w:keepLines/>
              <w:tabs>
                <w:tab w:val="decimal" w:pos="207"/>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816A25" w14:textId="77777777" w:rsidR="004709E4" w:rsidRPr="003F2F7C" w:rsidRDefault="004709E4" w:rsidP="00BD70CC">
            <w:pPr>
              <w:keepNext/>
              <w:keepLines/>
              <w:tabs>
                <w:tab w:val="decimal" w:pos="489"/>
              </w:tabs>
              <w:spacing w:after="0" w:line="240" w:lineRule="auto"/>
              <w:contextualSpacing/>
              <w:jc w:val="center"/>
              <w:rPr>
                <w:sz w:val="20"/>
                <w:szCs w:val="20"/>
              </w:rPr>
            </w:pPr>
            <w:r>
              <w:rPr>
                <w:sz w:val="20"/>
                <w:szCs w:val="20"/>
              </w:rPr>
              <w:t xml:space="preserve"> </w:t>
            </w:r>
            <w:r w:rsidRPr="003F2F7C">
              <w:rPr>
                <w:sz w:val="20"/>
                <w:szCs w:val="20"/>
              </w:rPr>
              <w:t>2.9</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0D1E99B" w14:textId="77777777" w:rsidR="004709E4" w:rsidRPr="003F2F7C" w:rsidRDefault="004709E4" w:rsidP="00BD70CC">
            <w:pPr>
              <w:keepNext/>
              <w:keepLines/>
              <w:tabs>
                <w:tab w:val="decimal" w:pos="321"/>
              </w:tabs>
              <w:spacing w:after="0" w:line="240" w:lineRule="auto"/>
              <w:contextualSpacing/>
              <w:jc w:val="center"/>
              <w:rPr>
                <w:sz w:val="20"/>
                <w:szCs w:val="20"/>
              </w:rPr>
            </w:pPr>
            <w:r>
              <w:rPr>
                <w:sz w:val="20"/>
                <w:szCs w:val="20"/>
              </w:rPr>
              <w:t xml:space="preserve"> </w:t>
            </w:r>
            <w:r w:rsidRPr="003F2F7C">
              <w:rPr>
                <w:sz w:val="20"/>
                <w:szCs w:val="20"/>
              </w:rPr>
              <w:t>1.5</w:t>
            </w:r>
          </w:p>
        </w:tc>
      </w:tr>
      <w:tr w:rsidR="004709E4" w:rsidRPr="003F2F7C" w14:paraId="0B3C4690" w14:textId="77777777" w:rsidTr="00BD70CC">
        <w:trPr>
          <w:trHeight w:val="288"/>
          <w:jc w:val="center"/>
        </w:trPr>
        <w:tc>
          <w:tcPr>
            <w:tcW w:w="2562"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3A21F04"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Replace gas storage water heater with more efficient gas storage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8CB64C" w14:textId="77777777" w:rsidR="004709E4" w:rsidRPr="003F2F7C" w:rsidRDefault="004709E4" w:rsidP="00BD70CC">
            <w:pPr>
              <w:keepNext/>
              <w:keepLines/>
              <w:spacing w:after="0" w:line="240" w:lineRule="auto"/>
              <w:contextualSpacing/>
              <w:jc w:val="center"/>
              <w:rPr>
                <w:i/>
                <w:sz w:val="20"/>
                <w:szCs w:val="20"/>
              </w:rPr>
            </w:pPr>
            <w:r>
              <w:rPr>
                <w:i/>
                <w:sz w:val="20"/>
                <w:szCs w:val="20"/>
              </w:rPr>
              <w:t>39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A2CEA" w14:textId="77777777" w:rsidR="004709E4" w:rsidRPr="003F2F7C" w:rsidRDefault="004709E4" w:rsidP="00BD70CC">
            <w:pPr>
              <w:keepNext/>
              <w:keepLines/>
              <w:tabs>
                <w:tab w:val="decimal" w:pos="261"/>
              </w:tabs>
              <w:spacing w:after="0" w:line="240" w:lineRule="auto"/>
              <w:contextualSpacing/>
              <w:jc w:val="center"/>
              <w:rPr>
                <w:sz w:val="20"/>
                <w:szCs w:val="20"/>
              </w:rPr>
            </w:pPr>
            <w:r w:rsidRPr="003F2F7C">
              <w:rPr>
                <w:sz w:val="20"/>
                <w:szCs w:val="20"/>
              </w:rPr>
              <w:t>0.</w:t>
            </w:r>
            <w:r>
              <w:rPr>
                <w:sz w:val="20"/>
                <w:szCs w:val="20"/>
              </w:rPr>
              <w:t>6</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DA0CC2"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86311" w14:textId="77777777" w:rsidR="004709E4" w:rsidRPr="003F2F7C" w:rsidRDefault="004709E4" w:rsidP="00BD70CC">
            <w:pPr>
              <w:keepNext/>
              <w:keepLines/>
              <w:tabs>
                <w:tab w:val="decimal" w:pos="285"/>
              </w:tabs>
              <w:spacing w:after="0" w:line="240" w:lineRule="auto"/>
              <w:contextualSpacing/>
              <w:jc w:val="center"/>
              <w:rPr>
                <w:sz w:val="20"/>
                <w:szCs w:val="20"/>
              </w:rPr>
            </w:pPr>
            <w:r>
              <w:rPr>
                <w:sz w:val="20"/>
                <w:szCs w:val="20"/>
              </w:rPr>
              <w:t xml:space="preserve"> </w:t>
            </w:r>
            <w:r w:rsidRPr="003F2F7C">
              <w:rPr>
                <w:sz w:val="20"/>
                <w:szCs w:val="20"/>
              </w:rPr>
              <w:t>10.1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6D4EEE" w14:textId="77777777" w:rsidR="004709E4" w:rsidRPr="003F2F7C" w:rsidRDefault="004709E4" w:rsidP="00BD70CC">
            <w:pPr>
              <w:keepNext/>
              <w:keepLines/>
              <w:tabs>
                <w:tab w:val="decimal" w:pos="207"/>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79CC71" w14:textId="77777777" w:rsidR="004709E4" w:rsidRPr="003F2F7C" w:rsidRDefault="004709E4" w:rsidP="00BD70CC">
            <w:pPr>
              <w:keepNext/>
              <w:keepLines/>
              <w:tabs>
                <w:tab w:val="decimal" w:pos="489"/>
              </w:tabs>
              <w:spacing w:after="0" w:line="240" w:lineRule="auto"/>
              <w:contextualSpacing/>
              <w:jc w:val="center"/>
              <w:rPr>
                <w:sz w:val="20"/>
                <w:szCs w:val="20"/>
              </w:rPr>
            </w:pPr>
            <w:r>
              <w:rPr>
                <w:sz w:val="20"/>
                <w:szCs w:val="20"/>
              </w:rPr>
              <w:t xml:space="preserve"> </w:t>
            </w:r>
            <w:r w:rsidRPr="003F2F7C">
              <w:rPr>
                <w:sz w:val="20"/>
                <w:szCs w:val="20"/>
              </w:rPr>
              <w:t>1.2</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BA4C592" w14:textId="77777777" w:rsidR="004709E4" w:rsidRPr="003F2F7C" w:rsidRDefault="004709E4" w:rsidP="00BD70CC">
            <w:pPr>
              <w:keepNext/>
              <w:keepLines/>
              <w:tabs>
                <w:tab w:val="decimal" w:pos="321"/>
              </w:tabs>
              <w:spacing w:after="0" w:line="240" w:lineRule="auto"/>
              <w:contextualSpacing/>
              <w:jc w:val="center"/>
              <w:rPr>
                <w:sz w:val="20"/>
                <w:szCs w:val="20"/>
              </w:rPr>
            </w:pPr>
            <w:r>
              <w:rPr>
                <w:sz w:val="20"/>
                <w:szCs w:val="20"/>
              </w:rPr>
              <w:t xml:space="preserve"> </w:t>
            </w:r>
            <w:r w:rsidRPr="003F2F7C">
              <w:rPr>
                <w:sz w:val="20"/>
                <w:szCs w:val="20"/>
              </w:rPr>
              <w:t>1.0</w:t>
            </w:r>
          </w:p>
        </w:tc>
      </w:tr>
      <w:tr w:rsidR="004709E4" w:rsidRPr="003F2F7C" w14:paraId="4A1243C9" w14:textId="77777777" w:rsidTr="00BD70CC">
        <w:trPr>
          <w:trHeight w:val="288"/>
          <w:jc w:val="center"/>
        </w:trPr>
        <w:tc>
          <w:tcPr>
            <w:tcW w:w="2562"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26BB198"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Increase water heater tank wrap R-value</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88DF4D" w14:textId="77777777" w:rsidR="004709E4" w:rsidRPr="003F2F7C" w:rsidRDefault="00203A7F" w:rsidP="00BD70CC">
            <w:pPr>
              <w:keepNext/>
              <w:keepLines/>
              <w:spacing w:after="0" w:line="240" w:lineRule="auto"/>
              <w:contextualSpacing/>
              <w:jc w:val="center"/>
              <w:rPr>
                <w:i/>
                <w:sz w:val="20"/>
                <w:szCs w:val="20"/>
              </w:rPr>
            </w:pPr>
            <w:r>
              <w:rPr>
                <w:i/>
                <w:sz w:val="20"/>
                <w:szCs w:val="20"/>
              </w:rPr>
              <w:t>102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B4099" w14:textId="77777777" w:rsidR="004709E4" w:rsidRPr="003F2F7C" w:rsidRDefault="004709E4" w:rsidP="00BD70CC">
            <w:pPr>
              <w:keepNext/>
              <w:keepLines/>
              <w:tabs>
                <w:tab w:val="decimal" w:pos="261"/>
              </w:tabs>
              <w:spacing w:after="0" w:line="240" w:lineRule="auto"/>
              <w:contextualSpacing/>
              <w:jc w:val="center"/>
              <w:rPr>
                <w:sz w:val="20"/>
                <w:szCs w:val="20"/>
              </w:rPr>
            </w:pPr>
            <w:r w:rsidRPr="003F2F7C">
              <w:rPr>
                <w:sz w:val="20"/>
                <w:szCs w:val="20"/>
              </w:rPr>
              <w:t>0.2%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1A0D31" w14:textId="77777777" w:rsidR="004709E4" w:rsidRPr="003F2F7C" w:rsidRDefault="004709E4" w:rsidP="00BD70CC">
            <w:pPr>
              <w:keepNext/>
              <w:keepLines/>
              <w:tabs>
                <w:tab w:val="decimal" w:pos="258"/>
              </w:tabs>
              <w:spacing w:after="0" w:line="240" w:lineRule="auto"/>
              <w:contextualSpacing/>
              <w:jc w:val="center"/>
              <w:rPr>
                <w:sz w:val="20"/>
                <w:szCs w:val="20"/>
              </w:rPr>
            </w:pPr>
            <w:r>
              <w:rPr>
                <w:sz w:val="20"/>
                <w:szCs w:val="20"/>
              </w:rPr>
              <w:t xml:space="preserve"> </w:t>
            </w:r>
            <w:r w:rsidRPr="003F2F7C">
              <w:rPr>
                <w:sz w:val="20"/>
                <w:szCs w:val="20"/>
              </w:rPr>
              <w:t>0.</w:t>
            </w:r>
            <w:r>
              <w:rPr>
                <w:sz w:val="20"/>
                <w:szCs w:val="20"/>
              </w:rPr>
              <w:t>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78E1F3" w14:textId="77777777" w:rsidR="004709E4" w:rsidRPr="003F2F7C" w:rsidRDefault="004709E4" w:rsidP="00BD70CC">
            <w:pPr>
              <w:keepNext/>
              <w:keepLines/>
              <w:tabs>
                <w:tab w:val="decimal" w:pos="285"/>
              </w:tabs>
              <w:spacing w:after="0" w:line="240" w:lineRule="auto"/>
              <w:contextualSpacing/>
              <w:jc w:val="center"/>
              <w:rPr>
                <w:sz w:val="20"/>
                <w:szCs w:val="20"/>
              </w:rPr>
            </w:pPr>
            <w:r>
              <w:rPr>
                <w:sz w:val="20"/>
                <w:szCs w:val="20"/>
              </w:rPr>
              <w:t xml:space="preserve"> </w:t>
            </w:r>
            <w:r w:rsidRPr="003F2F7C">
              <w:rPr>
                <w:sz w:val="20"/>
                <w:szCs w:val="20"/>
              </w:rPr>
              <w:t>1.3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80F640" w14:textId="77777777" w:rsidR="004709E4" w:rsidRPr="003F2F7C" w:rsidRDefault="004709E4" w:rsidP="00BD70CC">
            <w:pPr>
              <w:keepNext/>
              <w:keepLines/>
              <w:tabs>
                <w:tab w:val="decimal" w:pos="207"/>
              </w:tabs>
              <w:spacing w:after="0" w:line="240" w:lineRule="auto"/>
              <w:contextualSpacing/>
              <w:jc w:val="center"/>
              <w:rPr>
                <w:sz w:val="20"/>
                <w:szCs w:val="20"/>
              </w:rPr>
            </w:pPr>
            <w:r>
              <w:rPr>
                <w:sz w:val="20"/>
                <w:szCs w:val="20"/>
              </w:rPr>
              <w:t xml:space="preserve"> </w:t>
            </w:r>
            <w:r w:rsidRPr="003F2F7C">
              <w:rPr>
                <w:sz w:val="20"/>
                <w:szCs w:val="20"/>
              </w:rPr>
              <w:t>0.</w:t>
            </w:r>
            <w:r>
              <w:rPr>
                <w:sz w:val="20"/>
                <w:szCs w:val="20"/>
              </w:rPr>
              <w:t>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3E054" w14:textId="77777777" w:rsidR="004709E4" w:rsidRPr="003F2F7C" w:rsidRDefault="004709E4" w:rsidP="00BD70CC">
            <w:pPr>
              <w:keepNext/>
              <w:keepLines/>
              <w:tabs>
                <w:tab w:val="decimal" w:pos="489"/>
              </w:tabs>
              <w:spacing w:after="0" w:line="240" w:lineRule="auto"/>
              <w:contextualSpacing/>
              <w:jc w:val="center"/>
              <w:rPr>
                <w:sz w:val="20"/>
                <w:szCs w:val="20"/>
              </w:rPr>
            </w:pPr>
            <w:r>
              <w:rPr>
                <w:sz w:val="20"/>
                <w:szCs w:val="20"/>
              </w:rPr>
              <w:t xml:space="preserve"> </w:t>
            </w:r>
            <w:r w:rsidRPr="003F2F7C">
              <w:rPr>
                <w:sz w:val="20"/>
                <w:szCs w:val="20"/>
              </w:rPr>
              <w:t>41.5</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D719948" w14:textId="77777777" w:rsidR="004709E4" w:rsidRPr="003F2F7C" w:rsidRDefault="004709E4" w:rsidP="00BD70CC">
            <w:pPr>
              <w:keepNext/>
              <w:keepLines/>
              <w:tabs>
                <w:tab w:val="decimal" w:pos="321"/>
              </w:tabs>
              <w:spacing w:after="0" w:line="240" w:lineRule="auto"/>
              <w:contextualSpacing/>
              <w:jc w:val="center"/>
              <w:rPr>
                <w:sz w:val="20"/>
                <w:szCs w:val="20"/>
              </w:rPr>
            </w:pPr>
            <w:r>
              <w:rPr>
                <w:sz w:val="20"/>
                <w:szCs w:val="20"/>
              </w:rPr>
              <w:t xml:space="preserve"> </w:t>
            </w:r>
            <w:r w:rsidRPr="003F2F7C">
              <w:rPr>
                <w:sz w:val="20"/>
                <w:szCs w:val="20"/>
              </w:rPr>
              <w:t>0.3</w:t>
            </w:r>
          </w:p>
        </w:tc>
      </w:tr>
      <w:tr w:rsidR="004709E4" w:rsidRPr="003F2F7C" w14:paraId="4FB395A5" w14:textId="77777777" w:rsidTr="00BD70CC">
        <w:trPr>
          <w:trHeight w:val="288"/>
          <w:jc w:val="center"/>
        </w:trPr>
        <w:tc>
          <w:tcPr>
            <w:tcW w:w="2562"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9BF4DB0"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Replace oil storage water heater with more efficient oil storage water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142057"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29ADC7" w14:textId="77777777" w:rsidR="004709E4" w:rsidRPr="003F2F7C" w:rsidRDefault="004709E4" w:rsidP="00BD70CC">
            <w:pPr>
              <w:keepNext/>
              <w:keepLines/>
              <w:tabs>
                <w:tab w:val="decimal" w:pos="261"/>
              </w:tabs>
              <w:spacing w:after="0" w:line="240" w:lineRule="auto"/>
              <w:contextualSpacing/>
              <w:jc w:val="center"/>
              <w:rPr>
                <w:sz w:val="20"/>
                <w:szCs w:val="20"/>
              </w:rPr>
            </w:pPr>
            <w:r w:rsidRPr="003F2F7C">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FC9505" w14:textId="77777777" w:rsidR="004709E4" w:rsidRPr="003F2F7C" w:rsidRDefault="004709E4" w:rsidP="00BD70CC">
            <w:pPr>
              <w:keepNext/>
              <w:keepLines/>
              <w:tabs>
                <w:tab w:val="decimal" w:pos="258"/>
              </w:tabs>
              <w:spacing w:after="0" w:line="240" w:lineRule="auto"/>
              <w:contextualSpacing/>
              <w:jc w:val="center"/>
              <w:rPr>
                <w:sz w:val="20"/>
                <w:szCs w:val="20"/>
              </w:rPr>
            </w:pPr>
            <w:r>
              <w:rPr>
                <w:sz w:val="20"/>
                <w:szCs w:val="20"/>
              </w:rPr>
              <w:t xml:space="preserve"> </w:t>
            </w:r>
            <w:r w:rsidRPr="003F2F7C">
              <w:rPr>
                <w:sz w:val="20"/>
                <w:szCs w:val="20"/>
              </w:rPr>
              <w:t>1.3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D9F9C" w14:textId="77777777" w:rsidR="004709E4" w:rsidRPr="003F2F7C" w:rsidRDefault="004709E4" w:rsidP="00BD70CC">
            <w:pPr>
              <w:keepNext/>
              <w:keepLines/>
              <w:tabs>
                <w:tab w:val="decimal" w:pos="285"/>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10DF64" w14:textId="77777777" w:rsidR="004709E4" w:rsidRPr="003F2F7C" w:rsidRDefault="004709E4" w:rsidP="00BD70CC">
            <w:pPr>
              <w:keepNext/>
              <w:keepLines/>
              <w:tabs>
                <w:tab w:val="decimal" w:pos="207"/>
              </w:tabs>
              <w:spacing w:after="0" w:line="240" w:lineRule="auto"/>
              <w:contextualSpacing/>
              <w:jc w:val="center"/>
              <w:rPr>
                <w:sz w:val="20"/>
                <w:szCs w:val="20"/>
              </w:rPr>
            </w:pPr>
            <w:r>
              <w:rPr>
                <w:sz w:val="20"/>
                <w:szCs w:val="20"/>
              </w:rPr>
              <w:t xml:space="preserve"> </w:t>
            </w:r>
            <w:r w:rsidRPr="003F2F7C">
              <w:rPr>
                <w:sz w:val="20"/>
                <w:szCs w:val="20"/>
              </w:rPr>
              <w:t>0.03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56D041" w14:textId="77777777" w:rsidR="004709E4" w:rsidRPr="003F2F7C" w:rsidRDefault="004709E4" w:rsidP="00BD70CC">
            <w:pPr>
              <w:keepNext/>
              <w:keepLines/>
              <w:tabs>
                <w:tab w:val="decimal" w:pos="489"/>
              </w:tabs>
              <w:spacing w:after="0" w:line="240" w:lineRule="auto"/>
              <w:contextualSpacing/>
              <w:jc w:val="center"/>
              <w:rPr>
                <w:sz w:val="20"/>
                <w:szCs w:val="20"/>
              </w:rPr>
            </w:pPr>
            <w:r>
              <w:rPr>
                <w:sz w:val="20"/>
                <w:szCs w:val="20"/>
              </w:rPr>
              <w:t>-</w:t>
            </w:r>
            <w:r w:rsidRPr="003F2F7C">
              <w:rPr>
                <w:sz w:val="20"/>
                <w:szCs w:val="20"/>
              </w:rPr>
              <w:t xml:space="preserve"> 0.2</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98007AF" w14:textId="77777777" w:rsidR="004709E4" w:rsidRPr="003F2F7C" w:rsidRDefault="004709E4" w:rsidP="00BD70CC">
            <w:pPr>
              <w:keepNext/>
              <w:keepLines/>
              <w:tabs>
                <w:tab w:val="decimal" w:pos="321"/>
              </w:tabs>
              <w:spacing w:after="0" w:line="240" w:lineRule="auto"/>
              <w:contextualSpacing/>
              <w:jc w:val="center"/>
              <w:rPr>
                <w:sz w:val="20"/>
                <w:szCs w:val="20"/>
              </w:rPr>
            </w:pPr>
            <w:r>
              <w:rPr>
                <w:sz w:val="20"/>
                <w:szCs w:val="20"/>
              </w:rPr>
              <w:t xml:space="preserve"> </w:t>
            </w:r>
            <w:r w:rsidRPr="003F2F7C">
              <w:rPr>
                <w:sz w:val="20"/>
                <w:szCs w:val="20"/>
              </w:rPr>
              <w:t>0.2</w:t>
            </w:r>
          </w:p>
        </w:tc>
      </w:tr>
      <w:tr w:rsidR="004709E4" w:rsidRPr="003F2F7C" w14:paraId="137B2AD0" w14:textId="77777777" w:rsidTr="00BD70CC">
        <w:trPr>
          <w:trHeight w:val="288"/>
          <w:jc w:val="center"/>
        </w:trPr>
        <w:tc>
          <w:tcPr>
            <w:tcW w:w="2562"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780C950"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Replace propane storage water heater with instantaneous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B7CAE4"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F7BF2" w14:textId="77777777" w:rsidR="004709E4" w:rsidRPr="003F2F7C" w:rsidRDefault="004709E4" w:rsidP="00BD70CC">
            <w:pPr>
              <w:keepNext/>
              <w:keepLines/>
              <w:tabs>
                <w:tab w:val="decimal" w:pos="261"/>
              </w:tabs>
              <w:spacing w:after="0" w:line="240" w:lineRule="auto"/>
              <w:contextualSpacing/>
              <w:jc w:val="center"/>
              <w:rPr>
                <w:sz w:val="20"/>
                <w:szCs w:val="20"/>
              </w:rPr>
            </w:pPr>
            <w:r w:rsidRPr="003F2F7C">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2DB10"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AE116" w14:textId="77777777" w:rsidR="004709E4" w:rsidRPr="003F2F7C" w:rsidRDefault="004709E4" w:rsidP="00BD70CC">
            <w:pPr>
              <w:keepNext/>
              <w:keepLines/>
              <w:tabs>
                <w:tab w:val="decimal" w:pos="285"/>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A9CE86" w14:textId="77777777" w:rsidR="004709E4" w:rsidRPr="003F2F7C" w:rsidRDefault="004709E4" w:rsidP="00BD70CC">
            <w:pPr>
              <w:keepNext/>
              <w:keepLines/>
              <w:tabs>
                <w:tab w:val="decimal" w:pos="207"/>
              </w:tabs>
              <w:spacing w:after="0" w:line="240" w:lineRule="auto"/>
              <w:contextualSpacing/>
              <w:jc w:val="center"/>
              <w:rPr>
                <w:sz w:val="20"/>
                <w:szCs w:val="20"/>
              </w:rPr>
            </w:pPr>
            <w:r>
              <w:rPr>
                <w:sz w:val="20"/>
                <w:szCs w:val="20"/>
              </w:rPr>
              <w:t xml:space="preserve"> </w:t>
            </w:r>
            <w:r w:rsidRPr="003F2F7C">
              <w:rPr>
                <w:sz w:val="20"/>
                <w:szCs w:val="20"/>
              </w:rPr>
              <w:t>1.6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64DA19" w14:textId="77777777" w:rsidR="004709E4" w:rsidRPr="003F2F7C" w:rsidRDefault="004709E4" w:rsidP="00BD70CC">
            <w:pPr>
              <w:keepNext/>
              <w:keepLines/>
              <w:tabs>
                <w:tab w:val="decimal" w:pos="489"/>
              </w:tabs>
              <w:spacing w:after="0" w:line="240" w:lineRule="auto"/>
              <w:contextualSpacing/>
              <w:jc w:val="center"/>
              <w:rPr>
                <w:sz w:val="20"/>
                <w:szCs w:val="20"/>
              </w:rPr>
            </w:pPr>
            <w:r>
              <w:rPr>
                <w:sz w:val="20"/>
                <w:szCs w:val="20"/>
              </w:rPr>
              <w:t xml:space="preserve"> </w:t>
            </w:r>
            <w:r w:rsidRPr="003F2F7C">
              <w:rPr>
                <w:sz w:val="20"/>
                <w:szCs w:val="20"/>
              </w:rPr>
              <w:t>0.</w:t>
            </w:r>
            <w:r>
              <w:rPr>
                <w:sz w:val="20"/>
                <w:szCs w:val="20"/>
              </w:rPr>
              <w:t>3</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20FCEBE" w14:textId="77777777" w:rsidR="004709E4" w:rsidRPr="003F2F7C" w:rsidRDefault="004709E4" w:rsidP="00BD70CC">
            <w:pPr>
              <w:keepNext/>
              <w:keepLines/>
              <w:tabs>
                <w:tab w:val="decimal" w:pos="321"/>
              </w:tabs>
              <w:spacing w:after="0" w:line="240" w:lineRule="auto"/>
              <w:contextualSpacing/>
              <w:jc w:val="center"/>
              <w:rPr>
                <w:sz w:val="20"/>
                <w:szCs w:val="20"/>
              </w:rPr>
            </w:pPr>
            <w:r>
              <w:rPr>
                <w:sz w:val="20"/>
                <w:szCs w:val="20"/>
              </w:rPr>
              <w:t xml:space="preserve"> </w:t>
            </w:r>
            <w:r w:rsidRPr="003F2F7C">
              <w:rPr>
                <w:sz w:val="20"/>
                <w:szCs w:val="20"/>
              </w:rPr>
              <w:t>0.1</w:t>
            </w:r>
          </w:p>
        </w:tc>
      </w:tr>
      <w:tr w:rsidR="004709E4" w:rsidRPr="003F2F7C" w14:paraId="0D2DE50D" w14:textId="77777777" w:rsidTr="00BD70CC">
        <w:trPr>
          <w:trHeight w:val="288"/>
          <w:jc w:val="center"/>
        </w:trPr>
        <w:tc>
          <w:tcPr>
            <w:tcW w:w="2562"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7263497"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Replace propane storage water heater with more efficient propane storage heater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BC8C8E"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68D543" w14:textId="77777777" w:rsidR="004709E4" w:rsidRPr="003F2F7C" w:rsidRDefault="004709E4" w:rsidP="00BD70CC">
            <w:pPr>
              <w:keepNext/>
              <w:keepLines/>
              <w:tabs>
                <w:tab w:val="decimal" w:pos="261"/>
              </w:tabs>
              <w:spacing w:after="0" w:line="240" w:lineRule="auto"/>
              <w:contextualSpacing/>
              <w:jc w:val="center"/>
              <w:rPr>
                <w:sz w:val="20"/>
                <w:szCs w:val="20"/>
              </w:rPr>
            </w:pPr>
            <w:r w:rsidRPr="003F2F7C">
              <w:rPr>
                <w:sz w:val="20"/>
                <w:szCs w:val="20"/>
              </w:rPr>
              <w: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CA5598" w14:textId="77777777" w:rsidR="004709E4" w:rsidRPr="003F2F7C" w:rsidRDefault="004709E4" w:rsidP="00BD70CC">
            <w:pPr>
              <w:keepNext/>
              <w:keepLines/>
              <w:tabs>
                <w:tab w:val="decimal" w:pos="258"/>
              </w:tabs>
              <w:spacing w:after="0" w:line="240" w:lineRule="auto"/>
              <w:contextualSpacing/>
              <w:jc w:val="center"/>
              <w:rPr>
                <w:sz w:val="20"/>
                <w:szCs w:val="20"/>
              </w:rPr>
            </w:pPr>
            <w:r>
              <w:rPr>
                <w:sz w:val="20"/>
                <w:szCs w:val="20"/>
              </w:rPr>
              <w:t xml:space="preserve"> &lt;</w:t>
            </w:r>
            <w:r w:rsidRPr="003F2F7C">
              <w:rPr>
                <w:sz w:val="20"/>
                <w:szCs w:val="20"/>
              </w:rPr>
              <w:t>0.</w:t>
            </w:r>
            <w:r>
              <w:rPr>
                <w:sz w:val="20"/>
                <w:szCs w:val="20"/>
              </w:rPr>
              <w:t>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424B10" w14:textId="77777777" w:rsidR="004709E4" w:rsidRPr="003F2F7C" w:rsidRDefault="004709E4" w:rsidP="00BD70CC">
            <w:pPr>
              <w:keepNext/>
              <w:keepLines/>
              <w:tabs>
                <w:tab w:val="decimal" w:pos="285"/>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466A0B" w14:textId="77777777" w:rsidR="004709E4" w:rsidRPr="003F2F7C" w:rsidRDefault="004709E4" w:rsidP="00BD70CC">
            <w:pPr>
              <w:keepNext/>
              <w:keepLines/>
              <w:tabs>
                <w:tab w:val="decimal" w:pos="207"/>
              </w:tabs>
              <w:spacing w:after="0" w:line="240" w:lineRule="auto"/>
              <w:contextualSpacing/>
              <w:jc w:val="center"/>
              <w:rPr>
                <w:sz w:val="20"/>
                <w:szCs w:val="20"/>
              </w:rPr>
            </w:pPr>
            <w:r>
              <w:rPr>
                <w:sz w:val="20"/>
                <w:szCs w:val="20"/>
              </w:rPr>
              <w:t xml:space="preserve"> </w:t>
            </w:r>
            <w:r w:rsidRPr="003F2F7C">
              <w:rPr>
                <w:sz w:val="20"/>
                <w:szCs w:val="20"/>
              </w:rPr>
              <w:t>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F21E7" w14:textId="77777777" w:rsidR="004709E4" w:rsidRPr="003F2F7C" w:rsidRDefault="004709E4" w:rsidP="00BD70CC">
            <w:pPr>
              <w:keepNext/>
              <w:keepLines/>
              <w:tabs>
                <w:tab w:val="decimal" w:pos="489"/>
              </w:tabs>
              <w:spacing w:after="0" w:line="240" w:lineRule="auto"/>
              <w:contextualSpacing/>
              <w:jc w:val="center"/>
              <w:rPr>
                <w:sz w:val="20"/>
                <w:szCs w:val="20"/>
              </w:rPr>
            </w:pPr>
            <w:r>
              <w:rPr>
                <w:sz w:val="20"/>
                <w:szCs w:val="20"/>
              </w:rPr>
              <w:t>-</w:t>
            </w:r>
            <w:r w:rsidRPr="003F2F7C">
              <w:rPr>
                <w:sz w:val="20"/>
                <w:szCs w:val="20"/>
              </w:rPr>
              <w:t xml:space="preserve"> </w:t>
            </w:r>
            <w:r>
              <w:rPr>
                <w:sz w:val="20"/>
                <w:szCs w:val="20"/>
              </w:rPr>
              <w:t>&lt;</w:t>
            </w:r>
            <w:r w:rsidRPr="003F2F7C">
              <w:rPr>
                <w:sz w:val="20"/>
                <w:szCs w:val="20"/>
              </w:rPr>
              <w:t>0.</w:t>
            </w:r>
            <w:r>
              <w:rPr>
                <w:sz w:val="20"/>
                <w:szCs w:val="20"/>
              </w:rPr>
              <w:t>1</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2A48923" w14:textId="77777777" w:rsidR="004709E4" w:rsidRPr="003F2F7C" w:rsidRDefault="004709E4" w:rsidP="00BD70CC">
            <w:pPr>
              <w:keepNext/>
              <w:keepLines/>
              <w:tabs>
                <w:tab w:val="decimal" w:pos="321"/>
              </w:tabs>
              <w:spacing w:after="0" w:line="240" w:lineRule="auto"/>
              <w:contextualSpacing/>
              <w:jc w:val="center"/>
              <w:rPr>
                <w:sz w:val="20"/>
                <w:szCs w:val="20"/>
              </w:rPr>
            </w:pPr>
            <w:r>
              <w:rPr>
                <w:sz w:val="20"/>
                <w:szCs w:val="20"/>
              </w:rPr>
              <w:t xml:space="preserve"> </w:t>
            </w:r>
            <w:r w:rsidRPr="003F2F7C">
              <w:rPr>
                <w:sz w:val="20"/>
                <w:szCs w:val="20"/>
              </w:rPr>
              <w:t>0.1</w:t>
            </w:r>
          </w:p>
        </w:tc>
      </w:tr>
      <w:tr w:rsidR="004709E4" w:rsidRPr="003F2F7C" w14:paraId="2F2689EC" w14:textId="77777777" w:rsidTr="00BD70CC">
        <w:trPr>
          <w:trHeight w:val="288"/>
          <w:jc w:val="center"/>
        </w:trPr>
        <w:tc>
          <w:tcPr>
            <w:tcW w:w="2562"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34B8D554"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Replace propane storage water heater with condensing propane water heater</w:t>
            </w:r>
          </w:p>
        </w:tc>
        <w:tc>
          <w:tcPr>
            <w:tcW w:w="88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31DCB46F"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4</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7B02D3A6" w14:textId="77777777" w:rsidR="004709E4" w:rsidRPr="003F2F7C" w:rsidRDefault="004709E4" w:rsidP="00BD70CC">
            <w:pPr>
              <w:keepNext/>
              <w:keepLines/>
              <w:tabs>
                <w:tab w:val="decimal" w:pos="261"/>
              </w:tabs>
              <w:spacing w:after="0" w:line="240" w:lineRule="auto"/>
              <w:contextualSpacing/>
              <w:jc w:val="center"/>
              <w:rPr>
                <w:sz w:val="20"/>
                <w:szCs w:val="20"/>
              </w:rPr>
            </w:pPr>
            <w:r w:rsidRPr="003F2F7C">
              <w:rPr>
                <w:sz w:val="20"/>
                <w:szCs w:val="20"/>
              </w:rPr>
              <w:t>0.1%</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367E7287" w14:textId="77777777" w:rsidR="004709E4" w:rsidRPr="003F2F7C" w:rsidRDefault="004709E4" w:rsidP="00BD70CC">
            <w:pPr>
              <w:keepNext/>
              <w:keepLines/>
              <w:tabs>
                <w:tab w:val="decimal" w:pos="258"/>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2BFC7C30" w14:textId="77777777" w:rsidR="004709E4" w:rsidRPr="003F2F7C" w:rsidRDefault="004709E4" w:rsidP="00BD70CC">
            <w:pPr>
              <w:keepNext/>
              <w:keepLines/>
              <w:tabs>
                <w:tab w:val="decimal" w:pos="285"/>
              </w:tabs>
              <w:spacing w:after="0" w:line="240" w:lineRule="auto"/>
              <w:contextualSpacing/>
              <w:jc w:val="center"/>
              <w:rPr>
                <w:sz w:val="20"/>
                <w:szCs w:val="20"/>
              </w:rPr>
            </w:pPr>
            <w:r w:rsidRPr="003F2F7C">
              <w:rPr>
                <w:sz w:val="20"/>
                <w:szCs w:val="20"/>
              </w:rPr>
              <w:t>-</w:t>
            </w:r>
            <w:r>
              <w:rPr>
                <w:sz w:val="20"/>
                <w:szCs w:val="20"/>
              </w:rPr>
              <w:t>-</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034FA6F" w14:textId="77777777" w:rsidR="004709E4" w:rsidRPr="003F2F7C" w:rsidRDefault="004709E4" w:rsidP="00BD70CC">
            <w:pPr>
              <w:keepNext/>
              <w:keepLines/>
              <w:tabs>
                <w:tab w:val="decimal" w:pos="207"/>
              </w:tabs>
              <w:spacing w:after="0" w:line="240" w:lineRule="auto"/>
              <w:contextualSpacing/>
              <w:jc w:val="center"/>
              <w:rPr>
                <w:sz w:val="20"/>
                <w:szCs w:val="20"/>
              </w:rPr>
            </w:pPr>
            <w:r>
              <w:rPr>
                <w:sz w:val="20"/>
                <w:szCs w:val="20"/>
              </w:rPr>
              <w:t xml:space="preserve"> </w:t>
            </w:r>
            <w:r w:rsidRPr="003F2F7C">
              <w:rPr>
                <w:sz w:val="20"/>
                <w:szCs w:val="20"/>
              </w:rPr>
              <w:t>1.3</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5B782241" w14:textId="77777777" w:rsidR="004709E4" w:rsidRPr="003F2F7C" w:rsidRDefault="004709E4" w:rsidP="00BD70CC">
            <w:pPr>
              <w:keepNext/>
              <w:keepLines/>
              <w:tabs>
                <w:tab w:val="decimal" w:pos="489"/>
              </w:tabs>
              <w:spacing w:after="0" w:line="240" w:lineRule="auto"/>
              <w:contextualSpacing/>
              <w:jc w:val="center"/>
              <w:rPr>
                <w:sz w:val="20"/>
                <w:szCs w:val="20"/>
              </w:rPr>
            </w:pPr>
            <w:r>
              <w:rPr>
                <w:sz w:val="20"/>
                <w:szCs w:val="20"/>
              </w:rPr>
              <w:t xml:space="preserve"> </w:t>
            </w:r>
            <w:r w:rsidRPr="003F2F7C">
              <w:rPr>
                <w:sz w:val="20"/>
                <w:szCs w:val="20"/>
              </w:rPr>
              <w:t>0.</w:t>
            </w:r>
            <w:r>
              <w:rPr>
                <w:sz w:val="20"/>
                <w:szCs w:val="20"/>
              </w:rPr>
              <w:t>3</w:t>
            </w:r>
          </w:p>
        </w:tc>
        <w:tc>
          <w:tcPr>
            <w:tcW w:w="1068"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2AC6FEB7" w14:textId="77777777" w:rsidR="004709E4" w:rsidRPr="003F2F7C" w:rsidRDefault="004709E4" w:rsidP="00BD70CC">
            <w:pPr>
              <w:keepNext/>
              <w:keepLines/>
              <w:tabs>
                <w:tab w:val="decimal" w:pos="321"/>
              </w:tabs>
              <w:spacing w:after="0" w:line="240" w:lineRule="auto"/>
              <w:contextualSpacing/>
              <w:jc w:val="center"/>
              <w:rPr>
                <w:sz w:val="20"/>
                <w:szCs w:val="20"/>
              </w:rPr>
            </w:pPr>
            <w:r>
              <w:rPr>
                <w:sz w:val="20"/>
                <w:szCs w:val="20"/>
              </w:rPr>
              <w:t xml:space="preserve"> </w:t>
            </w:r>
            <w:r w:rsidRPr="003F2F7C">
              <w:rPr>
                <w:sz w:val="20"/>
                <w:szCs w:val="20"/>
              </w:rPr>
              <w:t>0.1</w:t>
            </w:r>
          </w:p>
        </w:tc>
      </w:tr>
    </w:tbl>
    <w:p w14:paraId="7485FB99" w14:textId="77777777" w:rsidR="004709E4" w:rsidRPr="00BF75C6" w:rsidRDefault="004709E4" w:rsidP="004709E4">
      <w:pPr>
        <w:keepNext/>
        <w:keepLines/>
        <w:spacing w:after="0" w:line="240" w:lineRule="auto"/>
        <w:ind w:left="-270"/>
        <w:contextualSpacing/>
        <w:jc w:val="left"/>
        <w:rPr>
          <w:sz w:val="20"/>
        </w:rPr>
      </w:pPr>
      <w:r>
        <w:rPr>
          <w:sz w:val="20"/>
          <w:vertAlign w:val="superscript"/>
        </w:rPr>
        <w:t xml:space="preserve">i </w:t>
      </w:r>
      <w:r>
        <w:rPr>
          <w:sz w:val="20"/>
        </w:rPr>
        <w:t>Negative savings indicate a consumption increase.</w:t>
      </w:r>
    </w:p>
    <w:p w14:paraId="531206C1" w14:textId="77777777" w:rsidR="004709E4" w:rsidRDefault="004709E4" w:rsidP="004709E4">
      <w:pPr>
        <w:keepNext/>
        <w:keepLines/>
        <w:spacing w:after="0" w:line="240" w:lineRule="auto"/>
        <w:ind w:left="-270"/>
        <w:contextualSpacing/>
        <w:jc w:val="left"/>
        <w:rPr>
          <w:sz w:val="20"/>
        </w:rPr>
      </w:pPr>
      <w:r>
        <w:rPr>
          <w:sz w:val="20"/>
          <w:vertAlign w:val="superscript"/>
        </w:rPr>
        <w:t>i</w:t>
      </w:r>
      <w:r w:rsidRPr="001B729D">
        <w:rPr>
          <w:sz w:val="20"/>
          <w:vertAlign w:val="superscript"/>
        </w:rPr>
        <w:t>i</w:t>
      </w:r>
      <w:r w:rsidRPr="001B729D">
        <w:rPr>
          <w:sz w:val="20"/>
        </w:rPr>
        <w:t xml:space="preserve"> Percent savings over baseline consumption in </w:t>
      </w:r>
      <w:r>
        <w:rPr>
          <w:sz w:val="20"/>
        </w:rPr>
        <w:t>MMBtu</w:t>
      </w:r>
      <w:r w:rsidRPr="001B729D">
        <w:rPr>
          <w:sz w:val="20"/>
        </w:rPr>
        <w:t>s.</w:t>
      </w:r>
    </w:p>
    <w:p w14:paraId="759A02C9" w14:textId="77777777" w:rsidR="004709E4" w:rsidRDefault="004709E4" w:rsidP="004709E4">
      <w:pPr>
        <w:keepNext/>
        <w:keepLines/>
        <w:spacing w:after="0" w:line="240" w:lineRule="auto"/>
        <w:ind w:left="-270"/>
        <w:contextualSpacing/>
        <w:jc w:val="left"/>
        <w:rPr>
          <w:sz w:val="20"/>
        </w:rPr>
      </w:pPr>
      <w:r w:rsidRPr="00D45BBB">
        <w:rPr>
          <w:sz w:val="20"/>
          <w:vertAlign w:val="superscript"/>
        </w:rPr>
        <w:t>i</w:t>
      </w:r>
      <w:r>
        <w:rPr>
          <w:sz w:val="20"/>
          <w:vertAlign w:val="superscript"/>
        </w:rPr>
        <w:t>ii</w:t>
      </w:r>
      <w:r w:rsidRPr="00D45BBB">
        <w:rPr>
          <w:sz w:val="20"/>
        </w:rPr>
        <w:t xml:space="preserve"> </w:t>
      </w:r>
      <w:r>
        <w:rPr>
          <w:sz w:val="20"/>
        </w:rPr>
        <w:t>In millions</w:t>
      </w:r>
      <w:r w:rsidRPr="00D45BBB">
        <w:rPr>
          <w:sz w:val="20"/>
        </w:rPr>
        <w:t>.</w:t>
      </w:r>
    </w:p>
    <w:p w14:paraId="3069CFB5" w14:textId="77777777" w:rsidR="004709E4" w:rsidRDefault="004709E4" w:rsidP="004709E4"/>
    <w:p w14:paraId="665221CD" w14:textId="77777777" w:rsidR="004709E4" w:rsidRDefault="004709E4" w:rsidP="004709E4">
      <w:pPr>
        <w:spacing w:after="0" w:line="240" w:lineRule="auto"/>
        <w:jc w:val="left"/>
        <w:rPr>
          <w:rFonts w:ascii="Arial" w:eastAsiaTheme="majorEastAsia" w:hAnsi="Arial" w:cstheme="majorBidi"/>
          <w:b/>
          <w:bCs/>
        </w:rPr>
      </w:pPr>
      <w:r>
        <w:br w:type="page"/>
      </w:r>
    </w:p>
    <w:p w14:paraId="77E7A783" w14:textId="77777777" w:rsidR="004709E4" w:rsidRDefault="004709E4" w:rsidP="004709E4">
      <w:pPr>
        <w:pStyle w:val="Heading4"/>
      </w:pPr>
      <w:r>
        <w:lastRenderedPageBreak/>
        <w:t>Appliances and Lighting</w:t>
      </w:r>
    </w:p>
    <w:p w14:paraId="0D1237F7" w14:textId="77777777" w:rsidR="004709E4" w:rsidRDefault="004709E4" w:rsidP="004709E4">
      <w:pPr>
        <w:keepNext/>
      </w:pPr>
      <w:r>
        <w:t>The potential for electric savings achievable by increasing homes’ saturation of efficient lighting is considerable (</w:t>
      </w:r>
      <w:r>
        <w:fldChar w:fldCharType="begin"/>
      </w:r>
      <w:r>
        <w:instrText xml:space="preserve"> REF _Ref366833894 \h </w:instrText>
      </w:r>
      <w:r>
        <w:fldChar w:fldCharType="separate"/>
      </w:r>
      <w:r w:rsidR="003F4317" w:rsidRPr="003F2F7C">
        <w:t xml:space="preserve">Table </w:t>
      </w:r>
      <w:r w:rsidR="003F4317">
        <w:rPr>
          <w:noProof/>
        </w:rPr>
        <w:t>4</w:t>
      </w:r>
      <w:r w:rsidR="003F4317">
        <w:noBreakHyphen/>
      </w:r>
      <w:r w:rsidR="003F4317">
        <w:rPr>
          <w:noProof/>
        </w:rPr>
        <w:t>9</w:t>
      </w:r>
      <w:r>
        <w:fldChar w:fldCharType="end"/>
      </w:r>
      <w:r>
        <w:t xml:space="preserve">). However, lighting upgrades—along with refrigerator and freezer upgrades, to a lesser degree—also result in more fossil fuel consumption due to reduced internal heat gains. </w:t>
      </w:r>
    </w:p>
    <w:p w14:paraId="0EF9BD73" w14:textId="77777777" w:rsidR="004709E4" w:rsidRPr="003F2F7C" w:rsidRDefault="004709E4" w:rsidP="004709E4">
      <w:pPr>
        <w:pStyle w:val="Caption"/>
        <w:contextualSpacing/>
      </w:pPr>
      <w:bookmarkStart w:id="139" w:name="_Ref366833894"/>
      <w:bookmarkStart w:id="140" w:name="_Toc373324128"/>
      <w:bookmarkStart w:id="141" w:name="_Toc391887356"/>
      <w:r w:rsidRPr="003F2F7C">
        <w:t xml:space="preserve">Table </w:t>
      </w:r>
      <w:fldSimple w:instr=" STYLEREF 1 \s ">
        <w:r w:rsidR="003F4317">
          <w:rPr>
            <w:noProof/>
          </w:rPr>
          <w:t>4</w:t>
        </w:r>
      </w:fldSimple>
      <w:r w:rsidR="008316CA">
        <w:noBreakHyphen/>
      </w:r>
      <w:fldSimple w:instr=" SEQ Table \* ARABIC \s 1 ">
        <w:r w:rsidR="003F4317">
          <w:rPr>
            <w:noProof/>
          </w:rPr>
          <w:t>9</w:t>
        </w:r>
      </w:fldSimple>
      <w:bookmarkEnd w:id="139"/>
      <w:r w:rsidRPr="003F2F7C">
        <w:t>: Appliance Savings Potential</w:t>
      </w:r>
      <w:r>
        <w:t>—First-Year</w:t>
      </w:r>
      <w:bookmarkEnd w:id="140"/>
      <w:bookmarkEnd w:id="141"/>
    </w:p>
    <w:p w14:paraId="1DE59987" w14:textId="77777777" w:rsidR="004709E4" w:rsidRPr="003F2F7C" w:rsidRDefault="004709E4" w:rsidP="004709E4">
      <w:pPr>
        <w:keepNext/>
        <w:spacing w:after="0" w:line="240" w:lineRule="auto"/>
        <w:contextualSpacing/>
        <w:jc w:val="center"/>
        <w:rPr>
          <w:sz w:val="20"/>
          <w:szCs w:val="20"/>
        </w:rPr>
      </w:pPr>
      <w:r w:rsidRPr="003F2F7C">
        <w:rPr>
          <w:sz w:val="20"/>
          <w:szCs w:val="20"/>
        </w:rPr>
        <w:t>(</w:t>
      </w:r>
      <w:r>
        <w:rPr>
          <w:sz w:val="20"/>
          <w:szCs w:val="20"/>
        </w:rPr>
        <w:t>Base: A</w:t>
      </w:r>
      <w:r w:rsidRPr="003F2F7C">
        <w:rPr>
          <w:sz w:val="20"/>
          <w:szCs w:val="20"/>
        </w:rPr>
        <w:t>ll</w:t>
      </w:r>
      <w:r w:rsidR="0001172B">
        <w:rPr>
          <w:sz w:val="20"/>
          <w:szCs w:val="20"/>
        </w:rPr>
        <w:t xml:space="preserve"> SF</w:t>
      </w:r>
      <w:r w:rsidRPr="003F2F7C">
        <w:rPr>
          <w:sz w:val="20"/>
          <w:szCs w:val="20"/>
        </w:rPr>
        <w:t xml:space="preserve"> homes, weighted to population)</w:t>
      </w:r>
    </w:p>
    <w:tbl>
      <w:tblPr>
        <w:tblW w:w="974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48"/>
        <w:gridCol w:w="888"/>
        <w:gridCol w:w="1068"/>
        <w:gridCol w:w="1068"/>
        <w:gridCol w:w="1068"/>
        <w:gridCol w:w="1068"/>
        <w:gridCol w:w="1068"/>
        <w:gridCol w:w="1068"/>
      </w:tblGrid>
      <w:tr w:rsidR="004709E4" w:rsidRPr="003F2F7C" w14:paraId="60583095" w14:textId="77777777" w:rsidTr="00BD70CC">
        <w:trPr>
          <w:trHeight w:val="288"/>
          <w:jc w:val="center"/>
        </w:trPr>
        <w:tc>
          <w:tcPr>
            <w:tcW w:w="2448"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0C3FA517" w14:textId="77777777" w:rsidR="004709E4" w:rsidRPr="003F2F7C" w:rsidRDefault="004709E4" w:rsidP="00BD70CC">
            <w:pPr>
              <w:keepNext/>
              <w:keepLines/>
              <w:spacing w:after="0" w:line="240" w:lineRule="auto"/>
              <w:contextualSpacing/>
              <w:rPr>
                <w:b/>
                <w:sz w:val="20"/>
                <w:szCs w:val="20"/>
              </w:rPr>
            </w:pPr>
          </w:p>
        </w:tc>
        <w:tc>
          <w:tcPr>
            <w:tcW w:w="88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00AD1D0E" w14:textId="77777777" w:rsidR="004709E4" w:rsidRPr="003F2F7C" w:rsidRDefault="004709E4" w:rsidP="00BD70CC">
            <w:pPr>
              <w:keepNext/>
              <w:keepLines/>
              <w:spacing w:after="0" w:line="240" w:lineRule="auto"/>
              <w:contextualSpacing/>
              <w:jc w:val="center"/>
              <w:rPr>
                <w:b/>
                <w:i/>
                <w:sz w:val="20"/>
                <w:szCs w:val="20"/>
              </w:rPr>
            </w:pPr>
            <w:r w:rsidRPr="003F2F7C">
              <w:rPr>
                <w:b/>
                <w:i/>
                <w:sz w:val="20"/>
                <w:szCs w:val="20"/>
              </w:rPr>
              <w:t>Sample Size</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0C405052" w14:textId="77777777" w:rsidR="004709E4" w:rsidRPr="003F2F7C" w:rsidRDefault="004709E4" w:rsidP="00BD70CC">
            <w:pPr>
              <w:keepNext/>
              <w:keepLines/>
              <w:spacing w:after="0" w:line="240" w:lineRule="auto"/>
              <w:contextualSpacing/>
              <w:jc w:val="center"/>
              <w:rPr>
                <w:b/>
                <w:sz w:val="20"/>
                <w:szCs w:val="20"/>
              </w:rPr>
            </w:pPr>
            <w:r>
              <w:rPr>
                <w:b/>
                <w:sz w:val="20"/>
                <w:szCs w:val="20"/>
              </w:rPr>
              <w:t>Percent</w:t>
            </w:r>
            <w:r w:rsidRPr="003F2F7C">
              <w:rPr>
                <w:b/>
                <w:sz w:val="20"/>
                <w:szCs w:val="20"/>
              </w:rPr>
              <w:t xml:space="preserve"> </w:t>
            </w:r>
            <w:r>
              <w:rPr>
                <w:b/>
                <w:sz w:val="20"/>
                <w:szCs w:val="20"/>
              </w:rPr>
              <w:t>Savings</w:t>
            </w:r>
            <w:r w:rsidRPr="001B729D">
              <w:rPr>
                <w:b/>
                <w:sz w:val="20"/>
                <w:szCs w:val="20"/>
                <w:vertAlign w:val="superscript"/>
              </w:rPr>
              <w:t>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1A56100A"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Fuel Oil (gal.)</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72B22217"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Nat. Gas (ccf)</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36D2B55E"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Propane (gal.)</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4C84B3AF"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Electric (kWh)</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19EE26EE"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 xml:space="preserve">Total </w:t>
            </w:r>
            <w:r>
              <w:rPr>
                <w:b/>
                <w:sz w:val="20"/>
                <w:szCs w:val="20"/>
              </w:rPr>
              <w:t>MMBtu</w:t>
            </w:r>
            <w:r w:rsidRPr="00917C49">
              <w:rPr>
                <w:b/>
                <w:sz w:val="20"/>
                <w:vertAlign w:val="superscript"/>
              </w:rPr>
              <w:t>ii</w:t>
            </w:r>
          </w:p>
        </w:tc>
      </w:tr>
      <w:tr w:rsidR="004709E4" w:rsidRPr="003F2F7C" w14:paraId="09CDCE58"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24C9FD8" w14:textId="77777777" w:rsidR="004709E4" w:rsidRPr="003F2F7C" w:rsidRDefault="004709E4" w:rsidP="00BD70CC">
            <w:pPr>
              <w:keepNext/>
              <w:keepLines/>
              <w:spacing w:after="0" w:line="240" w:lineRule="auto"/>
              <w:contextualSpacing/>
              <w:jc w:val="right"/>
              <w:rPr>
                <w:i/>
                <w:sz w:val="20"/>
                <w:szCs w:val="20"/>
              </w:rPr>
            </w:pPr>
            <w:r w:rsidRPr="003F2F7C">
              <w:rPr>
                <w:i/>
                <w:sz w:val="20"/>
                <w:szCs w:val="20"/>
              </w:rPr>
              <w:t>Baseline consumption</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9CE188"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180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8503DC"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w:t>
            </w:r>
            <w:r>
              <w:rPr>
                <w:i/>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1E683" w14:textId="77777777" w:rsidR="004709E4" w:rsidRPr="003F2F7C" w:rsidRDefault="004709E4" w:rsidP="00BD70CC">
            <w:pPr>
              <w:keepNext/>
              <w:keepLines/>
              <w:spacing w:after="0" w:line="240" w:lineRule="auto"/>
              <w:contextualSpacing/>
              <w:jc w:val="center"/>
              <w:rPr>
                <w:i/>
                <w:sz w:val="20"/>
                <w:szCs w:val="20"/>
              </w:rPr>
            </w:pPr>
            <w:r>
              <w:rPr>
                <w:i/>
                <w:sz w:val="20"/>
                <w:szCs w:val="20"/>
              </w:rPr>
              <w:t>531.0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51665" w14:textId="77777777" w:rsidR="004709E4" w:rsidRPr="003F2F7C" w:rsidRDefault="004709E4" w:rsidP="00BD70CC">
            <w:pPr>
              <w:keepNext/>
              <w:keepLines/>
              <w:spacing w:after="0" w:line="240" w:lineRule="auto"/>
              <w:contextualSpacing/>
              <w:jc w:val="center"/>
              <w:rPr>
                <w:i/>
                <w:sz w:val="20"/>
                <w:szCs w:val="20"/>
              </w:rPr>
            </w:pPr>
            <w:r>
              <w:rPr>
                <w:i/>
                <w:sz w:val="20"/>
                <w:szCs w:val="20"/>
              </w:rPr>
              <w:t>328.9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D8DC43" w14:textId="77777777" w:rsidR="004709E4" w:rsidRPr="003F2F7C" w:rsidRDefault="004709E4" w:rsidP="00BD70CC">
            <w:pPr>
              <w:keepNext/>
              <w:keepLines/>
              <w:spacing w:after="0" w:line="240" w:lineRule="auto"/>
              <w:contextualSpacing/>
              <w:jc w:val="center"/>
              <w:rPr>
                <w:i/>
                <w:sz w:val="20"/>
                <w:szCs w:val="20"/>
              </w:rPr>
            </w:pPr>
            <w:r>
              <w:rPr>
                <w:i/>
                <w:sz w:val="20"/>
                <w:szCs w:val="20"/>
              </w:rPr>
              <w:t>34.7</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86B954" w14:textId="77777777" w:rsidR="004709E4" w:rsidRPr="003F2F7C" w:rsidRDefault="004709E4" w:rsidP="00BD70CC">
            <w:pPr>
              <w:keepNext/>
              <w:keepLines/>
              <w:spacing w:after="0" w:line="240" w:lineRule="auto"/>
              <w:contextualSpacing/>
              <w:jc w:val="center"/>
              <w:rPr>
                <w:i/>
                <w:sz w:val="20"/>
                <w:szCs w:val="20"/>
              </w:rPr>
            </w:pPr>
            <w:r>
              <w:rPr>
                <w:i/>
                <w:sz w:val="20"/>
                <w:szCs w:val="20"/>
              </w:rPr>
              <w:t>12,034.2</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7808DD4" w14:textId="77777777" w:rsidR="004709E4" w:rsidRPr="003F2F7C" w:rsidRDefault="004709E4" w:rsidP="00BD70CC">
            <w:pPr>
              <w:keepNext/>
              <w:keepLines/>
              <w:spacing w:after="0" w:line="240" w:lineRule="auto"/>
              <w:contextualSpacing/>
              <w:jc w:val="center"/>
              <w:rPr>
                <w:i/>
                <w:sz w:val="20"/>
                <w:szCs w:val="20"/>
              </w:rPr>
            </w:pPr>
            <w:r>
              <w:rPr>
                <w:i/>
                <w:sz w:val="20"/>
                <w:szCs w:val="20"/>
              </w:rPr>
              <w:t>156.6</w:t>
            </w:r>
          </w:p>
        </w:tc>
      </w:tr>
      <w:tr w:rsidR="004709E4" w:rsidRPr="003F2F7C" w14:paraId="56DBCA9A"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771AEA8"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Increase socket saturation of efficient lighting</w:t>
            </w:r>
            <w:r w:rsidRPr="00DC1154">
              <w:rPr>
                <w:sz w:val="20"/>
                <w:szCs w:val="20"/>
                <w:vertAlign w:val="superscript"/>
              </w:rPr>
              <w:t>iii</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62EB6"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180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7AC120" w14:textId="77777777" w:rsidR="004709E4" w:rsidRPr="003F2F7C" w:rsidRDefault="004709E4" w:rsidP="00BD70CC">
            <w:pPr>
              <w:keepNext/>
              <w:keepLines/>
              <w:tabs>
                <w:tab w:val="decimal" w:pos="227"/>
              </w:tabs>
              <w:spacing w:after="0" w:line="240" w:lineRule="auto"/>
              <w:contextualSpacing/>
              <w:jc w:val="center"/>
              <w:rPr>
                <w:sz w:val="20"/>
                <w:szCs w:val="20"/>
              </w:rPr>
            </w:pPr>
            <w:r w:rsidRPr="003F2F7C">
              <w:rPr>
                <w:sz w:val="20"/>
                <w:szCs w:val="20"/>
              </w:rPr>
              <w:t>2.</w:t>
            </w:r>
            <w:r>
              <w:rPr>
                <w:sz w:val="20"/>
                <w:szCs w:val="20"/>
              </w:rPr>
              <w:t>6</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FCDA2" w14:textId="77777777" w:rsidR="004709E4" w:rsidRPr="003F2F7C" w:rsidRDefault="004709E4" w:rsidP="00BD70CC">
            <w:pPr>
              <w:keepNext/>
              <w:keepLines/>
              <w:tabs>
                <w:tab w:val="decimal" w:pos="329"/>
              </w:tabs>
              <w:spacing w:after="0" w:line="240" w:lineRule="auto"/>
              <w:contextualSpacing/>
              <w:jc w:val="center"/>
              <w:rPr>
                <w:sz w:val="20"/>
                <w:szCs w:val="20"/>
              </w:rPr>
            </w:pPr>
            <w:r>
              <w:rPr>
                <w:sz w:val="20"/>
                <w:szCs w:val="20"/>
              </w:rPr>
              <w:t>-</w:t>
            </w:r>
            <w:r w:rsidRPr="003F2F7C">
              <w:rPr>
                <w:sz w:val="20"/>
                <w:szCs w:val="20"/>
              </w:rPr>
              <w:t xml:space="preserve"> 11.0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06DA3" w14:textId="77777777" w:rsidR="004709E4" w:rsidRPr="003F2F7C" w:rsidRDefault="004709E4" w:rsidP="00BD70CC">
            <w:pPr>
              <w:keepNext/>
              <w:keepLines/>
              <w:tabs>
                <w:tab w:val="decimal" w:pos="341"/>
              </w:tabs>
              <w:spacing w:after="0" w:line="240" w:lineRule="auto"/>
              <w:contextualSpacing/>
              <w:jc w:val="center"/>
              <w:rPr>
                <w:sz w:val="20"/>
                <w:szCs w:val="20"/>
              </w:rPr>
            </w:pPr>
            <w:r>
              <w:rPr>
                <w:sz w:val="20"/>
                <w:szCs w:val="20"/>
              </w:rPr>
              <w:t>-</w:t>
            </w:r>
            <w:r w:rsidRPr="003F2F7C">
              <w:rPr>
                <w:sz w:val="20"/>
                <w:szCs w:val="20"/>
              </w:rPr>
              <w:t xml:space="preserve"> 5.9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CAB903" w14:textId="77777777" w:rsidR="004709E4" w:rsidRPr="003F2F7C" w:rsidRDefault="004709E4" w:rsidP="00BD70CC">
            <w:pPr>
              <w:keepNext/>
              <w:keepLines/>
              <w:tabs>
                <w:tab w:val="decimal" w:pos="263"/>
              </w:tabs>
              <w:spacing w:after="0" w:line="240" w:lineRule="auto"/>
              <w:contextualSpacing/>
              <w:jc w:val="center"/>
              <w:rPr>
                <w:sz w:val="20"/>
                <w:szCs w:val="20"/>
              </w:rPr>
            </w:pPr>
            <w:r>
              <w:rPr>
                <w:sz w:val="20"/>
                <w:szCs w:val="20"/>
              </w:rPr>
              <w:t>-</w:t>
            </w:r>
            <w:r w:rsidRPr="003F2F7C">
              <w:rPr>
                <w:sz w:val="20"/>
                <w:szCs w:val="20"/>
              </w:rPr>
              <w:t xml:space="preserve"> 0.</w:t>
            </w:r>
            <w:r>
              <w:rPr>
                <w:sz w:val="20"/>
                <w:szCs w:val="20"/>
              </w:rPr>
              <w:t>7</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28AE23" w14:textId="77777777" w:rsidR="004709E4" w:rsidRPr="003F2F7C" w:rsidRDefault="004709E4" w:rsidP="00BD70CC">
            <w:pPr>
              <w:keepNext/>
              <w:keepLines/>
              <w:tabs>
                <w:tab w:val="decimal" w:pos="500"/>
              </w:tabs>
              <w:spacing w:after="0" w:line="240" w:lineRule="auto"/>
              <w:contextualSpacing/>
              <w:jc w:val="center"/>
              <w:rPr>
                <w:sz w:val="20"/>
                <w:szCs w:val="20"/>
              </w:rPr>
            </w:pPr>
            <w:r>
              <w:rPr>
                <w:sz w:val="20"/>
                <w:szCs w:val="20"/>
              </w:rPr>
              <w:t xml:space="preserve"> </w:t>
            </w:r>
            <w:r w:rsidRPr="003F2F7C">
              <w:rPr>
                <w:sz w:val="20"/>
                <w:szCs w:val="20"/>
              </w:rPr>
              <w:t>1,900.0</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0AD63D5" w14:textId="77777777" w:rsidR="004709E4" w:rsidRPr="003F2F7C" w:rsidRDefault="004709E4" w:rsidP="00BD70CC">
            <w:pPr>
              <w:keepNext/>
              <w:keepLines/>
              <w:tabs>
                <w:tab w:val="decimal" w:pos="377"/>
              </w:tabs>
              <w:spacing w:after="0" w:line="240" w:lineRule="auto"/>
              <w:contextualSpacing/>
              <w:jc w:val="center"/>
              <w:rPr>
                <w:sz w:val="20"/>
                <w:szCs w:val="20"/>
              </w:rPr>
            </w:pPr>
            <w:r>
              <w:rPr>
                <w:sz w:val="20"/>
                <w:szCs w:val="20"/>
              </w:rPr>
              <w:t xml:space="preserve"> </w:t>
            </w:r>
            <w:r w:rsidRPr="003F2F7C">
              <w:rPr>
                <w:sz w:val="20"/>
                <w:szCs w:val="20"/>
              </w:rPr>
              <w:t>4.1</w:t>
            </w:r>
          </w:p>
        </w:tc>
      </w:tr>
      <w:tr w:rsidR="004709E4" w:rsidRPr="003F2F7C" w14:paraId="330CAEAB"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8F8692F"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Upgrade clothes washer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817D9" w14:textId="77777777" w:rsidR="004709E4" w:rsidRPr="003F2F7C" w:rsidRDefault="004709E4" w:rsidP="00BD70CC">
            <w:pPr>
              <w:keepNext/>
              <w:keepLines/>
              <w:spacing w:after="0" w:line="240" w:lineRule="auto"/>
              <w:contextualSpacing/>
              <w:jc w:val="center"/>
              <w:rPr>
                <w:i/>
                <w:sz w:val="20"/>
                <w:szCs w:val="20"/>
              </w:rPr>
            </w:pPr>
            <w:r>
              <w:rPr>
                <w:i/>
                <w:sz w:val="20"/>
                <w:szCs w:val="20"/>
              </w:rPr>
              <w:t>177</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7CF9F" w14:textId="77777777" w:rsidR="004709E4" w:rsidRPr="003F2F7C" w:rsidRDefault="004709E4" w:rsidP="00BD70CC">
            <w:pPr>
              <w:keepNext/>
              <w:keepLines/>
              <w:tabs>
                <w:tab w:val="decimal" w:pos="227"/>
              </w:tabs>
              <w:spacing w:after="0" w:line="240" w:lineRule="auto"/>
              <w:contextualSpacing/>
              <w:jc w:val="center"/>
              <w:rPr>
                <w:sz w:val="20"/>
                <w:szCs w:val="20"/>
              </w:rPr>
            </w:pPr>
            <w:r w:rsidRPr="00CC0EFE">
              <w:rPr>
                <w:sz w:val="20"/>
                <w:szCs w:val="20"/>
              </w:rPr>
              <w:t>1.</w:t>
            </w:r>
            <w:r>
              <w:rPr>
                <w:sz w:val="20"/>
                <w:szCs w:val="20"/>
              </w:rPr>
              <w:t>2</w:t>
            </w:r>
            <w:r w:rsidRPr="00CC0EFE">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50743" w14:textId="77777777" w:rsidR="004709E4" w:rsidRDefault="004709E4" w:rsidP="00BD70CC">
            <w:pPr>
              <w:keepNext/>
              <w:keepLines/>
              <w:tabs>
                <w:tab w:val="decimal" w:pos="329"/>
              </w:tabs>
              <w:spacing w:after="0" w:line="240" w:lineRule="auto"/>
              <w:contextualSpacing/>
              <w:jc w:val="center"/>
              <w:rPr>
                <w:sz w:val="20"/>
                <w:szCs w:val="20"/>
              </w:rPr>
            </w:pPr>
            <w:r>
              <w:rPr>
                <w:sz w:val="20"/>
                <w:szCs w:val="20"/>
              </w:rPr>
              <w:t xml:space="preserve"> </w:t>
            </w:r>
            <w:r w:rsidRPr="00236078">
              <w:rPr>
                <w:sz w:val="20"/>
                <w:szCs w:val="20"/>
              </w:rPr>
              <w:t>3.8</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C482F6" w14:textId="77777777" w:rsidR="004709E4" w:rsidRDefault="004709E4" w:rsidP="00BD70CC">
            <w:pPr>
              <w:keepNext/>
              <w:keepLines/>
              <w:tabs>
                <w:tab w:val="decimal" w:pos="341"/>
              </w:tabs>
              <w:spacing w:after="0" w:line="240" w:lineRule="auto"/>
              <w:contextualSpacing/>
              <w:jc w:val="center"/>
              <w:rPr>
                <w:sz w:val="20"/>
                <w:szCs w:val="20"/>
              </w:rPr>
            </w:pPr>
            <w:r>
              <w:rPr>
                <w:sz w:val="20"/>
                <w:szCs w:val="20"/>
              </w:rPr>
              <w:t xml:space="preserve"> 3.3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E0E73D" w14:textId="77777777" w:rsidR="004709E4" w:rsidRDefault="004709E4" w:rsidP="00BD70CC">
            <w:pPr>
              <w:keepNext/>
              <w:keepLines/>
              <w:tabs>
                <w:tab w:val="decimal" w:pos="263"/>
              </w:tabs>
              <w:spacing w:after="0" w:line="240" w:lineRule="auto"/>
              <w:contextualSpacing/>
              <w:jc w:val="center"/>
              <w:rPr>
                <w:sz w:val="20"/>
                <w:szCs w:val="20"/>
              </w:rPr>
            </w:pPr>
            <w:r>
              <w:rPr>
                <w:sz w:val="20"/>
                <w:szCs w:val="20"/>
              </w:rPr>
              <w:t xml:space="preserve"> 0.5</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140121" w14:textId="77777777" w:rsidR="004709E4" w:rsidRDefault="004709E4" w:rsidP="00BD70CC">
            <w:pPr>
              <w:keepNext/>
              <w:keepLines/>
              <w:tabs>
                <w:tab w:val="decimal" w:pos="500"/>
              </w:tabs>
              <w:spacing w:after="0" w:line="240" w:lineRule="auto"/>
              <w:contextualSpacing/>
              <w:jc w:val="center"/>
              <w:rPr>
                <w:sz w:val="20"/>
                <w:szCs w:val="20"/>
              </w:rPr>
            </w:pPr>
            <w:r>
              <w:rPr>
                <w:sz w:val="20"/>
                <w:szCs w:val="20"/>
              </w:rPr>
              <w:t xml:space="preserve"> 323.6</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57C0D07" w14:textId="77777777" w:rsidR="004709E4" w:rsidRDefault="004709E4" w:rsidP="00BD70CC">
            <w:pPr>
              <w:keepNext/>
              <w:keepLines/>
              <w:tabs>
                <w:tab w:val="decimal" w:pos="377"/>
              </w:tabs>
              <w:spacing w:after="0" w:line="240" w:lineRule="auto"/>
              <w:contextualSpacing/>
              <w:jc w:val="center"/>
              <w:rPr>
                <w:sz w:val="20"/>
                <w:szCs w:val="20"/>
              </w:rPr>
            </w:pPr>
            <w:r>
              <w:rPr>
                <w:sz w:val="20"/>
                <w:szCs w:val="20"/>
              </w:rPr>
              <w:t xml:space="preserve"> 2.0</w:t>
            </w:r>
          </w:p>
        </w:tc>
      </w:tr>
      <w:tr w:rsidR="004709E4" w:rsidRPr="003F2F7C" w14:paraId="428A7137"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895A9F8"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Upgrade refrigerator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A64C62"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180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D3BC5" w14:textId="77777777" w:rsidR="004709E4" w:rsidRPr="003F2F7C" w:rsidRDefault="004709E4" w:rsidP="00BD70CC">
            <w:pPr>
              <w:keepNext/>
              <w:keepLines/>
              <w:tabs>
                <w:tab w:val="decimal" w:pos="227"/>
              </w:tabs>
              <w:spacing w:after="0" w:line="240" w:lineRule="auto"/>
              <w:contextualSpacing/>
              <w:jc w:val="center"/>
              <w:rPr>
                <w:sz w:val="20"/>
                <w:szCs w:val="20"/>
              </w:rPr>
            </w:pPr>
            <w:r w:rsidRPr="003F2F7C">
              <w:rPr>
                <w:sz w:val="20"/>
                <w:szCs w:val="20"/>
              </w:rPr>
              <w:t>0.6%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7ACB41" w14:textId="77777777" w:rsidR="004709E4" w:rsidRPr="003F2F7C" w:rsidRDefault="004709E4" w:rsidP="00BD70CC">
            <w:pPr>
              <w:keepNext/>
              <w:keepLines/>
              <w:tabs>
                <w:tab w:val="decimal" w:pos="329"/>
              </w:tabs>
              <w:spacing w:after="0" w:line="240" w:lineRule="auto"/>
              <w:contextualSpacing/>
              <w:jc w:val="center"/>
              <w:rPr>
                <w:sz w:val="20"/>
                <w:szCs w:val="20"/>
              </w:rPr>
            </w:pPr>
            <w:r>
              <w:rPr>
                <w:sz w:val="20"/>
                <w:szCs w:val="20"/>
              </w:rPr>
              <w:t>-</w:t>
            </w:r>
            <w:r w:rsidRPr="003F2F7C">
              <w:rPr>
                <w:sz w:val="20"/>
                <w:szCs w:val="20"/>
              </w:rPr>
              <w:t xml:space="preserve"> 2.9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482E2" w14:textId="77777777" w:rsidR="004709E4" w:rsidRPr="003F2F7C" w:rsidRDefault="004709E4" w:rsidP="00BD70CC">
            <w:pPr>
              <w:keepNext/>
              <w:keepLines/>
              <w:tabs>
                <w:tab w:val="decimal" w:pos="341"/>
              </w:tabs>
              <w:spacing w:after="0" w:line="240" w:lineRule="auto"/>
              <w:contextualSpacing/>
              <w:jc w:val="center"/>
              <w:rPr>
                <w:sz w:val="20"/>
                <w:szCs w:val="20"/>
              </w:rPr>
            </w:pPr>
            <w:r>
              <w:rPr>
                <w:sz w:val="20"/>
                <w:szCs w:val="20"/>
              </w:rPr>
              <w:t>-</w:t>
            </w:r>
            <w:r w:rsidRPr="003F2F7C">
              <w:rPr>
                <w:sz w:val="20"/>
                <w:szCs w:val="20"/>
              </w:rPr>
              <w:t xml:space="preserve"> 1.6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AE0520" w14:textId="77777777" w:rsidR="004709E4" w:rsidRPr="003F2F7C" w:rsidRDefault="004709E4" w:rsidP="00BD70CC">
            <w:pPr>
              <w:keepNext/>
              <w:keepLines/>
              <w:tabs>
                <w:tab w:val="decimal" w:pos="263"/>
              </w:tabs>
              <w:spacing w:after="0" w:line="240" w:lineRule="auto"/>
              <w:contextualSpacing/>
              <w:jc w:val="center"/>
              <w:rPr>
                <w:sz w:val="20"/>
                <w:szCs w:val="20"/>
              </w:rPr>
            </w:pPr>
            <w:r>
              <w:rPr>
                <w:sz w:val="20"/>
                <w:szCs w:val="20"/>
              </w:rPr>
              <w:t>-</w:t>
            </w:r>
            <w:r w:rsidRPr="003F2F7C">
              <w:rPr>
                <w:sz w:val="20"/>
                <w:szCs w:val="20"/>
              </w:rPr>
              <w:t xml:space="preserve"> 0.</w:t>
            </w:r>
            <w:r>
              <w:rPr>
                <w:sz w:val="20"/>
                <w:szCs w:val="20"/>
              </w:rPr>
              <w:t>2</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75B1E" w14:textId="77777777" w:rsidR="004709E4" w:rsidRPr="003F2F7C" w:rsidRDefault="004709E4" w:rsidP="00BD70CC">
            <w:pPr>
              <w:keepNext/>
              <w:keepLines/>
              <w:tabs>
                <w:tab w:val="decimal" w:pos="500"/>
              </w:tabs>
              <w:spacing w:after="0" w:line="240" w:lineRule="auto"/>
              <w:contextualSpacing/>
              <w:jc w:val="center"/>
              <w:rPr>
                <w:sz w:val="20"/>
                <w:szCs w:val="20"/>
              </w:rPr>
            </w:pPr>
            <w:r>
              <w:rPr>
                <w:sz w:val="20"/>
                <w:szCs w:val="20"/>
              </w:rPr>
              <w:t xml:space="preserve"> 439.0</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23F541B" w14:textId="77777777" w:rsidR="004709E4" w:rsidRPr="003F2F7C" w:rsidRDefault="004709E4" w:rsidP="00BD70CC">
            <w:pPr>
              <w:keepNext/>
              <w:keepLines/>
              <w:tabs>
                <w:tab w:val="decimal" w:pos="377"/>
              </w:tabs>
              <w:spacing w:after="0" w:line="240" w:lineRule="auto"/>
              <w:contextualSpacing/>
              <w:jc w:val="center"/>
              <w:rPr>
                <w:sz w:val="20"/>
                <w:szCs w:val="20"/>
              </w:rPr>
            </w:pPr>
            <w:r>
              <w:rPr>
                <w:sz w:val="20"/>
                <w:szCs w:val="20"/>
              </w:rPr>
              <w:t xml:space="preserve"> </w:t>
            </w:r>
            <w:r w:rsidRPr="003F2F7C">
              <w:rPr>
                <w:sz w:val="20"/>
                <w:szCs w:val="20"/>
              </w:rPr>
              <w:t>0.9</w:t>
            </w:r>
          </w:p>
        </w:tc>
      </w:tr>
      <w:tr w:rsidR="004709E4" w:rsidRPr="003F2F7C" w14:paraId="3CC826BF"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42629EA"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Upgrade dishwasher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2D52A"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164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58A052" w14:textId="77777777" w:rsidR="004709E4" w:rsidRPr="003F2F7C" w:rsidRDefault="004709E4" w:rsidP="00BD70CC">
            <w:pPr>
              <w:keepNext/>
              <w:keepLines/>
              <w:tabs>
                <w:tab w:val="decimal" w:pos="227"/>
              </w:tabs>
              <w:spacing w:after="0" w:line="240" w:lineRule="auto"/>
              <w:contextualSpacing/>
              <w:jc w:val="center"/>
              <w:rPr>
                <w:sz w:val="20"/>
                <w:szCs w:val="20"/>
              </w:rPr>
            </w:pPr>
            <w:r w:rsidRPr="003F2F7C">
              <w:rPr>
                <w:sz w:val="20"/>
                <w:szCs w:val="20"/>
              </w:rPr>
              <w:t>0.4%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0B517D" w14:textId="77777777" w:rsidR="004709E4" w:rsidRPr="003F2F7C" w:rsidRDefault="004709E4" w:rsidP="00BD70CC">
            <w:pPr>
              <w:keepNext/>
              <w:keepLines/>
              <w:tabs>
                <w:tab w:val="decimal" w:pos="329"/>
              </w:tabs>
              <w:spacing w:after="0" w:line="240" w:lineRule="auto"/>
              <w:contextualSpacing/>
              <w:jc w:val="center"/>
              <w:rPr>
                <w:sz w:val="20"/>
                <w:szCs w:val="20"/>
              </w:rPr>
            </w:pPr>
            <w:r>
              <w:rPr>
                <w:sz w:val="20"/>
                <w:szCs w:val="20"/>
              </w:rPr>
              <w:t xml:space="preserve"> </w:t>
            </w:r>
            <w:r w:rsidRPr="003F2F7C">
              <w:rPr>
                <w:sz w:val="20"/>
                <w:szCs w:val="20"/>
              </w:rPr>
              <w:t>1.9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42113D" w14:textId="77777777" w:rsidR="004709E4" w:rsidRPr="003F2F7C" w:rsidRDefault="004709E4" w:rsidP="00BD70CC">
            <w:pPr>
              <w:keepNext/>
              <w:keepLines/>
              <w:tabs>
                <w:tab w:val="decimal" w:pos="341"/>
              </w:tabs>
              <w:spacing w:after="0" w:line="240" w:lineRule="auto"/>
              <w:contextualSpacing/>
              <w:jc w:val="center"/>
              <w:rPr>
                <w:sz w:val="20"/>
                <w:szCs w:val="20"/>
              </w:rPr>
            </w:pPr>
            <w:r>
              <w:rPr>
                <w:sz w:val="20"/>
                <w:szCs w:val="20"/>
              </w:rPr>
              <w:t xml:space="preserve"> </w:t>
            </w:r>
            <w:r w:rsidRPr="003F2F7C">
              <w:rPr>
                <w:sz w:val="20"/>
                <w:szCs w:val="20"/>
              </w:rPr>
              <w:t>0.9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9C090E" w14:textId="77777777" w:rsidR="004709E4" w:rsidRPr="003F2F7C" w:rsidRDefault="004709E4" w:rsidP="00BD70CC">
            <w:pPr>
              <w:keepNext/>
              <w:keepLines/>
              <w:tabs>
                <w:tab w:val="decimal" w:pos="263"/>
              </w:tabs>
              <w:spacing w:after="0" w:line="240" w:lineRule="auto"/>
              <w:contextualSpacing/>
              <w:jc w:val="center"/>
              <w:rPr>
                <w:sz w:val="20"/>
                <w:szCs w:val="20"/>
              </w:rPr>
            </w:pPr>
            <w:r>
              <w:rPr>
                <w:sz w:val="20"/>
                <w:szCs w:val="20"/>
              </w:rPr>
              <w:t xml:space="preserve"> </w:t>
            </w:r>
            <w:r w:rsidRPr="003F2F7C">
              <w:rPr>
                <w:sz w:val="20"/>
                <w:szCs w:val="20"/>
              </w:rPr>
              <w:t>0.</w:t>
            </w:r>
            <w:r>
              <w:rPr>
                <w:sz w:val="20"/>
                <w:szCs w:val="20"/>
              </w:rPr>
              <w:t>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144B43" w14:textId="77777777" w:rsidR="004709E4" w:rsidRPr="003F2F7C" w:rsidRDefault="004709E4" w:rsidP="00BD70CC">
            <w:pPr>
              <w:keepNext/>
              <w:keepLines/>
              <w:tabs>
                <w:tab w:val="decimal" w:pos="500"/>
              </w:tabs>
              <w:spacing w:after="0" w:line="240" w:lineRule="auto"/>
              <w:contextualSpacing/>
              <w:jc w:val="center"/>
              <w:rPr>
                <w:sz w:val="20"/>
                <w:szCs w:val="20"/>
              </w:rPr>
            </w:pPr>
            <w:r>
              <w:rPr>
                <w:sz w:val="20"/>
                <w:szCs w:val="20"/>
              </w:rPr>
              <w:t xml:space="preserve"> </w:t>
            </w:r>
            <w:r w:rsidRPr="003F2F7C">
              <w:rPr>
                <w:sz w:val="20"/>
                <w:szCs w:val="20"/>
              </w:rPr>
              <w:t>69.7</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197EF68" w14:textId="77777777" w:rsidR="004709E4" w:rsidRPr="003F2F7C" w:rsidRDefault="004709E4" w:rsidP="00BD70CC">
            <w:pPr>
              <w:keepNext/>
              <w:keepLines/>
              <w:tabs>
                <w:tab w:val="decimal" w:pos="377"/>
              </w:tabs>
              <w:spacing w:after="0" w:line="240" w:lineRule="auto"/>
              <w:contextualSpacing/>
              <w:jc w:val="center"/>
              <w:rPr>
                <w:sz w:val="20"/>
                <w:szCs w:val="20"/>
              </w:rPr>
            </w:pPr>
            <w:r>
              <w:rPr>
                <w:sz w:val="20"/>
                <w:szCs w:val="20"/>
              </w:rPr>
              <w:t xml:space="preserve"> </w:t>
            </w:r>
            <w:r w:rsidRPr="003F2F7C">
              <w:rPr>
                <w:sz w:val="20"/>
                <w:szCs w:val="20"/>
              </w:rPr>
              <w:t>0.6</w:t>
            </w:r>
          </w:p>
        </w:tc>
      </w:tr>
      <w:tr w:rsidR="004709E4" w:rsidRPr="003F2F7C" w14:paraId="07E9BF9B"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5834F8B"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Upgrade freezer</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F6AD9"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60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03017E" w14:textId="77777777" w:rsidR="004709E4" w:rsidRPr="003F2F7C" w:rsidRDefault="004709E4" w:rsidP="00BD70CC">
            <w:pPr>
              <w:keepNext/>
              <w:keepLines/>
              <w:tabs>
                <w:tab w:val="decimal" w:pos="227"/>
              </w:tabs>
              <w:spacing w:after="0" w:line="240" w:lineRule="auto"/>
              <w:contextualSpacing/>
              <w:jc w:val="center"/>
              <w:rPr>
                <w:sz w:val="20"/>
                <w:szCs w:val="20"/>
              </w:rPr>
            </w:pPr>
            <w:r w:rsidRPr="003F2F7C">
              <w:rPr>
                <w:sz w:val="20"/>
                <w:szCs w:val="20"/>
              </w:rPr>
              <w:t>0.</w:t>
            </w:r>
            <w:r>
              <w:rPr>
                <w:sz w:val="20"/>
                <w:szCs w:val="20"/>
              </w:rPr>
              <w:t>3</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5CFF97" w14:textId="77777777" w:rsidR="004709E4" w:rsidRPr="003F2F7C" w:rsidRDefault="004709E4" w:rsidP="00BD70CC">
            <w:pPr>
              <w:keepNext/>
              <w:keepLines/>
              <w:tabs>
                <w:tab w:val="decimal" w:pos="329"/>
              </w:tabs>
              <w:spacing w:after="0" w:line="240" w:lineRule="auto"/>
              <w:contextualSpacing/>
              <w:jc w:val="center"/>
              <w:rPr>
                <w:sz w:val="20"/>
                <w:szCs w:val="20"/>
              </w:rPr>
            </w:pPr>
            <w:r>
              <w:rPr>
                <w:sz w:val="20"/>
                <w:szCs w:val="20"/>
              </w:rPr>
              <w:t>-</w:t>
            </w:r>
            <w:r w:rsidRPr="003F2F7C">
              <w:rPr>
                <w:sz w:val="20"/>
                <w:szCs w:val="20"/>
              </w:rPr>
              <w:t xml:space="preserve"> 0.6</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C5FBE7" w14:textId="77777777" w:rsidR="004709E4" w:rsidRPr="003F2F7C" w:rsidRDefault="004709E4" w:rsidP="00BD70CC">
            <w:pPr>
              <w:keepNext/>
              <w:keepLines/>
              <w:tabs>
                <w:tab w:val="decimal" w:pos="341"/>
              </w:tabs>
              <w:spacing w:after="0" w:line="240" w:lineRule="auto"/>
              <w:contextualSpacing/>
              <w:jc w:val="center"/>
              <w:rPr>
                <w:sz w:val="20"/>
                <w:szCs w:val="20"/>
              </w:rPr>
            </w:pPr>
            <w:r>
              <w:rPr>
                <w:sz w:val="20"/>
                <w:szCs w:val="20"/>
              </w:rPr>
              <w:t>-</w:t>
            </w:r>
            <w:r w:rsidRPr="003F2F7C">
              <w:rPr>
                <w:sz w:val="20"/>
                <w:szCs w:val="20"/>
              </w:rPr>
              <w:t xml:space="preserve"> 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5DA1AA" w14:textId="77777777" w:rsidR="004709E4" w:rsidRPr="003F2F7C" w:rsidRDefault="004709E4" w:rsidP="00BD70CC">
            <w:pPr>
              <w:keepNext/>
              <w:keepLines/>
              <w:tabs>
                <w:tab w:val="decimal" w:pos="263"/>
              </w:tabs>
              <w:spacing w:after="0" w:line="240" w:lineRule="auto"/>
              <w:contextualSpacing/>
              <w:jc w:val="center"/>
              <w:rPr>
                <w:sz w:val="20"/>
                <w:szCs w:val="20"/>
              </w:rPr>
            </w:pPr>
            <w:r>
              <w:rPr>
                <w:sz w:val="20"/>
                <w:szCs w:val="20"/>
              </w:rPr>
              <w:t>-</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FBAF2" w14:textId="77777777" w:rsidR="004709E4" w:rsidRPr="003F2F7C" w:rsidRDefault="004709E4" w:rsidP="00BD70CC">
            <w:pPr>
              <w:keepNext/>
              <w:keepLines/>
              <w:tabs>
                <w:tab w:val="decimal" w:pos="500"/>
              </w:tabs>
              <w:spacing w:after="0" w:line="240" w:lineRule="auto"/>
              <w:contextualSpacing/>
              <w:jc w:val="center"/>
              <w:rPr>
                <w:sz w:val="20"/>
                <w:szCs w:val="20"/>
              </w:rPr>
            </w:pPr>
            <w:r>
              <w:rPr>
                <w:sz w:val="20"/>
                <w:szCs w:val="20"/>
              </w:rPr>
              <w:t xml:space="preserve"> 174.0</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98394A1" w14:textId="77777777" w:rsidR="004709E4" w:rsidRPr="003F2F7C" w:rsidRDefault="004709E4" w:rsidP="00BD70CC">
            <w:pPr>
              <w:keepNext/>
              <w:keepLines/>
              <w:tabs>
                <w:tab w:val="decimal" w:pos="377"/>
              </w:tabs>
              <w:spacing w:after="0" w:line="240" w:lineRule="auto"/>
              <w:contextualSpacing/>
              <w:jc w:val="center"/>
              <w:rPr>
                <w:sz w:val="20"/>
                <w:szCs w:val="20"/>
              </w:rPr>
            </w:pPr>
            <w:r>
              <w:rPr>
                <w:sz w:val="20"/>
                <w:szCs w:val="20"/>
              </w:rPr>
              <w:t xml:space="preserve"> 0.5</w:t>
            </w:r>
          </w:p>
        </w:tc>
      </w:tr>
      <w:tr w:rsidR="004709E4" w:rsidRPr="003F2F7C" w14:paraId="5676B7C6" w14:textId="77777777" w:rsidTr="00BD70CC">
        <w:trPr>
          <w:trHeight w:val="288"/>
          <w:jc w:val="center"/>
        </w:trPr>
        <w:tc>
          <w:tcPr>
            <w:tcW w:w="2448"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2D684BFE"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Upgrade dehumidifier</w:t>
            </w:r>
            <w:r w:rsidRPr="00DC1154">
              <w:rPr>
                <w:sz w:val="20"/>
                <w:szCs w:val="20"/>
                <w:vertAlign w:val="superscript"/>
              </w:rPr>
              <w:t>iv</w:t>
            </w:r>
          </w:p>
        </w:tc>
        <w:tc>
          <w:tcPr>
            <w:tcW w:w="88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53808F9" w14:textId="77777777" w:rsidR="004709E4" w:rsidRDefault="004709E4" w:rsidP="00BD70CC">
            <w:pPr>
              <w:keepNext/>
              <w:keepLines/>
              <w:spacing w:after="0" w:line="240" w:lineRule="auto"/>
              <w:contextualSpacing/>
              <w:jc w:val="center"/>
              <w:rPr>
                <w:i/>
                <w:sz w:val="20"/>
                <w:szCs w:val="20"/>
              </w:rPr>
            </w:pPr>
            <w:r w:rsidRPr="003F2F7C">
              <w:rPr>
                <w:i/>
                <w:sz w:val="20"/>
                <w:szCs w:val="20"/>
              </w:rPr>
              <w:t>49</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21BCE6B1" w14:textId="77777777" w:rsidR="004709E4" w:rsidRPr="00E03E9B" w:rsidRDefault="004709E4" w:rsidP="00BD70CC">
            <w:pPr>
              <w:keepNext/>
              <w:keepLines/>
              <w:tabs>
                <w:tab w:val="decimal" w:pos="227"/>
              </w:tabs>
              <w:spacing w:after="0" w:line="240" w:lineRule="auto"/>
              <w:contextualSpacing/>
              <w:jc w:val="center"/>
              <w:rPr>
                <w:sz w:val="20"/>
                <w:szCs w:val="20"/>
                <w:highlight w:val="cyan"/>
              </w:rPr>
            </w:pPr>
            <w:r>
              <w:rPr>
                <w:sz w:val="20"/>
                <w:szCs w:val="20"/>
              </w:rPr>
              <w:t>0.1</w:t>
            </w:r>
            <w:r w:rsidRPr="003F2F7C">
              <w:rPr>
                <w:sz w:val="20"/>
                <w:szCs w:val="20"/>
              </w:rPr>
              <w:t>%</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66EACA8C" w14:textId="77777777" w:rsidR="004709E4" w:rsidRPr="00236078" w:rsidRDefault="004709E4" w:rsidP="00BD70CC">
            <w:pPr>
              <w:keepNext/>
              <w:keepLines/>
              <w:tabs>
                <w:tab w:val="decimal" w:pos="329"/>
              </w:tabs>
              <w:spacing w:after="0" w:line="240" w:lineRule="auto"/>
              <w:contextualSpacing/>
              <w:jc w:val="center"/>
              <w:rPr>
                <w:sz w:val="20"/>
                <w:szCs w:val="20"/>
              </w:rPr>
            </w:pPr>
            <w:r>
              <w:rPr>
                <w:sz w:val="20"/>
                <w:szCs w:val="20"/>
              </w:rPr>
              <w:t>-</w:t>
            </w:r>
            <w:r w:rsidRPr="003F2F7C">
              <w:rPr>
                <w:sz w:val="20"/>
                <w:szCs w:val="20"/>
              </w:rPr>
              <w:t xml:space="preserve"> </w:t>
            </w:r>
            <w:r>
              <w:rPr>
                <w:sz w:val="20"/>
                <w:szCs w:val="20"/>
              </w:rPr>
              <w:t>&lt;0.1</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58694A2E" w14:textId="77777777" w:rsidR="004709E4" w:rsidRDefault="004709E4" w:rsidP="00BD70CC">
            <w:pPr>
              <w:keepNext/>
              <w:keepLines/>
              <w:tabs>
                <w:tab w:val="decimal" w:pos="341"/>
              </w:tabs>
              <w:spacing w:after="0" w:line="240" w:lineRule="auto"/>
              <w:contextualSpacing/>
              <w:jc w:val="center"/>
              <w:rPr>
                <w:sz w:val="20"/>
                <w:szCs w:val="20"/>
              </w:rPr>
            </w:pPr>
            <w:r>
              <w:rPr>
                <w:sz w:val="20"/>
                <w:szCs w:val="20"/>
              </w:rPr>
              <w:t>-</w:t>
            </w:r>
            <w:r w:rsidRPr="003F2F7C">
              <w:rPr>
                <w:sz w:val="20"/>
                <w:szCs w:val="20"/>
              </w:rPr>
              <w:t xml:space="preserve"> </w:t>
            </w:r>
            <w:r>
              <w:rPr>
                <w:sz w:val="20"/>
                <w:szCs w:val="20"/>
              </w:rPr>
              <w:t>&lt;0.1</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5A4FA113" w14:textId="77777777" w:rsidR="004709E4" w:rsidRDefault="004709E4" w:rsidP="00BD70CC">
            <w:pPr>
              <w:keepNext/>
              <w:keepLines/>
              <w:tabs>
                <w:tab w:val="decimal" w:pos="263"/>
              </w:tabs>
              <w:spacing w:after="0" w:line="240" w:lineRule="auto"/>
              <w:contextualSpacing/>
              <w:jc w:val="center"/>
              <w:rPr>
                <w:sz w:val="20"/>
                <w:szCs w:val="20"/>
              </w:rPr>
            </w:pPr>
            <w:r>
              <w:rPr>
                <w:sz w:val="20"/>
                <w:szCs w:val="20"/>
              </w:rPr>
              <w:t>-</w:t>
            </w:r>
            <w:r w:rsidRPr="003F2F7C">
              <w:rPr>
                <w:sz w:val="20"/>
                <w:szCs w:val="20"/>
              </w:rPr>
              <w:t xml:space="preserve"> </w:t>
            </w:r>
            <w:r>
              <w:rPr>
                <w:sz w:val="20"/>
                <w:szCs w:val="20"/>
              </w:rPr>
              <w:t>&lt;0.1</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3BE331FD" w14:textId="77777777" w:rsidR="004709E4" w:rsidRDefault="004709E4" w:rsidP="00BD70CC">
            <w:pPr>
              <w:keepNext/>
              <w:keepLines/>
              <w:tabs>
                <w:tab w:val="decimal" w:pos="500"/>
              </w:tabs>
              <w:spacing w:after="0" w:line="240" w:lineRule="auto"/>
              <w:contextualSpacing/>
              <w:jc w:val="center"/>
              <w:rPr>
                <w:sz w:val="20"/>
                <w:szCs w:val="20"/>
              </w:rPr>
            </w:pPr>
            <w:r>
              <w:rPr>
                <w:sz w:val="20"/>
                <w:szCs w:val="20"/>
              </w:rPr>
              <w:t xml:space="preserve"> 39.3</w:t>
            </w:r>
          </w:p>
        </w:tc>
        <w:tc>
          <w:tcPr>
            <w:tcW w:w="1068"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160199D2" w14:textId="77777777" w:rsidR="004709E4" w:rsidRDefault="004709E4" w:rsidP="00BD70CC">
            <w:pPr>
              <w:keepNext/>
              <w:keepLines/>
              <w:tabs>
                <w:tab w:val="decimal" w:pos="377"/>
              </w:tabs>
              <w:spacing w:after="0" w:line="240" w:lineRule="auto"/>
              <w:contextualSpacing/>
              <w:jc w:val="center"/>
              <w:rPr>
                <w:sz w:val="20"/>
                <w:szCs w:val="20"/>
              </w:rPr>
            </w:pPr>
            <w:r>
              <w:rPr>
                <w:sz w:val="20"/>
                <w:szCs w:val="20"/>
              </w:rPr>
              <w:t xml:space="preserve"> 0.1</w:t>
            </w:r>
          </w:p>
        </w:tc>
      </w:tr>
    </w:tbl>
    <w:p w14:paraId="23750065" w14:textId="77777777" w:rsidR="004709E4" w:rsidRDefault="004709E4" w:rsidP="004709E4">
      <w:pPr>
        <w:keepNext/>
        <w:spacing w:after="0" w:line="240" w:lineRule="auto"/>
        <w:ind w:left="-180"/>
        <w:contextualSpacing/>
        <w:jc w:val="left"/>
        <w:rPr>
          <w:sz w:val="20"/>
        </w:rPr>
      </w:pPr>
      <w:r w:rsidRPr="001B729D">
        <w:rPr>
          <w:sz w:val="20"/>
          <w:vertAlign w:val="superscript"/>
        </w:rPr>
        <w:t>i</w:t>
      </w:r>
      <w:r w:rsidRPr="001B729D">
        <w:rPr>
          <w:sz w:val="20"/>
        </w:rPr>
        <w:t xml:space="preserve"> Percent savings over baseline consumption in </w:t>
      </w:r>
      <w:r>
        <w:rPr>
          <w:sz w:val="20"/>
        </w:rPr>
        <w:t>MMBtu</w:t>
      </w:r>
      <w:r w:rsidRPr="001B729D">
        <w:rPr>
          <w:sz w:val="20"/>
        </w:rPr>
        <w:t>s.</w:t>
      </w:r>
    </w:p>
    <w:p w14:paraId="5A9CF7E2" w14:textId="77777777" w:rsidR="004709E4" w:rsidRPr="00DC1154" w:rsidRDefault="004709E4" w:rsidP="004709E4">
      <w:pPr>
        <w:keepNext/>
        <w:spacing w:after="0" w:line="240" w:lineRule="auto"/>
        <w:ind w:left="-180"/>
        <w:contextualSpacing/>
        <w:jc w:val="left"/>
        <w:rPr>
          <w:sz w:val="20"/>
        </w:rPr>
      </w:pPr>
      <w:r w:rsidRPr="00D45BBB">
        <w:rPr>
          <w:sz w:val="20"/>
          <w:vertAlign w:val="superscript"/>
        </w:rPr>
        <w:t>i</w:t>
      </w:r>
      <w:r>
        <w:rPr>
          <w:sz w:val="20"/>
          <w:vertAlign w:val="superscript"/>
        </w:rPr>
        <w:t>i</w:t>
      </w:r>
      <w:r w:rsidRPr="00D45BBB">
        <w:rPr>
          <w:sz w:val="20"/>
        </w:rPr>
        <w:t xml:space="preserve"> </w:t>
      </w:r>
      <w:r>
        <w:rPr>
          <w:sz w:val="20"/>
        </w:rPr>
        <w:t>In millions</w:t>
      </w:r>
      <w:r w:rsidRPr="00D45BBB">
        <w:rPr>
          <w:sz w:val="20"/>
        </w:rPr>
        <w:t>.</w:t>
      </w:r>
      <w:r>
        <w:rPr>
          <w:sz w:val="20"/>
        </w:rPr>
        <w:t xml:space="preserve"> Negative savings indicate a consumption increase.</w:t>
      </w:r>
      <w:r>
        <w:rPr>
          <w:sz w:val="20"/>
        </w:rPr>
        <w:br/>
      </w:r>
      <w:r w:rsidRPr="00DC1154">
        <w:rPr>
          <w:sz w:val="20"/>
          <w:vertAlign w:val="superscript"/>
        </w:rPr>
        <w:t>iii</w:t>
      </w:r>
      <w:r>
        <w:rPr>
          <w:sz w:val="20"/>
          <w:vertAlign w:val="superscript"/>
        </w:rPr>
        <w:t xml:space="preserve"> </w:t>
      </w:r>
      <w:r>
        <w:rPr>
          <w:sz w:val="20"/>
        </w:rPr>
        <w:t xml:space="preserve">See </w:t>
      </w:r>
      <w:r>
        <w:rPr>
          <w:sz w:val="20"/>
        </w:rPr>
        <w:fldChar w:fldCharType="begin"/>
      </w:r>
      <w:r>
        <w:rPr>
          <w:sz w:val="20"/>
        </w:rPr>
        <w:instrText xml:space="preserve"> REF _Ref373237264 \r \h </w:instrText>
      </w:r>
      <w:r>
        <w:rPr>
          <w:sz w:val="20"/>
        </w:rPr>
      </w:r>
      <w:r>
        <w:rPr>
          <w:sz w:val="20"/>
        </w:rPr>
        <w:fldChar w:fldCharType="separate"/>
      </w:r>
      <w:r w:rsidR="003F4317">
        <w:rPr>
          <w:sz w:val="20"/>
        </w:rPr>
        <w:t>Appendix B</w:t>
      </w:r>
      <w:r>
        <w:rPr>
          <w:sz w:val="20"/>
        </w:rPr>
        <w:fldChar w:fldCharType="end"/>
      </w:r>
      <w:r>
        <w:rPr>
          <w:sz w:val="20"/>
        </w:rPr>
        <w:t xml:space="preserve"> for details on the baseline assumptions that were used for lighting.</w:t>
      </w:r>
      <w:r>
        <w:rPr>
          <w:sz w:val="20"/>
        </w:rPr>
        <w:br/>
      </w:r>
      <w:r w:rsidRPr="00DC1154">
        <w:rPr>
          <w:sz w:val="20"/>
          <w:vertAlign w:val="superscript"/>
        </w:rPr>
        <w:t>iv</w:t>
      </w:r>
      <w:r>
        <w:rPr>
          <w:sz w:val="20"/>
          <w:vertAlign w:val="superscript"/>
        </w:rPr>
        <w:t xml:space="preserve"> </w:t>
      </w:r>
      <w:r>
        <w:rPr>
          <w:sz w:val="20"/>
        </w:rPr>
        <w:t xml:space="preserve">See </w:t>
      </w:r>
      <w:r>
        <w:rPr>
          <w:sz w:val="20"/>
        </w:rPr>
        <w:fldChar w:fldCharType="begin"/>
      </w:r>
      <w:r>
        <w:rPr>
          <w:sz w:val="20"/>
        </w:rPr>
        <w:instrText xml:space="preserve"> REF _Ref373237273 \r \h </w:instrText>
      </w:r>
      <w:r>
        <w:rPr>
          <w:sz w:val="20"/>
        </w:rPr>
      </w:r>
      <w:r>
        <w:rPr>
          <w:sz w:val="20"/>
        </w:rPr>
        <w:fldChar w:fldCharType="separate"/>
      </w:r>
      <w:r w:rsidR="003F4317">
        <w:rPr>
          <w:sz w:val="20"/>
        </w:rPr>
        <w:t>Appendix B</w:t>
      </w:r>
      <w:r>
        <w:rPr>
          <w:sz w:val="20"/>
        </w:rPr>
        <w:fldChar w:fldCharType="end"/>
      </w:r>
      <w:r>
        <w:rPr>
          <w:sz w:val="20"/>
        </w:rPr>
        <w:t xml:space="preserve"> for details on the baseline assumptions that were used for dehumidifiers.</w:t>
      </w:r>
    </w:p>
    <w:p w14:paraId="52DE8718" w14:textId="77777777" w:rsidR="004709E4" w:rsidRDefault="004709E4" w:rsidP="004709E4"/>
    <w:p w14:paraId="3DF1966F" w14:textId="77777777" w:rsidR="004709E4" w:rsidRDefault="004709E4" w:rsidP="004709E4">
      <w:pPr>
        <w:pStyle w:val="Heading4"/>
        <w:keepNext/>
      </w:pPr>
      <w:r>
        <w:lastRenderedPageBreak/>
        <w:t>Heat Pumps and Solar Technologies</w:t>
      </w:r>
    </w:p>
    <w:p w14:paraId="7824FDAF" w14:textId="77777777" w:rsidR="004709E4" w:rsidRDefault="004709E4" w:rsidP="004709E4">
      <w:pPr>
        <w:keepNext/>
      </w:pPr>
      <w:r>
        <w:t>By far the most substantial savings among all the individual measures occur with heat pumps and solar technologies (</w:t>
      </w:r>
      <w:r>
        <w:fldChar w:fldCharType="begin"/>
      </w:r>
      <w:r>
        <w:instrText xml:space="preserve"> REF _Ref366833949 \h </w:instrText>
      </w:r>
      <w:r>
        <w:fldChar w:fldCharType="separate"/>
      </w:r>
      <w:r w:rsidR="003F4317" w:rsidRPr="003F2F7C">
        <w:t xml:space="preserve">Table </w:t>
      </w:r>
      <w:r w:rsidR="003F4317">
        <w:rPr>
          <w:noProof/>
        </w:rPr>
        <w:t>4</w:t>
      </w:r>
      <w:r w:rsidR="003F4317">
        <w:noBreakHyphen/>
      </w:r>
      <w:r w:rsidR="003F4317">
        <w:rPr>
          <w:noProof/>
        </w:rPr>
        <w:t>10</w:t>
      </w:r>
      <w:r>
        <w:fldChar w:fldCharType="end"/>
      </w:r>
      <w:r>
        <w:t xml:space="preserve">). While each of the three heat pump upgrades—ground source, air source, and ductless—by themselves result in a great deal more electric consumption </w:t>
      </w:r>
      <w:r w:rsidR="00AF2860">
        <w:t>because of</w:t>
      </w:r>
      <w:r>
        <w:t xml:space="preserve"> the change in heating fuel, each leads to a sizable net reduction in total MMBtu consumption. Ductless mini-splits exhibit the greatest potential savings </w:t>
      </w:r>
      <w:r w:rsidR="00AF2860">
        <w:t>as a result of</w:t>
      </w:r>
      <w:r>
        <w:t xml:space="preserve"> their high efficiency, the high percentage of a home’s heating load displaced, and being applied at all 180 homes.</w:t>
      </w:r>
    </w:p>
    <w:p w14:paraId="3E2508DA" w14:textId="77777777" w:rsidR="004709E4" w:rsidRPr="003F2F7C" w:rsidRDefault="004709E4" w:rsidP="004709E4">
      <w:pPr>
        <w:pStyle w:val="Caption"/>
        <w:contextualSpacing/>
      </w:pPr>
      <w:bookmarkStart w:id="142" w:name="_Ref366833949"/>
      <w:bookmarkStart w:id="143" w:name="_Toc373324129"/>
      <w:bookmarkStart w:id="144" w:name="_Toc391887357"/>
      <w:r w:rsidRPr="003F2F7C">
        <w:t xml:space="preserve">Table </w:t>
      </w:r>
      <w:fldSimple w:instr=" STYLEREF 1 \s ">
        <w:r w:rsidR="003F4317">
          <w:rPr>
            <w:noProof/>
          </w:rPr>
          <w:t>4</w:t>
        </w:r>
      </w:fldSimple>
      <w:r w:rsidR="008316CA">
        <w:noBreakHyphen/>
      </w:r>
      <w:fldSimple w:instr=" SEQ Table \* ARABIC \s 1 ">
        <w:r w:rsidR="003F4317">
          <w:rPr>
            <w:noProof/>
          </w:rPr>
          <w:t>10</w:t>
        </w:r>
      </w:fldSimple>
      <w:bookmarkEnd w:id="142"/>
      <w:r w:rsidRPr="003F2F7C">
        <w:t xml:space="preserve">: </w:t>
      </w:r>
      <w:r>
        <w:t>Heat Pumps and Solar Technologies</w:t>
      </w:r>
      <w:r w:rsidRPr="003F2F7C">
        <w:t xml:space="preserve"> Savings Potential</w:t>
      </w:r>
      <w:r>
        <w:t>—First-Year</w:t>
      </w:r>
      <w:bookmarkEnd w:id="143"/>
      <w:bookmarkEnd w:id="144"/>
    </w:p>
    <w:p w14:paraId="2DD16ACA" w14:textId="77777777" w:rsidR="004709E4" w:rsidRPr="003F2F7C" w:rsidRDefault="004709E4" w:rsidP="004709E4">
      <w:pPr>
        <w:keepNext/>
        <w:spacing w:after="0" w:line="240" w:lineRule="auto"/>
        <w:contextualSpacing/>
        <w:jc w:val="center"/>
        <w:rPr>
          <w:sz w:val="20"/>
          <w:szCs w:val="20"/>
        </w:rPr>
      </w:pPr>
      <w:r w:rsidRPr="003F2F7C">
        <w:rPr>
          <w:sz w:val="20"/>
          <w:szCs w:val="20"/>
        </w:rPr>
        <w:t>(</w:t>
      </w:r>
      <w:r>
        <w:rPr>
          <w:sz w:val="20"/>
          <w:szCs w:val="20"/>
        </w:rPr>
        <w:t>Base: A</w:t>
      </w:r>
      <w:r w:rsidRPr="003F2F7C">
        <w:rPr>
          <w:sz w:val="20"/>
          <w:szCs w:val="20"/>
        </w:rPr>
        <w:t xml:space="preserve">ll </w:t>
      </w:r>
      <w:r w:rsidR="0001172B">
        <w:rPr>
          <w:sz w:val="20"/>
          <w:szCs w:val="20"/>
        </w:rPr>
        <w:t xml:space="preserve">SF </w:t>
      </w:r>
      <w:r w:rsidRPr="003F2F7C">
        <w:rPr>
          <w:sz w:val="20"/>
          <w:szCs w:val="20"/>
        </w:rPr>
        <w:t>homes, weighted to population)</w:t>
      </w:r>
    </w:p>
    <w:tbl>
      <w:tblPr>
        <w:tblW w:w="974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48"/>
        <w:gridCol w:w="888"/>
        <w:gridCol w:w="1068"/>
        <w:gridCol w:w="1068"/>
        <w:gridCol w:w="1068"/>
        <w:gridCol w:w="1068"/>
        <w:gridCol w:w="1068"/>
        <w:gridCol w:w="1068"/>
      </w:tblGrid>
      <w:tr w:rsidR="004709E4" w:rsidRPr="003F2F7C" w14:paraId="67EFF03D" w14:textId="77777777" w:rsidTr="00BD70CC">
        <w:trPr>
          <w:trHeight w:val="288"/>
          <w:jc w:val="center"/>
        </w:trPr>
        <w:tc>
          <w:tcPr>
            <w:tcW w:w="2448"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55FA87D2" w14:textId="77777777" w:rsidR="004709E4" w:rsidRPr="003F2F7C" w:rsidRDefault="004709E4" w:rsidP="00BD70CC">
            <w:pPr>
              <w:keepNext/>
              <w:keepLines/>
              <w:spacing w:after="0" w:line="240" w:lineRule="auto"/>
              <w:contextualSpacing/>
              <w:rPr>
                <w:b/>
                <w:sz w:val="20"/>
                <w:szCs w:val="20"/>
              </w:rPr>
            </w:pPr>
          </w:p>
        </w:tc>
        <w:tc>
          <w:tcPr>
            <w:tcW w:w="88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07396539" w14:textId="77777777" w:rsidR="004709E4" w:rsidRPr="003F2F7C" w:rsidRDefault="004709E4" w:rsidP="00BD70CC">
            <w:pPr>
              <w:keepNext/>
              <w:keepLines/>
              <w:spacing w:after="0" w:line="240" w:lineRule="auto"/>
              <w:contextualSpacing/>
              <w:jc w:val="center"/>
              <w:rPr>
                <w:b/>
                <w:i/>
                <w:sz w:val="20"/>
                <w:szCs w:val="20"/>
              </w:rPr>
            </w:pPr>
            <w:r w:rsidRPr="003F2F7C">
              <w:rPr>
                <w:b/>
                <w:i/>
                <w:sz w:val="20"/>
                <w:szCs w:val="20"/>
              </w:rPr>
              <w:t>Sample Size</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3FECFEB1" w14:textId="77777777" w:rsidR="004709E4" w:rsidRPr="003F2F7C" w:rsidRDefault="004709E4" w:rsidP="00BD70CC">
            <w:pPr>
              <w:keepNext/>
              <w:keepLines/>
              <w:spacing w:after="0" w:line="240" w:lineRule="auto"/>
              <w:contextualSpacing/>
              <w:jc w:val="center"/>
              <w:rPr>
                <w:b/>
                <w:sz w:val="20"/>
                <w:szCs w:val="20"/>
              </w:rPr>
            </w:pPr>
            <w:r>
              <w:rPr>
                <w:b/>
                <w:sz w:val="20"/>
                <w:szCs w:val="20"/>
              </w:rPr>
              <w:t>Percent</w:t>
            </w:r>
            <w:r w:rsidRPr="003F2F7C">
              <w:rPr>
                <w:b/>
                <w:sz w:val="20"/>
                <w:szCs w:val="20"/>
              </w:rPr>
              <w:t xml:space="preserve"> </w:t>
            </w:r>
            <w:r>
              <w:rPr>
                <w:b/>
                <w:sz w:val="20"/>
                <w:szCs w:val="20"/>
              </w:rPr>
              <w:t>Savings</w:t>
            </w:r>
            <w:r w:rsidRPr="001B729D">
              <w:rPr>
                <w:b/>
                <w:sz w:val="20"/>
                <w:szCs w:val="20"/>
                <w:vertAlign w:val="superscript"/>
              </w:rPr>
              <w:t>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01F3B4FB"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Fuel Oil (gal.)</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7D72AB24"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Nat. Gas (ccf)</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hideMark/>
          </w:tcPr>
          <w:p w14:paraId="331C797F"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Propane (gal.)</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666DB974"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Electric (kWh)</w:t>
            </w:r>
            <w:r w:rsidRPr="00917C49">
              <w:rPr>
                <w:b/>
                <w:sz w:val="20"/>
                <w:vertAlign w:val="superscript"/>
              </w:rPr>
              <w:t>ii</w:t>
            </w:r>
          </w:p>
        </w:tc>
        <w:tc>
          <w:tcPr>
            <w:tcW w:w="1068"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1A707973"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 xml:space="preserve">Total </w:t>
            </w:r>
            <w:r>
              <w:rPr>
                <w:b/>
                <w:sz w:val="20"/>
                <w:szCs w:val="20"/>
              </w:rPr>
              <w:t>MMBtu</w:t>
            </w:r>
            <w:r w:rsidRPr="00917C49">
              <w:rPr>
                <w:b/>
                <w:sz w:val="20"/>
                <w:vertAlign w:val="superscript"/>
              </w:rPr>
              <w:t>ii</w:t>
            </w:r>
          </w:p>
        </w:tc>
      </w:tr>
      <w:tr w:rsidR="004709E4" w:rsidRPr="003F2F7C" w14:paraId="3AC6ECA3"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AE04E97" w14:textId="77777777" w:rsidR="004709E4" w:rsidRPr="003F2F7C" w:rsidRDefault="004709E4" w:rsidP="00BD70CC">
            <w:pPr>
              <w:keepNext/>
              <w:keepLines/>
              <w:spacing w:after="0" w:line="240" w:lineRule="auto"/>
              <w:contextualSpacing/>
              <w:jc w:val="right"/>
              <w:rPr>
                <w:i/>
                <w:sz w:val="20"/>
                <w:szCs w:val="20"/>
              </w:rPr>
            </w:pPr>
            <w:r w:rsidRPr="003F2F7C">
              <w:rPr>
                <w:i/>
                <w:sz w:val="20"/>
                <w:szCs w:val="20"/>
              </w:rPr>
              <w:t>Baseline consumption</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33EF6B"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180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49964"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2D49AC" w14:textId="77777777" w:rsidR="004709E4" w:rsidRPr="003F2F7C" w:rsidRDefault="004709E4" w:rsidP="00BD70CC">
            <w:pPr>
              <w:keepNext/>
              <w:keepLines/>
              <w:spacing w:after="0" w:line="240" w:lineRule="auto"/>
              <w:contextualSpacing/>
              <w:jc w:val="center"/>
              <w:rPr>
                <w:i/>
                <w:sz w:val="20"/>
                <w:szCs w:val="20"/>
              </w:rPr>
            </w:pPr>
            <w:r>
              <w:rPr>
                <w:i/>
                <w:sz w:val="20"/>
                <w:szCs w:val="20"/>
              </w:rPr>
              <w:t>531.0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03C1B" w14:textId="77777777" w:rsidR="004709E4" w:rsidRPr="003F2F7C" w:rsidRDefault="004709E4" w:rsidP="00BD70CC">
            <w:pPr>
              <w:keepNext/>
              <w:keepLines/>
              <w:spacing w:after="0" w:line="240" w:lineRule="auto"/>
              <w:contextualSpacing/>
              <w:jc w:val="center"/>
              <w:rPr>
                <w:i/>
                <w:sz w:val="20"/>
                <w:szCs w:val="20"/>
              </w:rPr>
            </w:pPr>
            <w:r>
              <w:rPr>
                <w:i/>
                <w:sz w:val="20"/>
                <w:szCs w:val="20"/>
              </w:rPr>
              <w:t>328.9</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BE8B83" w14:textId="77777777" w:rsidR="004709E4" w:rsidRPr="003F2F7C" w:rsidRDefault="004709E4" w:rsidP="00BD70CC">
            <w:pPr>
              <w:keepNext/>
              <w:keepLines/>
              <w:spacing w:after="0" w:line="240" w:lineRule="auto"/>
              <w:contextualSpacing/>
              <w:jc w:val="center"/>
              <w:rPr>
                <w:i/>
                <w:sz w:val="20"/>
                <w:szCs w:val="20"/>
              </w:rPr>
            </w:pPr>
            <w:r>
              <w:rPr>
                <w:i/>
                <w:sz w:val="20"/>
                <w:szCs w:val="20"/>
              </w:rPr>
              <w:t>34.7</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FAE0CD" w14:textId="77777777" w:rsidR="004709E4" w:rsidRPr="003F2F7C" w:rsidRDefault="004709E4" w:rsidP="00BD70CC">
            <w:pPr>
              <w:keepNext/>
              <w:keepLines/>
              <w:spacing w:after="0" w:line="240" w:lineRule="auto"/>
              <w:contextualSpacing/>
              <w:jc w:val="center"/>
              <w:rPr>
                <w:i/>
                <w:sz w:val="20"/>
                <w:szCs w:val="20"/>
              </w:rPr>
            </w:pPr>
            <w:r>
              <w:rPr>
                <w:i/>
                <w:sz w:val="20"/>
                <w:szCs w:val="20"/>
              </w:rPr>
              <w:t>12,034.2</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08F0BDC" w14:textId="77777777" w:rsidR="004709E4" w:rsidRPr="003F2F7C" w:rsidRDefault="004709E4" w:rsidP="00BD70CC">
            <w:pPr>
              <w:keepNext/>
              <w:keepLines/>
              <w:spacing w:after="0" w:line="240" w:lineRule="auto"/>
              <w:contextualSpacing/>
              <w:jc w:val="center"/>
              <w:rPr>
                <w:i/>
                <w:sz w:val="20"/>
                <w:szCs w:val="20"/>
              </w:rPr>
            </w:pPr>
            <w:r>
              <w:rPr>
                <w:i/>
                <w:sz w:val="20"/>
                <w:szCs w:val="20"/>
              </w:rPr>
              <w:t>156.6</w:t>
            </w:r>
          </w:p>
        </w:tc>
      </w:tr>
      <w:tr w:rsidR="004709E4" w:rsidRPr="003F2F7C" w14:paraId="74C7DC1E"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C70EA79"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Install ductless mini-split</w:t>
            </w:r>
            <w:r w:rsidRPr="00DC1154">
              <w:rPr>
                <w:sz w:val="20"/>
                <w:szCs w:val="20"/>
                <w:vertAlign w:val="superscript"/>
              </w:rPr>
              <w:t>ii</w:t>
            </w:r>
            <w:r>
              <w:rPr>
                <w:sz w:val="20"/>
                <w:szCs w:val="20"/>
                <w:vertAlign w:val="superscript"/>
              </w:rPr>
              <w:t>i</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02C2E"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180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B9CE1" w14:textId="77777777" w:rsidR="004709E4" w:rsidRPr="003F2F7C" w:rsidRDefault="004709E4" w:rsidP="00BD70CC">
            <w:pPr>
              <w:keepNext/>
              <w:keepLines/>
              <w:tabs>
                <w:tab w:val="decimal" w:pos="384"/>
              </w:tabs>
              <w:spacing w:after="0" w:line="240" w:lineRule="auto"/>
              <w:contextualSpacing/>
              <w:jc w:val="center"/>
              <w:rPr>
                <w:sz w:val="20"/>
                <w:szCs w:val="20"/>
              </w:rPr>
            </w:pPr>
            <w:r w:rsidRPr="003F2F7C">
              <w:rPr>
                <w:sz w:val="20"/>
                <w:szCs w:val="20"/>
              </w:rPr>
              <w:t>32.</w:t>
            </w:r>
            <w:r>
              <w:rPr>
                <w:sz w:val="20"/>
                <w:szCs w:val="20"/>
              </w:rPr>
              <w:t>8</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E381D" w14:textId="77777777" w:rsidR="004709E4" w:rsidRPr="003F2F7C" w:rsidRDefault="004709E4" w:rsidP="00BD70CC">
            <w:pPr>
              <w:keepNext/>
              <w:keepLines/>
              <w:tabs>
                <w:tab w:val="decimal" w:pos="351"/>
              </w:tabs>
              <w:spacing w:after="0" w:line="240" w:lineRule="auto"/>
              <w:contextualSpacing/>
              <w:jc w:val="center"/>
              <w:rPr>
                <w:sz w:val="20"/>
                <w:szCs w:val="20"/>
              </w:rPr>
            </w:pPr>
            <w:r>
              <w:rPr>
                <w:sz w:val="20"/>
                <w:szCs w:val="20"/>
              </w:rPr>
              <w:t xml:space="preserve"> </w:t>
            </w:r>
            <w:r w:rsidRPr="003F2F7C">
              <w:rPr>
                <w:sz w:val="20"/>
                <w:szCs w:val="20"/>
              </w:rPr>
              <w:t>310.0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0B51E1" w14:textId="77777777" w:rsidR="004709E4" w:rsidRPr="003F2F7C" w:rsidRDefault="004709E4" w:rsidP="00BD70CC">
            <w:pPr>
              <w:keepNext/>
              <w:keepLines/>
              <w:tabs>
                <w:tab w:val="decimal" w:pos="363"/>
              </w:tabs>
              <w:spacing w:after="0" w:line="240" w:lineRule="auto"/>
              <w:contextualSpacing/>
              <w:jc w:val="center"/>
              <w:rPr>
                <w:sz w:val="20"/>
                <w:szCs w:val="20"/>
              </w:rPr>
            </w:pPr>
            <w:r>
              <w:rPr>
                <w:sz w:val="20"/>
                <w:szCs w:val="20"/>
              </w:rPr>
              <w:t xml:space="preserve"> </w:t>
            </w:r>
            <w:r w:rsidRPr="003F2F7C">
              <w:rPr>
                <w:sz w:val="20"/>
                <w:szCs w:val="20"/>
              </w:rPr>
              <w:t>178.0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0F80F" w14:textId="77777777" w:rsidR="004709E4" w:rsidRPr="003F2F7C" w:rsidRDefault="004709E4" w:rsidP="00BD70CC">
            <w:pPr>
              <w:keepNext/>
              <w:keepLines/>
              <w:tabs>
                <w:tab w:val="decimal" w:pos="285"/>
              </w:tabs>
              <w:spacing w:after="0" w:line="240" w:lineRule="auto"/>
              <w:contextualSpacing/>
              <w:jc w:val="center"/>
              <w:rPr>
                <w:sz w:val="20"/>
                <w:szCs w:val="20"/>
              </w:rPr>
            </w:pPr>
            <w:r>
              <w:rPr>
                <w:sz w:val="20"/>
                <w:szCs w:val="20"/>
              </w:rPr>
              <w:t xml:space="preserve"> </w:t>
            </w:r>
            <w:r w:rsidRPr="003F2F7C">
              <w:rPr>
                <w:sz w:val="20"/>
                <w:szCs w:val="20"/>
              </w:rPr>
              <w:t>14.1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93C27" w14:textId="77777777" w:rsidR="004709E4" w:rsidRPr="003F2F7C" w:rsidRDefault="004709E4" w:rsidP="00BD70CC">
            <w:pPr>
              <w:keepNext/>
              <w:keepLines/>
              <w:tabs>
                <w:tab w:val="decimal" w:pos="612"/>
              </w:tabs>
              <w:spacing w:after="0" w:line="240" w:lineRule="auto"/>
              <w:contextualSpacing/>
              <w:jc w:val="center"/>
              <w:rPr>
                <w:sz w:val="20"/>
                <w:szCs w:val="20"/>
              </w:rPr>
            </w:pPr>
            <w:r>
              <w:rPr>
                <w:sz w:val="20"/>
                <w:szCs w:val="20"/>
              </w:rPr>
              <w:t>-</w:t>
            </w:r>
            <w:r w:rsidRPr="003F2F7C">
              <w:rPr>
                <w:sz w:val="20"/>
                <w:szCs w:val="20"/>
              </w:rPr>
              <w:t xml:space="preserve"> 4,140.0</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A9582CE" w14:textId="77777777" w:rsidR="004709E4" w:rsidRPr="003F2F7C" w:rsidRDefault="004709E4" w:rsidP="00BD70CC">
            <w:pPr>
              <w:keepNext/>
              <w:keepLines/>
              <w:tabs>
                <w:tab w:val="decimal" w:pos="309"/>
              </w:tabs>
              <w:spacing w:after="0" w:line="240" w:lineRule="auto"/>
              <w:contextualSpacing/>
              <w:jc w:val="center"/>
              <w:rPr>
                <w:sz w:val="20"/>
                <w:szCs w:val="20"/>
              </w:rPr>
            </w:pPr>
            <w:r>
              <w:rPr>
                <w:sz w:val="20"/>
                <w:szCs w:val="20"/>
              </w:rPr>
              <w:t xml:space="preserve"> </w:t>
            </w:r>
            <w:r w:rsidRPr="003F2F7C">
              <w:rPr>
                <w:sz w:val="20"/>
                <w:szCs w:val="20"/>
              </w:rPr>
              <w:t>51.3</w:t>
            </w:r>
          </w:p>
        </w:tc>
      </w:tr>
      <w:tr w:rsidR="004709E4" w:rsidRPr="003F2F7C" w14:paraId="083E6D62"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2546F73"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Install air source heat pump</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44EB0"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104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8BB3D2" w14:textId="77777777" w:rsidR="004709E4" w:rsidRPr="003F2F7C" w:rsidRDefault="004709E4" w:rsidP="00BD70CC">
            <w:pPr>
              <w:keepNext/>
              <w:keepLines/>
              <w:tabs>
                <w:tab w:val="decimal" w:pos="384"/>
              </w:tabs>
              <w:spacing w:after="0" w:line="240" w:lineRule="auto"/>
              <w:contextualSpacing/>
              <w:jc w:val="center"/>
              <w:rPr>
                <w:sz w:val="20"/>
                <w:szCs w:val="20"/>
              </w:rPr>
            </w:pPr>
            <w:r w:rsidRPr="003F2F7C">
              <w:rPr>
                <w:sz w:val="20"/>
                <w:szCs w:val="20"/>
              </w:rPr>
              <w:t>14.</w:t>
            </w:r>
            <w:r>
              <w:rPr>
                <w:sz w:val="20"/>
                <w:szCs w:val="20"/>
              </w:rPr>
              <w:t>7</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7E38C2" w14:textId="77777777" w:rsidR="004709E4" w:rsidRPr="003F2F7C" w:rsidRDefault="004709E4" w:rsidP="00BD70CC">
            <w:pPr>
              <w:keepNext/>
              <w:keepLines/>
              <w:tabs>
                <w:tab w:val="decimal" w:pos="351"/>
              </w:tabs>
              <w:spacing w:after="0" w:line="240" w:lineRule="auto"/>
              <w:contextualSpacing/>
              <w:jc w:val="center"/>
              <w:rPr>
                <w:sz w:val="20"/>
                <w:szCs w:val="20"/>
              </w:rPr>
            </w:pPr>
            <w:r>
              <w:rPr>
                <w:sz w:val="20"/>
                <w:szCs w:val="20"/>
              </w:rPr>
              <w:t xml:space="preserve"> </w:t>
            </w:r>
            <w:r w:rsidRPr="003F2F7C">
              <w:rPr>
                <w:sz w:val="20"/>
                <w:szCs w:val="20"/>
              </w:rPr>
              <w:t>165.0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545088" w14:textId="77777777" w:rsidR="004709E4" w:rsidRPr="003F2F7C" w:rsidRDefault="004709E4" w:rsidP="00BD70CC">
            <w:pPr>
              <w:keepNext/>
              <w:keepLines/>
              <w:tabs>
                <w:tab w:val="decimal" w:pos="363"/>
              </w:tabs>
              <w:spacing w:after="0" w:line="240" w:lineRule="auto"/>
              <w:contextualSpacing/>
              <w:jc w:val="center"/>
              <w:rPr>
                <w:sz w:val="20"/>
                <w:szCs w:val="20"/>
              </w:rPr>
            </w:pPr>
            <w:r w:rsidRPr="003F2F7C">
              <w:rPr>
                <w:sz w:val="20"/>
                <w:szCs w:val="20"/>
              </w:rPr>
              <w:t>107.0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A2342B" w14:textId="77777777" w:rsidR="004709E4" w:rsidRPr="003F2F7C" w:rsidRDefault="004709E4" w:rsidP="00BD70CC">
            <w:pPr>
              <w:keepNext/>
              <w:keepLines/>
              <w:tabs>
                <w:tab w:val="decimal" w:pos="285"/>
              </w:tabs>
              <w:spacing w:after="0" w:line="240" w:lineRule="auto"/>
              <w:contextualSpacing/>
              <w:jc w:val="center"/>
              <w:rPr>
                <w:sz w:val="20"/>
                <w:szCs w:val="20"/>
              </w:rPr>
            </w:pPr>
            <w:r>
              <w:rPr>
                <w:sz w:val="20"/>
                <w:szCs w:val="20"/>
              </w:rPr>
              <w:t xml:space="preserve"> </w:t>
            </w:r>
            <w:r w:rsidRPr="003F2F7C">
              <w:rPr>
                <w:sz w:val="20"/>
                <w:szCs w:val="20"/>
              </w:rPr>
              <w:t>8.4</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82964" w14:textId="77777777" w:rsidR="004709E4" w:rsidRPr="003F2F7C" w:rsidRDefault="004709E4" w:rsidP="00BD70CC">
            <w:pPr>
              <w:keepNext/>
              <w:keepLines/>
              <w:tabs>
                <w:tab w:val="decimal" w:pos="612"/>
              </w:tabs>
              <w:spacing w:after="0" w:line="240" w:lineRule="auto"/>
              <w:contextualSpacing/>
              <w:jc w:val="center"/>
              <w:rPr>
                <w:sz w:val="20"/>
                <w:szCs w:val="20"/>
              </w:rPr>
            </w:pPr>
            <w:r>
              <w:rPr>
                <w:sz w:val="20"/>
                <w:szCs w:val="20"/>
              </w:rPr>
              <w:t>-</w:t>
            </w:r>
            <w:r w:rsidRPr="003F2F7C">
              <w:rPr>
                <w:sz w:val="20"/>
                <w:szCs w:val="20"/>
              </w:rPr>
              <w:t xml:space="preserve"> 3,660.0</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818BE04" w14:textId="77777777" w:rsidR="004709E4" w:rsidRPr="003F2F7C" w:rsidRDefault="004709E4" w:rsidP="00BD70CC">
            <w:pPr>
              <w:keepNext/>
              <w:keepLines/>
              <w:tabs>
                <w:tab w:val="decimal" w:pos="309"/>
              </w:tabs>
              <w:spacing w:after="0" w:line="240" w:lineRule="auto"/>
              <w:contextualSpacing/>
              <w:jc w:val="center"/>
              <w:rPr>
                <w:sz w:val="20"/>
                <w:szCs w:val="20"/>
              </w:rPr>
            </w:pPr>
            <w:r>
              <w:rPr>
                <w:sz w:val="20"/>
                <w:szCs w:val="20"/>
              </w:rPr>
              <w:t xml:space="preserve"> </w:t>
            </w:r>
            <w:r w:rsidRPr="003F2F7C">
              <w:rPr>
                <w:sz w:val="20"/>
                <w:szCs w:val="20"/>
              </w:rPr>
              <w:t>23.1</w:t>
            </w:r>
          </w:p>
        </w:tc>
      </w:tr>
      <w:tr w:rsidR="004709E4" w:rsidRPr="003F2F7C" w14:paraId="689916B4"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DF6F87B"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Add photovoltaic array</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A76325"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108</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361D3" w14:textId="77777777" w:rsidR="004709E4" w:rsidRPr="003F2F7C" w:rsidRDefault="004709E4" w:rsidP="00BD70CC">
            <w:pPr>
              <w:keepNext/>
              <w:keepLines/>
              <w:tabs>
                <w:tab w:val="decimal" w:pos="384"/>
              </w:tabs>
              <w:spacing w:after="0" w:line="240" w:lineRule="auto"/>
              <w:contextualSpacing/>
              <w:jc w:val="center"/>
              <w:rPr>
                <w:sz w:val="20"/>
                <w:szCs w:val="20"/>
              </w:rPr>
            </w:pPr>
            <w:r w:rsidRPr="003F2F7C">
              <w:rPr>
                <w:sz w:val="20"/>
                <w:szCs w:val="20"/>
              </w:rPr>
              <w:t>11.</w:t>
            </w:r>
            <w:r>
              <w:rPr>
                <w:sz w:val="20"/>
                <w:szCs w:val="20"/>
              </w:rPr>
              <w:t>8</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1CBE42" w14:textId="77777777" w:rsidR="004709E4" w:rsidRPr="003F2F7C" w:rsidRDefault="004709E4" w:rsidP="00BD70CC">
            <w:pPr>
              <w:keepNext/>
              <w:keepLines/>
              <w:tabs>
                <w:tab w:val="decimal" w:pos="351"/>
              </w:tabs>
              <w:spacing w:after="0" w:line="240" w:lineRule="auto"/>
              <w:contextualSpacing/>
              <w:jc w:val="center"/>
              <w:rPr>
                <w:sz w:val="20"/>
                <w:szCs w:val="20"/>
              </w:rPr>
            </w:pPr>
            <w:r>
              <w:rPr>
                <w:sz w:val="20"/>
                <w:szCs w:val="20"/>
              </w:rPr>
              <w:t>-</w:t>
            </w:r>
            <w:r w:rsidRPr="003F2F7C">
              <w:rPr>
                <w:sz w:val="20"/>
                <w:szCs w:val="20"/>
              </w:rPr>
              <w:t xml:space="preserve"> 0.</w:t>
            </w:r>
            <w:r>
              <w:rPr>
                <w:sz w:val="20"/>
                <w:szCs w:val="20"/>
              </w:rPr>
              <w:t>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BBC550" w14:textId="77777777" w:rsidR="004709E4" w:rsidRPr="003F2F7C" w:rsidRDefault="004709E4" w:rsidP="00BD70CC">
            <w:pPr>
              <w:keepNext/>
              <w:keepLines/>
              <w:tabs>
                <w:tab w:val="decimal" w:pos="363"/>
              </w:tabs>
              <w:spacing w:after="0" w:line="240" w:lineRule="auto"/>
              <w:contextualSpacing/>
              <w:jc w:val="center"/>
              <w:rPr>
                <w:sz w:val="20"/>
                <w:szCs w:val="20"/>
              </w:rPr>
            </w:pPr>
            <w:r>
              <w:rPr>
                <w:sz w:val="20"/>
                <w:szCs w:val="20"/>
              </w:rPr>
              <w:t xml:space="preserve"> </w:t>
            </w:r>
            <w:r w:rsidRPr="003F2F7C">
              <w:rPr>
                <w:sz w:val="20"/>
                <w:szCs w:val="20"/>
              </w:rPr>
              <w:t>&lt;0.1</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D7804" w14:textId="77777777" w:rsidR="004709E4" w:rsidRPr="003F2F7C" w:rsidRDefault="004709E4" w:rsidP="00BD70CC">
            <w:pPr>
              <w:keepNext/>
              <w:keepLines/>
              <w:tabs>
                <w:tab w:val="decimal" w:pos="285"/>
              </w:tabs>
              <w:spacing w:after="0" w:line="240" w:lineRule="auto"/>
              <w:contextualSpacing/>
              <w:jc w:val="center"/>
              <w:rPr>
                <w:sz w:val="20"/>
                <w:szCs w:val="20"/>
              </w:rPr>
            </w:pPr>
            <w:r>
              <w:rPr>
                <w:sz w:val="20"/>
                <w:szCs w:val="20"/>
              </w:rPr>
              <w:t>-</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41DEC9" w14:textId="77777777" w:rsidR="004709E4" w:rsidRPr="003F2F7C" w:rsidRDefault="004709E4" w:rsidP="00BD70CC">
            <w:pPr>
              <w:keepNext/>
              <w:keepLines/>
              <w:tabs>
                <w:tab w:val="decimal" w:pos="612"/>
              </w:tabs>
              <w:spacing w:after="0" w:line="240" w:lineRule="auto"/>
              <w:contextualSpacing/>
              <w:jc w:val="center"/>
              <w:rPr>
                <w:sz w:val="20"/>
                <w:szCs w:val="20"/>
              </w:rPr>
            </w:pPr>
            <w:r>
              <w:rPr>
                <w:sz w:val="20"/>
                <w:szCs w:val="20"/>
              </w:rPr>
              <w:t xml:space="preserve"> </w:t>
            </w:r>
            <w:r w:rsidRPr="003F2F7C">
              <w:rPr>
                <w:sz w:val="20"/>
                <w:szCs w:val="20"/>
              </w:rPr>
              <w:t>5,430.0</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20C9ABC" w14:textId="77777777" w:rsidR="004709E4" w:rsidRPr="003F2F7C" w:rsidRDefault="004709E4" w:rsidP="00BD70CC">
            <w:pPr>
              <w:keepNext/>
              <w:keepLines/>
              <w:tabs>
                <w:tab w:val="decimal" w:pos="309"/>
              </w:tabs>
              <w:spacing w:after="0" w:line="240" w:lineRule="auto"/>
              <w:contextualSpacing/>
              <w:jc w:val="center"/>
              <w:rPr>
                <w:sz w:val="20"/>
                <w:szCs w:val="20"/>
              </w:rPr>
            </w:pPr>
            <w:r>
              <w:rPr>
                <w:sz w:val="20"/>
                <w:szCs w:val="20"/>
              </w:rPr>
              <w:t xml:space="preserve"> </w:t>
            </w:r>
            <w:r w:rsidRPr="003F2F7C">
              <w:rPr>
                <w:sz w:val="20"/>
                <w:szCs w:val="20"/>
              </w:rPr>
              <w:t>18.5</w:t>
            </w:r>
          </w:p>
        </w:tc>
      </w:tr>
      <w:tr w:rsidR="004709E4" w:rsidRPr="003F2F7C" w14:paraId="68674CDE" w14:textId="77777777" w:rsidTr="00BD70CC">
        <w:trPr>
          <w:trHeight w:val="288"/>
          <w:jc w:val="center"/>
        </w:trPr>
        <w:tc>
          <w:tcPr>
            <w:tcW w:w="2448"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408F3B2"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Install ground source heat pump</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9DA9D" w14:textId="77777777" w:rsidR="004709E4" w:rsidRPr="003F2F7C" w:rsidRDefault="004709E4" w:rsidP="00BD70CC">
            <w:pPr>
              <w:keepNext/>
              <w:keepLines/>
              <w:spacing w:after="0" w:line="240" w:lineRule="auto"/>
              <w:contextualSpacing/>
              <w:jc w:val="center"/>
              <w:rPr>
                <w:i/>
                <w:sz w:val="20"/>
                <w:szCs w:val="20"/>
              </w:rPr>
            </w:pPr>
            <w:r>
              <w:rPr>
                <w:i/>
                <w:sz w:val="20"/>
                <w:szCs w:val="20"/>
              </w:rPr>
              <w:t>103</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C4A8E7" w14:textId="77777777" w:rsidR="004709E4" w:rsidRPr="003F2F7C" w:rsidRDefault="004709E4" w:rsidP="00BD70CC">
            <w:pPr>
              <w:keepNext/>
              <w:keepLines/>
              <w:tabs>
                <w:tab w:val="decimal" w:pos="384"/>
              </w:tabs>
              <w:spacing w:after="0" w:line="240" w:lineRule="auto"/>
              <w:contextualSpacing/>
              <w:jc w:val="center"/>
              <w:rPr>
                <w:sz w:val="20"/>
                <w:szCs w:val="20"/>
              </w:rPr>
            </w:pPr>
            <w:r w:rsidRPr="003F2F7C">
              <w:rPr>
                <w:sz w:val="20"/>
                <w:szCs w:val="20"/>
              </w:rPr>
              <w:t>9.</w:t>
            </w:r>
            <w:r>
              <w:rPr>
                <w:sz w:val="20"/>
                <w:szCs w:val="20"/>
              </w:rPr>
              <w:t>2</w:t>
            </w:r>
            <w:r w:rsidRPr="003F2F7C">
              <w:rPr>
                <w:sz w:val="20"/>
                <w:szCs w:val="20"/>
              </w:rPr>
              <w:t>%</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0871B" w14:textId="77777777" w:rsidR="004709E4" w:rsidRPr="003F2F7C" w:rsidRDefault="004709E4" w:rsidP="00BD70CC">
            <w:pPr>
              <w:keepNext/>
              <w:keepLines/>
              <w:tabs>
                <w:tab w:val="decimal" w:pos="351"/>
              </w:tabs>
              <w:spacing w:after="0" w:line="240" w:lineRule="auto"/>
              <w:contextualSpacing/>
              <w:jc w:val="center"/>
              <w:rPr>
                <w:sz w:val="20"/>
                <w:szCs w:val="20"/>
              </w:rPr>
            </w:pPr>
            <w:r>
              <w:rPr>
                <w:sz w:val="20"/>
                <w:szCs w:val="20"/>
              </w:rPr>
              <w:t xml:space="preserve"> </w:t>
            </w:r>
            <w:r w:rsidRPr="003F2F7C">
              <w:rPr>
                <w:sz w:val="20"/>
                <w:szCs w:val="20"/>
              </w:rPr>
              <w:t>111.0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9BBA79" w14:textId="77777777" w:rsidR="004709E4" w:rsidRPr="003F2F7C" w:rsidRDefault="004709E4" w:rsidP="00BD70CC">
            <w:pPr>
              <w:keepNext/>
              <w:keepLines/>
              <w:tabs>
                <w:tab w:val="decimal" w:pos="363"/>
              </w:tabs>
              <w:spacing w:after="0" w:line="240" w:lineRule="auto"/>
              <w:contextualSpacing/>
              <w:jc w:val="center"/>
              <w:rPr>
                <w:sz w:val="20"/>
                <w:szCs w:val="20"/>
              </w:rPr>
            </w:pPr>
            <w:r>
              <w:rPr>
                <w:sz w:val="20"/>
                <w:szCs w:val="20"/>
              </w:rPr>
              <w:t xml:space="preserve"> </w:t>
            </w:r>
            <w:r w:rsidRPr="003F2F7C">
              <w:rPr>
                <w:sz w:val="20"/>
                <w:szCs w:val="20"/>
              </w:rPr>
              <w:t>74.0</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4D9F7B" w14:textId="77777777" w:rsidR="004709E4" w:rsidRPr="003F2F7C" w:rsidRDefault="004709E4" w:rsidP="00BD70CC">
            <w:pPr>
              <w:keepNext/>
              <w:keepLines/>
              <w:tabs>
                <w:tab w:val="decimal" w:pos="285"/>
              </w:tabs>
              <w:spacing w:after="0" w:line="240" w:lineRule="auto"/>
              <w:contextualSpacing/>
              <w:jc w:val="center"/>
              <w:rPr>
                <w:sz w:val="20"/>
                <w:szCs w:val="20"/>
              </w:rPr>
            </w:pPr>
            <w:r>
              <w:rPr>
                <w:sz w:val="20"/>
                <w:szCs w:val="20"/>
              </w:rPr>
              <w:t xml:space="preserve"> </w:t>
            </w:r>
            <w:r w:rsidRPr="003F2F7C">
              <w:rPr>
                <w:sz w:val="20"/>
                <w:szCs w:val="20"/>
              </w:rPr>
              <w:t>5.8</w:t>
            </w:r>
          </w:p>
        </w:tc>
        <w:tc>
          <w:tcPr>
            <w:tcW w:w="10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EC1543" w14:textId="77777777" w:rsidR="004709E4" w:rsidRPr="003F2F7C" w:rsidRDefault="004709E4" w:rsidP="00BD70CC">
            <w:pPr>
              <w:keepNext/>
              <w:keepLines/>
              <w:tabs>
                <w:tab w:val="decimal" w:pos="612"/>
              </w:tabs>
              <w:spacing w:after="0" w:line="240" w:lineRule="auto"/>
              <w:contextualSpacing/>
              <w:jc w:val="center"/>
              <w:rPr>
                <w:sz w:val="20"/>
                <w:szCs w:val="20"/>
              </w:rPr>
            </w:pPr>
            <w:r>
              <w:rPr>
                <w:sz w:val="20"/>
                <w:szCs w:val="20"/>
              </w:rPr>
              <w:t>-</w:t>
            </w:r>
            <w:r w:rsidRPr="003F2F7C">
              <w:rPr>
                <w:sz w:val="20"/>
                <w:szCs w:val="20"/>
              </w:rPr>
              <w:t xml:space="preserve"> 2,750.0</w:t>
            </w:r>
          </w:p>
        </w:tc>
        <w:tc>
          <w:tcPr>
            <w:tcW w:w="106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1F89489" w14:textId="77777777" w:rsidR="004709E4" w:rsidRPr="003F2F7C" w:rsidRDefault="004709E4" w:rsidP="00BD70CC">
            <w:pPr>
              <w:keepNext/>
              <w:keepLines/>
              <w:tabs>
                <w:tab w:val="decimal" w:pos="309"/>
              </w:tabs>
              <w:spacing w:after="0" w:line="240" w:lineRule="auto"/>
              <w:contextualSpacing/>
              <w:jc w:val="center"/>
              <w:rPr>
                <w:sz w:val="20"/>
                <w:szCs w:val="20"/>
              </w:rPr>
            </w:pPr>
            <w:r>
              <w:rPr>
                <w:sz w:val="20"/>
                <w:szCs w:val="20"/>
              </w:rPr>
              <w:t xml:space="preserve"> </w:t>
            </w:r>
            <w:r w:rsidRPr="003F2F7C">
              <w:rPr>
                <w:sz w:val="20"/>
                <w:szCs w:val="20"/>
              </w:rPr>
              <w:t>14.5</w:t>
            </w:r>
          </w:p>
        </w:tc>
      </w:tr>
      <w:tr w:rsidR="004709E4" w:rsidRPr="003F2F7C" w14:paraId="73C7C0C2" w14:textId="77777777" w:rsidTr="00BD70CC">
        <w:trPr>
          <w:trHeight w:val="288"/>
          <w:jc w:val="center"/>
        </w:trPr>
        <w:tc>
          <w:tcPr>
            <w:tcW w:w="2448"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5DFCDFA6" w14:textId="77777777" w:rsidR="004709E4" w:rsidRPr="003F2F7C" w:rsidRDefault="004709E4" w:rsidP="00BD70CC">
            <w:pPr>
              <w:keepNext/>
              <w:keepLines/>
              <w:spacing w:after="0" w:line="240" w:lineRule="auto"/>
              <w:contextualSpacing/>
              <w:jc w:val="right"/>
              <w:rPr>
                <w:sz w:val="20"/>
                <w:szCs w:val="20"/>
              </w:rPr>
            </w:pPr>
            <w:r w:rsidRPr="003F2F7C">
              <w:rPr>
                <w:sz w:val="20"/>
                <w:szCs w:val="20"/>
              </w:rPr>
              <w:t>Add solar hot water system</w:t>
            </w:r>
          </w:p>
        </w:tc>
        <w:tc>
          <w:tcPr>
            <w:tcW w:w="88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491CDEF0" w14:textId="77777777" w:rsidR="004709E4" w:rsidRPr="003F2F7C" w:rsidRDefault="004709E4" w:rsidP="00BD70CC">
            <w:pPr>
              <w:keepNext/>
              <w:keepLines/>
              <w:spacing w:after="0" w:line="240" w:lineRule="auto"/>
              <w:contextualSpacing/>
              <w:jc w:val="center"/>
              <w:rPr>
                <w:i/>
                <w:sz w:val="20"/>
                <w:szCs w:val="20"/>
              </w:rPr>
            </w:pPr>
            <w:r w:rsidRPr="003F2F7C">
              <w:rPr>
                <w:i/>
                <w:sz w:val="20"/>
                <w:szCs w:val="20"/>
              </w:rPr>
              <w:t>109</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73A16BC9" w14:textId="77777777" w:rsidR="004709E4" w:rsidRPr="003F2F7C" w:rsidRDefault="004709E4" w:rsidP="00BD70CC">
            <w:pPr>
              <w:keepNext/>
              <w:keepLines/>
              <w:tabs>
                <w:tab w:val="decimal" w:pos="384"/>
              </w:tabs>
              <w:spacing w:after="0" w:line="240" w:lineRule="auto"/>
              <w:contextualSpacing/>
              <w:jc w:val="center"/>
              <w:rPr>
                <w:sz w:val="20"/>
                <w:szCs w:val="20"/>
              </w:rPr>
            </w:pPr>
            <w:r w:rsidRPr="003F2F7C">
              <w:rPr>
                <w:sz w:val="20"/>
                <w:szCs w:val="20"/>
              </w:rPr>
              <w:t>5.</w:t>
            </w:r>
            <w:r>
              <w:rPr>
                <w:sz w:val="20"/>
                <w:szCs w:val="20"/>
              </w:rPr>
              <w:t>7</w:t>
            </w:r>
            <w:r w:rsidRPr="003F2F7C">
              <w:rPr>
                <w:sz w:val="20"/>
                <w:szCs w:val="20"/>
              </w:rPr>
              <w:t>%</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2B0EC9E" w14:textId="77777777" w:rsidR="004709E4" w:rsidRPr="003F2F7C" w:rsidRDefault="004709E4" w:rsidP="00BD70CC">
            <w:pPr>
              <w:keepNext/>
              <w:keepLines/>
              <w:tabs>
                <w:tab w:val="decimal" w:pos="351"/>
              </w:tabs>
              <w:spacing w:after="0" w:line="240" w:lineRule="auto"/>
              <w:contextualSpacing/>
              <w:jc w:val="center"/>
              <w:rPr>
                <w:sz w:val="20"/>
                <w:szCs w:val="20"/>
              </w:rPr>
            </w:pPr>
            <w:r>
              <w:rPr>
                <w:sz w:val="20"/>
                <w:szCs w:val="20"/>
              </w:rPr>
              <w:t xml:space="preserve"> </w:t>
            </w:r>
            <w:r w:rsidRPr="003F2F7C">
              <w:rPr>
                <w:sz w:val="20"/>
                <w:szCs w:val="20"/>
              </w:rPr>
              <w:t>36.7</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287220C6" w14:textId="77777777" w:rsidR="004709E4" w:rsidRPr="003F2F7C" w:rsidRDefault="004709E4" w:rsidP="00BD70CC">
            <w:pPr>
              <w:keepNext/>
              <w:keepLines/>
              <w:tabs>
                <w:tab w:val="decimal" w:pos="363"/>
              </w:tabs>
              <w:spacing w:after="0" w:line="240" w:lineRule="auto"/>
              <w:contextualSpacing/>
              <w:jc w:val="center"/>
              <w:rPr>
                <w:sz w:val="20"/>
                <w:szCs w:val="20"/>
              </w:rPr>
            </w:pPr>
            <w:r>
              <w:rPr>
                <w:sz w:val="20"/>
                <w:szCs w:val="20"/>
              </w:rPr>
              <w:t xml:space="preserve"> </w:t>
            </w:r>
            <w:r w:rsidRPr="003F2F7C">
              <w:rPr>
                <w:sz w:val="20"/>
                <w:szCs w:val="20"/>
              </w:rPr>
              <w:t>19.6</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3D600853" w14:textId="77777777" w:rsidR="004709E4" w:rsidRPr="003F2F7C" w:rsidRDefault="004709E4" w:rsidP="00BD70CC">
            <w:pPr>
              <w:keepNext/>
              <w:keepLines/>
              <w:tabs>
                <w:tab w:val="decimal" w:pos="285"/>
              </w:tabs>
              <w:spacing w:after="0" w:line="240" w:lineRule="auto"/>
              <w:contextualSpacing/>
              <w:jc w:val="center"/>
              <w:rPr>
                <w:sz w:val="20"/>
                <w:szCs w:val="20"/>
              </w:rPr>
            </w:pPr>
            <w:r>
              <w:rPr>
                <w:sz w:val="20"/>
                <w:szCs w:val="20"/>
              </w:rPr>
              <w:t xml:space="preserve"> </w:t>
            </w:r>
            <w:r w:rsidRPr="003F2F7C">
              <w:rPr>
                <w:sz w:val="20"/>
                <w:szCs w:val="20"/>
              </w:rPr>
              <w:t>4.0</w:t>
            </w:r>
          </w:p>
        </w:tc>
        <w:tc>
          <w:tcPr>
            <w:tcW w:w="106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282C1B11" w14:textId="77777777" w:rsidR="004709E4" w:rsidRPr="003F2F7C" w:rsidRDefault="004709E4" w:rsidP="00BD70CC">
            <w:pPr>
              <w:keepNext/>
              <w:keepLines/>
              <w:tabs>
                <w:tab w:val="decimal" w:pos="612"/>
              </w:tabs>
              <w:spacing w:after="0" w:line="240" w:lineRule="auto"/>
              <w:contextualSpacing/>
              <w:jc w:val="center"/>
              <w:rPr>
                <w:sz w:val="20"/>
                <w:szCs w:val="20"/>
              </w:rPr>
            </w:pPr>
            <w:r>
              <w:rPr>
                <w:sz w:val="20"/>
                <w:szCs w:val="20"/>
              </w:rPr>
              <w:t xml:space="preserve"> </w:t>
            </w:r>
            <w:r w:rsidRPr="003F2F7C">
              <w:rPr>
                <w:sz w:val="20"/>
                <w:szCs w:val="20"/>
              </w:rPr>
              <w:t>466.0</w:t>
            </w:r>
          </w:p>
        </w:tc>
        <w:tc>
          <w:tcPr>
            <w:tcW w:w="1068"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3F171685" w14:textId="77777777" w:rsidR="004709E4" w:rsidRPr="003F2F7C" w:rsidRDefault="004709E4" w:rsidP="00BD70CC">
            <w:pPr>
              <w:keepNext/>
              <w:keepLines/>
              <w:tabs>
                <w:tab w:val="decimal" w:pos="309"/>
              </w:tabs>
              <w:spacing w:after="0" w:line="240" w:lineRule="auto"/>
              <w:contextualSpacing/>
              <w:jc w:val="center"/>
              <w:rPr>
                <w:sz w:val="20"/>
                <w:szCs w:val="20"/>
              </w:rPr>
            </w:pPr>
            <w:r>
              <w:rPr>
                <w:sz w:val="20"/>
                <w:szCs w:val="20"/>
              </w:rPr>
              <w:t xml:space="preserve"> </w:t>
            </w:r>
            <w:r w:rsidRPr="003F2F7C">
              <w:rPr>
                <w:sz w:val="20"/>
                <w:szCs w:val="20"/>
              </w:rPr>
              <w:t>9.0</w:t>
            </w:r>
          </w:p>
        </w:tc>
      </w:tr>
    </w:tbl>
    <w:p w14:paraId="513AC784" w14:textId="77777777" w:rsidR="004709E4" w:rsidRDefault="004709E4" w:rsidP="004709E4">
      <w:pPr>
        <w:keepNext/>
        <w:spacing w:after="0" w:line="240" w:lineRule="auto"/>
        <w:ind w:left="-180"/>
        <w:contextualSpacing/>
        <w:jc w:val="left"/>
        <w:rPr>
          <w:sz w:val="20"/>
        </w:rPr>
      </w:pPr>
      <w:r w:rsidRPr="001B729D">
        <w:rPr>
          <w:sz w:val="20"/>
          <w:vertAlign w:val="superscript"/>
        </w:rPr>
        <w:t>i</w:t>
      </w:r>
      <w:r w:rsidRPr="001B729D">
        <w:rPr>
          <w:sz w:val="20"/>
        </w:rPr>
        <w:t xml:space="preserve"> Percent savings over baseline consumption in </w:t>
      </w:r>
      <w:r>
        <w:rPr>
          <w:sz w:val="20"/>
        </w:rPr>
        <w:t>MMBtu</w:t>
      </w:r>
      <w:r w:rsidRPr="001B729D">
        <w:rPr>
          <w:sz w:val="20"/>
        </w:rPr>
        <w:t>s.</w:t>
      </w:r>
    </w:p>
    <w:p w14:paraId="5704E24D" w14:textId="77777777" w:rsidR="004709E4" w:rsidRDefault="004709E4" w:rsidP="004709E4">
      <w:pPr>
        <w:keepNext/>
        <w:spacing w:after="0" w:line="240" w:lineRule="auto"/>
        <w:ind w:left="-180"/>
        <w:contextualSpacing/>
        <w:jc w:val="left"/>
        <w:rPr>
          <w:sz w:val="20"/>
        </w:rPr>
      </w:pPr>
      <w:r w:rsidRPr="00D45BBB">
        <w:rPr>
          <w:sz w:val="20"/>
          <w:vertAlign w:val="superscript"/>
        </w:rPr>
        <w:t>i</w:t>
      </w:r>
      <w:r>
        <w:rPr>
          <w:sz w:val="20"/>
          <w:vertAlign w:val="superscript"/>
        </w:rPr>
        <w:t>i</w:t>
      </w:r>
      <w:r w:rsidRPr="00D45BBB">
        <w:rPr>
          <w:sz w:val="20"/>
        </w:rPr>
        <w:t xml:space="preserve"> </w:t>
      </w:r>
      <w:r>
        <w:rPr>
          <w:sz w:val="20"/>
        </w:rPr>
        <w:t>In millions</w:t>
      </w:r>
      <w:r w:rsidRPr="00D45BBB">
        <w:rPr>
          <w:sz w:val="20"/>
        </w:rPr>
        <w:t>.</w:t>
      </w:r>
      <w:r>
        <w:rPr>
          <w:sz w:val="20"/>
        </w:rPr>
        <w:t xml:space="preserve"> Negative savings indicate a consumption increase.</w:t>
      </w:r>
      <w:r>
        <w:rPr>
          <w:sz w:val="20"/>
        </w:rPr>
        <w:br/>
      </w:r>
      <w:r w:rsidRPr="00DC1154">
        <w:rPr>
          <w:sz w:val="20"/>
          <w:vertAlign w:val="superscript"/>
        </w:rPr>
        <w:t>iii</w:t>
      </w:r>
      <w:r>
        <w:rPr>
          <w:sz w:val="20"/>
          <w:vertAlign w:val="superscript"/>
        </w:rPr>
        <w:t xml:space="preserve"> </w:t>
      </w:r>
      <w:r>
        <w:rPr>
          <w:sz w:val="20"/>
        </w:rPr>
        <w:t xml:space="preserve">See </w:t>
      </w:r>
      <w:r>
        <w:rPr>
          <w:sz w:val="20"/>
        </w:rPr>
        <w:fldChar w:fldCharType="begin"/>
      </w:r>
      <w:r>
        <w:rPr>
          <w:sz w:val="20"/>
        </w:rPr>
        <w:instrText xml:space="preserve"> REF _Ref373237330 \r \h </w:instrText>
      </w:r>
      <w:r>
        <w:rPr>
          <w:sz w:val="20"/>
        </w:rPr>
      </w:r>
      <w:r>
        <w:rPr>
          <w:sz w:val="20"/>
        </w:rPr>
        <w:fldChar w:fldCharType="separate"/>
      </w:r>
      <w:r w:rsidR="003F4317">
        <w:rPr>
          <w:sz w:val="20"/>
        </w:rPr>
        <w:t>Appendix B</w:t>
      </w:r>
      <w:r>
        <w:rPr>
          <w:sz w:val="20"/>
        </w:rPr>
        <w:fldChar w:fldCharType="end"/>
      </w:r>
      <w:r>
        <w:rPr>
          <w:sz w:val="20"/>
        </w:rPr>
        <w:t xml:space="preserve"> for the details on the modeling assumptions applied to ductless mini-splits.</w:t>
      </w:r>
    </w:p>
    <w:p w14:paraId="716A8B85" w14:textId="77777777" w:rsidR="004709E4" w:rsidRPr="001C6AF8" w:rsidRDefault="004709E4" w:rsidP="004709E4">
      <w:pPr>
        <w:keepNext/>
        <w:spacing w:after="0" w:line="240" w:lineRule="auto"/>
        <w:contextualSpacing/>
        <w:jc w:val="left"/>
        <w:rPr>
          <w:sz w:val="20"/>
        </w:rPr>
      </w:pPr>
    </w:p>
    <w:p w14:paraId="1F776E92" w14:textId="77777777" w:rsidR="004709E4" w:rsidRDefault="004709E4" w:rsidP="004709E4">
      <w:pPr>
        <w:keepNext/>
      </w:pPr>
      <w:r>
        <w:t>Similarly, the addition of photovoltaic arrays to 108 of the 180 models (60%) leads to over five Gigawatt hours (GWh) in first-year technical potential electric savings. Adding solar hot water systems to the same number of homes results in 9 MMBtus in technical savings potential, spread relatively evenly across fuel types.</w:t>
      </w:r>
    </w:p>
    <w:p w14:paraId="43D99741" w14:textId="77777777" w:rsidR="004709E4" w:rsidRDefault="004709E4" w:rsidP="004709E4">
      <w:pPr>
        <w:pStyle w:val="Heading4"/>
      </w:pPr>
      <w:bookmarkStart w:id="145" w:name="_Ref365980046"/>
      <w:r>
        <w:t>Measures Assessed Outside of REM/Rate</w:t>
      </w:r>
      <w:bookmarkEnd w:id="145"/>
    </w:p>
    <w:p w14:paraId="0D8C65A5" w14:textId="77777777" w:rsidR="004709E4" w:rsidRDefault="004709E4" w:rsidP="004709E4">
      <w:r>
        <w:t xml:space="preserve">Four of the upgrade measures could not be modeled using REM/Rate. Savings </w:t>
      </w:r>
      <w:r w:rsidR="00AF2860">
        <w:t xml:space="preserve">from </w:t>
      </w:r>
      <w:r>
        <w:t>low-flow showerheads, faucet aerators, and pipe insulation were calculated using equations found in the 2013 Connecticut HES Program Savings Document (PSD).</w:t>
      </w:r>
      <w:r>
        <w:rPr>
          <w:rStyle w:val="FootnoteReference"/>
        </w:rPr>
        <w:footnoteReference w:id="71"/>
      </w:r>
      <w:r>
        <w:t xml:space="preserve"> Clothes washer upgrade calculations were also performed outside of REM/Rate because the software’s model for clothes washers requires complete data on the machine from the Energy Guide label, which was not available for all models. Savings </w:t>
      </w:r>
      <w:r w:rsidR="00AF2860">
        <w:t>attributable to</w:t>
      </w:r>
      <w:r>
        <w:t xml:space="preserve"> all four non-REM/Rate upgrade measures are integrated into the comprehensive model savings in </w:t>
      </w:r>
      <w:r>
        <w:fldChar w:fldCharType="begin"/>
      </w:r>
      <w:r>
        <w:instrText xml:space="preserve"> REF _Ref361999027 \h </w:instrText>
      </w:r>
      <w:r>
        <w:fldChar w:fldCharType="separate"/>
      </w:r>
      <w:r w:rsidR="003F4317" w:rsidRPr="003F2F7C">
        <w:t>Table</w:t>
      </w:r>
      <w:r w:rsidR="003F4317">
        <w:t xml:space="preserve"> </w:t>
      </w:r>
      <w:r w:rsidR="003F4317">
        <w:rPr>
          <w:noProof/>
        </w:rPr>
        <w:t>4</w:t>
      </w:r>
      <w:r w:rsidR="003F4317">
        <w:noBreakHyphen/>
      </w:r>
      <w:r w:rsidR="003F4317">
        <w:rPr>
          <w:noProof/>
        </w:rPr>
        <w:t>1</w:t>
      </w:r>
      <w:r>
        <w:fldChar w:fldCharType="end"/>
      </w:r>
      <w:r>
        <w:t xml:space="preserve"> and </w:t>
      </w:r>
      <w:r>
        <w:fldChar w:fldCharType="begin"/>
      </w:r>
      <w:r>
        <w:instrText xml:space="preserve"> REF _Ref361998999 \h </w:instrText>
      </w:r>
      <w:r>
        <w:fldChar w:fldCharType="separate"/>
      </w:r>
      <w:r w:rsidR="003F4317" w:rsidRPr="003F2F7C">
        <w:t xml:space="preserve">Table </w:t>
      </w:r>
      <w:r w:rsidR="003F4317">
        <w:rPr>
          <w:noProof/>
        </w:rPr>
        <w:t>4</w:t>
      </w:r>
      <w:r w:rsidR="003F4317">
        <w:noBreakHyphen/>
      </w:r>
      <w:r w:rsidR="003F4317">
        <w:rPr>
          <w:noProof/>
        </w:rPr>
        <w:t>2</w:t>
      </w:r>
      <w:r>
        <w:fldChar w:fldCharType="end"/>
      </w:r>
      <w:r>
        <w:t>. The comprehensive savings values are de-rated to account for the interactive effects of water heater upgrades and water savings measures.</w:t>
      </w:r>
    </w:p>
    <w:p w14:paraId="5E2413ED" w14:textId="77777777" w:rsidR="004709E4" w:rsidRDefault="004709E4" w:rsidP="004709E4">
      <w:r>
        <w:t xml:space="preserve">Auditors did not gather information regarding the presence or absence of low-flow showerheads and faucet aerators during the Connecticut Weatherization Baseline on-site inspections. Instead, data from a residential baseline study which NMR Group conducted in 2011 and 2012 on behalf of the Vermont Department of Public Service were used to estimate the number of low-flow </w:t>
      </w:r>
      <w:r>
        <w:lastRenderedPageBreak/>
        <w:t>showerheads and faucet aerators per home, which then provided context for calculations.</w:t>
      </w:r>
      <w:r>
        <w:rPr>
          <w:rStyle w:val="FootnoteReference"/>
        </w:rPr>
        <w:footnoteReference w:id="72"/>
      </w:r>
      <w:r>
        <w:t xml:space="preserve"> For example, the Vermont data revealed that the mean number of low-flow showerheads in homes with one bathroom is 0.45. Similar “opportunity levels” were calculated for low-flow showerheads and faucet aerators based on number of bathrooms and subsequently used to calculate savings.</w:t>
      </w:r>
    </w:p>
    <w:p w14:paraId="291D52A6" w14:textId="77777777" w:rsidR="004709E4" w:rsidRDefault="004709E4" w:rsidP="004709E4">
      <w:r>
        <w:t>Potential savings attributable to the installation of low-flow showerheads and faucet aerators are substantial in both fossil fuels and kWh, according to equations provided in the PSD (</w:t>
      </w:r>
      <w:r>
        <w:fldChar w:fldCharType="begin"/>
      </w:r>
      <w:r>
        <w:instrText xml:space="preserve"> REF _Ref366834029 \h </w:instrText>
      </w:r>
      <w:r>
        <w:fldChar w:fldCharType="separate"/>
      </w:r>
      <w:r w:rsidR="003F4317" w:rsidRPr="003F2F7C">
        <w:t xml:space="preserve">Table </w:t>
      </w:r>
      <w:r w:rsidR="003F4317">
        <w:rPr>
          <w:noProof/>
        </w:rPr>
        <w:t>4</w:t>
      </w:r>
      <w:r w:rsidR="003F4317">
        <w:noBreakHyphen/>
      </w:r>
      <w:r w:rsidR="003F4317">
        <w:rPr>
          <w:noProof/>
        </w:rPr>
        <w:t>11</w:t>
      </w:r>
      <w:r>
        <w:fldChar w:fldCharType="end"/>
      </w:r>
      <w:r>
        <w:t>).</w:t>
      </w:r>
    </w:p>
    <w:p w14:paraId="64F88531" w14:textId="77777777" w:rsidR="004709E4" w:rsidRPr="003F2F7C" w:rsidRDefault="004709E4" w:rsidP="004709E4">
      <w:pPr>
        <w:pStyle w:val="Caption"/>
        <w:spacing w:before="0" w:after="0"/>
        <w:contextualSpacing/>
      </w:pPr>
      <w:bookmarkStart w:id="146" w:name="_Ref366834029"/>
      <w:bookmarkStart w:id="147" w:name="_Toc373324130"/>
      <w:bookmarkStart w:id="148" w:name="_Toc391887358"/>
      <w:r w:rsidRPr="003F2F7C">
        <w:t xml:space="preserve">Table </w:t>
      </w:r>
      <w:fldSimple w:instr=" STYLEREF 1 \s ">
        <w:r w:rsidR="003F4317">
          <w:rPr>
            <w:noProof/>
          </w:rPr>
          <w:t>4</w:t>
        </w:r>
      </w:fldSimple>
      <w:r w:rsidR="008316CA">
        <w:noBreakHyphen/>
      </w:r>
      <w:fldSimple w:instr=" SEQ Table \* ARABIC \s 1 ">
        <w:r w:rsidR="003F4317">
          <w:rPr>
            <w:noProof/>
          </w:rPr>
          <w:t>11</w:t>
        </w:r>
      </w:fldSimple>
      <w:bookmarkEnd w:id="146"/>
      <w:r w:rsidRPr="003F2F7C">
        <w:t xml:space="preserve">: Savings from </w:t>
      </w:r>
      <w:r>
        <w:t>Non-REM Measures—First-Year</w:t>
      </w:r>
      <w:bookmarkEnd w:id="147"/>
      <w:bookmarkEnd w:id="148"/>
    </w:p>
    <w:p w14:paraId="2D1A8F4E" w14:textId="77777777" w:rsidR="004709E4" w:rsidRPr="003F2F7C" w:rsidRDefault="004709E4" w:rsidP="004709E4">
      <w:pPr>
        <w:keepNext/>
        <w:spacing w:after="0" w:line="240" w:lineRule="auto"/>
        <w:contextualSpacing/>
        <w:jc w:val="center"/>
        <w:rPr>
          <w:sz w:val="20"/>
          <w:szCs w:val="20"/>
        </w:rPr>
      </w:pPr>
      <w:r w:rsidRPr="003F2F7C">
        <w:rPr>
          <w:sz w:val="20"/>
          <w:szCs w:val="20"/>
        </w:rPr>
        <w:t>(</w:t>
      </w:r>
      <w:r>
        <w:rPr>
          <w:sz w:val="20"/>
          <w:szCs w:val="20"/>
        </w:rPr>
        <w:t>Base: A</w:t>
      </w:r>
      <w:r w:rsidRPr="003F2F7C">
        <w:rPr>
          <w:sz w:val="20"/>
          <w:szCs w:val="20"/>
        </w:rPr>
        <w:t xml:space="preserve">ll </w:t>
      </w:r>
      <w:r w:rsidR="0001172B">
        <w:rPr>
          <w:sz w:val="20"/>
          <w:szCs w:val="20"/>
        </w:rPr>
        <w:t xml:space="preserve">SF </w:t>
      </w:r>
      <w:r w:rsidRPr="003F2F7C">
        <w:rPr>
          <w:sz w:val="20"/>
          <w:szCs w:val="20"/>
        </w:rPr>
        <w:t>homes, weighted to population)</w:t>
      </w:r>
    </w:p>
    <w:tbl>
      <w:tblPr>
        <w:tblW w:w="978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57"/>
        <w:gridCol w:w="888"/>
        <w:gridCol w:w="1145"/>
        <w:gridCol w:w="1145"/>
        <w:gridCol w:w="1145"/>
        <w:gridCol w:w="1145"/>
        <w:gridCol w:w="1084"/>
        <w:gridCol w:w="1080"/>
      </w:tblGrid>
      <w:tr w:rsidR="004709E4" w:rsidRPr="003F2F7C" w14:paraId="3D358A04" w14:textId="77777777" w:rsidTr="00BD70CC">
        <w:trPr>
          <w:trHeight w:val="288"/>
          <w:jc w:val="center"/>
        </w:trPr>
        <w:tc>
          <w:tcPr>
            <w:tcW w:w="2157"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6EF86964" w14:textId="77777777" w:rsidR="004709E4" w:rsidRPr="003F2F7C" w:rsidRDefault="004709E4" w:rsidP="00BD70CC">
            <w:pPr>
              <w:keepNext/>
              <w:keepLines/>
              <w:spacing w:after="0" w:line="240" w:lineRule="auto"/>
              <w:contextualSpacing/>
              <w:rPr>
                <w:b/>
                <w:sz w:val="20"/>
                <w:szCs w:val="20"/>
              </w:rPr>
            </w:pPr>
          </w:p>
        </w:tc>
        <w:tc>
          <w:tcPr>
            <w:tcW w:w="888"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4AF01B29" w14:textId="77777777" w:rsidR="004709E4" w:rsidRPr="00612256" w:rsidRDefault="004709E4" w:rsidP="00BD70CC">
            <w:pPr>
              <w:keepNext/>
              <w:keepLines/>
              <w:spacing w:after="0" w:line="240" w:lineRule="auto"/>
              <w:contextualSpacing/>
              <w:jc w:val="center"/>
              <w:rPr>
                <w:b/>
                <w:i/>
                <w:sz w:val="20"/>
                <w:szCs w:val="20"/>
              </w:rPr>
            </w:pPr>
            <w:r w:rsidRPr="00612256">
              <w:rPr>
                <w:b/>
                <w:i/>
                <w:sz w:val="20"/>
                <w:szCs w:val="20"/>
              </w:rPr>
              <w:t>Sample Size</w:t>
            </w:r>
          </w:p>
        </w:tc>
        <w:tc>
          <w:tcPr>
            <w:tcW w:w="1145"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784EDB38" w14:textId="77777777" w:rsidR="004709E4" w:rsidRPr="00917C49" w:rsidRDefault="004709E4" w:rsidP="00BD70CC">
            <w:pPr>
              <w:keepNext/>
              <w:keepLines/>
              <w:spacing w:after="0" w:line="240" w:lineRule="auto"/>
              <w:contextualSpacing/>
              <w:jc w:val="center"/>
              <w:rPr>
                <w:b/>
                <w:sz w:val="20"/>
                <w:szCs w:val="20"/>
              </w:rPr>
            </w:pPr>
            <w:r>
              <w:rPr>
                <w:b/>
                <w:sz w:val="20"/>
                <w:szCs w:val="20"/>
              </w:rPr>
              <w:t>Percent Savings</w:t>
            </w:r>
          </w:p>
        </w:tc>
        <w:tc>
          <w:tcPr>
            <w:tcW w:w="1145"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043CDFB2"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Fuel Oil (gal.)</w:t>
            </w:r>
            <w:r w:rsidRPr="00917C49">
              <w:rPr>
                <w:b/>
                <w:sz w:val="20"/>
                <w:vertAlign w:val="superscript"/>
              </w:rPr>
              <w:t>ii</w:t>
            </w:r>
          </w:p>
        </w:tc>
        <w:tc>
          <w:tcPr>
            <w:tcW w:w="1145"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2E5E55F4"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Nat. Gas (ccf)</w:t>
            </w:r>
            <w:r w:rsidRPr="00917C49">
              <w:rPr>
                <w:b/>
                <w:sz w:val="20"/>
                <w:vertAlign w:val="superscript"/>
              </w:rPr>
              <w:t>ii</w:t>
            </w:r>
          </w:p>
        </w:tc>
        <w:tc>
          <w:tcPr>
            <w:tcW w:w="1145"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74144482"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Propane (gal.)</w:t>
            </w:r>
            <w:r w:rsidRPr="00917C49">
              <w:rPr>
                <w:b/>
                <w:sz w:val="20"/>
                <w:vertAlign w:val="superscript"/>
              </w:rPr>
              <w:t>ii</w:t>
            </w:r>
          </w:p>
        </w:tc>
        <w:tc>
          <w:tcPr>
            <w:tcW w:w="1084"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48952B62"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Electric (kWh)</w:t>
            </w:r>
            <w:r w:rsidRPr="00917C49">
              <w:rPr>
                <w:b/>
                <w:sz w:val="20"/>
                <w:vertAlign w:val="superscript"/>
              </w:rPr>
              <w:t>ii</w:t>
            </w:r>
          </w:p>
        </w:tc>
        <w:tc>
          <w:tcPr>
            <w:tcW w:w="1080"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1DAE27B2" w14:textId="77777777" w:rsidR="004709E4" w:rsidRPr="00917C49" w:rsidRDefault="004709E4" w:rsidP="00BD70CC">
            <w:pPr>
              <w:keepNext/>
              <w:keepLines/>
              <w:spacing w:after="0" w:line="240" w:lineRule="auto"/>
              <w:contextualSpacing/>
              <w:jc w:val="center"/>
              <w:rPr>
                <w:b/>
                <w:sz w:val="20"/>
                <w:szCs w:val="20"/>
              </w:rPr>
            </w:pPr>
            <w:r w:rsidRPr="00917C49">
              <w:rPr>
                <w:b/>
                <w:sz w:val="20"/>
                <w:szCs w:val="20"/>
              </w:rPr>
              <w:t xml:space="preserve">Total </w:t>
            </w:r>
            <w:r>
              <w:rPr>
                <w:b/>
                <w:sz w:val="20"/>
                <w:szCs w:val="20"/>
              </w:rPr>
              <w:t>MMBtu</w:t>
            </w:r>
            <w:r w:rsidRPr="00917C49">
              <w:rPr>
                <w:b/>
                <w:sz w:val="20"/>
                <w:vertAlign w:val="superscript"/>
              </w:rPr>
              <w:t>ii</w:t>
            </w:r>
          </w:p>
        </w:tc>
      </w:tr>
      <w:tr w:rsidR="004709E4" w:rsidRPr="003F2F7C" w14:paraId="7A542BC7" w14:textId="77777777" w:rsidTr="00BD70CC">
        <w:trPr>
          <w:trHeight w:val="288"/>
          <w:jc w:val="center"/>
        </w:trPr>
        <w:tc>
          <w:tcPr>
            <w:tcW w:w="9789" w:type="dxa"/>
            <w:gridSpan w:val="8"/>
            <w:tcBorders>
              <w:top w:val="double" w:sz="4" w:space="0" w:color="auto"/>
              <w:left w:val="single" w:sz="12" w:space="0" w:color="000000" w:themeColor="text1"/>
              <w:bottom w:val="single" w:sz="4" w:space="0" w:color="000000" w:themeColor="text1"/>
              <w:right w:val="single" w:sz="12" w:space="0" w:color="000000" w:themeColor="text1"/>
            </w:tcBorders>
          </w:tcPr>
          <w:p w14:paraId="49FC97B1" w14:textId="77777777" w:rsidR="004709E4" w:rsidRPr="00112A53" w:rsidRDefault="004709E4" w:rsidP="00BD70CC">
            <w:pPr>
              <w:keepNext/>
              <w:keepLines/>
              <w:spacing w:after="0" w:line="240" w:lineRule="auto"/>
              <w:contextualSpacing/>
              <w:jc w:val="center"/>
              <w:rPr>
                <w:b/>
                <w:sz w:val="20"/>
                <w:szCs w:val="20"/>
              </w:rPr>
            </w:pPr>
            <w:r w:rsidRPr="00112A53">
              <w:rPr>
                <w:b/>
                <w:sz w:val="20"/>
                <w:szCs w:val="20"/>
              </w:rPr>
              <w:t>Baseline DHW Energy Factors</w:t>
            </w:r>
          </w:p>
        </w:tc>
      </w:tr>
      <w:tr w:rsidR="004709E4" w:rsidRPr="003F2F7C" w14:paraId="69F584B7" w14:textId="77777777" w:rsidTr="00BD70CC">
        <w:trPr>
          <w:trHeight w:val="288"/>
          <w:jc w:val="center"/>
        </w:trPr>
        <w:tc>
          <w:tcPr>
            <w:tcW w:w="2157"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A206044" w14:textId="77777777" w:rsidR="004709E4" w:rsidRDefault="00E3337B" w:rsidP="00E3337B">
            <w:pPr>
              <w:keepNext/>
              <w:keepLines/>
              <w:spacing w:after="0" w:line="240" w:lineRule="auto"/>
              <w:contextualSpacing/>
              <w:jc w:val="right"/>
              <w:rPr>
                <w:sz w:val="20"/>
                <w:szCs w:val="20"/>
              </w:rPr>
            </w:pPr>
            <w:r>
              <w:rPr>
                <w:sz w:val="20"/>
                <w:szCs w:val="20"/>
              </w:rPr>
              <w:t xml:space="preserve">DHW </w:t>
            </w:r>
            <w:r w:rsidR="004709E4">
              <w:rPr>
                <w:sz w:val="20"/>
                <w:szCs w:val="20"/>
              </w:rPr>
              <w:t xml:space="preserve">Pipe insulation </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19C4A2" w14:textId="77777777" w:rsidR="004709E4" w:rsidRDefault="00E3337B" w:rsidP="00BD70CC">
            <w:pPr>
              <w:keepNext/>
              <w:keepLines/>
              <w:spacing w:after="0" w:line="240" w:lineRule="auto"/>
              <w:contextualSpacing/>
              <w:jc w:val="center"/>
              <w:rPr>
                <w:i/>
                <w:sz w:val="20"/>
                <w:szCs w:val="20"/>
              </w:rPr>
            </w:pPr>
            <w:r>
              <w:rPr>
                <w:i/>
                <w:sz w:val="20"/>
                <w:szCs w:val="20"/>
              </w:rPr>
              <w:t>138</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99299B" w14:textId="77777777" w:rsidR="004709E4" w:rsidRDefault="00E3337B" w:rsidP="00BD70CC">
            <w:pPr>
              <w:keepNext/>
              <w:keepLines/>
              <w:tabs>
                <w:tab w:val="decimal" w:pos="302"/>
              </w:tabs>
              <w:spacing w:after="0" w:line="240" w:lineRule="auto"/>
              <w:contextualSpacing/>
              <w:jc w:val="center"/>
              <w:rPr>
                <w:sz w:val="20"/>
                <w:szCs w:val="20"/>
              </w:rPr>
            </w:pPr>
            <w:r>
              <w:rPr>
                <w:sz w:val="20"/>
                <w:szCs w:val="20"/>
              </w:rPr>
              <w:t>0.3</w:t>
            </w:r>
            <w:r w:rsidR="004709E4">
              <w:rPr>
                <w:sz w:val="20"/>
                <w:szCs w:val="20"/>
              </w:rPr>
              <w:t>%</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DE0655" w14:textId="77777777" w:rsidR="004709E4" w:rsidRPr="000B7DDE" w:rsidRDefault="00E3337B" w:rsidP="00BD70CC">
            <w:pPr>
              <w:keepNext/>
              <w:keepLines/>
              <w:tabs>
                <w:tab w:val="decimal" w:pos="237"/>
              </w:tabs>
              <w:spacing w:after="0" w:line="240" w:lineRule="auto"/>
              <w:contextualSpacing/>
              <w:jc w:val="center"/>
              <w:rPr>
                <w:sz w:val="20"/>
                <w:szCs w:val="20"/>
              </w:rPr>
            </w:pPr>
            <w:r>
              <w:rPr>
                <w:sz w:val="20"/>
                <w:szCs w:val="20"/>
              </w:rPr>
              <w:t>1.4</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A5E1B7" w14:textId="77777777" w:rsidR="004709E4" w:rsidRPr="000B7DDE" w:rsidRDefault="00E3337B" w:rsidP="00BD70CC">
            <w:pPr>
              <w:keepNext/>
              <w:keepLines/>
              <w:tabs>
                <w:tab w:val="decimal" w:pos="232"/>
              </w:tabs>
              <w:spacing w:after="0" w:line="240" w:lineRule="auto"/>
              <w:contextualSpacing/>
              <w:jc w:val="center"/>
              <w:rPr>
                <w:sz w:val="20"/>
                <w:szCs w:val="20"/>
              </w:rPr>
            </w:pPr>
            <w:r>
              <w:rPr>
                <w:sz w:val="20"/>
                <w:szCs w:val="20"/>
              </w:rPr>
              <w:t>1.4</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10677" w14:textId="77777777" w:rsidR="004709E4" w:rsidRPr="000B7DDE" w:rsidRDefault="004709E4" w:rsidP="00BD70CC">
            <w:pPr>
              <w:keepNext/>
              <w:keepLines/>
              <w:tabs>
                <w:tab w:val="decimal" w:pos="197"/>
              </w:tabs>
              <w:spacing w:after="0" w:line="240" w:lineRule="auto"/>
              <w:contextualSpacing/>
              <w:jc w:val="center"/>
              <w:rPr>
                <w:sz w:val="20"/>
                <w:szCs w:val="20"/>
              </w:rPr>
            </w:pPr>
            <w:r>
              <w:rPr>
                <w:sz w:val="20"/>
                <w:szCs w:val="20"/>
              </w:rPr>
              <w:t xml:space="preserve"> 0.3</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F1ED07" w14:textId="77777777" w:rsidR="004709E4" w:rsidRPr="000B7DDE" w:rsidRDefault="00E3337B" w:rsidP="00BD70CC">
            <w:pPr>
              <w:keepNext/>
              <w:keepLines/>
              <w:tabs>
                <w:tab w:val="decimal" w:pos="312"/>
              </w:tabs>
              <w:spacing w:after="0" w:line="240" w:lineRule="auto"/>
              <w:contextualSpacing/>
              <w:jc w:val="center"/>
              <w:rPr>
                <w:sz w:val="20"/>
                <w:szCs w:val="20"/>
              </w:rPr>
            </w:pPr>
            <w:r>
              <w:rPr>
                <w:sz w:val="20"/>
                <w:szCs w:val="20"/>
              </w:rPr>
              <w:t>24.2</w:t>
            </w:r>
          </w:p>
        </w:tc>
        <w:tc>
          <w:tcPr>
            <w:tcW w:w="108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31F11AA" w14:textId="77777777" w:rsidR="004709E4" w:rsidRDefault="00E3337B" w:rsidP="00BD70CC">
            <w:pPr>
              <w:keepNext/>
              <w:keepLines/>
              <w:tabs>
                <w:tab w:val="decimal" w:pos="128"/>
              </w:tabs>
              <w:spacing w:after="0" w:line="240" w:lineRule="auto"/>
              <w:contextualSpacing/>
              <w:jc w:val="center"/>
              <w:rPr>
                <w:sz w:val="20"/>
                <w:szCs w:val="20"/>
              </w:rPr>
            </w:pPr>
            <w:r>
              <w:rPr>
                <w:sz w:val="20"/>
                <w:szCs w:val="20"/>
              </w:rPr>
              <w:t>0.5</w:t>
            </w:r>
          </w:p>
        </w:tc>
      </w:tr>
      <w:tr w:rsidR="004709E4" w:rsidRPr="003F2F7C" w14:paraId="6DE4E587" w14:textId="77777777" w:rsidTr="00BD70CC">
        <w:trPr>
          <w:trHeight w:val="288"/>
          <w:jc w:val="center"/>
        </w:trPr>
        <w:tc>
          <w:tcPr>
            <w:tcW w:w="2157"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AF15825" w14:textId="77777777" w:rsidR="004709E4" w:rsidRPr="003F2F7C" w:rsidRDefault="004709E4" w:rsidP="00BD70CC">
            <w:pPr>
              <w:keepNext/>
              <w:keepLines/>
              <w:spacing w:after="0" w:line="240" w:lineRule="auto"/>
              <w:contextualSpacing/>
              <w:jc w:val="right"/>
              <w:rPr>
                <w:sz w:val="20"/>
                <w:szCs w:val="20"/>
              </w:rPr>
            </w:pPr>
            <w:r>
              <w:rPr>
                <w:sz w:val="20"/>
                <w:szCs w:val="20"/>
              </w:rPr>
              <w:t>Low-flow showerheads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F39FD" w14:textId="77777777" w:rsidR="004709E4" w:rsidRPr="00612256" w:rsidRDefault="004709E4" w:rsidP="00BD70CC">
            <w:pPr>
              <w:keepNext/>
              <w:keepLines/>
              <w:spacing w:after="0" w:line="240" w:lineRule="auto"/>
              <w:contextualSpacing/>
              <w:jc w:val="center"/>
              <w:rPr>
                <w:i/>
                <w:sz w:val="20"/>
                <w:szCs w:val="20"/>
              </w:rPr>
            </w:pPr>
            <w:r>
              <w:rPr>
                <w:i/>
                <w:sz w:val="20"/>
                <w:szCs w:val="20"/>
              </w:rPr>
              <w:t>180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081BE" w14:textId="77777777" w:rsidR="004709E4" w:rsidRPr="000B7DDE" w:rsidRDefault="004709E4" w:rsidP="00BD70CC">
            <w:pPr>
              <w:keepNext/>
              <w:keepLines/>
              <w:tabs>
                <w:tab w:val="decimal" w:pos="302"/>
              </w:tabs>
              <w:spacing w:after="0" w:line="240" w:lineRule="auto"/>
              <w:contextualSpacing/>
              <w:jc w:val="center"/>
              <w:rPr>
                <w:sz w:val="20"/>
                <w:szCs w:val="20"/>
              </w:rPr>
            </w:pPr>
            <w:r>
              <w:rPr>
                <w:sz w:val="20"/>
                <w:szCs w:val="20"/>
              </w:rPr>
              <w:t>0.4%</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AE1FE8" w14:textId="77777777" w:rsidR="004709E4" w:rsidRPr="000B7DDE" w:rsidRDefault="004709E4" w:rsidP="00BD70CC">
            <w:pPr>
              <w:keepNext/>
              <w:keepLines/>
              <w:tabs>
                <w:tab w:val="decimal" w:pos="237"/>
              </w:tabs>
              <w:spacing w:after="0" w:line="240" w:lineRule="auto"/>
              <w:contextualSpacing/>
              <w:jc w:val="center"/>
              <w:rPr>
                <w:sz w:val="20"/>
                <w:szCs w:val="20"/>
              </w:rPr>
            </w:pPr>
            <w:r>
              <w:rPr>
                <w:sz w:val="20"/>
                <w:szCs w:val="20"/>
              </w:rPr>
              <w:t xml:space="preserve"> </w:t>
            </w:r>
            <w:r w:rsidRPr="000B7DDE">
              <w:rPr>
                <w:sz w:val="20"/>
                <w:szCs w:val="20"/>
              </w:rPr>
              <w:t>2.6</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0ABE82" w14:textId="77777777" w:rsidR="004709E4" w:rsidRPr="003F2F7C" w:rsidRDefault="004709E4" w:rsidP="00BD70CC">
            <w:pPr>
              <w:keepNext/>
              <w:keepLines/>
              <w:tabs>
                <w:tab w:val="decimal" w:pos="232"/>
              </w:tabs>
              <w:spacing w:after="0" w:line="240" w:lineRule="auto"/>
              <w:contextualSpacing/>
              <w:jc w:val="center"/>
              <w:rPr>
                <w:sz w:val="20"/>
                <w:szCs w:val="20"/>
              </w:rPr>
            </w:pPr>
            <w:r>
              <w:rPr>
                <w:sz w:val="20"/>
                <w:szCs w:val="20"/>
              </w:rPr>
              <w:t xml:space="preserve"> 1.5</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3B2FAF" w14:textId="77777777" w:rsidR="004709E4" w:rsidRPr="003F2F7C" w:rsidRDefault="004709E4" w:rsidP="00BD70CC">
            <w:pPr>
              <w:keepNext/>
              <w:keepLines/>
              <w:tabs>
                <w:tab w:val="decimal" w:pos="197"/>
              </w:tabs>
              <w:spacing w:after="0" w:line="240" w:lineRule="auto"/>
              <w:contextualSpacing/>
              <w:jc w:val="center"/>
              <w:rPr>
                <w:sz w:val="20"/>
                <w:szCs w:val="20"/>
              </w:rPr>
            </w:pPr>
            <w:r>
              <w:rPr>
                <w:sz w:val="20"/>
                <w:szCs w:val="20"/>
              </w:rPr>
              <w:t xml:space="preserve"> 0.3</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117BA" w14:textId="77777777" w:rsidR="004709E4" w:rsidRPr="00957268" w:rsidRDefault="004709E4" w:rsidP="00BD70CC">
            <w:pPr>
              <w:keepNext/>
              <w:keepLines/>
              <w:tabs>
                <w:tab w:val="decimal" w:pos="312"/>
              </w:tabs>
              <w:spacing w:after="0" w:line="240" w:lineRule="auto"/>
              <w:contextualSpacing/>
              <w:jc w:val="center"/>
              <w:rPr>
                <w:sz w:val="20"/>
                <w:szCs w:val="20"/>
              </w:rPr>
            </w:pPr>
            <w:r>
              <w:rPr>
                <w:sz w:val="20"/>
                <w:szCs w:val="20"/>
              </w:rPr>
              <w:t xml:space="preserve"> 24.7</w:t>
            </w:r>
          </w:p>
        </w:tc>
        <w:tc>
          <w:tcPr>
            <w:tcW w:w="108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E181B87" w14:textId="77777777" w:rsidR="004709E4" w:rsidRPr="00957268" w:rsidRDefault="004709E4" w:rsidP="00BD70CC">
            <w:pPr>
              <w:keepNext/>
              <w:keepLines/>
              <w:tabs>
                <w:tab w:val="decimal" w:pos="128"/>
              </w:tabs>
              <w:spacing w:after="0" w:line="240" w:lineRule="auto"/>
              <w:contextualSpacing/>
              <w:jc w:val="center"/>
              <w:rPr>
                <w:sz w:val="20"/>
                <w:szCs w:val="20"/>
              </w:rPr>
            </w:pPr>
            <w:r>
              <w:rPr>
                <w:sz w:val="20"/>
                <w:szCs w:val="20"/>
              </w:rPr>
              <w:t xml:space="preserve"> 0.6</w:t>
            </w:r>
          </w:p>
        </w:tc>
      </w:tr>
      <w:tr w:rsidR="004709E4" w:rsidRPr="003F2F7C" w14:paraId="108AF28C" w14:textId="77777777" w:rsidTr="00BD70CC">
        <w:trPr>
          <w:trHeight w:val="288"/>
          <w:jc w:val="center"/>
        </w:trPr>
        <w:tc>
          <w:tcPr>
            <w:tcW w:w="2157"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14663EF" w14:textId="77777777" w:rsidR="004709E4" w:rsidRPr="003F2F7C" w:rsidRDefault="004709E4" w:rsidP="00BD70CC">
            <w:pPr>
              <w:keepNext/>
              <w:keepLines/>
              <w:spacing w:after="0" w:line="240" w:lineRule="auto"/>
              <w:contextualSpacing/>
              <w:jc w:val="right"/>
              <w:rPr>
                <w:sz w:val="20"/>
                <w:szCs w:val="20"/>
              </w:rPr>
            </w:pPr>
            <w:r>
              <w:rPr>
                <w:sz w:val="20"/>
                <w:szCs w:val="20"/>
              </w:rPr>
              <w:t>Faucet aerators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746CEB" w14:textId="77777777" w:rsidR="004709E4" w:rsidRPr="00612256" w:rsidRDefault="004709E4" w:rsidP="00BD70CC">
            <w:pPr>
              <w:keepNext/>
              <w:keepLines/>
              <w:spacing w:after="0" w:line="240" w:lineRule="auto"/>
              <w:contextualSpacing/>
              <w:jc w:val="center"/>
              <w:rPr>
                <w:i/>
                <w:sz w:val="20"/>
                <w:szCs w:val="20"/>
              </w:rPr>
            </w:pPr>
            <w:r>
              <w:rPr>
                <w:i/>
                <w:sz w:val="20"/>
                <w:szCs w:val="20"/>
              </w:rPr>
              <w:t>180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3237B" w14:textId="77777777" w:rsidR="004709E4" w:rsidRPr="000B7DDE" w:rsidRDefault="004709E4" w:rsidP="00BD70CC">
            <w:pPr>
              <w:keepNext/>
              <w:keepLines/>
              <w:tabs>
                <w:tab w:val="decimal" w:pos="302"/>
              </w:tabs>
              <w:spacing w:after="0" w:line="240" w:lineRule="auto"/>
              <w:contextualSpacing/>
              <w:jc w:val="center"/>
              <w:rPr>
                <w:sz w:val="20"/>
                <w:szCs w:val="20"/>
              </w:rPr>
            </w:pPr>
            <w:r>
              <w:rPr>
                <w:sz w:val="20"/>
                <w:szCs w:val="20"/>
              </w:rPr>
              <w:t>0.3%</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F4D5D3" w14:textId="77777777" w:rsidR="004709E4" w:rsidRPr="003F2F7C" w:rsidRDefault="004709E4" w:rsidP="00BD70CC">
            <w:pPr>
              <w:keepNext/>
              <w:keepLines/>
              <w:tabs>
                <w:tab w:val="decimal" w:pos="237"/>
              </w:tabs>
              <w:spacing w:after="0" w:line="240" w:lineRule="auto"/>
              <w:contextualSpacing/>
              <w:jc w:val="center"/>
              <w:rPr>
                <w:sz w:val="20"/>
                <w:szCs w:val="20"/>
              </w:rPr>
            </w:pPr>
            <w:r>
              <w:rPr>
                <w:sz w:val="20"/>
                <w:szCs w:val="20"/>
              </w:rPr>
              <w:t xml:space="preserve"> 2.0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BBB355" w14:textId="77777777" w:rsidR="004709E4" w:rsidRPr="003F2F7C" w:rsidRDefault="004709E4" w:rsidP="00BD70CC">
            <w:pPr>
              <w:keepNext/>
              <w:keepLines/>
              <w:tabs>
                <w:tab w:val="decimal" w:pos="232"/>
              </w:tabs>
              <w:spacing w:after="0" w:line="240" w:lineRule="auto"/>
              <w:contextualSpacing/>
              <w:jc w:val="center"/>
              <w:rPr>
                <w:sz w:val="20"/>
                <w:szCs w:val="20"/>
              </w:rPr>
            </w:pPr>
            <w:r>
              <w:rPr>
                <w:sz w:val="20"/>
                <w:szCs w:val="20"/>
              </w:rPr>
              <w:t xml:space="preserve"> 1.2</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DB8FD3" w14:textId="77777777" w:rsidR="004709E4" w:rsidRPr="003F2F7C" w:rsidRDefault="004709E4" w:rsidP="00BD70CC">
            <w:pPr>
              <w:keepNext/>
              <w:keepLines/>
              <w:tabs>
                <w:tab w:val="decimal" w:pos="197"/>
              </w:tabs>
              <w:spacing w:after="0" w:line="240" w:lineRule="auto"/>
              <w:contextualSpacing/>
              <w:jc w:val="center"/>
              <w:rPr>
                <w:sz w:val="20"/>
                <w:szCs w:val="20"/>
              </w:rPr>
            </w:pPr>
            <w:r>
              <w:rPr>
                <w:sz w:val="20"/>
                <w:szCs w:val="20"/>
              </w:rPr>
              <w:t xml:space="preserve"> 0.2</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293581" w14:textId="77777777" w:rsidR="004709E4" w:rsidRPr="00957268" w:rsidRDefault="004709E4" w:rsidP="00BD70CC">
            <w:pPr>
              <w:keepNext/>
              <w:keepLines/>
              <w:tabs>
                <w:tab w:val="decimal" w:pos="312"/>
              </w:tabs>
              <w:spacing w:after="0" w:line="240" w:lineRule="auto"/>
              <w:contextualSpacing/>
              <w:jc w:val="center"/>
              <w:rPr>
                <w:sz w:val="20"/>
                <w:szCs w:val="20"/>
              </w:rPr>
            </w:pPr>
            <w:r>
              <w:rPr>
                <w:sz w:val="20"/>
                <w:szCs w:val="20"/>
              </w:rPr>
              <w:t xml:space="preserve"> 20.0</w:t>
            </w:r>
          </w:p>
        </w:tc>
        <w:tc>
          <w:tcPr>
            <w:tcW w:w="108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9F67FA0" w14:textId="77777777" w:rsidR="004709E4" w:rsidRPr="00957268" w:rsidRDefault="004709E4" w:rsidP="00BD70CC">
            <w:pPr>
              <w:keepNext/>
              <w:keepLines/>
              <w:tabs>
                <w:tab w:val="decimal" w:pos="128"/>
              </w:tabs>
              <w:spacing w:after="0" w:line="240" w:lineRule="auto"/>
              <w:contextualSpacing/>
              <w:jc w:val="center"/>
              <w:rPr>
                <w:sz w:val="20"/>
                <w:szCs w:val="20"/>
              </w:rPr>
            </w:pPr>
            <w:r>
              <w:rPr>
                <w:sz w:val="20"/>
                <w:szCs w:val="20"/>
              </w:rPr>
              <w:t xml:space="preserve"> 0.5</w:t>
            </w:r>
          </w:p>
        </w:tc>
      </w:tr>
      <w:tr w:rsidR="004709E4" w:rsidRPr="003F2F7C" w14:paraId="16536843" w14:textId="77777777" w:rsidTr="00BD70CC">
        <w:trPr>
          <w:trHeight w:val="288"/>
          <w:jc w:val="center"/>
        </w:trPr>
        <w:tc>
          <w:tcPr>
            <w:tcW w:w="9789" w:type="dxa"/>
            <w:gridSpan w:val="8"/>
            <w:tcBorders>
              <w:top w:val="double" w:sz="4" w:space="0" w:color="auto"/>
              <w:left w:val="single" w:sz="12" w:space="0" w:color="000000" w:themeColor="text1"/>
              <w:bottom w:val="single" w:sz="4" w:space="0" w:color="000000" w:themeColor="text1"/>
              <w:right w:val="single" w:sz="12" w:space="0" w:color="000000" w:themeColor="text1"/>
            </w:tcBorders>
          </w:tcPr>
          <w:p w14:paraId="3D879B08" w14:textId="77777777" w:rsidR="004709E4" w:rsidRPr="00112A53" w:rsidRDefault="004709E4" w:rsidP="00BD70CC">
            <w:pPr>
              <w:keepNext/>
              <w:keepLines/>
              <w:spacing w:after="0" w:line="240" w:lineRule="auto"/>
              <w:contextualSpacing/>
              <w:jc w:val="center"/>
              <w:rPr>
                <w:b/>
                <w:sz w:val="20"/>
                <w:szCs w:val="20"/>
              </w:rPr>
            </w:pPr>
            <w:r w:rsidRPr="00112A53">
              <w:rPr>
                <w:b/>
                <w:sz w:val="20"/>
                <w:szCs w:val="20"/>
              </w:rPr>
              <w:t>Upgrade DHW Energy Factors</w:t>
            </w:r>
          </w:p>
        </w:tc>
      </w:tr>
      <w:tr w:rsidR="004709E4" w:rsidRPr="003F2F7C" w14:paraId="426F3C89" w14:textId="77777777" w:rsidTr="00BD70CC">
        <w:trPr>
          <w:trHeight w:val="288"/>
          <w:jc w:val="center"/>
        </w:trPr>
        <w:tc>
          <w:tcPr>
            <w:tcW w:w="2157"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8D38A77" w14:textId="77777777" w:rsidR="004709E4" w:rsidRDefault="00E3337B" w:rsidP="00BD70CC">
            <w:pPr>
              <w:keepNext/>
              <w:keepLines/>
              <w:spacing w:after="0" w:line="240" w:lineRule="auto"/>
              <w:contextualSpacing/>
              <w:jc w:val="right"/>
              <w:rPr>
                <w:sz w:val="20"/>
                <w:szCs w:val="20"/>
              </w:rPr>
            </w:pPr>
            <w:r>
              <w:rPr>
                <w:sz w:val="20"/>
                <w:szCs w:val="20"/>
              </w:rPr>
              <w:t xml:space="preserve">DHW </w:t>
            </w:r>
            <w:r w:rsidR="004709E4">
              <w:rPr>
                <w:sz w:val="20"/>
                <w:szCs w:val="20"/>
              </w:rPr>
              <w:t>Pipe insulation</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73AC95" w14:textId="77777777" w:rsidR="004709E4" w:rsidRDefault="00E3337B" w:rsidP="00BD70CC">
            <w:pPr>
              <w:keepNext/>
              <w:keepLines/>
              <w:spacing w:after="0" w:line="240" w:lineRule="auto"/>
              <w:contextualSpacing/>
              <w:jc w:val="center"/>
              <w:rPr>
                <w:i/>
                <w:sz w:val="20"/>
                <w:szCs w:val="20"/>
              </w:rPr>
            </w:pPr>
            <w:r>
              <w:rPr>
                <w:i/>
                <w:sz w:val="20"/>
                <w:szCs w:val="20"/>
              </w:rPr>
              <w:t>138</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B09032" w14:textId="77777777" w:rsidR="004709E4" w:rsidRDefault="00E3337B" w:rsidP="00BD70CC">
            <w:pPr>
              <w:keepNext/>
              <w:keepLines/>
              <w:tabs>
                <w:tab w:val="decimal" w:pos="257"/>
              </w:tabs>
              <w:spacing w:after="0" w:line="240" w:lineRule="auto"/>
              <w:contextualSpacing/>
              <w:jc w:val="center"/>
              <w:rPr>
                <w:sz w:val="20"/>
                <w:szCs w:val="20"/>
              </w:rPr>
            </w:pPr>
            <w:r>
              <w:rPr>
                <w:sz w:val="20"/>
                <w:szCs w:val="20"/>
              </w:rPr>
              <w:t>0.2%</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988D40" w14:textId="77777777" w:rsidR="004709E4" w:rsidRPr="000B7DDE" w:rsidRDefault="00E3337B" w:rsidP="00BD70CC">
            <w:pPr>
              <w:keepNext/>
              <w:keepLines/>
              <w:tabs>
                <w:tab w:val="decimal" w:pos="327"/>
              </w:tabs>
              <w:spacing w:after="0" w:line="240" w:lineRule="auto"/>
              <w:contextualSpacing/>
              <w:jc w:val="center"/>
              <w:rPr>
                <w:sz w:val="20"/>
                <w:szCs w:val="20"/>
              </w:rPr>
            </w:pPr>
            <w:r>
              <w:rPr>
                <w:sz w:val="20"/>
                <w:szCs w:val="20"/>
              </w:rPr>
              <w:t>1.1</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6FCE34" w14:textId="77777777" w:rsidR="004709E4" w:rsidRPr="000B7DDE" w:rsidRDefault="00E3337B" w:rsidP="00BD70CC">
            <w:pPr>
              <w:keepNext/>
              <w:keepLines/>
              <w:tabs>
                <w:tab w:val="decimal" w:pos="262"/>
              </w:tabs>
              <w:spacing w:after="0" w:line="240" w:lineRule="auto"/>
              <w:contextualSpacing/>
              <w:jc w:val="center"/>
              <w:rPr>
                <w:sz w:val="20"/>
                <w:szCs w:val="20"/>
              </w:rPr>
            </w:pPr>
            <w:r>
              <w:rPr>
                <w:sz w:val="20"/>
                <w:szCs w:val="20"/>
              </w:rPr>
              <w:t>0.8</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4687C5" w14:textId="77777777" w:rsidR="004709E4" w:rsidRPr="000B7DDE" w:rsidRDefault="00E3337B" w:rsidP="00BD70CC">
            <w:pPr>
              <w:keepNext/>
              <w:keepLines/>
              <w:tabs>
                <w:tab w:val="decimal" w:pos="197"/>
              </w:tabs>
              <w:spacing w:after="0" w:line="240" w:lineRule="auto"/>
              <w:contextualSpacing/>
              <w:jc w:val="center"/>
              <w:rPr>
                <w:sz w:val="20"/>
                <w:szCs w:val="20"/>
              </w:rPr>
            </w:pPr>
            <w:r>
              <w:rPr>
                <w:sz w:val="20"/>
                <w:szCs w:val="20"/>
              </w:rPr>
              <w:t>0.3</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D3531A" w14:textId="77777777" w:rsidR="004709E4" w:rsidRPr="000B7DDE" w:rsidRDefault="00E3337B" w:rsidP="00BD70CC">
            <w:pPr>
              <w:keepNext/>
              <w:keepLines/>
              <w:tabs>
                <w:tab w:val="decimal" w:pos="342"/>
              </w:tabs>
              <w:spacing w:after="0" w:line="240" w:lineRule="auto"/>
              <w:contextualSpacing/>
              <w:jc w:val="center"/>
              <w:rPr>
                <w:sz w:val="20"/>
                <w:szCs w:val="20"/>
              </w:rPr>
            </w:pPr>
            <w:r>
              <w:rPr>
                <w:sz w:val="20"/>
                <w:szCs w:val="20"/>
              </w:rPr>
              <w:t>10.0</w:t>
            </w:r>
          </w:p>
        </w:tc>
        <w:tc>
          <w:tcPr>
            <w:tcW w:w="108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727F1AD" w14:textId="77777777" w:rsidR="004709E4" w:rsidRDefault="00E3337B" w:rsidP="00BD70CC">
            <w:pPr>
              <w:keepNext/>
              <w:keepLines/>
              <w:tabs>
                <w:tab w:val="decimal" w:pos="188"/>
              </w:tabs>
              <w:spacing w:after="0" w:line="240" w:lineRule="auto"/>
              <w:contextualSpacing/>
              <w:jc w:val="center"/>
              <w:rPr>
                <w:sz w:val="20"/>
                <w:szCs w:val="20"/>
              </w:rPr>
            </w:pPr>
            <w:r>
              <w:rPr>
                <w:sz w:val="20"/>
                <w:szCs w:val="20"/>
              </w:rPr>
              <w:t>0.3</w:t>
            </w:r>
          </w:p>
        </w:tc>
      </w:tr>
      <w:tr w:rsidR="004709E4" w:rsidRPr="003F2F7C" w14:paraId="4B6BC606" w14:textId="77777777" w:rsidTr="00BD70CC">
        <w:trPr>
          <w:trHeight w:val="288"/>
          <w:jc w:val="center"/>
        </w:trPr>
        <w:tc>
          <w:tcPr>
            <w:tcW w:w="2157"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0722092" w14:textId="77777777" w:rsidR="004709E4" w:rsidRPr="003F2F7C" w:rsidRDefault="004709E4" w:rsidP="00BD70CC">
            <w:pPr>
              <w:keepNext/>
              <w:keepLines/>
              <w:spacing w:after="0" w:line="240" w:lineRule="auto"/>
              <w:contextualSpacing/>
              <w:jc w:val="right"/>
              <w:rPr>
                <w:sz w:val="20"/>
                <w:szCs w:val="20"/>
              </w:rPr>
            </w:pPr>
            <w:r>
              <w:rPr>
                <w:sz w:val="20"/>
                <w:szCs w:val="20"/>
              </w:rPr>
              <w:t>Low-flow showerheads</w:t>
            </w:r>
          </w:p>
        </w:tc>
        <w:tc>
          <w:tcPr>
            <w:tcW w:w="8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861D8" w14:textId="77777777" w:rsidR="004709E4" w:rsidRPr="00612256" w:rsidRDefault="004709E4" w:rsidP="00BD70CC">
            <w:pPr>
              <w:keepNext/>
              <w:keepLines/>
              <w:spacing w:after="0" w:line="240" w:lineRule="auto"/>
              <w:contextualSpacing/>
              <w:jc w:val="center"/>
              <w:rPr>
                <w:i/>
                <w:sz w:val="20"/>
                <w:szCs w:val="20"/>
              </w:rPr>
            </w:pPr>
            <w:r>
              <w:rPr>
                <w:i/>
                <w:sz w:val="20"/>
                <w:szCs w:val="20"/>
              </w:rPr>
              <w:t>180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E8F62" w14:textId="77777777" w:rsidR="004709E4" w:rsidRPr="000B7DDE" w:rsidRDefault="004709E4" w:rsidP="00BD70CC">
            <w:pPr>
              <w:keepNext/>
              <w:keepLines/>
              <w:tabs>
                <w:tab w:val="decimal" w:pos="257"/>
              </w:tabs>
              <w:spacing w:after="0" w:line="240" w:lineRule="auto"/>
              <w:contextualSpacing/>
              <w:jc w:val="center"/>
              <w:rPr>
                <w:sz w:val="20"/>
                <w:szCs w:val="20"/>
              </w:rPr>
            </w:pPr>
            <w:r>
              <w:rPr>
                <w:sz w:val="20"/>
                <w:szCs w:val="20"/>
              </w:rPr>
              <w:t>0.3%</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BF7C70" w14:textId="77777777" w:rsidR="004709E4" w:rsidRPr="003F2F7C" w:rsidRDefault="004709E4" w:rsidP="00BD70CC">
            <w:pPr>
              <w:keepNext/>
              <w:keepLines/>
              <w:tabs>
                <w:tab w:val="decimal" w:pos="327"/>
              </w:tabs>
              <w:spacing w:after="0" w:line="240" w:lineRule="auto"/>
              <w:contextualSpacing/>
              <w:jc w:val="center"/>
              <w:rPr>
                <w:sz w:val="20"/>
                <w:szCs w:val="20"/>
              </w:rPr>
            </w:pPr>
            <w:r>
              <w:rPr>
                <w:sz w:val="20"/>
                <w:szCs w:val="20"/>
              </w:rPr>
              <w:t xml:space="preserve"> 2.0</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5CCB9" w14:textId="77777777" w:rsidR="004709E4" w:rsidRPr="003F2F7C" w:rsidRDefault="004709E4" w:rsidP="00BD70CC">
            <w:pPr>
              <w:keepNext/>
              <w:keepLines/>
              <w:tabs>
                <w:tab w:val="decimal" w:pos="262"/>
              </w:tabs>
              <w:spacing w:after="0" w:line="240" w:lineRule="auto"/>
              <w:contextualSpacing/>
              <w:jc w:val="center"/>
              <w:rPr>
                <w:sz w:val="20"/>
                <w:szCs w:val="20"/>
              </w:rPr>
            </w:pPr>
            <w:r>
              <w:rPr>
                <w:sz w:val="20"/>
                <w:szCs w:val="20"/>
              </w:rPr>
              <w:t xml:space="preserve"> 0.9</w:t>
            </w:r>
          </w:p>
        </w:tc>
        <w:tc>
          <w:tcPr>
            <w:tcW w:w="11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5BAEBF" w14:textId="77777777" w:rsidR="004709E4" w:rsidRPr="003F2F7C" w:rsidRDefault="004709E4" w:rsidP="00BD70CC">
            <w:pPr>
              <w:keepNext/>
              <w:keepLines/>
              <w:tabs>
                <w:tab w:val="decimal" w:pos="197"/>
              </w:tabs>
              <w:spacing w:after="0" w:line="240" w:lineRule="auto"/>
              <w:contextualSpacing/>
              <w:jc w:val="center"/>
              <w:rPr>
                <w:sz w:val="20"/>
                <w:szCs w:val="20"/>
              </w:rPr>
            </w:pPr>
            <w:r>
              <w:rPr>
                <w:sz w:val="20"/>
                <w:szCs w:val="20"/>
              </w:rPr>
              <w:t xml:space="preserve"> 0.2</w:t>
            </w:r>
          </w:p>
        </w:tc>
        <w:tc>
          <w:tcPr>
            <w:tcW w:w="10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4BB18D" w14:textId="77777777" w:rsidR="004709E4" w:rsidRPr="00957268" w:rsidRDefault="004709E4" w:rsidP="00BD70CC">
            <w:pPr>
              <w:keepNext/>
              <w:keepLines/>
              <w:tabs>
                <w:tab w:val="decimal" w:pos="342"/>
              </w:tabs>
              <w:spacing w:after="0" w:line="240" w:lineRule="auto"/>
              <w:contextualSpacing/>
              <w:jc w:val="center"/>
              <w:rPr>
                <w:sz w:val="20"/>
                <w:szCs w:val="20"/>
              </w:rPr>
            </w:pPr>
            <w:r>
              <w:rPr>
                <w:sz w:val="20"/>
                <w:szCs w:val="20"/>
              </w:rPr>
              <w:t xml:space="preserve"> 10.2</w:t>
            </w:r>
          </w:p>
        </w:tc>
        <w:tc>
          <w:tcPr>
            <w:tcW w:w="108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7E731BD" w14:textId="77777777" w:rsidR="004709E4" w:rsidRPr="00957268" w:rsidRDefault="004709E4" w:rsidP="00BD70CC">
            <w:pPr>
              <w:keepNext/>
              <w:keepLines/>
              <w:tabs>
                <w:tab w:val="decimal" w:pos="188"/>
              </w:tabs>
              <w:spacing w:after="0" w:line="240" w:lineRule="auto"/>
              <w:contextualSpacing/>
              <w:jc w:val="center"/>
              <w:rPr>
                <w:sz w:val="20"/>
                <w:szCs w:val="20"/>
              </w:rPr>
            </w:pPr>
            <w:r>
              <w:rPr>
                <w:sz w:val="20"/>
                <w:szCs w:val="20"/>
              </w:rPr>
              <w:t xml:space="preserve"> 0.4</w:t>
            </w:r>
          </w:p>
        </w:tc>
      </w:tr>
      <w:tr w:rsidR="004709E4" w:rsidRPr="003F2F7C" w14:paraId="182CC770" w14:textId="77777777" w:rsidTr="00BD70CC">
        <w:trPr>
          <w:trHeight w:val="288"/>
          <w:jc w:val="center"/>
        </w:trPr>
        <w:tc>
          <w:tcPr>
            <w:tcW w:w="2157"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0098AE06" w14:textId="77777777" w:rsidR="004709E4" w:rsidRPr="003F2F7C" w:rsidRDefault="004709E4" w:rsidP="00BD70CC">
            <w:pPr>
              <w:keepNext/>
              <w:keepLines/>
              <w:spacing w:after="0" w:line="240" w:lineRule="auto"/>
              <w:contextualSpacing/>
              <w:jc w:val="right"/>
              <w:rPr>
                <w:sz w:val="20"/>
                <w:szCs w:val="20"/>
              </w:rPr>
            </w:pPr>
            <w:r>
              <w:rPr>
                <w:sz w:val="20"/>
                <w:szCs w:val="20"/>
              </w:rPr>
              <w:t>Faucet aerators</w:t>
            </w:r>
          </w:p>
        </w:tc>
        <w:tc>
          <w:tcPr>
            <w:tcW w:w="88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7C58C77C" w14:textId="77777777" w:rsidR="004709E4" w:rsidRPr="00612256" w:rsidRDefault="004709E4" w:rsidP="00BD70CC">
            <w:pPr>
              <w:keepNext/>
              <w:keepLines/>
              <w:spacing w:after="0" w:line="240" w:lineRule="auto"/>
              <w:contextualSpacing/>
              <w:jc w:val="center"/>
              <w:rPr>
                <w:i/>
                <w:sz w:val="20"/>
                <w:szCs w:val="20"/>
              </w:rPr>
            </w:pPr>
            <w:r>
              <w:rPr>
                <w:i/>
                <w:sz w:val="20"/>
                <w:szCs w:val="20"/>
              </w:rPr>
              <w:t>180</w:t>
            </w:r>
          </w:p>
        </w:tc>
        <w:tc>
          <w:tcPr>
            <w:tcW w:w="1145"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74E9DFCC" w14:textId="77777777" w:rsidR="004709E4" w:rsidRPr="000B7DDE" w:rsidRDefault="004709E4" w:rsidP="00BD70CC">
            <w:pPr>
              <w:keepNext/>
              <w:keepLines/>
              <w:tabs>
                <w:tab w:val="decimal" w:pos="257"/>
              </w:tabs>
              <w:spacing w:after="0" w:line="240" w:lineRule="auto"/>
              <w:contextualSpacing/>
              <w:jc w:val="center"/>
              <w:rPr>
                <w:sz w:val="20"/>
                <w:szCs w:val="20"/>
              </w:rPr>
            </w:pPr>
            <w:r>
              <w:rPr>
                <w:sz w:val="20"/>
                <w:szCs w:val="20"/>
              </w:rPr>
              <w:t>0.2%</w:t>
            </w:r>
          </w:p>
        </w:tc>
        <w:tc>
          <w:tcPr>
            <w:tcW w:w="1145"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4B3B9550" w14:textId="77777777" w:rsidR="004709E4" w:rsidRPr="003F2F7C" w:rsidRDefault="004709E4" w:rsidP="00BD70CC">
            <w:pPr>
              <w:keepNext/>
              <w:keepLines/>
              <w:tabs>
                <w:tab w:val="decimal" w:pos="327"/>
              </w:tabs>
              <w:spacing w:after="0" w:line="240" w:lineRule="auto"/>
              <w:contextualSpacing/>
              <w:jc w:val="center"/>
              <w:rPr>
                <w:sz w:val="20"/>
                <w:szCs w:val="20"/>
              </w:rPr>
            </w:pPr>
            <w:r>
              <w:rPr>
                <w:sz w:val="20"/>
                <w:szCs w:val="20"/>
              </w:rPr>
              <w:t xml:space="preserve"> 1.6</w:t>
            </w:r>
          </w:p>
        </w:tc>
        <w:tc>
          <w:tcPr>
            <w:tcW w:w="1145"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47DBEFCF" w14:textId="77777777" w:rsidR="004709E4" w:rsidRPr="003F2F7C" w:rsidRDefault="004709E4" w:rsidP="00BD70CC">
            <w:pPr>
              <w:keepNext/>
              <w:keepLines/>
              <w:tabs>
                <w:tab w:val="decimal" w:pos="262"/>
              </w:tabs>
              <w:spacing w:after="0" w:line="240" w:lineRule="auto"/>
              <w:contextualSpacing/>
              <w:jc w:val="center"/>
              <w:rPr>
                <w:sz w:val="20"/>
                <w:szCs w:val="20"/>
              </w:rPr>
            </w:pPr>
            <w:r>
              <w:rPr>
                <w:sz w:val="20"/>
                <w:szCs w:val="20"/>
              </w:rPr>
              <w:t xml:space="preserve"> 0.7</w:t>
            </w:r>
          </w:p>
        </w:tc>
        <w:tc>
          <w:tcPr>
            <w:tcW w:w="1145"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5B8BB88E" w14:textId="77777777" w:rsidR="004709E4" w:rsidRPr="003F2F7C" w:rsidRDefault="004709E4" w:rsidP="00BD70CC">
            <w:pPr>
              <w:keepNext/>
              <w:keepLines/>
              <w:tabs>
                <w:tab w:val="decimal" w:pos="197"/>
              </w:tabs>
              <w:spacing w:after="0" w:line="240" w:lineRule="auto"/>
              <w:contextualSpacing/>
              <w:jc w:val="center"/>
              <w:rPr>
                <w:sz w:val="20"/>
                <w:szCs w:val="20"/>
              </w:rPr>
            </w:pPr>
            <w:r>
              <w:rPr>
                <w:sz w:val="20"/>
                <w:szCs w:val="20"/>
              </w:rPr>
              <w:t xml:space="preserve"> 0.2</w:t>
            </w:r>
          </w:p>
        </w:tc>
        <w:tc>
          <w:tcPr>
            <w:tcW w:w="1084"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A34100E" w14:textId="77777777" w:rsidR="004709E4" w:rsidRPr="00957268" w:rsidRDefault="004709E4" w:rsidP="00BD70CC">
            <w:pPr>
              <w:keepNext/>
              <w:keepLines/>
              <w:tabs>
                <w:tab w:val="decimal" w:pos="342"/>
              </w:tabs>
              <w:spacing w:after="0" w:line="240" w:lineRule="auto"/>
              <w:contextualSpacing/>
              <w:jc w:val="center"/>
              <w:rPr>
                <w:sz w:val="20"/>
                <w:szCs w:val="20"/>
              </w:rPr>
            </w:pPr>
            <w:r>
              <w:rPr>
                <w:sz w:val="20"/>
                <w:szCs w:val="20"/>
              </w:rPr>
              <w:t xml:space="preserve"> 8.3</w:t>
            </w:r>
          </w:p>
        </w:tc>
        <w:tc>
          <w:tcPr>
            <w:tcW w:w="1080"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5A58B536" w14:textId="77777777" w:rsidR="004709E4" w:rsidRPr="00957268" w:rsidRDefault="004709E4" w:rsidP="00BD70CC">
            <w:pPr>
              <w:keepNext/>
              <w:keepLines/>
              <w:tabs>
                <w:tab w:val="decimal" w:pos="188"/>
              </w:tabs>
              <w:spacing w:after="0" w:line="240" w:lineRule="auto"/>
              <w:contextualSpacing/>
              <w:jc w:val="center"/>
              <w:rPr>
                <w:sz w:val="20"/>
                <w:szCs w:val="20"/>
              </w:rPr>
            </w:pPr>
            <w:r>
              <w:rPr>
                <w:sz w:val="20"/>
                <w:szCs w:val="20"/>
              </w:rPr>
              <w:t xml:space="preserve"> 0.3</w:t>
            </w:r>
          </w:p>
        </w:tc>
      </w:tr>
    </w:tbl>
    <w:p w14:paraId="08EBDFF8" w14:textId="77777777" w:rsidR="004709E4" w:rsidRDefault="004709E4" w:rsidP="004709E4">
      <w:pPr>
        <w:keepNext/>
        <w:spacing w:after="0" w:line="240" w:lineRule="auto"/>
        <w:ind w:left="-180"/>
        <w:contextualSpacing/>
        <w:rPr>
          <w:sz w:val="20"/>
        </w:rPr>
      </w:pPr>
      <w:r w:rsidRPr="002E156D">
        <w:rPr>
          <w:sz w:val="20"/>
          <w:vertAlign w:val="superscript"/>
        </w:rPr>
        <w:t>i</w:t>
      </w:r>
      <w:r>
        <w:rPr>
          <w:sz w:val="20"/>
        </w:rPr>
        <w:t xml:space="preserve"> The 2013 </w:t>
      </w:r>
      <w:r w:rsidRPr="00D5100A">
        <w:rPr>
          <w:sz w:val="20"/>
        </w:rPr>
        <w:t xml:space="preserve">Program Savings Document provides no equations </w:t>
      </w:r>
      <w:r>
        <w:rPr>
          <w:sz w:val="20"/>
        </w:rPr>
        <w:t>which could be</w:t>
      </w:r>
    </w:p>
    <w:p w14:paraId="5BFBDD1F" w14:textId="77777777" w:rsidR="004709E4" w:rsidRDefault="004709E4" w:rsidP="004709E4">
      <w:pPr>
        <w:keepNext/>
        <w:spacing w:after="0" w:line="240" w:lineRule="auto"/>
        <w:ind w:left="-180"/>
        <w:contextualSpacing/>
        <w:rPr>
          <w:sz w:val="20"/>
        </w:rPr>
      </w:pPr>
      <w:r>
        <w:rPr>
          <w:sz w:val="20"/>
        </w:rPr>
        <w:t>used to de-rate pipe insulation savings consistent with the increased mechanical</w:t>
      </w:r>
    </w:p>
    <w:p w14:paraId="685ED8A8" w14:textId="77777777" w:rsidR="004709E4" w:rsidRDefault="004709E4" w:rsidP="004709E4">
      <w:pPr>
        <w:keepNext/>
        <w:spacing w:after="0" w:line="240" w:lineRule="auto"/>
        <w:ind w:left="-180"/>
        <w:contextualSpacing/>
        <w:rPr>
          <w:sz w:val="20"/>
        </w:rPr>
      </w:pPr>
      <w:r>
        <w:rPr>
          <w:sz w:val="20"/>
        </w:rPr>
        <w:t>efficiencies in the comprehensive model runs.</w:t>
      </w:r>
    </w:p>
    <w:p w14:paraId="19AAA28A" w14:textId="77777777" w:rsidR="004709E4" w:rsidRDefault="004709E4" w:rsidP="004709E4">
      <w:pPr>
        <w:keepNext/>
        <w:spacing w:after="0" w:line="240" w:lineRule="auto"/>
        <w:ind w:left="-180"/>
        <w:contextualSpacing/>
        <w:rPr>
          <w:sz w:val="20"/>
        </w:rPr>
      </w:pPr>
      <w:r w:rsidRPr="002E156D">
        <w:rPr>
          <w:sz w:val="20"/>
          <w:vertAlign w:val="superscript"/>
        </w:rPr>
        <w:t>ii</w:t>
      </w:r>
      <w:r>
        <w:rPr>
          <w:sz w:val="20"/>
        </w:rPr>
        <w:t xml:space="preserve"> In millions.</w:t>
      </w:r>
      <w:r>
        <w:rPr>
          <w:sz w:val="20"/>
        </w:rPr>
        <w:tab/>
      </w:r>
      <w:r>
        <w:rPr>
          <w:sz w:val="20"/>
        </w:rPr>
        <w:br/>
      </w:r>
    </w:p>
    <w:p w14:paraId="422A4520" w14:textId="77777777" w:rsidR="00AF7E65" w:rsidRDefault="00AF7E65">
      <w:pPr>
        <w:spacing w:after="200"/>
        <w:jc w:val="left"/>
        <w:rPr>
          <w:sz w:val="20"/>
        </w:rPr>
        <w:sectPr w:rsidR="00AF7E65" w:rsidSect="002F6C46">
          <w:pgSz w:w="12240" w:h="15840"/>
          <w:pgMar w:top="1440" w:right="1440" w:bottom="1440" w:left="1440" w:header="720" w:footer="720" w:gutter="0"/>
          <w:cols w:space="720"/>
          <w:docGrid w:linePitch="360"/>
        </w:sectPr>
      </w:pPr>
    </w:p>
    <w:p w14:paraId="6AAAB0EB" w14:textId="77777777" w:rsidR="00BD70CC" w:rsidRDefault="00BD70CC" w:rsidP="00BD70CC">
      <w:pPr>
        <w:pStyle w:val="Heading1"/>
      </w:pPr>
      <w:bookmarkStart w:id="149" w:name="_Toc391887317"/>
      <w:r>
        <w:lastRenderedPageBreak/>
        <w:t>Cost-Effective Potential</w:t>
      </w:r>
      <w:bookmarkEnd w:id="149"/>
    </w:p>
    <w:p w14:paraId="31520E79" w14:textId="77777777" w:rsidR="00BD70CC" w:rsidRDefault="00BD70CC" w:rsidP="00BD70CC">
      <w:r>
        <w:t xml:space="preserve">This section presents the </w:t>
      </w:r>
      <w:r w:rsidR="00E6712F">
        <w:t xml:space="preserve">potential savings from cost-effective measures. </w:t>
      </w:r>
      <w:r w:rsidR="00B11B67">
        <w:t xml:space="preserve">Each measure, where applicable, was screened </w:t>
      </w:r>
      <w:r w:rsidR="00911538">
        <w:t xml:space="preserve">based </w:t>
      </w:r>
      <w:r w:rsidR="000171F8">
        <w:t xml:space="preserve">on the savings and upgrades used in the individual model runs from the technical potential analysis. This means that each measure was screened based on the unique characteristics </w:t>
      </w:r>
      <w:r w:rsidR="00A200CA">
        <w:t>found in</w:t>
      </w:r>
      <w:r w:rsidR="000171F8">
        <w:t xml:space="preserve"> each of the 180 homes in the sample. </w:t>
      </w:r>
      <w:r w:rsidR="00A200CA">
        <w:t>As a result, the savings and costs associate</w:t>
      </w:r>
      <w:r w:rsidR="003A613C">
        <w:t>d</w:t>
      </w:r>
      <w:r w:rsidR="00A200CA">
        <w:t xml:space="preserve"> with a</w:t>
      </w:r>
      <w:r w:rsidR="003A613C">
        <w:t>ny</w:t>
      </w:r>
      <w:r w:rsidR="00A200CA">
        <w:t xml:space="preserve"> given measure vary by site </w:t>
      </w:r>
      <w:r w:rsidR="00C700E0">
        <w:t>because of</w:t>
      </w:r>
      <w:r w:rsidR="00A200CA">
        <w:t xml:space="preserve"> the unique characteristics and preexisting conditions of each site in the sample. Measures</w:t>
      </w:r>
      <w:r w:rsidR="00B11B67">
        <w:t xml:space="preserve"> that passed cost-effectiveness screening (i.e., had a benefit/cost ratio greater than or equal to 1.0 using the TRC test) were all modeled simultaneously for each </w:t>
      </w:r>
      <w:r w:rsidR="00A200CA">
        <w:t>of the 180 sites</w:t>
      </w:r>
      <w:r w:rsidR="00B11B67">
        <w:t xml:space="preserve">. </w:t>
      </w:r>
      <w:r w:rsidR="00E6712F">
        <w:t>See</w:t>
      </w:r>
      <w:r w:rsidR="008C0386">
        <w:t xml:space="preserve"> Section </w:t>
      </w:r>
      <w:r w:rsidR="008C0386">
        <w:fldChar w:fldCharType="begin"/>
      </w:r>
      <w:r w:rsidR="008C0386">
        <w:instrText xml:space="preserve"> REF _Ref390760509 \n \h </w:instrText>
      </w:r>
      <w:r w:rsidR="008C0386">
        <w:fldChar w:fldCharType="separate"/>
      </w:r>
      <w:r w:rsidR="003F4317">
        <w:t>2.2</w:t>
      </w:r>
      <w:r w:rsidR="008C0386">
        <w:fldChar w:fldCharType="end"/>
      </w:r>
      <w:r w:rsidR="00E6712F">
        <w:t xml:space="preserve"> for details on how measures were screened for cost-effectiveness.</w:t>
      </w:r>
    </w:p>
    <w:p w14:paraId="34020F66" w14:textId="77777777" w:rsidR="00E6712F" w:rsidRDefault="00E6712F" w:rsidP="00E6712F">
      <w:pPr>
        <w:pStyle w:val="Heading2"/>
      </w:pPr>
      <w:bookmarkStart w:id="150" w:name="_Results_of_Cost-Effectiveness"/>
      <w:bookmarkStart w:id="151" w:name="_Ref390760434"/>
      <w:bookmarkStart w:id="152" w:name="_Toc391887318"/>
      <w:bookmarkEnd w:id="150"/>
      <w:r>
        <w:lastRenderedPageBreak/>
        <w:t>Results of Cost-Effectiveness Screening</w:t>
      </w:r>
      <w:bookmarkEnd w:id="151"/>
      <w:bookmarkEnd w:id="152"/>
    </w:p>
    <w:p w14:paraId="4E1594EB" w14:textId="77777777" w:rsidR="00E6712F" w:rsidRDefault="00E6712F" w:rsidP="00E6712F">
      <w:pPr>
        <w:keepNext/>
      </w:pPr>
      <w:r>
        <w:fldChar w:fldCharType="begin"/>
      </w:r>
      <w:r>
        <w:instrText xml:space="preserve"> REF _Ref390238621 \h </w:instrText>
      </w:r>
      <w:r>
        <w:fldChar w:fldCharType="separate"/>
      </w:r>
      <w:r w:rsidR="003F4317">
        <w:t xml:space="preserve">Table </w:t>
      </w:r>
      <w:r w:rsidR="003F4317">
        <w:rPr>
          <w:noProof/>
        </w:rPr>
        <w:t>5</w:t>
      </w:r>
      <w:r w:rsidR="003F4317">
        <w:noBreakHyphen/>
      </w:r>
      <w:r w:rsidR="003F4317">
        <w:rPr>
          <w:noProof/>
        </w:rPr>
        <w:t>1</w:t>
      </w:r>
      <w:r>
        <w:fldChar w:fldCharType="end"/>
      </w:r>
      <w:r>
        <w:t xml:space="preserve"> presents the results of the cost-effectiveness screening. The efficiency levels associated with each of these measures can be found in </w:t>
      </w:r>
      <w:r w:rsidR="00ED3B80">
        <w:rPr>
          <w:highlight w:val="yellow"/>
        </w:rPr>
        <w:fldChar w:fldCharType="begin"/>
      </w:r>
      <w:r w:rsidR="00ED3B80">
        <w:instrText xml:space="preserve"> REF _Ref390693436 \n \h </w:instrText>
      </w:r>
      <w:r w:rsidR="00ED3B80">
        <w:rPr>
          <w:highlight w:val="yellow"/>
        </w:rPr>
      </w:r>
      <w:r w:rsidR="00ED3B80">
        <w:rPr>
          <w:highlight w:val="yellow"/>
        </w:rPr>
        <w:fldChar w:fldCharType="separate"/>
      </w:r>
      <w:r w:rsidR="003F4317">
        <w:t>Appendix A</w:t>
      </w:r>
      <w:r w:rsidR="00ED3B80">
        <w:rPr>
          <w:highlight w:val="yellow"/>
        </w:rPr>
        <w:fldChar w:fldCharType="end"/>
      </w:r>
      <w:r>
        <w:t>. As shown</w:t>
      </w:r>
      <w:r w:rsidR="00A45A65">
        <w:t>,</w:t>
      </w:r>
      <w:r>
        <w:t xml:space="preserve"> 15 out of the 43 measures (highlighted in gray in the table) considered have a TRC benefit/cost ratio that is greater than one. All of these measures, with the exception of foundation wall insulation and water heater tank wrap insulation, are currently incentivized by the HES and HES-IE programs. These results indicate that the HES and HES-IE programs are already targeting the majority of cost-effective measures through their incentive efforts. </w:t>
      </w:r>
    </w:p>
    <w:p w14:paraId="2CFEE58C" w14:textId="77777777" w:rsidR="00E6712F" w:rsidRDefault="00E6712F" w:rsidP="00E6712F">
      <w:pPr>
        <w:keepNext/>
      </w:pPr>
      <w:r>
        <w:t xml:space="preserve">A number of measures (e.g., windows, oil furnaces, air source heat pumps, etc.) show high benefit/cost ratios using the UCT screening results, while the same measures show benefit/cost ratios of less than one when using the TRC screening results. This is driven by the fact that the program incentives for these measures are only a small portion of the overall cost, leading to high participant costs. These measures offer substantial savings, so the benefits when compared to program costs alone, are significant. The same savings, when compared to the total resource cost, are not as significant (due to high participant costs) and as a result the average TRC benefit/cost ratios are less than one. </w:t>
      </w:r>
    </w:p>
    <w:p w14:paraId="49B8EE19" w14:textId="77777777" w:rsidR="00E6712F" w:rsidRDefault="00E6712F" w:rsidP="00170416">
      <w:pPr>
        <w:pStyle w:val="Caption"/>
        <w:keepLines/>
        <w:contextualSpacing/>
      </w:pPr>
      <w:bookmarkStart w:id="153" w:name="_Ref390238621"/>
      <w:bookmarkStart w:id="154" w:name="_Toc391887359"/>
      <w:r>
        <w:t xml:space="preserve">Table </w:t>
      </w:r>
      <w:fldSimple w:instr=" STYLEREF 1 \s ">
        <w:r w:rsidR="003F4317">
          <w:rPr>
            <w:noProof/>
          </w:rPr>
          <w:t>5</w:t>
        </w:r>
      </w:fldSimple>
      <w:r w:rsidR="008316CA">
        <w:noBreakHyphen/>
      </w:r>
      <w:fldSimple w:instr=" SEQ Table \* ARABIC \s 1 ">
        <w:r w:rsidR="003F4317">
          <w:rPr>
            <w:noProof/>
          </w:rPr>
          <w:t>1</w:t>
        </w:r>
      </w:fldSimple>
      <w:bookmarkEnd w:id="153"/>
      <w:r>
        <w:t>: Cost-Effectiveness</w:t>
      </w:r>
      <w:r w:rsidR="00306CDB">
        <w:t xml:space="preserve"> Screening Results: Measures with a Mean TRC B/C Ratio Greater than 1.0</w:t>
      </w:r>
      <w:bookmarkEnd w:id="154"/>
    </w:p>
    <w:tbl>
      <w:tblPr>
        <w:tblW w:w="9441"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56"/>
        <w:gridCol w:w="1197"/>
        <w:gridCol w:w="1197"/>
        <w:gridCol w:w="1197"/>
        <w:gridCol w:w="1197"/>
        <w:gridCol w:w="1197"/>
      </w:tblGrid>
      <w:tr w:rsidR="00306CDB" w14:paraId="2718FB2F" w14:textId="77777777" w:rsidTr="007C6505">
        <w:trPr>
          <w:trHeight w:val="288"/>
          <w:jc w:val="center"/>
        </w:trPr>
        <w:tc>
          <w:tcPr>
            <w:tcW w:w="3456"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5692FE70" w14:textId="77777777" w:rsidR="00306CDB" w:rsidRDefault="00306CDB" w:rsidP="00170416">
            <w:pPr>
              <w:keepNext/>
              <w:keepLines/>
              <w:spacing w:after="0"/>
              <w:contextualSpacing/>
              <w:jc w:val="center"/>
              <w:rPr>
                <w:b/>
                <w:sz w:val="20"/>
                <w:szCs w:val="20"/>
              </w:rPr>
            </w:pPr>
            <w:r>
              <w:rPr>
                <w:b/>
                <w:sz w:val="20"/>
                <w:szCs w:val="20"/>
              </w:rPr>
              <w:t>Measure</w:t>
            </w:r>
          </w:p>
        </w:tc>
        <w:tc>
          <w:tcPr>
            <w:tcW w:w="1197"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6037E1DB" w14:textId="77777777" w:rsidR="00306CDB" w:rsidRDefault="00306CDB" w:rsidP="00170416">
            <w:pPr>
              <w:keepNext/>
              <w:keepLines/>
              <w:spacing w:after="0"/>
              <w:contextualSpacing/>
              <w:jc w:val="center"/>
              <w:rPr>
                <w:b/>
                <w:sz w:val="20"/>
                <w:szCs w:val="20"/>
              </w:rPr>
            </w:pPr>
            <w:r>
              <w:rPr>
                <w:b/>
                <w:sz w:val="20"/>
                <w:szCs w:val="20"/>
              </w:rPr>
              <w:t># of Sites Measure Applied</w:t>
            </w:r>
          </w:p>
        </w:tc>
        <w:tc>
          <w:tcPr>
            <w:tcW w:w="119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5AE08039" w14:textId="77777777" w:rsidR="00306CDB" w:rsidRDefault="00306CDB" w:rsidP="00170416">
            <w:pPr>
              <w:keepNext/>
              <w:keepLines/>
              <w:spacing w:after="0"/>
              <w:contextualSpacing/>
              <w:jc w:val="center"/>
              <w:rPr>
                <w:b/>
                <w:sz w:val="20"/>
                <w:szCs w:val="20"/>
              </w:rPr>
            </w:pPr>
            <w:r>
              <w:rPr>
                <w:b/>
                <w:sz w:val="20"/>
                <w:szCs w:val="20"/>
              </w:rPr>
              <w:t>% Pass UCT</w:t>
            </w:r>
          </w:p>
        </w:tc>
        <w:tc>
          <w:tcPr>
            <w:tcW w:w="1197"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71A3F999" w14:textId="77777777" w:rsidR="00306CDB" w:rsidRDefault="00306CDB" w:rsidP="00170416">
            <w:pPr>
              <w:keepNext/>
              <w:keepLines/>
              <w:spacing w:after="0"/>
              <w:contextualSpacing/>
              <w:jc w:val="center"/>
              <w:rPr>
                <w:b/>
                <w:sz w:val="20"/>
                <w:szCs w:val="20"/>
              </w:rPr>
            </w:pPr>
            <w:r>
              <w:rPr>
                <w:b/>
                <w:sz w:val="20"/>
                <w:szCs w:val="20"/>
              </w:rPr>
              <w:t>UCT Mean B/C Ratio</w:t>
            </w:r>
          </w:p>
        </w:tc>
        <w:tc>
          <w:tcPr>
            <w:tcW w:w="119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3AAB5C31" w14:textId="77777777" w:rsidR="00306CDB" w:rsidRDefault="00306CDB" w:rsidP="00170416">
            <w:pPr>
              <w:keepNext/>
              <w:keepLines/>
              <w:spacing w:after="0"/>
              <w:contextualSpacing/>
              <w:jc w:val="center"/>
              <w:rPr>
                <w:b/>
                <w:sz w:val="20"/>
                <w:szCs w:val="20"/>
              </w:rPr>
            </w:pPr>
            <w:r>
              <w:rPr>
                <w:b/>
                <w:sz w:val="20"/>
                <w:szCs w:val="20"/>
              </w:rPr>
              <w:t>% Pass TRC</w:t>
            </w:r>
          </w:p>
        </w:tc>
        <w:tc>
          <w:tcPr>
            <w:tcW w:w="1197"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5AFC9625" w14:textId="77777777" w:rsidR="00306CDB" w:rsidRDefault="00306CDB" w:rsidP="00170416">
            <w:pPr>
              <w:keepNext/>
              <w:keepLines/>
              <w:spacing w:after="0"/>
              <w:contextualSpacing/>
              <w:jc w:val="center"/>
              <w:rPr>
                <w:b/>
                <w:sz w:val="20"/>
                <w:szCs w:val="20"/>
              </w:rPr>
            </w:pPr>
            <w:r>
              <w:rPr>
                <w:b/>
                <w:sz w:val="20"/>
                <w:szCs w:val="20"/>
              </w:rPr>
              <w:t>TRC Mean B/C Ratio</w:t>
            </w:r>
          </w:p>
        </w:tc>
      </w:tr>
      <w:tr w:rsidR="00306CDB" w14:paraId="71A684C8" w14:textId="77777777" w:rsidTr="00306CDB">
        <w:trPr>
          <w:trHeight w:val="288"/>
          <w:jc w:val="center"/>
        </w:trPr>
        <w:tc>
          <w:tcPr>
            <w:tcW w:w="3456" w:type="dxa"/>
            <w:tcBorders>
              <w:top w:val="double" w:sz="4" w:space="0" w:color="auto"/>
              <w:left w:val="single" w:sz="12" w:space="0" w:color="000000" w:themeColor="text1"/>
              <w:bottom w:val="single" w:sz="4" w:space="0" w:color="000000" w:themeColor="text1"/>
              <w:right w:val="single" w:sz="4" w:space="0" w:color="000000" w:themeColor="text1"/>
            </w:tcBorders>
            <w:shd w:val="clear" w:color="auto" w:fill="auto"/>
            <w:vAlign w:val="center"/>
          </w:tcPr>
          <w:p w14:paraId="04690994" w14:textId="77777777" w:rsidR="00306CDB" w:rsidRDefault="00306CDB" w:rsidP="00170416">
            <w:pPr>
              <w:keepNext/>
              <w:keepLines/>
              <w:contextualSpacing/>
              <w:jc w:val="right"/>
              <w:rPr>
                <w:color w:val="000000"/>
                <w:sz w:val="20"/>
                <w:szCs w:val="20"/>
              </w:rPr>
            </w:pPr>
            <w:r>
              <w:rPr>
                <w:color w:val="000000"/>
                <w:sz w:val="20"/>
                <w:szCs w:val="20"/>
              </w:rPr>
              <w:t>Faucet Aerators</w:t>
            </w:r>
          </w:p>
        </w:tc>
        <w:tc>
          <w:tcPr>
            <w:tcW w:w="1197" w:type="dxa"/>
            <w:tcBorders>
              <w:top w:val="doub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CA11B87" w14:textId="77777777" w:rsidR="00306CDB" w:rsidRDefault="00306CDB" w:rsidP="00170416">
            <w:pPr>
              <w:keepNext/>
              <w:keepLines/>
              <w:contextualSpacing/>
              <w:jc w:val="center"/>
              <w:rPr>
                <w:color w:val="000000"/>
                <w:sz w:val="20"/>
                <w:szCs w:val="20"/>
              </w:rPr>
            </w:pPr>
            <w:r>
              <w:rPr>
                <w:color w:val="000000"/>
                <w:sz w:val="20"/>
                <w:szCs w:val="20"/>
              </w:rPr>
              <w:t>180</w:t>
            </w:r>
          </w:p>
        </w:tc>
        <w:tc>
          <w:tcPr>
            <w:tcW w:w="1197" w:type="dxa"/>
            <w:tcBorders>
              <w:top w:val="doub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5BA9DCB0" w14:textId="77777777" w:rsidR="00306CDB" w:rsidRDefault="00306CDB" w:rsidP="00170416">
            <w:pPr>
              <w:keepNext/>
              <w:keepLines/>
              <w:contextualSpacing/>
              <w:jc w:val="center"/>
              <w:rPr>
                <w:color w:val="000000"/>
                <w:sz w:val="20"/>
                <w:szCs w:val="20"/>
              </w:rPr>
            </w:pPr>
            <w:r>
              <w:rPr>
                <w:color w:val="000000"/>
                <w:sz w:val="20"/>
                <w:szCs w:val="20"/>
              </w:rPr>
              <w:t>98%</w:t>
            </w:r>
          </w:p>
        </w:tc>
        <w:tc>
          <w:tcPr>
            <w:tcW w:w="1197" w:type="dxa"/>
            <w:tcBorders>
              <w:top w:val="double" w:sz="4" w:space="0" w:color="auto"/>
              <w:left w:val="single" w:sz="4" w:space="0" w:color="000000" w:themeColor="text1"/>
              <w:bottom w:val="single" w:sz="4" w:space="0" w:color="000000" w:themeColor="text1"/>
              <w:right w:val="single" w:sz="12" w:space="0" w:color="000000" w:themeColor="text1"/>
            </w:tcBorders>
            <w:shd w:val="clear" w:color="auto" w:fill="auto"/>
            <w:vAlign w:val="center"/>
          </w:tcPr>
          <w:p w14:paraId="1E843331" w14:textId="77777777" w:rsidR="00306CDB" w:rsidRDefault="00306CDB" w:rsidP="00170416">
            <w:pPr>
              <w:keepNext/>
              <w:keepLines/>
              <w:contextualSpacing/>
              <w:jc w:val="center"/>
              <w:rPr>
                <w:color w:val="000000"/>
                <w:sz w:val="20"/>
                <w:szCs w:val="20"/>
              </w:rPr>
            </w:pPr>
            <w:r>
              <w:rPr>
                <w:color w:val="000000"/>
                <w:sz w:val="20"/>
                <w:szCs w:val="20"/>
              </w:rPr>
              <w:t>7.41</w:t>
            </w:r>
          </w:p>
        </w:tc>
        <w:tc>
          <w:tcPr>
            <w:tcW w:w="1197" w:type="dxa"/>
            <w:tcBorders>
              <w:top w:val="doub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50AC9DD1" w14:textId="77777777" w:rsidR="00306CDB" w:rsidRDefault="00306CDB" w:rsidP="00170416">
            <w:pPr>
              <w:keepNext/>
              <w:keepLines/>
              <w:contextualSpacing/>
              <w:jc w:val="center"/>
              <w:rPr>
                <w:color w:val="000000"/>
                <w:sz w:val="20"/>
                <w:szCs w:val="20"/>
              </w:rPr>
            </w:pPr>
            <w:r>
              <w:rPr>
                <w:color w:val="000000"/>
                <w:sz w:val="20"/>
                <w:szCs w:val="20"/>
              </w:rPr>
              <w:t>100%</w:t>
            </w:r>
          </w:p>
        </w:tc>
        <w:tc>
          <w:tcPr>
            <w:tcW w:w="1197" w:type="dxa"/>
            <w:tcBorders>
              <w:top w:val="double" w:sz="4" w:space="0" w:color="auto"/>
              <w:left w:val="single" w:sz="4" w:space="0" w:color="000000" w:themeColor="text1"/>
              <w:bottom w:val="single" w:sz="4" w:space="0" w:color="000000" w:themeColor="text1"/>
              <w:right w:val="single" w:sz="12" w:space="0" w:color="000000" w:themeColor="text1"/>
            </w:tcBorders>
            <w:shd w:val="clear" w:color="auto" w:fill="auto"/>
            <w:vAlign w:val="center"/>
          </w:tcPr>
          <w:p w14:paraId="092F2B8D" w14:textId="77777777" w:rsidR="00306CDB" w:rsidRDefault="00306CDB" w:rsidP="00170416">
            <w:pPr>
              <w:keepNext/>
              <w:keepLines/>
              <w:contextualSpacing/>
              <w:jc w:val="center"/>
              <w:rPr>
                <w:color w:val="000000"/>
                <w:sz w:val="20"/>
                <w:szCs w:val="20"/>
              </w:rPr>
            </w:pPr>
            <w:r>
              <w:rPr>
                <w:color w:val="000000"/>
                <w:sz w:val="20"/>
                <w:szCs w:val="20"/>
              </w:rPr>
              <w:t>18.29</w:t>
            </w:r>
          </w:p>
        </w:tc>
      </w:tr>
      <w:tr w:rsidR="00306CDB" w14:paraId="002710C8"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1C40CE37" w14:textId="77777777" w:rsidR="00306CDB" w:rsidRDefault="00306CDB" w:rsidP="00170416">
            <w:pPr>
              <w:keepNext/>
              <w:keepLines/>
              <w:contextualSpacing/>
              <w:jc w:val="right"/>
              <w:rPr>
                <w:color w:val="000000"/>
                <w:sz w:val="20"/>
                <w:szCs w:val="20"/>
              </w:rPr>
            </w:pPr>
            <w:r>
              <w:rPr>
                <w:color w:val="000000"/>
                <w:sz w:val="20"/>
                <w:szCs w:val="20"/>
              </w:rPr>
              <w:t>DHW Pipe Insulation</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D33DAA2" w14:textId="77777777" w:rsidR="00306CDB" w:rsidRDefault="00306CDB" w:rsidP="00170416">
            <w:pPr>
              <w:keepNext/>
              <w:keepLines/>
              <w:contextualSpacing/>
              <w:jc w:val="center"/>
              <w:rPr>
                <w:color w:val="000000"/>
                <w:sz w:val="20"/>
                <w:szCs w:val="20"/>
              </w:rPr>
            </w:pPr>
            <w:r>
              <w:rPr>
                <w:color w:val="000000"/>
                <w:sz w:val="20"/>
                <w:szCs w:val="20"/>
              </w:rPr>
              <w:t>138</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578411" w14:textId="77777777" w:rsidR="00306CDB" w:rsidRDefault="00306CDB" w:rsidP="00170416">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D726CE6" w14:textId="77777777" w:rsidR="00306CDB" w:rsidRDefault="00306CDB" w:rsidP="00170416">
            <w:pPr>
              <w:keepNext/>
              <w:keepLines/>
              <w:contextualSpacing/>
              <w:jc w:val="center"/>
              <w:rPr>
                <w:color w:val="000000"/>
                <w:sz w:val="20"/>
                <w:szCs w:val="20"/>
              </w:rPr>
            </w:pPr>
            <w:r>
              <w:rPr>
                <w:color w:val="000000"/>
                <w:sz w:val="20"/>
                <w:szCs w:val="20"/>
              </w:rPr>
              <w:t>27.97</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C87C88" w14:textId="77777777" w:rsidR="00306CDB" w:rsidRDefault="00306CDB" w:rsidP="00170416">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B5E6A76" w14:textId="77777777" w:rsidR="00306CDB" w:rsidRDefault="00306CDB" w:rsidP="00170416">
            <w:pPr>
              <w:keepNext/>
              <w:keepLines/>
              <w:contextualSpacing/>
              <w:jc w:val="center"/>
              <w:rPr>
                <w:color w:val="000000"/>
                <w:sz w:val="20"/>
                <w:szCs w:val="20"/>
              </w:rPr>
            </w:pPr>
            <w:r>
              <w:rPr>
                <w:color w:val="000000"/>
                <w:sz w:val="20"/>
                <w:szCs w:val="20"/>
              </w:rPr>
              <w:t>15.84</w:t>
            </w:r>
          </w:p>
        </w:tc>
      </w:tr>
      <w:tr w:rsidR="00306CDB" w14:paraId="798926DE"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75BB68F3" w14:textId="77777777" w:rsidR="00306CDB" w:rsidRDefault="00306CDB" w:rsidP="00170416">
            <w:pPr>
              <w:keepNext/>
              <w:keepLines/>
              <w:contextualSpacing/>
              <w:jc w:val="right"/>
              <w:rPr>
                <w:color w:val="000000"/>
                <w:sz w:val="20"/>
                <w:szCs w:val="20"/>
              </w:rPr>
            </w:pPr>
            <w:r>
              <w:rPr>
                <w:color w:val="000000"/>
                <w:sz w:val="20"/>
                <w:szCs w:val="20"/>
              </w:rPr>
              <w:t>Water Heater Tank Wrap Insulation</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1B61722" w14:textId="77777777" w:rsidR="00306CDB" w:rsidRDefault="00306CDB" w:rsidP="00170416">
            <w:pPr>
              <w:keepNext/>
              <w:keepLines/>
              <w:contextualSpacing/>
              <w:jc w:val="center"/>
              <w:rPr>
                <w:color w:val="000000"/>
                <w:sz w:val="20"/>
                <w:szCs w:val="20"/>
              </w:rPr>
            </w:pPr>
            <w:r>
              <w:rPr>
                <w:color w:val="000000"/>
                <w:sz w:val="20"/>
                <w:szCs w:val="20"/>
              </w:rPr>
              <w:t>102</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1A247F2" w14:textId="77777777" w:rsidR="00306CDB" w:rsidRDefault="00306CDB"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9AEEB87" w14:textId="77777777" w:rsidR="00306CDB" w:rsidRDefault="00306CDB"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8E6101" w14:textId="77777777" w:rsidR="00306CDB" w:rsidRDefault="00306CDB" w:rsidP="00170416">
            <w:pPr>
              <w:keepNext/>
              <w:keepLines/>
              <w:contextualSpacing/>
              <w:jc w:val="center"/>
              <w:rPr>
                <w:color w:val="000000"/>
                <w:sz w:val="20"/>
                <w:szCs w:val="20"/>
              </w:rPr>
            </w:pPr>
            <w:r>
              <w:rPr>
                <w:color w:val="000000"/>
                <w:sz w:val="20"/>
                <w:szCs w:val="20"/>
              </w:rPr>
              <w:t>92%</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F2C175E" w14:textId="77777777" w:rsidR="00306CDB" w:rsidRDefault="00306CDB" w:rsidP="00170416">
            <w:pPr>
              <w:keepNext/>
              <w:keepLines/>
              <w:contextualSpacing/>
              <w:jc w:val="center"/>
              <w:rPr>
                <w:color w:val="000000"/>
                <w:sz w:val="20"/>
                <w:szCs w:val="20"/>
              </w:rPr>
            </w:pPr>
            <w:r>
              <w:rPr>
                <w:color w:val="000000"/>
                <w:sz w:val="20"/>
                <w:szCs w:val="20"/>
              </w:rPr>
              <w:t>6.93</w:t>
            </w:r>
          </w:p>
        </w:tc>
      </w:tr>
      <w:tr w:rsidR="00306CDB" w14:paraId="4E9A3C1D"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1DA51BEB" w14:textId="77777777" w:rsidR="00306CDB" w:rsidRDefault="00306CDB" w:rsidP="00170416">
            <w:pPr>
              <w:keepNext/>
              <w:keepLines/>
              <w:contextualSpacing/>
              <w:jc w:val="right"/>
              <w:rPr>
                <w:color w:val="000000"/>
                <w:sz w:val="20"/>
                <w:szCs w:val="20"/>
              </w:rPr>
            </w:pPr>
            <w:r>
              <w:rPr>
                <w:color w:val="000000"/>
                <w:sz w:val="20"/>
                <w:szCs w:val="20"/>
              </w:rPr>
              <w:t>Increase socket saturation of efficient lighting</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22CD738" w14:textId="77777777" w:rsidR="00306CDB" w:rsidRDefault="00306CDB" w:rsidP="00170416">
            <w:pPr>
              <w:keepNext/>
              <w:keepLines/>
              <w:contextualSpacing/>
              <w:jc w:val="center"/>
              <w:rPr>
                <w:color w:val="000000"/>
                <w:sz w:val="20"/>
                <w:szCs w:val="20"/>
              </w:rPr>
            </w:pPr>
            <w:r>
              <w:rPr>
                <w:color w:val="000000"/>
                <w:sz w:val="20"/>
                <w:szCs w:val="20"/>
              </w:rPr>
              <w:t>180</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D4958CE" w14:textId="77777777" w:rsidR="00306CDB" w:rsidRDefault="00306CDB" w:rsidP="00170416">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1E0D265" w14:textId="77777777" w:rsidR="00306CDB" w:rsidRDefault="00306CDB" w:rsidP="00170416">
            <w:pPr>
              <w:keepNext/>
              <w:keepLines/>
              <w:contextualSpacing/>
              <w:jc w:val="center"/>
              <w:rPr>
                <w:color w:val="000000"/>
                <w:sz w:val="20"/>
                <w:szCs w:val="20"/>
              </w:rPr>
            </w:pPr>
            <w:r>
              <w:rPr>
                <w:color w:val="000000"/>
                <w:sz w:val="20"/>
                <w:szCs w:val="20"/>
              </w:rPr>
              <w:t>2.5</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F43467" w14:textId="77777777" w:rsidR="00306CDB" w:rsidRDefault="00306CDB" w:rsidP="00170416">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B8B005F" w14:textId="77777777" w:rsidR="00306CDB" w:rsidRDefault="00306CDB" w:rsidP="00170416">
            <w:pPr>
              <w:keepNext/>
              <w:keepLines/>
              <w:contextualSpacing/>
              <w:jc w:val="center"/>
              <w:rPr>
                <w:color w:val="000000"/>
                <w:sz w:val="20"/>
                <w:szCs w:val="20"/>
              </w:rPr>
            </w:pPr>
            <w:r>
              <w:rPr>
                <w:color w:val="000000"/>
                <w:sz w:val="20"/>
                <w:szCs w:val="20"/>
              </w:rPr>
              <w:t>3.76</w:t>
            </w:r>
          </w:p>
        </w:tc>
      </w:tr>
      <w:tr w:rsidR="00306CDB" w14:paraId="326AFA30"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0E010B44" w14:textId="77777777" w:rsidR="00306CDB" w:rsidRDefault="00306CDB" w:rsidP="00170416">
            <w:pPr>
              <w:keepNext/>
              <w:keepLines/>
              <w:contextualSpacing/>
              <w:jc w:val="right"/>
              <w:rPr>
                <w:color w:val="000000"/>
                <w:sz w:val="20"/>
                <w:szCs w:val="20"/>
              </w:rPr>
            </w:pPr>
            <w:r>
              <w:rPr>
                <w:color w:val="000000"/>
                <w:sz w:val="20"/>
                <w:szCs w:val="20"/>
              </w:rPr>
              <w:t>Low Flow Showerheads</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919E44D" w14:textId="77777777" w:rsidR="00306CDB" w:rsidRDefault="00306CDB" w:rsidP="00170416">
            <w:pPr>
              <w:keepNext/>
              <w:keepLines/>
              <w:contextualSpacing/>
              <w:jc w:val="center"/>
              <w:rPr>
                <w:color w:val="000000"/>
                <w:sz w:val="20"/>
                <w:szCs w:val="20"/>
              </w:rPr>
            </w:pPr>
            <w:r>
              <w:rPr>
                <w:color w:val="000000"/>
                <w:sz w:val="20"/>
                <w:szCs w:val="20"/>
              </w:rPr>
              <w:t>180</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584B71" w14:textId="77777777" w:rsidR="00306CDB" w:rsidRDefault="00306CDB" w:rsidP="00170416">
            <w:pPr>
              <w:keepNext/>
              <w:keepLines/>
              <w:contextualSpacing/>
              <w:jc w:val="center"/>
              <w:rPr>
                <w:color w:val="000000"/>
                <w:sz w:val="20"/>
                <w:szCs w:val="20"/>
              </w:rPr>
            </w:pPr>
            <w:r>
              <w:rPr>
                <w:color w:val="000000"/>
                <w:sz w:val="20"/>
                <w:szCs w:val="20"/>
              </w:rPr>
              <w:t>98%</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353165A" w14:textId="77777777" w:rsidR="00306CDB" w:rsidRDefault="00306CDB" w:rsidP="00170416">
            <w:pPr>
              <w:keepNext/>
              <w:keepLines/>
              <w:contextualSpacing/>
              <w:jc w:val="center"/>
              <w:rPr>
                <w:color w:val="000000"/>
                <w:sz w:val="20"/>
                <w:szCs w:val="20"/>
              </w:rPr>
            </w:pPr>
            <w:r>
              <w:rPr>
                <w:color w:val="000000"/>
                <w:sz w:val="20"/>
                <w:szCs w:val="20"/>
              </w:rPr>
              <w:t>3.57</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8D4E8A" w14:textId="77777777" w:rsidR="00306CDB" w:rsidRDefault="00306CDB" w:rsidP="00170416">
            <w:pPr>
              <w:keepNext/>
              <w:keepLines/>
              <w:contextualSpacing/>
              <w:jc w:val="center"/>
              <w:rPr>
                <w:color w:val="000000"/>
                <w:sz w:val="20"/>
                <w:szCs w:val="20"/>
              </w:rPr>
            </w:pPr>
            <w:r>
              <w:rPr>
                <w:color w:val="000000"/>
                <w:sz w:val="20"/>
                <w:szCs w:val="20"/>
              </w:rPr>
              <w:t>82%</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90AE7C9" w14:textId="77777777" w:rsidR="00306CDB" w:rsidRDefault="00306CDB" w:rsidP="00170416">
            <w:pPr>
              <w:keepNext/>
              <w:keepLines/>
              <w:contextualSpacing/>
              <w:jc w:val="center"/>
              <w:rPr>
                <w:color w:val="000000"/>
                <w:sz w:val="20"/>
                <w:szCs w:val="20"/>
              </w:rPr>
            </w:pPr>
            <w:r>
              <w:rPr>
                <w:color w:val="000000"/>
                <w:sz w:val="20"/>
                <w:szCs w:val="20"/>
              </w:rPr>
              <w:t>3.09</w:t>
            </w:r>
          </w:p>
        </w:tc>
      </w:tr>
      <w:tr w:rsidR="00306CDB" w14:paraId="666F16F6"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4D0CDA21" w14:textId="77777777" w:rsidR="00306CDB" w:rsidRDefault="00306CDB" w:rsidP="00170416">
            <w:pPr>
              <w:keepNext/>
              <w:keepLines/>
              <w:contextualSpacing/>
              <w:jc w:val="right"/>
              <w:rPr>
                <w:color w:val="000000"/>
                <w:sz w:val="20"/>
                <w:szCs w:val="20"/>
              </w:rPr>
            </w:pPr>
            <w:r>
              <w:rPr>
                <w:color w:val="000000"/>
                <w:sz w:val="20"/>
                <w:szCs w:val="20"/>
              </w:rPr>
              <w:t>Duct Sealing</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11903E7" w14:textId="77777777" w:rsidR="00306CDB" w:rsidRDefault="00306CDB" w:rsidP="00170416">
            <w:pPr>
              <w:keepNext/>
              <w:keepLines/>
              <w:contextualSpacing/>
              <w:jc w:val="center"/>
              <w:rPr>
                <w:color w:val="000000"/>
                <w:sz w:val="20"/>
                <w:szCs w:val="20"/>
              </w:rPr>
            </w:pPr>
            <w:r>
              <w:rPr>
                <w:color w:val="000000"/>
                <w:sz w:val="20"/>
                <w:szCs w:val="20"/>
              </w:rPr>
              <w:t>50</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B75537" w14:textId="77777777" w:rsidR="00306CDB" w:rsidRDefault="00306CDB" w:rsidP="00170416">
            <w:pPr>
              <w:keepNext/>
              <w:keepLines/>
              <w:contextualSpacing/>
              <w:jc w:val="center"/>
              <w:rPr>
                <w:color w:val="000000"/>
                <w:sz w:val="20"/>
                <w:szCs w:val="20"/>
              </w:rPr>
            </w:pPr>
            <w:r>
              <w:rPr>
                <w:color w:val="000000"/>
                <w:sz w:val="20"/>
                <w:szCs w:val="20"/>
              </w:rPr>
              <w:t>92%</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F4CDD7A" w14:textId="77777777" w:rsidR="00306CDB" w:rsidRDefault="00306CDB" w:rsidP="00170416">
            <w:pPr>
              <w:keepNext/>
              <w:keepLines/>
              <w:contextualSpacing/>
              <w:jc w:val="center"/>
              <w:rPr>
                <w:color w:val="000000"/>
                <w:sz w:val="20"/>
                <w:szCs w:val="20"/>
              </w:rPr>
            </w:pPr>
            <w:r>
              <w:rPr>
                <w:color w:val="000000"/>
                <w:sz w:val="20"/>
                <w:szCs w:val="20"/>
              </w:rPr>
              <w:t>3.17</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2D93CA2" w14:textId="77777777" w:rsidR="00306CDB" w:rsidRDefault="00306CDB" w:rsidP="00170416">
            <w:pPr>
              <w:keepNext/>
              <w:keepLines/>
              <w:contextualSpacing/>
              <w:jc w:val="center"/>
              <w:rPr>
                <w:color w:val="000000"/>
                <w:sz w:val="20"/>
                <w:szCs w:val="20"/>
              </w:rPr>
            </w:pPr>
            <w:r>
              <w:rPr>
                <w:color w:val="000000"/>
                <w:sz w:val="20"/>
                <w:szCs w:val="20"/>
              </w:rPr>
              <w:t>74%</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2F7C5E1" w14:textId="77777777" w:rsidR="00306CDB" w:rsidRDefault="00306CDB" w:rsidP="00170416">
            <w:pPr>
              <w:keepNext/>
              <w:keepLines/>
              <w:contextualSpacing/>
              <w:jc w:val="center"/>
              <w:rPr>
                <w:color w:val="000000"/>
                <w:sz w:val="20"/>
                <w:szCs w:val="20"/>
              </w:rPr>
            </w:pPr>
            <w:r>
              <w:rPr>
                <w:color w:val="000000"/>
                <w:sz w:val="20"/>
                <w:szCs w:val="20"/>
              </w:rPr>
              <w:t>2.63</w:t>
            </w:r>
          </w:p>
        </w:tc>
      </w:tr>
      <w:tr w:rsidR="00306CDB" w14:paraId="183EDC57"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4ED0CD7B" w14:textId="77777777" w:rsidR="00306CDB" w:rsidRDefault="00306CDB" w:rsidP="00170416">
            <w:pPr>
              <w:keepNext/>
              <w:keepLines/>
              <w:contextualSpacing/>
              <w:jc w:val="right"/>
              <w:rPr>
                <w:color w:val="000000"/>
                <w:sz w:val="20"/>
                <w:szCs w:val="20"/>
              </w:rPr>
            </w:pPr>
            <w:r>
              <w:rPr>
                <w:color w:val="000000"/>
                <w:sz w:val="20"/>
                <w:szCs w:val="20"/>
              </w:rPr>
              <w:t>Air Sealing</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B67DA06" w14:textId="77777777" w:rsidR="00306CDB" w:rsidRDefault="00306CDB" w:rsidP="00170416">
            <w:pPr>
              <w:keepNext/>
              <w:keepLines/>
              <w:contextualSpacing/>
              <w:jc w:val="center"/>
              <w:rPr>
                <w:color w:val="000000"/>
                <w:sz w:val="20"/>
                <w:szCs w:val="20"/>
              </w:rPr>
            </w:pPr>
            <w:r>
              <w:rPr>
                <w:color w:val="000000"/>
                <w:sz w:val="20"/>
                <w:szCs w:val="20"/>
              </w:rPr>
              <w:t>142</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A23F911" w14:textId="77777777" w:rsidR="00306CDB" w:rsidRDefault="00306CDB" w:rsidP="00170416">
            <w:pPr>
              <w:keepNext/>
              <w:keepLines/>
              <w:contextualSpacing/>
              <w:jc w:val="center"/>
              <w:rPr>
                <w:color w:val="000000"/>
                <w:sz w:val="20"/>
                <w:szCs w:val="20"/>
              </w:rPr>
            </w:pPr>
            <w:r>
              <w:rPr>
                <w:color w:val="000000"/>
                <w:sz w:val="20"/>
                <w:szCs w:val="20"/>
              </w:rPr>
              <w:t>86%</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116AF54" w14:textId="77777777" w:rsidR="00306CDB" w:rsidRDefault="00306CDB" w:rsidP="00170416">
            <w:pPr>
              <w:keepNext/>
              <w:keepLines/>
              <w:contextualSpacing/>
              <w:jc w:val="center"/>
              <w:rPr>
                <w:color w:val="000000"/>
                <w:sz w:val="20"/>
                <w:szCs w:val="20"/>
              </w:rPr>
            </w:pPr>
            <w:r>
              <w:rPr>
                <w:color w:val="000000"/>
                <w:sz w:val="20"/>
                <w:szCs w:val="20"/>
              </w:rPr>
              <w:t>2.45</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512586" w14:textId="77777777" w:rsidR="00306CDB" w:rsidRDefault="00306CDB" w:rsidP="00170416">
            <w:pPr>
              <w:keepNext/>
              <w:keepLines/>
              <w:contextualSpacing/>
              <w:jc w:val="center"/>
              <w:rPr>
                <w:color w:val="000000"/>
                <w:sz w:val="20"/>
                <w:szCs w:val="20"/>
              </w:rPr>
            </w:pPr>
            <w:r>
              <w:rPr>
                <w:color w:val="000000"/>
                <w:sz w:val="20"/>
                <w:szCs w:val="20"/>
              </w:rPr>
              <w:t>86%</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A1950D5" w14:textId="77777777" w:rsidR="00306CDB" w:rsidRDefault="00306CDB" w:rsidP="00170416">
            <w:pPr>
              <w:keepNext/>
              <w:keepLines/>
              <w:contextualSpacing/>
              <w:jc w:val="center"/>
              <w:rPr>
                <w:color w:val="000000"/>
                <w:sz w:val="20"/>
                <w:szCs w:val="20"/>
              </w:rPr>
            </w:pPr>
            <w:r>
              <w:rPr>
                <w:color w:val="000000"/>
                <w:sz w:val="20"/>
                <w:szCs w:val="20"/>
              </w:rPr>
              <w:t>2.57</w:t>
            </w:r>
          </w:p>
        </w:tc>
      </w:tr>
      <w:tr w:rsidR="00306CDB" w14:paraId="0641F2A1"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3E97AABB" w14:textId="77777777" w:rsidR="00306CDB" w:rsidRDefault="00306CDB" w:rsidP="00170416">
            <w:pPr>
              <w:keepNext/>
              <w:keepLines/>
              <w:contextualSpacing/>
              <w:jc w:val="right"/>
              <w:rPr>
                <w:color w:val="000000"/>
                <w:sz w:val="20"/>
                <w:szCs w:val="20"/>
              </w:rPr>
            </w:pPr>
            <w:r>
              <w:rPr>
                <w:color w:val="000000"/>
                <w:sz w:val="20"/>
                <w:szCs w:val="20"/>
              </w:rPr>
              <w:t>Freezer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B7D9974" w14:textId="77777777" w:rsidR="00306CDB" w:rsidRDefault="00306CDB" w:rsidP="00170416">
            <w:pPr>
              <w:keepNext/>
              <w:keepLines/>
              <w:contextualSpacing/>
              <w:jc w:val="center"/>
              <w:rPr>
                <w:color w:val="000000"/>
                <w:sz w:val="20"/>
                <w:szCs w:val="20"/>
              </w:rPr>
            </w:pPr>
            <w:r>
              <w:rPr>
                <w:color w:val="000000"/>
                <w:sz w:val="20"/>
                <w:szCs w:val="20"/>
              </w:rPr>
              <w:t>60</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74E8F4" w14:textId="77777777" w:rsidR="00306CDB" w:rsidRDefault="00306CDB" w:rsidP="00170416">
            <w:pPr>
              <w:keepNext/>
              <w:keepLines/>
              <w:contextualSpacing/>
              <w:jc w:val="center"/>
              <w:rPr>
                <w:color w:val="000000"/>
                <w:sz w:val="20"/>
                <w:szCs w:val="20"/>
              </w:rPr>
            </w:pPr>
            <w:r>
              <w:rPr>
                <w:color w:val="000000"/>
                <w:sz w:val="20"/>
                <w:szCs w:val="20"/>
              </w:rPr>
              <w:t>95%</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C19D579" w14:textId="77777777" w:rsidR="00306CDB" w:rsidRDefault="00306CDB" w:rsidP="00170416">
            <w:pPr>
              <w:keepNext/>
              <w:keepLines/>
              <w:contextualSpacing/>
              <w:jc w:val="center"/>
              <w:rPr>
                <w:color w:val="000000"/>
                <w:sz w:val="20"/>
                <w:szCs w:val="20"/>
              </w:rPr>
            </w:pPr>
            <w:r>
              <w:rPr>
                <w:color w:val="000000"/>
                <w:sz w:val="20"/>
                <w:szCs w:val="20"/>
              </w:rPr>
              <w:t>19.27</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61F4E1B" w14:textId="77777777" w:rsidR="00306CDB" w:rsidRDefault="00306CDB" w:rsidP="00170416">
            <w:pPr>
              <w:keepNext/>
              <w:keepLines/>
              <w:contextualSpacing/>
              <w:jc w:val="center"/>
              <w:rPr>
                <w:color w:val="000000"/>
                <w:sz w:val="20"/>
                <w:szCs w:val="20"/>
              </w:rPr>
            </w:pPr>
            <w:r>
              <w:rPr>
                <w:color w:val="000000"/>
                <w:sz w:val="20"/>
                <w:szCs w:val="20"/>
              </w:rPr>
              <w:t>82%</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A046921" w14:textId="77777777" w:rsidR="00306CDB" w:rsidRDefault="00306CDB" w:rsidP="00170416">
            <w:pPr>
              <w:keepNext/>
              <w:keepLines/>
              <w:contextualSpacing/>
              <w:jc w:val="center"/>
              <w:rPr>
                <w:color w:val="000000"/>
                <w:sz w:val="20"/>
                <w:szCs w:val="20"/>
              </w:rPr>
            </w:pPr>
            <w:r>
              <w:rPr>
                <w:color w:val="000000"/>
                <w:sz w:val="20"/>
                <w:szCs w:val="20"/>
              </w:rPr>
              <w:t>2.41</w:t>
            </w:r>
          </w:p>
        </w:tc>
      </w:tr>
      <w:tr w:rsidR="00306CDB" w14:paraId="1E2290F4"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2B05C396" w14:textId="77777777" w:rsidR="00306CDB" w:rsidRDefault="00306CDB" w:rsidP="00170416">
            <w:pPr>
              <w:keepNext/>
              <w:keepLines/>
              <w:contextualSpacing/>
              <w:jc w:val="right"/>
              <w:rPr>
                <w:color w:val="000000"/>
                <w:sz w:val="20"/>
                <w:szCs w:val="20"/>
              </w:rPr>
            </w:pPr>
            <w:r>
              <w:rPr>
                <w:color w:val="000000"/>
                <w:sz w:val="20"/>
                <w:szCs w:val="20"/>
              </w:rPr>
              <w:t>Heat Pump Water Heater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72D14B5" w14:textId="77777777" w:rsidR="00306CDB" w:rsidRDefault="00306CDB" w:rsidP="00170416">
            <w:pPr>
              <w:keepNext/>
              <w:keepLines/>
              <w:contextualSpacing/>
              <w:jc w:val="center"/>
              <w:rPr>
                <w:color w:val="000000"/>
                <w:sz w:val="20"/>
                <w:szCs w:val="20"/>
              </w:rPr>
            </w:pPr>
            <w:r>
              <w:rPr>
                <w:color w:val="000000"/>
                <w:sz w:val="20"/>
                <w:szCs w:val="20"/>
              </w:rPr>
              <w:t>42</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80149C" w14:textId="77777777" w:rsidR="00306CDB" w:rsidRDefault="00306CDB" w:rsidP="00170416">
            <w:pPr>
              <w:keepNext/>
              <w:keepLines/>
              <w:contextualSpacing/>
              <w:jc w:val="center"/>
              <w:rPr>
                <w:color w:val="000000"/>
                <w:sz w:val="20"/>
                <w:szCs w:val="20"/>
              </w:rPr>
            </w:pPr>
            <w:r>
              <w:rPr>
                <w:color w:val="000000"/>
                <w:sz w:val="20"/>
                <w:szCs w:val="20"/>
              </w:rPr>
              <w:t>90%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7A368A2" w14:textId="77777777" w:rsidR="00306CDB" w:rsidRDefault="00306CDB" w:rsidP="00170416">
            <w:pPr>
              <w:keepNext/>
              <w:keepLines/>
              <w:contextualSpacing/>
              <w:jc w:val="center"/>
              <w:rPr>
                <w:color w:val="000000"/>
                <w:sz w:val="20"/>
                <w:szCs w:val="20"/>
              </w:rPr>
            </w:pPr>
            <w:r>
              <w:rPr>
                <w:color w:val="000000"/>
                <w:sz w:val="20"/>
                <w:szCs w:val="20"/>
              </w:rPr>
              <w:t>3.18</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2F1DF06" w14:textId="77777777" w:rsidR="00306CDB" w:rsidRDefault="00306CDB" w:rsidP="00170416">
            <w:pPr>
              <w:keepNext/>
              <w:keepLines/>
              <w:contextualSpacing/>
              <w:jc w:val="center"/>
              <w:rPr>
                <w:color w:val="000000"/>
                <w:sz w:val="20"/>
                <w:szCs w:val="20"/>
              </w:rPr>
            </w:pPr>
            <w:r>
              <w:rPr>
                <w:color w:val="000000"/>
                <w:sz w:val="20"/>
                <w:szCs w:val="20"/>
              </w:rPr>
              <w:t>93%</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405D0A7" w14:textId="77777777" w:rsidR="00306CDB" w:rsidRDefault="00306CDB" w:rsidP="00170416">
            <w:pPr>
              <w:keepNext/>
              <w:keepLines/>
              <w:contextualSpacing/>
              <w:jc w:val="center"/>
              <w:rPr>
                <w:color w:val="000000"/>
                <w:sz w:val="20"/>
                <w:szCs w:val="20"/>
              </w:rPr>
            </w:pPr>
            <w:r>
              <w:rPr>
                <w:color w:val="000000"/>
                <w:sz w:val="20"/>
                <w:szCs w:val="20"/>
              </w:rPr>
              <w:t>1.66</w:t>
            </w:r>
          </w:p>
        </w:tc>
      </w:tr>
      <w:tr w:rsidR="00306CDB" w14:paraId="7F4B520C"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2F1FA4E7" w14:textId="77777777" w:rsidR="00306CDB" w:rsidRDefault="00306CDB" w:rsidP="00170416">
            <w:pPr>
              <w:keepNext/>
              <w:keepLines/>
              <w:contextualSpacing/>
              <w:jc w:val="right"/>
              <w:rPr>
                <w:color w:val="000000"/>
                <w:sz w:val="20"/>
                <w:szCs w:val="20"/>
              </w:rPr>
            </w:pPr>
            <w:r>
              <w:rPr>
                <w:color w:val="000000"/>
                <w:sz w:val="20"/>
                <w:szCs w:val="20"/>
              </w:rPr>
              <w:t>Foundation Wall Insulation</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C05F799" w14:textId="77777777" w:rsidR="00306CDB" w:rsidRDefault="00306CDB" w:rsidP="00170416">
            <w:pPr>
              <w:keepNext/>
              <w:keepLines/>
              <w:contextualSpacing/>
              <w:jc w:val="center"/>
              <w:rPr>
                <w:color w:val="000000"/>
                <w:sz w:val="20"/>
                <w:szCs w:val="20"/>
              </w:rPr>
            </w:pPr>
            <w:r>
              <w:rPr>
                <w:color w:val="000000"/>
                <w:sz w:val="20"/>
                <w:szCs w:val="20"/>
              </w:rPr>
              <w:t>91</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F8A5F0" w14:textId="77777777" w:rsidR="00306CDB" w:rsidRDefault="00306CDB"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D02BDAE" w14:textId="77777777" w:rsidR="00306CDB" w:rsidRDefault="00306CDB"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D339FB6" w14:textId="77777777" w:rsidR="00306CDB" w:rsidRDefault="00306CDB" w:rsidP="00170416">
            <w:pPr>
              <w:keepNext/>
              <w:keepLines/>
              <w:contextualSpacing/>
              <w:jc w:val="center"/>
              <w:rPr>
                <w:color w:val="000000"/>
                <w:sz w:val="20"/>
                <w:szCs w:val="20"/>
              </w:rPr>
            </w:pPr>
            <w:r>
              <w:rPr>
                <w:color w:val="000000"/>
                <w:sz w:val="20"/>
                <w:szCs w:val="20"/>
              </w:rPr>
              <w:t>49%</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08311B6" w14:textId="77777777" w:rsidR="00306CDB" w:rsidRDefault="00306CDB" w:rsidP="00170416">
            <w:pPr>
              <w:keepNext/>
              <w:keepLines/>
              <w:contextualSpacing/>
              <w:jc w:val="center"/>
              <w:rPr>
                <w:color w:val="000000"/>
                <w:sz w:val="20"/>
                <w:szCs w:val="20"/>
              </w:rPr>
            </w:pPr>
            <w:r>
              <w:rPr>
                <w:color w:val="000000"/>
                <w:sz w:val="20"/>
                <w:szCs w:val="20"/>
              </w:rPr>
              <w:t>1.56</w:t>
            </w:r>
          </w:p>
        </w:tc>
      </w:tr>
      <w:tr w:rsidR="00306CDB" w14:paraId="2E99F6FB"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07979BE3" w14:textId="77777777" w:rsidR="00306CDB" w:rsidRDefault="00306CDB" w:rsidP="00170416">
            <w:pPr>
              <w:keepNext/>
              <w:keepLines/>
              <w:contextualSpacing/>
              <w:jc w:val="right"/>
              <w:rPr>
                <w:color w:val="000000"/>
                <w:sz w:val="20"/>
                <w:szCs w:val="20"/>
              </w:rPr>
            </w:pPr>
            <w:r>
              <w:rPr>
                <w:color w:val="000000"/>
                <w:sz w:val="20"/>
                <w:szCs w:val="20"/>
              </w:rPr>
              <w:t>Flat Ceiling Insulation</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E43FAF3" w14:textId="77777777" w:rsidR="00306CDB" w:rsidRDefault="00306CDB" w:rsidP="00170416">
            <w:pPr>
              <w:keepNext/>
              <w:keepLines/>
              <w:contextualSpacing/>
              <w:jc w:val="center"/>
              <w:rPr>
                <w:color w:val="000000"/>
                <w:sz w:val="20"/>
                <w:szCs w:val="20"/>
              </w:rPr>
            </w:pPr>
            <w:r>
              <w:rPr>
                <w:color w:val="000000"/>
                <w:sz w:val="20"/>
                <w:szCs w:val="20"/>
              </w:rPr>
              <w:t>166</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FF31E9" w14:textId="77777777" w:rsidR="00306CDB" w:rsidRDefault="00306CDB" w:rsidP="00170416">
            <w:pPr>
              <w:keepNext/>
              <w:keepLines/>
              <w:contextualSpacing/>
              <w:jc w:val="center"/>
              <w:rPr>
                <w:color w:val="000000"/>
                <w:sz w:val="20"/>
                <w:szCs w:val="20"/>
              </w:rPr>
            </w:pPr>
            <w:r>
              <w:rPr>
                <w:color w:val="000000"/>
                <w:sz w:val="20"/>
                <w:szCs w:val="20"/>
              </w:rPr>
              <w:t>67%</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92ABE98" w14:textId="77777777" w:rsidR="00306CDB" w:rsidRDefault="00306CDB" w:rsidP="00170416">
            <w:pPr>
              <w:keepNext/>
              <w:keepLines/>
              <w:contextualSpacing/>
              <w:jc w:val="center"/>
              <w:rPr>
                <w:color w:val="000000"/>
                <w:sz w:val="20"/>
                <w:szCs w:val="20"/>
              </w:rPr>
            </w:pPr>
            <w:r>
              <w:rPr>
                <w:color w:val="000000"/>
                <w:sz w:val="20"/>
                <w:szCs w:val="20"/>
              </w:rPr>
              <w:t>2.45</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DE85F0" w14:textId="77777777" w:rsidR="00306CDB" w:rsidRDefault="00306CDB" w:rsidP="00170416">
            <w:pPr>
              <w:keepNext/>
              <w:keepLines/>
              <w:contextualSpacing/>
              <w:jc w:val="center"/>
              <w:rPr>
                <w:color w:val="000000"/>
                <w:sz w:val="20"/>
                <w:szCs w:val="20"/>
              </w:rPr>
            </w:pPr>
            <w:r>
              <w:rPr>
                <w:color w:val="000000"/>
                <w:sz w:val="20"/>
                <w:szCs w:val="20"/>
              </w:rPr>
              <w:t>46%</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EC53549" w14:textId="77777777" w:rsidR="00306CDB" w:rsidRDefault="00306CDB" w:rsidP="00170416">
            <w:pPr>
              <w:keepNext/>
              <w:keepLines/>
              <w:contextualSpacing/>
              <w:jc w:val="center"/>
              <w:rPr>
                <w:color w:val="000000"/>
                <w:sz w:val="20"/>
                <w:szCs w:val="20"/>
              </w:rPr>
            </w:pPr>
            <w:r>
              <w:rPr>
                <w:color w:val="000000"/>
                <w:sz w:val="20"/>
                <w:szCs w:val="20"/>
              </w:rPr>
              <w:t>1.51</w:t>
            </w:r>
          </w:p>
        </w:tc>
      </w:tr>
      <w:tr w:rsidR="00306CDB" w14:paraId="5F6CC4DE"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63A4BD45" w14:textId="77777777" w:rsidR="00306CDB" w:rsidRDefault="00306CDB" w:rsidP="00170416">
            <w:pPr>
              <w:keepNext/>
              <w:keepLines/>
              <w:contextualSpacing/>
              <w:jc w:val="right"/>
              <w:rPr>
                <w:color w:val="000000"/>
                <w:sz w:val="20"/>
                <w:szCs w:val="20"/>
              </w:rPr>
            </w:pPr>
            <w:r>
              <w:rPr>
                <w:color w:val="000000"/>
                <w:sz w:val="20"/>
                <w:szCs w:val="20"/>
              </w:rPr>
              <w:t>Ductless Mini-Split Heat Pump*</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1FDE1D9" w14:textId="77777777" w:rsidR="00306CDB" w:rsidRDefault="00306CDB" w:rsidP="00170416">
            <w:pPr>
              <w:keepNext/>
              <w:keepLines/>
              <w:contextualSpacing/>
              <w:jc w:val="center"/>
              <w:rPr>
                <w:color w:val="000000"/>
                <w:sz w:val="20"/>
                <w:szCs w:val="20"/>
              </w:rPr>
            </w:pPr>
            <w:r>
              <w:rPr>
                <w:color w:val="000000"/>
                <w:sz w:val="20"/>
                <w:szCs w:val="20"/>
              </w:rPr>
              <w:t>176</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CE1D3F" w14:textId="77777777" w:rsidR="00306CDB" w:rsidRDefault="00306CDB" w:rsidP="00170416">
            <w:pPr>
              <w:keepNext/>
              <w:keepLines/>
              <w:contextualSpacing/>
              <w:jc w:val="center"/>
              <w:rPr>
                <w:color w:val="000000"/>
                <w:sz w:val="20"/>
                <w:szCs w:val="20"/>
              </w:rPr>
            </w:pPr>
            <w:r>
              <w:rPr>
                <w:color w:val="000000"/>
                <w:sz w:val="20"/>
                <w:szCs w:val="20"/>
              </w:rPr>
              <w:t>89%</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544C470" w14:textId="77777777" w:rsidR="00306CDB" w:rsidRDefault="00306CDB" w:rsidP="00170416">
            <w:pPr>
              <w:keepNext/>
              <w:keepLines/>
              <w:contextualSpacing/>
              <w:jc w:val="center"/>
              <w:rPr>
                <w:color w:val="000000"/>
                <w:sz w:val="20"/>
                <w:szCs w:val="20"/>
              </w:rPr>
            </w:pPr>
            <w:r>
              <w:rPr>
                <w:color w:val="000000"/>
                <w:sz w:val="20"/>
                <w:szCs w:val="20"/>
              </w:rPr>
              <w:t>30.68</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30F2A0" w14:textId="77777777" w:rsidR="00306CDB" w:rsidRDefault="00306CDB" w:rsidP="00170416">
            <w:pPr>
              <w:keepNext/>
              <w:keepLines/>
              <w:contextualSpacing/>
              <w:jc w:val="center"/>
              <w:rPr>
                <w:color w:val="000000"/>
                <w:sz w:val="20"/>
                <w:szCs w:val="20"/>
              </w:rPr>
            </w:pPr>
            <w:r>
              <w:rPr>
                <w:color w:val="000000"/>
                <w:sz w:val="20"/>
                <w:szCs w:val="20"/>
              </w:rPr>
              <w:t>62%</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2D8BA37" w14:textId="77777777" w:rsidR="00306CDB" w:rsidRDefault="00306CDB" w:rsidP="00170416">
            <w:pPr>
              <w:keepNext/>
              <w:keepLines/>
              <w:contextualSpacing/>
              <w:jc w:val="center"/>
              <w:rPr>
                <w:color w:val="000000"/>
                <w:sz w:val="20"/>
                <w:szCs w:val="20"/>
              </w:rPr>
            </w:pPr>
            <w:r>
              <w:rPr>
                <w:color w:val="000000"/>
                <w:sz w:val="20"/>
                <w:szCs w:val="20"/>
              </w:rPr>
              <w:t>1.46</w:t>
            </w:r>
          </w:p>
        </w:tc>
      </w:tr>
      <w:tr w:rsidR="00306CDB" w14:paraId="27A1517C"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6AC96046" w14:textId="77777777" w:rsidR="00306CDB" w:rsidRDefault="00306CDB" w:rsidP="00170416">
            <w:pPr>
              <w:keepNext/>
              <w:keepLines/>
              <w:contextualSpacing/>
              <w:jc w:val="right"/>
              <w:rPr>
                <w:color w:val="000000"/>
                <w:sz w:val="20"/>
                <w:szCs w:val="20"/>
              </w:rPr>
            </w:pPr>
            <w:r>
              <w:rPr>
                <w:color w:val="000000"/>
                <w:sz w:val="20"/>
                <w:szCs w:val="20"/>
              </w:rPr>
              <w:t>Above Grade Walls Insulation</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A7F3F49" w14:textId="77777777" w:rsidR="00306CDB" w:rsidRDefault="00306CDB" w:rsidP="00170416">
            <w:pPr>
              <w:keepNext/>
              <w:keepLines/>
              <w:contextualSpacing/>
              <w:jc w:val="center"/>
              <w:rPr>
                <w:color w:val="000000"/>
                <w:sz w:val="20"/>
                <w:szCs w:val="20"/>
              </w:rPr>
            </w:pPr>
            <w:r>
              <w:rPr>
                <w:color w:val="000000"/>
                <w:sz w:val="20"/>
                <w:szCs w:val="20"/>
              </w:rPr>
              <w:t>165</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EABB60E" w14:textId="77777777" w:rsidR="00306CDB" w:rsidRDefault="00306CDB" w:rsidP="00170416">
            <w:pPr>
              <w:keepNext/>
              <w:keepLines/>
              <w:contextualSpacing/>
              <w:jc w:val="center"/>
              <w:rPr>
                <w:color w:val="000000"/>
                <w:sz w:val="20"/>
                <w:szCs w:val="20"/>
              </w:rPr>
            </w:pPr>
            <w:r>
              <w:rPr>
                <w:color w:val="000000"/>
                <w:sz w:val="20"/>
                <w:szCs w:val="20"/>
              </w:rPr>
              <w:t>40%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C73E517" w14:textId="77777777" w:rsidR="00306CDB" w:rsidRDefault="00306CDB" w:rsidP="00170416">
            <w:pPr>
              <w:keepNext/>
              <w:keepLines/>
              <w:contextualSpacing/>
              <w:jc w:val="center"/>
              <w:rPr>
                <w:color w:val="000000"/>
                <w:sz w:val="20"/>
                <w:szCs w:val="20"/>
              </w:rPr>
            </w:pPr>
            <w:r>
              <w:rPr>
                <w:color w:val="000000"/>
                <w:sz w:val="20"/>
                <w:szCs w:val="20"/>
              </w:rPr>
              <w:t>2.15</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528916D" w14:textId="77777777" w:rsidR="00306CDB" w:rsidRDefault="00306CDB" w:rsidP="00170416">
            <w:pPr>
              <w:keepNext/>
              <w:keepLines/>
              <w:contextualSpacing/>
              <w:jc w:val="center"/>
              <w:rPr>
                <w:color w:val="000000"/>
                <w:sz w:val="20"/>
                <w:szCs w:val="20"/>
              </w:rPr>
            </w:pPr>
            <w:r>
              <w:rPr>
                <w:color w:val="000000"/>
                <w:sz w:val="20"/>
                <w:szCs w:val="20"/>
              </w:rPr>
              <w:t>27%</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05FD5FD" w14:textId="77777777" w:rsidR="00306CDB" w:rsidRDefault="00306CDB" w:rsidP="00170416">
            <w:pPr>
              <w:keepNext/>
              <w:keepLines/>
              <w:contextualSpacing/>
              <w:jc w:val="center"/>
              <w:rPr>
                <w:color w:val="000000"/>
                <w:sz w:val="20"/>
                <w:szCs w:val="20"/>
              </w:rPr>
            </w:pPr>
            <w:r>
              <w:rPr>
                <w:color w:val="000000"/>
                <w:sz w:val="20"/>
                <w:szCs w:val="20"/>
              </w:rPr>
              <w:t>1.36</w:t>
            </w:r>
          </w:p>
        </w:tc>
      </w:tr>
      <w:tr w:rsidR="00306CDB" w14:paraId="69DC36C4" w14:textId="77777777" w:rsidTr="00306CDB">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72BFBE36" w14:textId="77777777" w:rsidR="00306CDB" w:rsidRDefault="00306CDB" w:rsidP="00170416">
            <w:pPr>
              <w:keepNext/>
              <w:keepLines/>
              <w:contextualSpacing/>
              <w:jc w:val="right"/>
              <w:rPr>
                <w:color w:val="000000"/>
                <w:sz w:val="20"/>
                <w:szCs w:val="20"/>
              </w:rPr>
            </w:pPr>
            <w:r>
              <w:rPr>
                <w:color w:val="000000"/>
                <w:sz w:val="20"/>
                <w:szCs w:val="20"/>
              </w:rPr>
              <w:t>Vaulted Ceiling Insulation</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0F1185A" w14:textId="77777777" w:rsidR="00306CDB" w:rsidRDefault="00306CDB" w:rsidP="00170416">
            <w:pPr>
              <w:keepNext/>
              <w:keepLines/>
              <w:contextualSpacing/>
              <w:jc w:val="center"/>
              <w:rPr>
                <w:color w:val="000000"/>
                <w:sz w:val="20"/>
                <w:szCs w:val="20"/>
              </w:rPr>
            </w:pPr>
            <w:r>
              <w:rPr>
                <w:color w:val="000000"/>
                <w:sz w:val="20"/>
                <w:szCs w:val="20"/>
              </w:rPr>
              <w:t>75</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3FFC8C" w14:textId="77777777" w:rsidR="00306CDB" w:rsidRDefault="00306CDB" w:rsidP="00170416">
            <w:pPr>
              <w:keepNext/>
              <w:keepLines/>
              <w:contextualSpacing/>
              <w:jc w:val="center"/>
              <w:rPr>
                <w:color w:val="000000"/>
                <w:sz w:val="20"/>
                <w:szCs w:val="20"/>
              </w:rPr>
            </w:pPr>
            <w:r>
              <w:rPr>
                <w:color w:val="000000"/>
                <w:sz w:val="20"/>
                <w:szCs w:val="20"/>
              </w:rPr>
              <w:t>45%</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DC88E7B" w14:textId="77777777" w:rsidR="00306CDB" w:rsidRDefault="00306CDB" w:rsidP="00170416">
            <w:pPr>
              <w:keepNext/>
              <w:keepLines/>
              <w:contextualSpacing/>
              <w:jc w:val="center"/>
              <w:rPr>
                <w:color w:val="000000"/>
                <w:sz w:val="20"/>
                <w:szCs w:val="20"/>
              </w:rPr>
            </w:pPr>
            <w:r>
              <w:rPr>
                <w:color w:val="000000"/>
                <w:sz w:val="20"/>
                <w:szCs w:val="20"/>
              </w:rPr>
              <w:t>1.88</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20ED5D5" w14:textId="77777777" w:rsidR="00306CDB" w:rsidRDefault="00306CDB" w:rsidP="00170416">
            <w:pPr>
              <w:keepNext/>
              <w:keepLines/>
              <w:contextualSpacing/>
              <w:jc w:val="center"/>
              <w:rPr>
                <w:color w:val="000000"/>
                <w:sz w:val="20"/>
                <w:szCs w:val="20"/>
              </w:rPr>
            </w:pPr>
            <w:r>
              <w:rPr>
                <w:color w:val="000000"/>
                <w:sz w:val="20"/>
                <w:szCs w:val="20"/>
              </w:rPr>
              <w:t>32%</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E2E1B5B" w14:textId="77777777" w:rsidR="00306CDB" w:rsidRDefault="00306CDB" w:rsidP="00170416">
            <w:pPr>
              <w:keepNext/>
              <w:keepLines/>
              <w:contextualSpacing/>
              <w:jc w:val="center"/>
              <w:rPr>
                <w:color w:val="000000"/>
                <w:sz w:val="20"/>
                <w:szCs w:val="20"/>
              </w:rPr>
            </w:pPr>
            <w:r>
              <w:rPr>
                <w:color w:val="000000"/>
                <w:sz w:val="20"/>
                <w:szCs w:val="20"/>
              </w:rPr>
              <w:t>1.07</w:t>
            </w:r>
          </w:p>
        </w:tc>
      </w:tr>
      <w:tr w:rsidR="00306CDB" w14:paraId="1E29E4F6" w14:textId="77777777" w:rsidTr="00306CDB">
        <w:trPr>
          <w:trHeight w:val="288"/>
          <w:jc w:val="center"/>
        </w:trPr>
        <w:tc>
          <w:tcPr>
            <w:tcW w:w="3456" w:type="dxa"/>
            <w:tcBorders>
              <w:top w:val="single" w:sz="4" w:space="0" w:color="000000" w:themeColor="text1"/>
              <w:left w:val="single" w:sz="12" w:space="0" w:color="000000" w:themeColor="text1"/>
              <w:bottom w:val="single" w:sz="12" w:space="0" w:color="000000" w:themeColor="text1"/>
              <w:right w:val="single" w:sz="4" w:space="0" w:color="000000" w:themeColor="text1"/>
            </w:tcBorders>
            <w:shd w:val="clear" w:color="auto" w:fill="auto"/>
            <w:vAlign w:val="center"/>
          </w:tcPr>
          <w:p w14:paraId="402DECB2" w14:textId="77777777" w:rsidR="00306CDB" w:rsidRDefault="00306CDB" w:rsidP="00170416">
            <w:pPr>
              <w:keepNext/>
              <w:keepLines/>
              <w:contextualSpacing/>
              <w:jc w:val="right"/>
              <w:rPr>
                <w:color w:val="000000"/>
                <w:sz w:val="20"/>
                <w:szCs w:val="20"/>
              </w:rPr>
            </w:pPr>
            <w:r>
              <w:rPr>
                <w:color w:val="000000"/>
                <w:sz w:val="20"/>
                <w:szCs w:val="20"/>
              </w:rPr>
              <w:t>Frame Floor Insulation</w:t>
            </w:r>
          </w:p>
        </w:tc>
        <w:tc>
          <w:tcPr>
            <w:tcW w:w="1197" w:type="dxa"/>
            <w:tcBorders>
              <w:top w:val="single" w:sz="4" w:space="0" w:color="000000" w:themeColor="text1"/>
              <w:left w:val="single" w:sz="4" w:space="0" w:color="000000" w:themeColor="text1"/>
              <w:bottom w:val="single" w:sz="12" w:space="0" w:color="000000" w:themeColor="text1"/>
              <w:right w:val="single" w:sz="12" w:space="0" w:color="000000" w:themeColor="text1"/>
            </w:tcBorders>
            <w:shd w:val="clear" w:color="auto" w:fill="auto"/>
            <w:vAlign w:val="center"/>
          </w:tcPr>
          <w:p w14:paraId="3CDE4D4B" w14:textId="77777777" w:rsidR="00306CDB" w:rsidRDefault="00306CDB" w:rsidP="00170416">
            <w:pPr>
              <w:keepNext/>
              <w:keepLines/>
              <w:contextualSpacing/>
              <w:jc w:val="center"/>
              <w:rPr>
                <w:color w:val="000000"/>
                <w:sz w:val="20"/>
                <w:szCs w:val="20"/>
              </w:rPr>
            </w:pPr>
            <w:r>
              <w:rPr>
                <w:color w:val="000000"/>
                <w:sz w:val="20"/>
                <w:szCs w:val="20"/>
              </w:rPr>
              <w:t>161</w:t>
            </w:r>
          </w:p>
        </w:tc>
        <w:tc>
          <w:tcPr>
            <w:tcW w:w="1197"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14:paraId="37480DEA" w14:textId="77777777" w:rsidR="00306CDB" w:rsidRDefault="00306CDB" w:rsidP="00170416">
            <w:pPr>
              <w:keepNext/>
              <w:keepLines/>
              <w:contextualSpacing/>
              <w:jc w:val="center"/>
              <w:rPr>
                <w:color w:val="000000"/>
                <w:sz w:val="20"/>
                <w:szCs w:val="20"/>
              </w:rPr>
            </w:pPr>
            <w:r>
              <w:rPr>
                <w:color w:val="000000"/>
                <w:sz w:val="20"/>
                <w:szCs w:val="20"/>
              </w:rPr>
              <w:t>66%</w:t>
            </w:r>
          </w:p>
        </w:tc>
        <w:tc>
          <w:tcPr>
            <w:tcW w:w="1197" w:type="dxa"/>
            <w:tcBorders>
              <w:top w:val="single" w:sz="4" w:space="0" w:color="000000" w:themeColor="text1"/>
              <w:left w:val="single" w:sz="4" w:space="0" w:color="000000" w:themeColor="text1"/>
              <w:bottom w:val="single" w:sz="12" w:space="0" w:color="000000" w:themeColor="text1"/>
              <w:right w:val="single" w:sz="12" w:space="0" w:color="000000" w:themeColor="text1"/>
            </w:tcBorders>
            <w:shd w:val="clear" w:color="auto" w:fill="auto"/>
            <w:vAlign w:val="center"/>
          </w:tcPr>
          <w:p w14:paraId="624A916A" w14:textId="77777777" w:rsidR="00306CDB" w:rsidRDefault="00306CDB" w:rsidP="00170416">
            <w:pPr>
              <w:keepNext/>
              <w:keepLines/>
              <w:contextualSpacing/>
              <w:jc w:val="center"/>
              <w:rPr>
                <w:color w:val="000000"/>
                <w:sz w:val="20"/>
                <w:szCs w:val="20"/>
              </w:rPr>
            </w:pPr>
            <w:r>
              <w:rPr>
                <w:color w:val="000000"/>
                <w:sz w:val="20"/>
                <w:szCs w:val="20"/>
              </w:rPr>
              <w:t>3.03</w:t>
            </w:r>
          </w:p>
        </w:tc>
        <w:tc>
          <w:tcPr>
            <w:tcW w:w="1197"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14:paraId="61B96D51" w14:textId="77777777" w:rsidR="00306CDB" w:rsidRDefault="00306CDB" w:rsidP="00170416">
            <w:pPr>
              <w:keepNext/>
              <w:keepLines/>
              <w:contextualSpacing/>
              <w:jc w:val="center"/>
              <w:rPr>
                <w:color w:val="000000"/>
                <w:sz w:val="20"/>
                <w:szCs w:val="20"/>
              </w:rPr>
            </w:pPr>
            <w:r>
              <w:rPr>
                <w:color w:val="000000"/>
                <w:sz w:val="20"/>
                <w:szCs w:val="20"/>
              </w:rPr>
              <w:t>34%</w:t>
            </w:r>
          </w:p>
        </w:tc>
        <w:tc>
          <w:tcPr>
            <w:tcW w:w="1197" w:type="dxa"/>
            <w:tcBorders>
              <w:top w:val="single" w:sz="4" w:space="0" w:color="000000" w:themeColor="text1"/>
              <w:left w:val="single" w:sz="4" w:space="0" w:color="000000" w:themeColor="text1"/>
              <w:bottom w:val="single" w:sz="12" w:space="0" w:color="000000" w:themeColor="text1"/>
              <w:right w:val="single" w:sz="12" w:space="0" w:color="000000" w:themeColor="text1"/>
            </w:tcBorders>
            <w:shd w:val="clear" w:color="auto" w:fill="auto"/>
            <w:vAlign w:val="center"/>
          </w:tcPr>
          <w:p w14:paraId="21A3A627" w14:textId="77777777" w:rsidR="00306CDB" w:rsidRDefault="00306CDB" w:rsidP="00170416">
            <w:pPr>
              <w:keepNext/>
              <w:keepLines/>
              <w:contextualSpacing/>
              <w:jc w:val="center"/>
              <w:rPr>
                <w:color w:val="000000"/>
                <w:sz w:val="20"/>
                <w:szCs w:val="20"/>
              </w:rPr>
            </w:pPr>
            <w:r>
              <w:rPr>
                <w:color w:val="000000"/>
                <w:sz w:val="20"/>
                <w:szCs w:val="20"/>
              </w:rPr>
              <w:t>1.03</w:t>
            </w:r>
          </w:p>
        </w:tc>
      </w:tr>
    </w:tbl>
    <w:p w14:paraId="48416D16" w14:textId="77777777" w:rsidR="00306CDB" w:rsidRDefault="00306CDB" w:rsidP="00170416">
      <w:pPr>
        <w:keepNext/>
        <w:keepLines/>
        <w:tabs>
          <w:tab w:val="left" w:pos="670"/>
        </w:tabs>
        <w:contextualSpacing/>
      </w:pPr>
      <w:r>
        <w:rPr>
          <w:sz w:val="20"/>
          <w:szCs w:val="20"/>
        </w:rPr>
        <w:t>* Ductless mini-splits were not screened for cost-effectiveness at four sites as the technology was already present.</w:t>
      </w:r>
    </w:p>
    <w:p w14:paraId="1102B5EB" w14:textId="77777777" w:rsidR="00306CDB" w:rsidRDefault="00306CDB" w:rsidP="00306CDB">
      <w:pPr>
        <w:jc w:val="center"/>
      </w:pPr>
    </w:p>
    <w:p w14:paraId="3009B271" w14:textId="77777777" w:rsidR="00306CDB" w:rsidRDefault="00306CDB" w:rsidP="00306CDB">
      <w:pPr>
        <w:jc w:val="center"/>
      </w:pPr>
    </w:p>
    <w:p w14:paraId="7F0F6A1F" w14:textId="77777777" w:rsidR="00E6712F" w:rsidRDefault="00E6712F" w:rsidP="00170416">
      <w:pPr>
        <w:pStyle w:val="Caption"/>
        <w:keepLines/>
        <w:contextualSpacing/>
      </w:pPr>
      <w:bookmarkStart w:id="155" w:name="_Ref390774855"/>
      <w:bookmarkStart w:id="156" w:name="_Toc391887360"/>
      <w:r>
        <w:lastRenderedPageBreak/>
        <w:t xml:space="preserve">Table </w:t>
      </w:r>
      <w:fldSimple w:instr=" STYLEREF 1 \s ">
        <w:r w:rsidR="003F4317">
          <w:rPr>
            <w:noProof/>
          </w:rPr>
          <w:t>5</w:t>
        </w:r>
      </w:fldSimple>
      <w:r w:rsidR="008316CA">
        <w:noBreakHyphen/>
      </w:r>
      <w:fldSimple w:instr=" SEQ Table \* ARABIC \s 1 ">
        <w:r w:rsidR="003F4317">
          <w:rPr>
            <w:noProof/>
          </w:rPr>
          <w:t>2</w:t>
        </w:r>
      </w:fldSimple>
      <w:bookmarkEnd w:id="155"/>
      <w:r>
        <w:t xml:space="preserve">: </w:t>
      </w:r>
      <w:r w:rsidR="00170416">
        <w:t>Cost-Effectiveness Screening Results: Measures with a Mean TRC B/C Ratio Less than 1.0</w:t>
      </w:r>
      <w:bookmarkEnd w:id="156"/>
    </w:p>
    <w:tbl>
      <w:tblPr>
        <w:tblW w:w="9441"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456"/>
        <w:gridCol w:w="1197"/>
        <w:gridCol w:w="1197"/>
        <w:gridCol w:w="1197"/>
        <w:gridCol w:w="1197"/>
        <w:gridCol w:w="1197"/>
      </w:tblGrid>
      <w:tr w:rsidR="00E6712F" w14:paraId="45961FA0" w14:textId="77777777" w:rsidTr="00306CDB">
        <w:trPr>
          <w:trHeight w:val="288"/>
          <w:jc w:val="center"/>
        </w:trPr>
        <w:tc>
          <w:tcPr>
            <w:tcW w:w="3456"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0D6715A2" w14:textId="77777777" w:rsidR="00E6712F" w:rsidRDefault="00E6712F" w:rsidP="00170416">
            <w:pPr>
              <w:keepNext/>
              <w:keepLines/>
              <w:spacing w:after="0"/>
              <w:contextualSpacing/>
              <w:jc w:val="center"/>
              <w:rPr>
                <w:b/>
                <w:sz w:val="20"/>
                <w:szCs w:val="20"/>
              </w:rPr>
            </w:pPr>
            <w:r>
              <w:rPr>
                <w:b/>
                <w:sz w:val="20"/>
                <w:szCs w:val="20"/>
              </w:rPr>
              <w:t>Measure</w:t>
            </w:r>
          </w:p>
        </w:tc>
        <w:tc>
          <w:tcPr>
            <w:tcW w:w="1197"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46B5B0C2" w14:textId="77777777" w:rsidR="00E6712F" w:rsidRDefault="00E6712F" w:rsidP="00170416">
            <w:pPr>
              <w:keepNext/>
              <w:keepLines/>
              <w:spacing w:after="0"/>
              <w:contextualSpacing/>
              <w:jc w:val="center"/>
              <w:rPr>
                <w:b/>
                <w:sz w:val="20"/>
                <w:szCs w:val="20"/>
              </w:rPr>
            </w:pPr>
            <w:r>
              <w:rPr>
                <w:b/>
                <w:sz w:val="20"/>
                <w:szCs w:val="20"/>
              </w:rPr>
              <w:t># of Sites Measure Applied</w:t>
            </w:r>
          </w:p>
        </w:tc>
        <w:tc>
          <w:tcPr>
            <w:tcW w:w="119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434AD233" w14:textId="77777777" w:rsidR="00E6712F" w:rsidRDefault="00E6712F" w:rsidP="00170416">
            <w:pPr>
              <w:keepNext/>
              <w:keepLines/>
              <w:spacing w:after="0"/>
              <w:contextualSpacing/>
              <w:jc w:val="center"/>
              <w:rPr>
                <w:b/>
                <w:sz w:val="20"/>
                <w:szCs w:val="20"/>
              </w:rPr>
            </w:pPr>
            <w:r>
              <w:rPr>
                <w:b/>
                <w:sz w:val="20"/>
                <w:szCs w:val="20"/>
              </w:rPr>
              <w:t>% Pass UCT</w:t>
            </w:r>
          </w:p>
          <w:p w14:paraId="286ED28F" w14:textId="77777777" w:rsidR="00E6712F" w:rsidRDefault="00E6712F" w:rsidP="00170416">
            <w:pPr>
              <w:keepNext/>
              <w:keepLines/>
              <w:spacing w:after="0"/>
              <w:contextualSpacing/>
              <w:jc w:val="center"/>
              <w:rPr>
                <w:b/>
                <w:sz w:val="20"/>
                <w:szCs w:val="20"/>
              </w:rPr>
            </w:pPr>
          </w:p>
        </w:tc>
        <w:tc>
          <w:tcPr>
            <w:tcW w:w="1197"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3E907E3B" w14:textId="77777777" w:rsidR="00E6712F" w:rsidRDefault="00E6712F" w:rsidP="00170416">
            <w:pPr>
              <w:keepNext/>
              <w:keepLines/>
              <w:spacing w:after="0"/>
              <w:contextualSpacing/>
              <w:jc w:val="center"/>
              <w:rPr>
                <w:b/>
                <w:sz w:val="20"/>
                <w:szCs w:val="20"/>
              </w:rPr>
            </w:pPr>
            <w:r>
              <w:rPr>
                <w:b/>
                <w:sz w:val="20"/>
                <w:szCs w:val="20"/>
              </w:rPr>
              <w:t>UCT Mean B/C Ratio</w:t>
            </w:r>
          </w:p>
        </w:tc>
        <w:tc>
          <w:tcPr>
            <w:tcW w:w="119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484785CF" w14:textId="77777777" w:rsidR="00E6712F" w:rsidRDefault="00E6712F" w:rsidP="00170416">
            <w:pPr>
              <w:keepNext/>
              <w:keepLines/>
              <w:spacing w:after="0"/>
              <w:contextualSpacing/>
              <w:jc w:val="center"/>
              <w:rPr>
                <w:b/>
                <w:sz w:val="20"/>
                <w:szCs w:val="20"/>
              </w:rPr>
            </w:pPr>
            <w:r>
              <w:rPr>
                <w:b/>
                <w:sz w:val="20"/>
                <w:szCs w:val="20"/>
              </w:rPr>
              <w:t>% Pass TRC</w:t>
            </w:r>
          </w:p>
        </w:tc>
        <w:tc>
          <w:tcPr>
            <w:tcW w:w="1197"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7AE53102" w14:textId="77777777" w:rsidR="00E6712F" w:rsidRDefault="00E6712F" w:rsidP="00170416">
            <w:pPr>
              <w:keepNext/>
              <w:keepLines/>
              <w:spacing w:after="0"/>
              <w:contextualSpacing/>
              <w:jc w:val="center"/>
              <w:rPr>
                <w:b/>
                <w:sz w:val="20"/>
                <w:szCs w:val="20"/>
              </w:rPr>
            </w:pPr>
            <w:r>
              <w:rPr>
                <w:b/>
                <w:sz w:val="20"/>
                <w:szCs w:val="20"/>
              </w:rPr>
              <w:t>TRC Mean B/C Ratio</w:t>
            </w:r>
          </w:p>
        </w:tc>
      </w:tr>
      <w:tr w:rsidR="00170416" w:rsidRPr="005810C3" w14:paraId="39FCD63E" w14:textId="77777777" w:rsidTr="00170416">
        <w:trPr>
          <w:trHeight w:val="288"/>
          <w:jc w:val="center"/>
        </w:trPr>
        <w:tc>
          <w:tcPr>
            <w:tcW w:w="3456" w:type="dxa"/>
            <w:tcBorders>
              <w:top w:val="double" w:sz="4" w:space="0" w:color="auto"/>
              <w:left w:val="single" w:sz="12" w:space="0" w:color="000000" w:themeColor="text1"/>
              <w:bottom w:val="single" w:sz="4" w:space="0" w:color="000000" w:themeColor="text1"/>
              <w:right w:val="single" w:sz="4" w:space="0" w:color="000000" w:themeColor="text1"/>
            </w:tcBorders>
            <w:shd w:val="clear" w:color="auto" w:fill="auto"/>
            <w:vAlign w:val="center"/>
          </w:tcPr>
          <w:p w14:paraId="2B480761" w14:textId="77777777" w:rsidR="00170416" w:rsidRDefault="00170416" w:rsidP="00170416">
            <w:pPr>
              <w:keepNext/>
              <w:keepLines/>
              <w:contextualSpacing/>
              <w:jc w:val="right"/>
              <w:rPr>
                <w:color w:val="000000"/>
                <w:sz w:val="20"/>
                <w:szCs w:val="20"/>
              </w:rPr>
            </w:pPr>
            <w:r>
              <w:rPr>
                <w:color w:val="000000"/>
                <w:sz w:val="20"/>
                <w:szCs w:val="20"/>
              </w:rPr>
              <w:t>Clothes Washers</w:t>
            </w:r>
          </w:p>
        </w:tc>
        <w:tc>
          <w:tcPr>
            <w:tcW w:w="1197" w:type="dxa"/>
            <w:tcBorders>
              <w:top w:val="doub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54FEE4E" w14:textId="77777777" w:rsidR="00170416" w:rsidRDefault="00170416" w:rsidP="00170416">
            <w:pPr>
              <w:keepNext/>
              <w:keepLines/>
              <w:contextualSpacing/>
              <w:jc w:val="center"/>
              <w:rPr>
                <w:color w:val="000000"/>
                <w:sz w:val="20"/>
                <w:szCs w:val="20"/>
              </w:rPr>
            </w:pPr>
            <w:r>
              <w:rPr>
                <w:color w:val="000000"/>
                <w:sz w:val="20"/>
                <w:szCs w:val="20"/>
              </w:rPr>
              <w:t>177</w:t>
            </w:r>
          </w:p>
        </w:tc>
        <w:tc>
          <w:tcPr>
            <w:tcW w:w="1197" w:type="dxa"/>
            <w:tcBorders>
              <w:top w:val="doub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6675E68C" w14:textId="77777777" w:rsidR="00170416" w:rsidRDefault="00170416" w:rsidP="00170416">
            <w:pPr>
              <w:keepNext/>
              <w:keepLines/>
              <w:contextualSpacing/>
              <w:jc w:val="center"/>
              <w:rPr>
                <w:color w:val="000000"/>
                <w:sz w:val="20"/>
                <w:szCs w:val="20"/>
              </w:rPr>
            </w:pPr>
            <w:r>
              <w:rPr>
                <w:color w:val="000000"/>
                <w:sz w:val="20"/>
                <w:szCs w:val="20"/>
              </w:rPr>
              <w:t>47%</w:t>
            </w:r>
          </w:p>
        </w:tc>
        <w:tc>
          <w:tcPr>
            <w:tcW w:w="1197" w:type="dxa"/>
            <w:tcBorders>
              <w:top w:val="double" w:sz="4" w:space="0" w:color="auto"/>
              <w:left w:val="single" w:sz="4" w:space="0" w:color="000000" w:themeColor="text1"/>
              <w:bottom w:val="single" w:sz="4" w:space="0" w:color="000000" w:themeColor="text1"/>
              <w:right w:val="single" w:sz="12" w:space="0" w:color="000000" w:themeColor="text1"/>
            </w:tcBorders>
            <w:shd w:val="clear" w:color="auto" w:fill="auto"/>
            <w:vAlign w:val="center"/>
          </w:tcPr>
          <w:p w14:paraId="541A7C3F" w14:textId="77777777" w:rsidR="00170416" w:rsidRDefault="00170416" w:rsidP="00170416">
            <w:pPr>
              <w:keepNext/>
              <w:keepLines/>
              <w:contextualSpacing/>
              <w:jc w:val="center"/>
              <w:rPr>
                <w:color w:val="000000"/>
                <w:sz w:val="20"/>
                <w:szCs w:val="20"/>
              </w:rPr>
            </w:pPr>
            <w:r>
              <w:rPr>
                <w:color w:val="000000"/>
                <w:sz w:val="20"/>
                <w:szCs w:val="20"/>
              </w:rPr>
              <w:t>0.97</w:t>
            </w:r>
          </w:p>
        </w:tc>
        <w:tc>
          <w:tcPr>
            <w:tcW w:w="1197" w:type="dxa"/>
            <w:tcBorders>
              <w:top w:val="doub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14:paraId="171D729A" w14:textId="77777777" w:rsidR="00170416" w:rsidRDefault="00170416" w:rsidP="00170416">
            <w:pPr>
              <w:keepNext/>
              <w:keepLines/>
              <w:contextualSpacing/>
              <w:jc w:val="center"/>
              <w:rPr>
                <w:color w:val="000000"/>
                <w:sz w:val="20"/>
                <w:szCs w:val="20"/>
              </w:rPr>
            </w:pPr>
            <w:r>
              <w:rPr>
                <w:color w:val="000000"/>
                <w:sz w:val="20"/>
                <w:szCs w:val="20"/>
              </w:rPr>
              <w:t>47%</w:t>
            </w:r>
          </w:p>
        </w:tc>
        <w:tc>
          <w:tcPr>
            <w:tcW w:w="1197" w:type="dxa"/>
            <w:tcBorders>
              <w:top w:val="double" w:sz="4" w:space="0" w:color="auto"/>
              <w:left w:val="single" w:sz="4" w:space="0" w:color="000000" w:themeColor="text1"/>
              <w:bottom w:val="single" w:sz="4" w:space="0" w:color="000000" w:themeColor="text1"/>
              <w:right w:val="single" w:sz="12" w:space="0" w:color="000000" w:themeColor="text1"/>
            </w:tcBorders>
            <w:shd w:val="clear" w:color="auto" w:fill="auto"/>
            <w:vAlign w:val="center"/>
          </w:tcPr>
          <w:p w14:paraId="5FC23F22" w14:textId="77777777" w:rsidR="00170416" w:rsidRDefault="00170416" w:rsidP="00170416">
            <w:pPr>
              <w:keepNext/>
              <w:keepLines/>
              <w:contextualSpacing/>
              <w:jc w:val="center"/>
              <w:rPr>
                <w:color w:val="000000"/>
                <w:sz w:val="20"/>
                <w:szCs w:val="20"/>
              </w:rPr>
            </w:pPr>
            <w:r>
              <w:rPr>
                <w:color w:val="000000"/>
                <w:sz w:val="20"/>
                <w:szCs w:val="20"/>
              </w:rPr>
              <w:t>0.97</w:t>
            </w:r>
          </w:p>
        </w:tc>
      </w:tr>
      <w:tr w:rsidR="00170416" w14:paraId="2DD33E5A"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33B3C8AA" w14:textId="77777777" w:rsidR="00170416" w:rsidRDefault="00170416" w:rsidP="00170416">
            <w:pPr>
              <w:keepNext/>
              <w:keepLines/>
              <w:contextualSpacing/>
              <w:jc w:val="right"/>
              <w:rPr>
                <w:color w:val="000000"/>
                <w:sz w:val="20"/>
                <w:szCs w:val="20"/>
              </w:rPr>
            </w:pPr>
            <w:r>
              <w:rPr>
                <w:color w:val="000000"/>
                <w:sz w:val="20"/>
                <w:szCs w:val="20"/>
              </w:rPr>
              <w:t>Room Air Conditioner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325E7D2" w14:textId="77777777" w:rsidR="00170416" w:rsidRDefault="00170416" w:rsidP="00170416">
            <w:pPr>
              <w:keepNext/>
              <w:keepLines/>
              <w:contextualSpacing/>
              <w:jc w:val="center"/>
              <w:rPr>
                <w:color w:val="000000"/>
                <w:sz w:val="20"/>
                <w:szCs w:val="20"/>
              </w:rPr>
            </w:pPr>
            <w:r>
              <w:rPr>
                <w:color w:val="000000"/>
                <w:sz w:val="20"/>
                <w:szCs w:val="20"/>
              </w:rPr>
              <w:t>66</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03B1066"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4F0D9DE"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6E2F810" w14:textId="77777777" w:rsidR="00170416" w:rsidRDefault="00170416" w:rsidP="00170416">
            <w:pPr>
              <w:keepNext/>
              <w:keepLines/>
              <w:contextualSpacing/>
              <w:jc w:val="center"/>
              <w:rPr>
                <w:color w:val="000000"/>
                <w:sz w:val="20"/>
                <w:szCs w:val="20"/>
              </w:rPr>
            </w:pPr>
            <w:r>
              <w:rPr>
                <w:color w:val="000000"/>
                <w:sz w:val="20"/>
                <w:szCs w:val="20"/>
              </w:rPr>
              <w:t>41%</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C532C31" w14:textId="77777777" w:rsidR="00170416" w:rsidRDefault="00170416" w:rsidP="00170416">
            <w:pPr>
              <w:keepNext/>
              <w:keepLines/>
              <w:contextualSpacing/>
              <w:jc w:val="center"/>
              <w:rPr>
                <w:color w:val="000000"/>
                <w:sz w:val="20"/>
                <w:szCs w:val="20"/>
              </w:rPr>
            </w:pPr>
            <w:r>
              <w:rPr>
                <w:color w:val="000000"/>
                <w:sz w:val="20"/>
                <w:szCs w:val="20"/>
              </w:rPr>
              <w:t>0.94</w:t>
            </w:r>
          </w:p>
        </w:tc>
      </w:tr>
      <w:tr w:rsidR="00170416" w14:paraId="400029B6"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1C0BC16A" w14:textId="77777777" w:rsidR="00170416" w:rsidRDefault="00170416" w:rsidP="00170416">
            <w:pPr>
              <w:keepNext/>
              <w:keepLines/>
              <w:contextualSpacing/>
              <w:jc w:val="right"/>
              <w:rPr>
                <w:color w:val="000000"/>
                <w:sz w:val="20"/>
                <w:szCs w:val="20"/>
              </w:rPr>
            </w:pPr>
            <w:r>
              <w:rPr>
                <w:color w:val="000000"/>
                <w:sz w:val="20"/>
                <w:szCs w:val="20"/>
              </w:rPr>
              <w:t>Oil Furnace</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A07B443" w14:textId="77777777" w:rsidR="00170416" w:rsidRDefault="00170416" w:rsidP="00170416">
            <w:pPr>
              <w:keepNext/>
              <w:keepLines/>
              <w:contextualSpacing/>
              <w:jc w:val="center"/>
              <w:rPr>
                <w:color w:val="000000"/>
                <w:sz w:val="20"/>
                <w:szCs w:val="20"/>
              </w:rPr>
            </w:pPr>
            <w:r>
              <w:rPr>
                <w:color w:val="000000"/>
                <w:sz w:val="20"/>
                <w:szCs w:val="20"/>
              </w:rPr>
              <w:t>31</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9B1D05" w14:textId="77777777" w:rsidR="00170416" w:rsidRDefault="00170416" w:rsidP="00170416">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DB528E0" w14:textId="77777777" w:rsidR="00170416" w:rsidRDefault="00170416" w:rsidP="00170416">
            <w:pPr>
              <w:keepNext/>
              <w:keepLines/>
              <w:contextualSpacing/>
              <w:jc w:val="center"/>
              <w:rPr>
                <w:color w:val="000000"/>
                <w:sz w:val="20"/>
                <w:szCs w:val="20"/>
              </w:rPr>
            </w:pPr>
            <w:r>
              <w:rPr>
                <w:color w:val="000000"/>
                <w:sz w:val="20"/>
                <w:szCs w:val="20"/>
              </w:rPr>
              <w:t>14.23</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9EDEDF9" w14:textId="77777777" w:rsidR="00170416" w:rsidRDefault="00170416" w:rsidP="00170416">
            <w:pPr>
              <w:keepNext/>
              <w:keepLines/>
              <w:contextualSpacing/>
              <w:jc w:val="center"/>
              <w:rPr>
                <w:color w:val="000000"/>
                <w:sz w:val="20"/>
                <w:szCs w:val="20"/>
              </w:rPr>
            </w:pPr>
            <w:r>
              <w:rPr>
                <w:color w:val="000000"/>
                <w:sz w:val="20"/>
                <w:szCs w:val="20"/>
              </w:rPr>
              <w:t>23%</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7CF1FB4" w14:textId="77777777" w:rsidR="00170416" w:rsidRDefault="00170416" w:rsidP="00170416">
            <w:pPr>
              <w:keepNext/>
              <w:keepLines/>
              <w:contextualSpacing/>
              <w:jc w:val="center"/>
              <w:rPr>
                <w:color w:val="000000"/>
                <w:sz w:val="20"/>
                <w:szCs w:val="20"/>
              </w:rPr>
            </w:pPr>
            <w:r>
              <w:rPr>
                <w:color w:val="000000"/>
                <w:sz w:val="20"/>
                <w:szCs w:val="20"/>
              </w:rPr>
              <w:t>0.88</w:t>
            </w:r>
          </w:p>
        </w:tc>
      </w:tr>
      <w:tr w:rsidR="00170416" w14:paraId="6D39D540"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614D057B" w14:textId="77777777" w:rsidR="00170416" w:rsidRDefault="00170416" w:rsidP="00170416">
            <w:pPr>
              <w:keepNext/>
              <w:keepLines/>
              <w:contextualSpacing/>
              <w:jc w:val="right"/>
              <w:rPr>
                <w:color w:val="000000"/>
                <w:sz w:val="20"/>
                <w:szCs w:val="20"/>
              </w:rPr>
            </w:pPr>
            <w:r>
              <w:rPr>
                <w:color w:val="000000"/>
                <w:sz w:val="20"/>
                <w:szCs w:val="20"/>
              </w:rPr>
              <w:t>Solar Assisted Hot Water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2D81BC5" w14:textId="77777777" w:rsidR="00170416" w:rsidRDefault="00170416" w:rsidP="00170416">
            <w:pPr>
              <w:keepNext/>
              <w:keepLines/>
              <w:contextualSpacing/>
              <w:jc w:val="center"/>
              <w:rPr>
                <w:color w:val="000000"/>
                <w:sz w:val="20"/>
                <w:szCs w:val="20"/>
              </w:rPr>
            </w:pPr>
            <w:r>
              <w:rPr>
                <w:color w:val="000000"/>
                <w:sz w:val="20"/>
                <w:szCs w:val="20"/>
              </w:rPr>
              <w:t>109</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AE3779"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192EDCF"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CB9D14D" w14:textId="77777777" w:rsidR="00170416" w:rsidRDefault="00170416" w:rsidP="00170416">
            <w:pPr>
              <w:keepNext/>
              <w:keepLines/>
              <w:contextualSpacing/>
              <w:jc w:val="center"/>
              <w:rPr>
                <w:color w:val="000000"/>
                <w:sz w:val="20"/>
                <w:szCs w:val="20"/>
              </w:rPr>
            </w:pPr>
            <w:r>
              <w:rPr>
                <w:color w:val="000000"/>
                <w:sz w:val="20"/>
                <w:szCs w:val="20"/>
              </w:rPr>
              <w:t>48%</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F9F4C2B" w14:textId="77777777" w:rsidR="00170416" w:rsidRDefault="00170416" w:rsidP="00170416">
            <w:pPr>
              <w:keepNext/>
              <w:keepLines/>
              <w:contextualSpacing/>
              <w:jc w:val="center"/>
              <w:rPr>
                <w:color w:val="000000"/>
                <w:sz w:val="20"/>
                <w:szCs w:val="20"/>
              </w:rPr>
            </w:pPr>
            <w:r>
              <w:rPr>
                <w:color w:val="000000"/>
                <w:sz w:val="20"/>
                <w:szCs w:val="20"/>
              </w:rPr>
              <w:t>0.85</w:t>
            </w:r>
          </w:p>
        </w:tc>
      </w:tr>
      <w:tr w:rsidR="00170416" w14:paraId="57A2B2AD"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5EB6EAF7" w14:textId="77777777" w:rsidR="00170416" w:rsidRDefault="00170416" w:rsidP="00170416">
            <w:pPr>
              <w:keepNext/>
              <w:keepLines/>
              <w:contextualSpacing/>
              <w:jc w:val="right"/>
              <w:rPr>
                <w:color w:val="000000"/>
                <w:sz w:val="20"/>
                <w:szCs w:val="20"/>
              </w:rPr>
            </w:pPr>
            <w:r>
              <w:rPr>
                <w:color w:val="000000"/>
                <w:sz w:val="20"/>
                <w:szCs w:val="20"/>
              </w:rPr>
              <w:t>Refrigerator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A60E32B" w14:textId="77777777" w:rsidR="00170416" w:rsidRDefault="00170416" w:rsidP="00170416">
            <w:pPr>
              <w:keepNext/>
              <w:keepLines/>
              <w:contextualSpacing/>
              <w:jc w:val="center"/>
              <w:rPr>
                <w:color w:val="000000"/>
                <w:sz w:val="20"/>
                <w:szCs w:val="20"/>
              </w:rPr>
            </w:pPr>
            <w:r>
              <w:rPr>
                <w:color w:val="000000"/>
                <w:sz w:val="20"/>
                <w:szCs w:val="20"/>
              </w:rPr>
              <w:t>180</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F7AF80" w14:textId="77777777" w:rsidR="00170416" w:rsidRDefault="00170416" w:rsidP="00170416">
            <w:pPr>
              <w:keepNext/>
              <w:keepLines/>
              <w:contextualSpacing/>
              <w:jc w:val="center"/>
              <w:rPr>
                <w:color w:val="000000"/>
                <w:sz w:val="20"/>
                <w:szCs w:val="20"/>
              </w:rPr>
            </w:pPr>
            <w:r>
              <w:rPr>
                <w:color w:val="000000"/>
                <w:sz w:val="20"/>
                <w:szCs w:val="20"/>
              </w:rPr>
              <w:t>87%</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614BB41" w14:textId="77777777" w:rsidR="00170416" w:rsidRDefault="00170416" w:rsidP="00170416">
            <w:pPr>
              <w:keepNext/>
              <w:keepLines/>
              <w:contextualSpacing/>
              <w:jc w:val="center"/>
              <w:rPr>
                <w:color w:val="000000"/>
                <w:sz w:val="20"/>
                <w:szCs w:val="20"/>
              </w:rPr>
            </w:pPr>
            <w:r>
              <w:rPr>
                <w:color w:val="000000"/>
                <w:sz w:val="20"/>
                <w:szCs w:val="20"/>
              </w:rPr>
              <w:t>6.56</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60B330" w14:textId="77777777" w:rsidR="00170416" w:rsidRDefault="00170416" w:rsidP="00170416">
            <w:pPr>
              <w:keepNext/>
              <w:keepLines/>
              <w:contextualSpacing/>
              <w:jc w:val="center"/>
              <w:rPr>
                <w:color w:val="000000"/>
                <w:sz w:val="20"/>
                <w:szCs w:val="20"/>
              </w:rPr>
            </w:pPr>
            <w:r>
              <w:rPr>
                <w:color w:val="000000"/>
                <w:sz w:val="20"/>
                <w:szCs w:val="20"/>
              </w:rPr>
              <w:t>26%</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CC6F49A" w14:textId="77777777" w:rsidR="00170416" w:rsidRDefault="00170416" w:rsidP="00170416">
            <w:pPr>
              <w:keepNext/>
              <w:keepLines/>
              <w:contextualSpacing/>
              <w:jc w:val="center"/>
              <w:rPr>
                <w:color w:val="000000"/>
                <w:sz w:val="20"/>
                <w:szCs w:val="20"/>
              </w:rPr>
            </w:pPr>
            <w:r>
              <w:rPr>
                <w:color w:val="000000"/>
                <w:sz w:val="20"/>
                <w:szCs w:val="20"/>
              </w:rPr>
              <w:t>0.82</w:t>
            </w:r>
          </w:p>
        </w:tc>
      </w:tr>
      <w:tr w:rsidR="00170416" w14:paraId="05F10358"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17AD84EC" w14:textId="77777777" w:rsidR="00170416" w:rsidRDefault="00170416" w:rsidP="00170416">
            <w:pPr>
              <w:keepNext/>
              <w:keepLines/>
              <w:contextualSpacing/>
              <w:jc w:val="right"/>
              <w:rPr>
                <w:color w:val="000000"/>
                <w:sz w:val="20"/>
                <w:szCs w:val="20"/>
              </w:rPr>
            </w:pPr>
            <w:r>
              <w:rPr>
                <w:color w:val="000000"/>
                <w:sz w:val="20"/>
                <w:szCs w:val="20"/>
              </w:rPr>
              <w:t>Indirect Water Heater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6D0FEB0" w14:textId="77777777" w:rsidR="00170416" w:rsidRDefault="00170416" w:rsidP="00170416">
            <w:pPr>
              <w:keepNext/>
              <w:keepLines/>
              <w:contextualSpacing/>
              <w:jc w:val="center"/>
              <w:rPr>
                <w:color w:val="000000"/>
                <w:sz w:val="20"/>
                <w:szCs w:val="20"/>
              </w:rPr>
            </w:pPr>
            <w:r>
              <w:rPr>
                <w:color w:val="000000"/>
                <w:sz w:val="20"/>
                <w:szCs w:val="20"/>
              </w:rPr>
              <w:t>42</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AC7A58A" w14:textId="77777777" w:rsidR="00170416" w:rsidRDefault="00170416" w:rsidP="00170416">
            <w:pPr>
              <w:keepNext/>
              <w:keepLines/>
              <w:contextualSpacing/>
              <w:jc w:val="center"/>
              <w:rPr>
                <w:color w:val="000000"/>
                <w:sz w:val="20"/>
                <w:szCs w:val="20"/>
              </w:rPr>
            </w:pPr>
            <w:r>
              <w:rPr>
                <w:color w:val="000000"/>
                <w:sz w:val="20"/>
                <w:szCs w:val="20"/>
              </w:rPr>
              <w:t>86%</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82685DB" w14:textId="77777777" w:rsidR="00170416" w:rsidRDefault="00170416" w:rsidP="00170416">
            <w:pPr>
              <w:keepNext/>
              <w:keepLines/>
              <w:contextualSpacing/>
              <w:jc w:val="center"/>
              <w:rPr>
                <w:color w:val="000000"/>
                <w:sz w:val="20"/>
                <w:szCs w:val="20"/>
              </w:rPr>
            </w:pPr>
            <w:r>
              <w:rPr>
                <w:color w:val="000000"/>
                <w:sz w:val="20"/>
                <w:szCs w:val="20"/>
              </w:rPr>
              <w:t>8.55</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8EA23E3" w14:textId="77777777" w:rsidR="00170416" w:rsidRDefault="00170416" w:rsidP="00170416">
            <w:pPr>
              <w:keepNext/>
              <w:keepLines/>
              <w:contextualSpacing/>
              <w:jc w:val="center"/>
              <w:rPr>
                <w:color w:val="000000"/>
                <w:sz w:val="20"/>
                <w:szCs w:val="20"/>
              </w:rPr>
            </w:pPr>
            <w:r>
              <w:rPr>
                <w:color w:val="000000"/>
                <w:sz w:val="20"/>
                <w:szCs w:val="20"/>
              </w:rPr>
              <w:t>5%</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96F8293" w14:textId="77777777" w:rsidR="00170416" w:rsidRDefault="00170416" w:rsidP="00170416">
            <w:pPr>
              <w:keepNext/>
              <w:keepLines/>
              <w:contextualSpacing/>
              <w:jc w:val="center"/>
              <w:rPr>
                <w:color w:val="000000"/>
                <w:sz w:val="20"/>
                <w:szCs w:val="20"/>
              </w:rPr>
            </w:pPr>
            <w:r>
              <w:rPr>
                <w:color w:val="000000"/>
                <w:sz w:val="20"/>
                <w:szCs w:val="20"/>
              </w:rPr>
              <w:t>0.58</w:t>
            </w:r>
          </w:p>
        </w:tc>
      </w:tr>
      <w:tr w:rsidR="00170416" w14:paraId="4297112C"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0A19F474" w14:textId="77777777" w:rsidR="00170416" w:rsidRDefault="00170416" w:rsidP="00170416">
            <w:pPr>
              <w:keepNext/>
              <w:keepLines/>
              <w:contextualSpacing/>
              <w:jc w:val="right"/>
              <w:rPr>
                <w:color w:val="000000"/>
                <w:sz w:val="20"/>
                <w:szCs w:val="20"/>
              </w:rPr>
            </w:pPr>
            <w:r>
              <w:rPr>
                <w:color w:val="000000"/>
                <w:sz w:val="20"/>
                <w:szCs w:val="20"/>
              </w:rPr>
              <w:t>Propane Condensing Hot Water Heater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0C3C36F" w14:textId="77777777" w:rsidR="00170416" w:rsidRDefault="00170416" w:rsidP="00170416">
            <w:pPr>
              <w:keepNext/>
              <w:keepLines/>
              <w:contextualSpacing/>
              <w:jc w:val="center"/>
              <w:rPr>
                <w:color w:val="000000"/>
                <w:sz w:val="20"/>
                <w:szCs w:val="20"/>
              </w:rPr>
            </w:pPr>
            <w:r>
              <w:rPr>
                <w:color w:val="000000"/>
                <w:sz w:val="20"/>
                <w:szCs w:val="20"/>
              </w:rPr>
              <w:t>4</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12D4322"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0751F9C"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4A563F"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6DBA007" w14:textId="77777777" w:rsidR="00170416" w:rsidRDefault="00170416" w:rsidP="00170416">
            <w:pPr>
              <w:keepNext/>
              <w:keepLines/>
              <w:contextualSpacing/>
              <w:jc w:val="center"/>
              <w:rPr>
                <w:color w:val="000000"/>
                <w:sz w:val="20"/>
                <w:szCs w:val="20"/>
              </w:rPr>
            </w:pPr>
            <w:r>
              <w:rPr>
                <w:color w:val="000000"/>
                <w:sz w:val="20"/>
                <w:szCs w:val="20"/>
              </w:rPr>
              <w:t>0.56</w:t>
            </w:r>
          </w:p>
        </w:tc>
      </w:tr>
      <w:tr w:rsidR="00170416" w14:paraId="071D3660"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387A9CA7" w14:textId="77777777" w:rsidR="00170416" w:rsidRDefault="00170416" w:rsidP="00170416">
            <w:pPr>
              <w:keepNext/>
              <w:keepLines/>
              <w:contextualSpacing/>
              <w:jc w:val="right"/>
              <w:rPr>
                <w:color w:val="000000"/>
                <w:sz w:val="20"/>
                <w:szCs w:val="20"/>
              </w:rPr>
            </w:pPr>
            <w:r>
              <w:rPr>
                <w:color w:val="000000"/>
                <w:sz w:val="20"/>
                <w:szCs w:val="20"/>
              </w:rPr>
              <w:t>Propane Storage Hot Water Heater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2D87A13" w14:textId="77777777" w:rsidR="00170416" w:rsidRDefault="00170416" w:rsidP="00170416">
            <w:pPr>
              <w:keepNext/>
              <w:keepLines/>
              <w:contextualSpacing/>
              <w:jc w:val="center"/>
              <w:rPr>
                <w:color w:val="000000"/>
                <w:sz w:val="20"/>
                <w:szCs w:val="20"/>
              </w:rPr>
            </w:pPr>
            <w:r>
              <w:rPr>
                <w:color w:val="000000"/>
                <w:sz w:val="20"/>
                <w:szCs w:val="20"/>
              </w:rPr>
              <w:t>4</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5D008B6"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8EB17D8"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FE7842"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6585E10" w14:textId="77777777" w:rsidR="00170416" w:rsidRDefault="00170416" w:rsidP="00170416">
            <w:pPr>
              <w:keepNext/>
              <w:keepLines/>
              <w:contextualSpacing/>
              <w:jc w:val="center"/>
              <w:rPr>
                <w:color w:val="000000"/>
                <w:sz w:val="20"/>
                <w:szCs w:val="20"/>
              </w:rPr>
            </w:pPr>
            <w:r>
              <w:rPr>
                <w:color w:val="000000"/>
                <w:sz w:val="20"/>
                <w:szCs w:val="20"/>
              </w:rPr>
              <w:t>0.55</w:t>
            </w:r>
          </w:p>
        </w:tc>
      </w:tr>
      <w:tr w:rsidR="00170416" w14:paraId="02278CB9"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06BBBAF3" w14:textId="77777777" w:rsidR="00170416" w:rsidRDefault="00170416" w:rsidP="00170416">
            <w:pPr>
              <w:keepNext/>
              <w:keepLines/>
              <w:contextualSpacing/>
              <w:jc w:val="right"/>
              <w:rPr>
                <w:color w:val="000000"/>
                <w:sz w:val="20"/>
                <w:szCs w:val="20"/>
              </w:rPr>
            </w:pPr>
            <w:r>
              <w:rPr>
                <w:color w:val="000000"/>
                <w:sz w:val="20"/>
                <w:szCs w:val="20"/>
              </w:rPr>
              <w:t>Gas Furnace</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AFFA6FC" w14:textId="77777777" w:rsidR="00170416" w:rsidRDefault="00170416" w:rsidP="00170416">
            <w:pPr>
              <w:keepNext/>
              <w:keepLines/>
              <w:contextualSpacing/>
              <w:jc w:val="center"/>
              <w:rPr>
                <w:color w:val="000000"/>
                <w:sz w:val="20"/>
                <w:szCs w:val="20"/>
              </w:rPr>
            </w:pPr>
            <w:r>
              <w:rPr>
                <w:color w:val="000000"/>
                <w:sz w:val="20"/>
                <w:szCs w:val="20"/>
              </w:rPr>
              <w:t>25</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CB5FFEA" w14:textId="77777777" w:rsidR="00170416" w:rsidRDefault="00170416" w:rsidP="00170416">
            <w:pPr>
              <w:keepNext/>
              <w:keepLines/>
              <w:contextualSpacing/>
              <w:jc w:val="center"/>
              <w:rPr>
                <w:color w:val="000000"/>
                <w:sz w:val="20"/>
                <w:szCs w:val="20"/>
              </w:rPr>
            </w:pPr>
            <w:r>
              <w:rPr>
                <w:color w:val="000000"/>
                <w:sz w:val="20"/>
                <w:szCs w:val="20"/>
              </w:rPr>
              <w:t>52%</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D27A347" w14:textId="77777777" w:rsidR="00170416" w:rsidRDefault="00170416" w:rsidP="00170416">
            <w:pPr>
              <w:keepNext/>
              <w:keepLines/>
              <w:contextualSpacing/>
              <w:jc w:val="center"/>
              <w:rPr>
                <w:color w:val="000000"/>
                <w:sz w:val="20"/>
                <w:szCs w:val="20"/>
              </w:rPr>
            </w:pPr>
            <w:r>
              <w:rPr>
                <w:color w:val="000000"/>
                <w:sz w:val="20"/>
                <w:szCs w:val="20"/>
              </w:rPr>
              <w:t>2.44</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4AFAA98" w14:textId="77777777" w:rsidR="00170416" w:rsidRDefault="00170416" w:rsidP="00170416">
            <w:pPr>
              <w:keepNext/>
              <w:keepLines/>
              <w:contextualSpacing/>
              <w:jc w:val="center"/>
              <w:rPr>
                <w:color w:val="000000"/>
                <w:sz w:val="20"/>
                <w:szCs w:val="20"/>
              </w:rPr>
            </w:pPr>
            <w:r>
              <w:rPr>
                <w:color w:val="000000"/>
                <w:sz w:val="20"/>
                <w:szCs w:val="20"/>
              </w:rPr>
              <w:t>16%</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2304DDB" w14:textId="77777777" w:rsidR="00170416" w:rsidRDefault="00170416" w:rsidP="00170416">
            <w:pPr>
              <w:keepNext/>
              <w:keepLines/>
              <w:contextualSpacing/>
              <w:jc w:val="center"/>
              <w:rPr>
                <w:color w:val="000000"/>
                <w:sz w:val="20"/>
                <w:szCs w:val="20"/>
              </w:rPr>
            </w:pPr>
            <w:r>
              <w:rPr>
                <w:color w:val="000000"/>
                <w:sz w:val="20"/>
                <w:szCs w:val="20"/>
              </w:rPr>
              <w:t>0.5</w:t>
            </w:r>
          </w:p>
        </w:tc>
      </w:tr>
      <w:tr w:rsidR="00170416" w14:paraId="1777D64D"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424E5798" w14:textId="77777777" w:rsidR="00170416" w:rsidRDefault="00170416" w:rsidP="00170416">
            <w:pPr>
              <w:keepNext/>
              <w:keepLines/>
              <w:contextualSpacing/>
              <w:jc w:val="right"/>
              <w:rPr>
                <w:color w:val="000000"/>
                <w:sz w:val="20"/>
                <w:szCs w:val="20"/>
              </w:rPr>
            </w:pPr>
            <w:r>
              <w:rPr>
                <w:color w:val="000000"/>
                <w:sz w:val="20"/>
                <w:szCs w:val="20"/>
              </w:rPr>
              <w:t>Oil Boiler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2833983" w14:textId="77777777" w:rsidR="00170416" w:rsidRDefault="00170416" w:rsidP="00170416">
            <w:pPr>
              <w:keepNext/>
              <w:keepLines/>
              <w:contextualSpacing/>
              <w:jc w:val="center"/>
              <w:rPr>
                <w:color w:val="000000"/>
                <w:sz w:val="20"/>
                <w:szCs w:val="20"/>
              </w:rPr>
            </w:pPr>
            <w:r>
              <w:rPr>
                <w:color w:val="000000"/>
                <w:sz w:val="20"/>
                <w:szCs w:val="20"/>
              </w:rPr>
              <w:t>81</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F423886"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A7F2FAA"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C54756E" w14:textId="77777777" w:rsidR="00170416" w:rsidRDefault="00170416" w:rsidP="00170416">
            <w:pPr>
              <w:keepNext/>
              <w:keepLines/>
              <w:contextualSpacing/>
              <w:jc w:val="center"/>
              <w:rPr>
                <w:color w:val="000000"/>
                <w:sz w:val="20"/>
                <w:szCs w:val="20"/>
              </w:rPr>
            </w:pPr>
            <w:r>
              <w:rPr>
                <w:color w:val="000000"/>
                <w:sz w:val="20"/>
                <w:szCs w:val="20"/>
              </w:rPr>
              <w:t>9%</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F29F3B9" w14:textId="77777777" w:rsidR="00170416" w:rsidRDefault="00170416" w:rsidP="00170416">
            <w:pPr>
              <w:keepNext/>
              <w:keepLines/>
              <w:contextualSpacing/>
              <w:jc w:val="center"/>
              <w:rPr>
                <w:color w:val="000000"/>
                <w:sz w:val="20"/>
                <w:szCs w:val="20"/>
              </w:rPr>
            </w:pPr>
            <w:r>
              <w:rPr>
                <w:color w:val="000000"/>
                <w:sz w:val="20"/>
                <w:szCs w:val="20"/>
              </w:rPr>
              <w:t>0.5</w:t>
            </w:r>
          </w:p>
        </w:tc>
      </w:tr>
      <w:tr w:rsidR="00170416" w14:paraId="129FD59B"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6B65167F" w14:textId="77777777" w:rsidR="00170416" w:rsidRDefault="00170416" w:rsidP="00170416">
            <w:pPr>
              <w:keepNext/>
              <w:keepLines/>
              <w:contextualSpacing/>
              <w:jc w:val="right"/>
              <w:rPr>
                <w:color w:val="000000"/>
                <w:sz w:val="20"/>
                <w:szCs w:val="20"/>
              </w:rPr>
            </w:pPr>
            <w:r>
              <w:rPr>
                <w:color w:val="000000"/>
                <w:sz w:val="20"/>
                <w:szCs w:val="20"/>
              </w:rPr>
              <w:t>ECM Fan Motor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01CEDC4" w14:textId="77777777" w:rsidR="00170416" w:rsidRDefault="00170416" w:rsidP="00170416">
            <w:pPr>
              <w:keepNext/>
              <w:keepLines/>
              <w:contextualSpacing/>
              <w:jc w:val="center"/>
              <w:rPr>
                <w:color w:val="000000"/>
                <w:sz w:val="20"/>
                <w:szCs w:val="20"/>
              </w:rPr>
            </w:pPr>
            <w:r>
              <w:rPr>
                <w:color w:val="000000"/>
                <w:sz w:val="20"/>
                <w:szCs w:val="20"/>
              </w:rPr>
              <w:t>54</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0DA33C6"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E00F5EB"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5E6FAAF" w14:textId="77777777" w:rsidR="00170416" w:rsidRDefault="00170416" w:rsidP="00170416">
            <w:pPr>
              <w:keepNext/>
              <w:keepLines/>
              <w:contextualSpacing/>
              <w:jc w:val="center"/>
              <w:rPr>
                <w:color w:val="000000"/>
                <w:sz w:val="20"/>
                <w:szCs w:val="20"/>
              </w:rPr>
            </w:pPr>
            <w:r>
              <w:rPr>
                <w:color w:val="000000"/>
                <w:sz w:val="20"/>
                <w:szCs w:val="20"/>
              </w:rPr>
              <w:t>4%</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92BDBE6" w14:textId="77777777" w:rsidR="00170416" w:rsidRDefault="00170416" w:rsidP="00170416">
            <w:pPr>
              <w:keepNext/>
              <w:keepLines/>
              <w:contextualSpacing/>
              <w:jc w:val="center"/>
              <w:rPr>
                <w:color w:val="000000"/>
                <w:sz w:val="20"/>
                <w:szCs w:val="20"/>
              </w:rPr>
            </w:pPr>
            <w:r>
              <w:rPr>
                <w:color w:val="000000"/>
                <w:sz w:val="20"/>
                <w:szCs w:val="20"/>
              </w:rPr>
              <w:t>0.43</w:t>
            </w:r>
          </w:p>
        </w:tc>
      </w:tr>
      <w:tr w:rsidR="00170416" w14:paraId="4C41E5CE"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18D266FD" w14:textId="77777777" w:rsidR="00170416" w:rsidRDefault="00170416" w:rsidP="00170416">
            <w:pPr>
              <w:keepNext/>
              <w:keepLines/>
              <w:contextualSpacing/>
              <w:jc w:val="right"/>
              <w:rPr>
                <w:color w:val="000000"/>
                <w:sz w:val="20"/>
                <w:szCs w:val="20"/>
              </w:rPr>
            </w:pPr>
            <w:r>
              <w:rPr>
                <w:color w:val="000000"/>
                <w:sz w:val="20"/>
                <w:szCs w:val="20"/>
              </w:rPr>
              <w:t>Oil Storage Hot Water Heater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AC5BCEB" w14:textId="77777777" w:rsidR="00170416" w:rsidRDefault="00170416" w:rsidP="00170416">
            <w:pPr>
              <w:keepNext/>
              <w:keepLines/>
              <w:contextualSpacing/>
              <w:jc w:val="center"/>
              <w:rPr>
                <w:color w:val="000000"/>
                <w:sz w:val="20"/>
                <w:szCs w:val="20"/>
              </w:rPr>
            </w:pPr>
            <w:r>
              <w:rPr>
                <w:color w:val="000000"/>
                <w:sz w:val="20"/>
                <w:szCs w:val="20"/>
              </w:rPr>
              <w:t>9</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ED685F"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4C9FF05"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4493C0E"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891CBBD" w14:textId="77777777" w:rsidR="00170416" w:rsidRDefault="00170416" w:rsidP="00170416">
            <w:pPr>
              <w:keepNext/>
              <w:keepLines/>
              <w:contextualSpacing/>
              <w:jc w:val="center"/>
              <w:rPr>
                <w:color w:val="000000"/>
                <w:sz w:val="20"/>
                <w:szCs w:val="20"/>
              </w:rPr>
            </w:pPr>
            <w:r>
              <w:rPr>
                <w:color w:val="000000"/>
                <w:sz w:val="20"/>
                <w:szCs w:val="20"/>
              </w:rPr>
              <w:t>0.39</w:t>
            </w:r>
          </w:p>
        </w:tc>
      </w:tr>
      <w:tr w:rsidR="00170416" w14:paraId="58A412CA"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1719E901" w14:textId="77777777" w:rsidR="00170416" w:rsidRDefault="00170416" w:rsidP="00170416">
            <w:pPr>
              <w:keepNext/>
              <w:keepLines/>
              <w:contextualSpacing/>
              <w:jc w:val="right"/>
              <w:rPr>
                <w:color w:val="000000"/>
                <w:sz w:val="20"/>
                <w:szCs w:val="20"/>
              </w:rPr>
            </w:pPr>
            <w:r>
              <w:rPr>
                <w:color w:val="000000"/>
                <w:sz w:val="20"/>
                <w:szCs w:val="20"/>
              </w:rPr>
              <w:t>Propane Boiler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80C84AF" w14:textId="77777777" w:rsidR="00170416" w:rsidRDefault="00170416" w:rsidP="00170416">
            <w:pPr>
              <w:keepNext/>
              <w:keepLines/>
              <w:contextualSpacing/>
              <w:jc w:val="center"/>
              <w:rPr>
                <w:color w:val="000000"/>
                <w:sz w:val="20"/>
                <w:szCs w:val="20"/>
              </w:rPr>
            </w:pPr>
            <w:r>
              <w:rPr>
                <w:color w:val="000000"/>
                <w:sz w:val="20"/>
                <w:szCs w:val="20"/>
              </w:rPr>
              <w:t>2</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34B05B0"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0262228"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1F91DB0"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CF4DBE0" w14:textId="77777777" w:rsidR="00170416" w:rsidRDefault="00170416" w:rsidP="00170416">
            <w:pPr>
              <w:keepNext/>
              <w:keepLines/>
              <w:contextualSpacing/>
              <w:jc w:val="center"/>
              <w:rPr>
                <w:color w:val="000000"/>
                <w:sz w:val="20"/>
                <w:szCs w:val="20"/>
              </w:rPr>
            </w:pPr>
            <w:r>
              <w:rPr>
                <w:color w:val="000000"/>
                <w:sz w:val="20"/>
                <w:szCs w:val="20"/>
              </w:rPr>
              <w:t>0.34</w:t>
            </w:r>
          </w:p>
        </w:tc>
      </w:tr>
      <w:tr w:rsidR="00170416" w14:paraId="4B44FBD9"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2971B74F" w14:textId="77777777" w:rsidR="00170416" w:rsidRDefault="00170416" w:rsidP="00170416">
            <w:pPr>
              <w:keepNext/>
              <w:keepLines/>
              <w:contextualSpacing/>
              <w:jc w:val="right"/>
              <w:rPr>
                <w:color w:val="000000"/>
                <w:sz w:val="20"/>
                <w:szCs w:val="20"/>
              </w:rPr>
            </w:pPr>
            <w:r>
              <w:rPr>
                <w:color w:val="000000"/>
                <w:sz w:val="20"/>
                <w:szCs w:val="20"/>
              </w:rPr>
              <w:t>Propane Furnace</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A922912" w14:textId="77777777" w:rsidR="00170416" w:rsidRDefault="00170416" w:rsidP="00170416">
            <w:pPr>
              <w:keepNext/>
              <w:keepLines/>
              <w:contextualSpacing/>
              <w:jc w:val="center"/>
              <w:rPr>
                <w:color w:val="000000"/>
                <w:sz w:val="20"/>
                <w:szCs w:val="20"/>
              </w:rPr>
            </w:pPr>
            <w:r>
              <w:rPr>
                <w:color w:val="000000"/>
                <w:sz w:val="20"/>
                <w:szCs w:val="20"/>
              </w:rPr>
              <w:t>2</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43E4313" w14:textId="77777777" w:rsidR="00170416" w:rsidRDefault="00170416" w:rsidP="00170416">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39FF7D6" w14:textId="77777777" w:rsidR="00170416" w:rsidRDefault="00170416" w:rsidP="00170416">
            <w:pPr>
              <w:keepNext/>
              <w:keepLines/>
              <w:contextualSpacing/>
              <w:jc w:val="center"/>
              <w:rPr>
                <w:color w:val="000000"/>
                <w:sz w:val="20"/>
                <w:szCs w:val="20"/>
              </w:rPr>
            </w:pPr>
            <w:r>
              <w:rPr>
                <w:color w:val="000000"/>
                <w:sz w:val="20"/>
                <w:szCs w:val="20"/>
              </w:rPr>
              <w:t>4.31</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AF38E9B"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CB29D2F" w14:textId="77777777" w:rsidR="00170416" w:rsidRDefault="00170416" w:rsidP="00170416">
            <w:pPr>
              <w:keepNext/>
              <w:keepLines/>
              <w:contextualSpacing/>
              <w:jc w:val="center"/>
              <w:rPr>
                <w:color w:val="000000"/>
                <w:sz w:val="20"/>
                <w:szCs w:val="20"/>
              </w:rPr>
            </w:pPr>
            <w:r>
              <w:rPr>
                <w:color w:val="000000"/>
                <w:sz w:val="20"/>
                <w:szCs w:val="20"/>
              </w:rPr>
              <w:t>0.32</w:t>
            </w:r>
          </w:p>
        </w:tc>
      </w:tr>
      <w:tr w:rsidR="00170416" w14:paraId="44668B4C"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307EA3A0" w14:textId="77777777" w:rsidR="00170416" w:rsidRDefault="00170416" w:rsidP="00170416">
            <w:pPr>
              <w:keepNext/>
              <w:keepLines/>
              <w:contextualSpacing/>
              <w:jc w:val="right"/>
              <w:rPr>
                <w:color w:val="000000"/>
                <w:sz w:val="20"/>
                <w:szCs w:val="20"/>
              </w:rPr>
            </w:pPr>
            <w:r>
              <w:rPr>
                <w:color w:val="000000"/>
                <w:sz w:val="20"/>
                <w:szCs w:val="20"/>
              </w:rPr>
              <w:t>Propane Instantaneous Water Heater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5580B45" w14:textId="77777777" w:rsidR="00170416" w:rsidRDefault="00170416" w:rsidP="00170416">
            <w:pPr>
              <w:keepNext/>
              <w:keepLines/>
              <w:contextualSpacing/>
              <w:jc w:val="center"/>
              <w:rPr>
                <w:color w:val="000000"/>
                <w:sz w:val="20"/>
                <w:szCs w:val="20"/>
              </w:rPr>
            </w:pPr>
            <w:r>
              <w:rPr>
                <w:color w:val="000000"/>
                <w:sz w:val="20"/>
                <w:szCs w:val="20"/>
              </w:rPr>
              <w:t>6</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DB4F6E3"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2702B5F"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3CAB3C"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68200D4" w14:textId="77777777" w:rsidR="00170416" w:rsidRDefault="00170416" w:rsidP="00170416">
            <w:pPr>
              <w:keepNext/>
              <w:keepLines/>
              <w:contextualSpacing/>
              <w:jc w:val="center"/>
              <w:rPr>
                <w:color w:val="000000"/>
                <w:sz w:val="20"/>
                <w:szCs w:val="20"/>
              </w:rPr>
            </w:pPr>
            <w:r>
              <w:rPr>
                <w:color w:val="000000"/>
                <w:sz w:val="20"/>
                <w:szCs w:val="20"/>
              </w:rPr>
              <w:t>0.31</w:t>
            </w:r>
          </w:p>
        </w:tc>
      </w:tr>
      <w:tr w:rsidR="00170416" w14:paraId="1AE57D71"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2CFACAFC" w14:textId="77777777" w:rsidR="00170416" w:rsidRDefault="00170416" w:rsidP="00170416">
            <w:pPr>
              <w:keepNext/>
              <w:keepLines/>
              <w:contextualSpacing/>
              <w:jc w:val="right"/>
              <w:rPr>
                <w:color w:val="000000"/>
                <w:sz w:val="20"/>
                <w:szCs w:val="20"/>
              </w:rPr>
            </w:pPr>
            <w:r>
              <w:rPr>
                <w:color w:val="000000"/>
                <w:sz w:val="20"/>
                <w:szCs w:val="20"/>
              </w:rPr>
              <w:t>Rim Joist Insulation</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C4A005D" w14:textId="77777777" w:rsidR="00170416" w:rsidRDefault="00170416" w:rsidP="00170416">
            <w:pPr>
              <w:keepNext/>
              <w:keepLines/>
              <w:contextualSpacing/>
              <w:jc w:val="center"/>
              <w:rPr>
                <w:color w:val="000000"/>
                <w:sz w:val="20"/>
                <w:szCs w:val="20"/>
              </w:rPr>
            </w:pPr>
            <w:r>
              <w:rPr>
                <w:color w:val="000000"/>
                <w:sz w:val="20"/>
                <w:szCs w:val="20"/>
              </w:rPr>
              <w:t>109</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FCA8F5"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0EA892F"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09DA32B" w14:textId="77777777" w:rsidR="00170416" w:rsidRDefault="00170416" w:rsidP="00170416">
            <w:pPr>
              <w:keepNext/>
              <w:keepLines/>
              <w:contextualSpacing/>
              <w:jc w:val="center"/>
              <w:rPr>
                <w:color w:val="000000"/>
                <w:sz w:val="20"/>
                <w:szCs w:val="20"/>
              </w:rPr>
            </w:pPr>
            <w:r>
              <w:rPr>
                <w:color w:val="000000"/>
                <w:sz w:val="20"/>
                <w:szCs w:val="20"/>
              </w:rPr>
              <w:t>5%</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A899352" w14:textId="77777777" w:rsidR="00170416" w:rsidRDefault="00170416" w:rsidP="00170416">
            <w:pPr>
              <w:keepNext/>
              <w:keepLines/>
              <w:contextualSpacing/>
              <w:jc w:val="center"/>
              <w:rPr>
                <w:color w:val="000000"/>
                <w:sz w:val="20"/>
                <w:szCs w:val="20"/>
              </w:rPr>
            </w:pPr>
            <w:r>
              <w:rPr>
                <w:color w:val="000000"/>
                <w:sz w:val="20"/>
                <w:szCs w:val="20"/>
              </w:rPr>
              <w:t>0.28</w:t>
            </w:r>
          </w:p>
        </w:tc>
      </w:tr>
      <w:tr w:rsidR="00170416" w14:paraId="69E63083"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710A2AEB" w14:textId="77777777" w:rsidR="00170416" w:rsidRDefault="00170416" w:rsidP="00170416">
            <w:pPr>
              <w:keepNext/>
              <w:keepLines/>
              <w:contextualSpacing/>
              <w:jc w:val="right"/>
              <w:rPr>
                <w:color w:val="000000"/>
                <w:sz w:val="20"/>
                <w:szCs w:val="20"/>
              </w:rPr>
            </w:pPr>
            <w:r>
              <w:rPr>
                <w:color w:val="000000"/>
                <w:sz w:val="20"/>
                <w:szCs w:val="20"/>
              </w:rPr>
              <w:t>Air Source Heat Pump (Ducted)</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E1D7587" w14:textId="77777777" w:rsidR="00170416" w:rsidRDefault="00170416" w:rsidP="00170416">
            <w:pPr>
              <w:keepNext/>
              <w:keepLines/>
              <w:contextualSpacing/>
              <w:jc w:val="center"/>
              <w:rPr>
                <w:color w:val="000000"/>
                <w:sz w:val="20"/>
                <w:szCs w:val="20"/>
              </w:rPr>
            </w:pPr>
            <w:r>
              <w:rPr>
                <w:color w:val="000000"/>
                <w:sz w:val="20"/>
                <w:szCs w:val="20"/>
              </w:rPr>
              <w:t>104</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B329522" w14:textId="77777777" w:rsidR="00170416" w:rsidRDefault="00170416" w:rsidP="00170416">
            <w:pPr>
              <w:keepNext/>
              <w:keepLines/>
              <w:contextualSpacing/>
              <w:jc w:val="center"/>
              <w:rPr>
                <w:color w:val="000000"/>
                <w:sz w:val="20"/>
                <w:szCs w:val="20"/>
              </w:rPr>
            </w:pPr>
            <w:r>
              <w:rPr>
                <w:color w:val="000000"/>
                <w:sz w:val="20"/>
                <w:szCs w:val="20"/>
              </w:rPr>
              <w:t>72%</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E901212" w14:textId="77777777" w:rsidR="00170416" w:rsidRDefault="00170416" w:rsidP="00170416">
            <w:pPr>
              <w:keepNext/>
              <w:keepLines/>
              <w:contextualSpacing/>
              <w:jc w:val="center"/>
              <w:rPr>
                <w:color w:val="000000"/>
                <w:sz w:val="20"/>
                <w:szCs w:val="20"/>
              </w:rPr>
            </w:pPr>
            <w:r>
              <w:rPr>
                <w:color w:val="000000"/>
                <w:sz w:val="20"/>
                <w:szCs w:val="20"/>
              </w:rPr>
              <w:t>13.04</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811F26A" w14:textId="77777777" w:rsidR="00170416" w:rsidRDefault="00170416" w:rsidP="00170416">
            <w:pPr>
              <w:keepNext/>
              <w:keepLines/>
              <w:contextualSpacing/>
              <w:jc w:val="center"/>
              <w:rPr>
                <w:color w:val="000000"/>
                <w:sz w:val="20"/>
                <w:szCs w:val="20"/>
              </w:rPr>
            </w:pPr>
            <w:r>
              <w:rPr>
                <w:color w:val="000000"/>
                <w:sz w:val="20"/>
                <w:szCs w:val="20"/>
              </w:rPr>
              <w:t>4%</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038D96FE" w14:textId="77777777" w:rsidR="00170416" w:rsidRDefault="00170416" w:rsidP="00170416">
            <w:pPr>
              <w:keepNext/>
              <w:keepLines/>
              <w:contextualSpacing/>
              <w:jc w:val="center"/>
              <w:rPr>
                <w:color w:val="000000"/>
                <w:sz w:val="20"/>
                <w:szCs w:val="20"/>
              </w:rPr>
            </w:pPr>
            <w:r>
              <w:rPr>
                <w:color w:val="000000"/>
                <w:sz w:val="20"/>
                <w:szCs w:val="20"/>
              </w:rPr>
              <w:t>0.27</w:t>
            </w:r>
          </w:p>
        </w:tc>
      </w:tr>
      <w:tr w:rsidR="00170416" w14:paraId="480875D8"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3EE0122B" w14:textId="77777777" w:rsidR="00170416" w:rsidRDefault="00170416" w:rsidP="00170416">
            <w:pPr>
              <w:keepNext/>
              <w:keepLines/>
              <w:contextualSpacing/>
              <w:jc w:val="right"/>
              <w:rPr>
                <w:color w:val="000000"/>
                <w:sz w:val="20"/>
                <w:szCs w:val="20"/>
              </w:rPr>
            </w:pPr>
            <w:r>
              <w:rPr>
                <w:color w:val="000000"/>
                <w:sz w:val="20"/>
                <w:szCs w:val="20"/>
              </w:rPr>
              <w:t>Windows</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525C9C6" w14:textId="77777777" w:rsidR="00170416" w:rsidRDefault="00170416" w:rsidP="00170416">
            <w:pPr>
              <w:keepNext/>
              <w:keepLines/>
              <w:contextualSpacing/>
              <w:jc w:val="center"/>
              <w:rPr>
                <w:color w:val="000000"/>
                <w:sz w:val="20"/>
                <w:szCs w:val="20"/>
              </w:rPr>
            </w:pPr>
            <w:r>
              <w:rPr>
                <w:color w:val="000000"/>
                <w:sz w:val="20"/>
                <w:szCs w:val="20"/>
              </w:rPr>
              <w:t>180</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5BA75B8" w14:textId="77777777" w:rsidR="00170416" w:rsidRDefault="00170416" w:rsidP="00170416">
            <w:pPr>
              <w:keepNext/>
              <w:keepLines/>
              <w:contextualSpacing/>
              <w:jc w:val="center"/>
              <w:rPr>
                <w:color w:val="000000"/>
                <w:sz w:val="20"/>
                <w:szCs w:val="20"/>
              </w:rPr>
            </w:pPr>
            <w:r>
              <w:rPr>
                <w:color w:val="000000"/>
                <w:sz w:val="20"/>
                <w:szCs w:val="20"/>
              </w:rPr>
              <w:t>98%</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D42BD94" w14:textId="77777777" w:rsidR="00170416" w:rsidRDefault="00170416" w:rsidP="00170416">
            <w:pPr>
              <w:keepNext/>
              <w:keepLines/>
              <w:contextualSpacing/>
              <w:jc w:val="center"/>
              <w:rPr>
                <w:color w:val="000000"/>
                <w:sz w:val="20"/>
                <w:szCs w:val="20"/>
              </w:rPr>
            </w:pPr>
            <w:r>
              <w:rPr>
                <w:color w:val="000000"/>
                <w:sz w:val="20"/>
                <w:szCs w:val="20"/>
              </w:rPr>
              <w:t>64.61</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6FB745"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CD6D079" w14:textId="77777777" w:rsidR="00170416" w:rsidRDefault="00170416" w:rsidP="00170416">
            <w:pPr>
              <w:keepNext/>
              <w:keepLines/>
              <w:contextualSpacing/>
              <w:jc w:val="center"/>
              <w:rPr>
                <w:color w:val="000000"/>
                <w:sz w:val="20"/>
                <w:szCs w:val="20"/>
              </w:rPr>
            </w:pPr>
            <w:r>
              <w:rPr>
                <w:color w:val="000000"/>
                <w:sz w:val="20"/>
                <w:szCs w:val="20"/>
              </w:rPr>
              <w:t>0.27</w:t>
            </w:r>
          </w:p>
        </w:tc>
      </w:tr>
      <w:tr w:rsidR="00170416" w14:paraId="6B638273"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079DA8AD" w14:textId="77777777" w:rsidR="00170416" w:rsidRDefault="00170416" w:rsidP="00170416">
            <w:pPr>
              <w:keepNext/>
              <w:keepLines/>
              <w:contextualSpacing/>
              <w:jc w:val="right"/>
              <w:rPr>
                <w:color w:val="000000"/>
                <w:sz w:val="20"/>
                <w:szCs w:val="20"/>
              </w:rPr>
            </w:pPr>
            <w:r>
              <w:rPr>
                <w:color w:val="000000"/>
                <w:sz w:val="20"/>
                <w:szCs w:val="20"/>
              </w:rPr>
              <w:t>Gas Boiler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65CBA15" w14:textId="77777777" w:rsidR="00170416" w:rsidRDefault="00170416" w:rsidP="00170416">
            <w:pPr>
              <w:keepNext/>
              <w:keepLines/>
              <w:contextualSpacing/>
              <w:jc w:val="center"/>
              <w:rPr>
                <w:color w:val="000000"/>
                <w:sz w:val="20"/>
                <w:szCs w:val="20"/>
              </w:rPr>
            </w:pPr>
            <w:r>
              <w:rPr>
                <w:color w:val="000000"/>
                <w:sz w:val="20"/>
                <w:szCs w:val="20"/>
              </w:rPr>
              <w:t>24</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E5B8B2C" w14:textId="77777777" w:rsidR="00170416" w:rsidRDefault="00170416" w:rsidP="00170416">
            <w:pPr>
              <w:keepNext/>
              <w:keepLines/>
              <w:contextualSpacing/>
              <w:jc w:val="center"/>
              <w:rPr>
                <w:color w:val="000000"/>
                <w:sz w:val="20"/>
                <w:szCs w:val="20"/>
              </w:rPr>
            </w:pPr>
            <w:r>
              <w:rPr>
                <w:color w:val="000000"/>
                <w:sz w:val="20"/>
                <w:szCs w:val="20"/>
              </w:rPr>
              <w:t>71%</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8F70521" w14:textId="77777777" w:rsidR="00170416" w:rsidRDefault="00170416" w:rsidP="00170416">
            <w:pPr>
              <w:keepNext/>
              <w:keepLines/>
              <w:contextualSpacing/>
              <w:jc w:val="center"/>
              <w:rPr>
                <w:color w:val="000000"/>
                <w:sz w:val="20"/>
                <w:szCs w:val="20"/>
              </w:rPr>
            </w:pPr>
            <w:r>
              <w:rPr>
                <w:color w:val="000000"/>
                <w:sz w:val="20"/>
                <w:szCs w:val="20"/>
              </w:rPr>
              <w:t>1.51</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78C9D6D"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88041A6" w14:textId="77777777" w:rsidR="00170416" w:rsidRDefault="00170416" w:rsidP="00170416">
            <w:pPr>
              <w:keepNext/>
              <w:keepLines/>
              <w:contextualSpacing/>
              <w:jc w:val="center"/>
              <w:rPr>
                <w:color w:val="000000"/>
                <w:sz w:val="20"/>
                <w:szCs w:val="20"/>
              </w:rPr>
            </w:pPr>
            <w:r>
              <w:rPr>
                <w:color w:val="000000"/>
                <w:sz w:val="20"/>
                <w:szCs w:val="20"/>
              </w:rPr>
              <w:t>0.25</w:t>
            </w:r>
          </w:p>
        </w:tc>
      </w:tr>
      <w:tr w:rsidR="00170416" w14:paraId="7BA098F1"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63906D70" w14:textId="77777777" w:rsidR="00170416" w:rsidRDefault="00170416" w:rsidP="00170416">
            <w:pPr>
              <w:keepNext/>
              <w:keepLines/>
              <w:contextualSpacing/>
              <w:jc w:val="right"/>
              <w:rPr>
                <w:color w:val="000000"/>
                <w:sz w:val="20"/>
                <w:szCs w:val="20"/>
              </w:rPr>
            </w:pPr>
            <w:r>
              <w:rPr>
                <w:color w:val="000000"/>
                <w:sz w:val="20"/>
                <w:szCs w:val="20"/>
              </w:rPr>
              <w:t>Duct Insulation</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6C33EAD" w14:textId="77777777" w:rsidR="00170416" w:rsidRDefault="00170416" w:rsidP="00170416">
            <w:pPr>
              <w:keepNext/>
              <w:keepLines/>
              <w:contextualSpacing/>
              <w:jc w:val="center"/>
              <w:rPr>
                <w:color w:val="000000"/>
                <w:sz w:val="20"/>
                <w:szCs w:val="20"/>
              </w:rPr>
            </w:pPr>
            <w:r>
              <w:rPr>
                <w:color w:val="000000"/>
                <w:sz w:val="20"/>
                <w:szCs w:val="20"/>
              </w:rPr>
              <w:t>78</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483648"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C575448"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4905D4" w14:textId="77777777" w:rsidR="00170416" w:rsidRDefault="00170416" w:rsidP="00170416">
            <w:pPr>
              <w:keepNext/>
              <w:keepLines/>
              <w:contextualSpacing/>
              <w:jc w:val="center"/>
              <w:rPr>
                <w:color w:val="000000"/>
                <w:sz w:val="20"/>
                <w:szCs w:val="20"/>
              </w:rPr>
            </w:pPr>
            <w:r>
              <w:rPr>
                <w:color w:val="000000"/>
                <w:sz w:val="20"/>
                <w:szCs w:val="20"/>
              </w:rPr>
              <w:t>8%</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5716E48" w14:textId="77777777" w:rsidR="00170416" w:rsidRDefault="00170416" w:rsidP="00170416">
            <w:pPr>
              <w:keepNext/>
              <w:keepLines/>
              <w:contextualSpacing/>
              <w:jc w:val="center"/>
              <w:rPr>
                <w:color w:val="000000"/>
                <w:sz w:val="20"/>
                <w:szCs w:val="20"/>
              </w:rPr>
            </w:pPr>
            <w:r>
              <w:rPr>
                <w:color w:val="000000"/>
                <w:sz w:val="20"/>
                <w:szCs w:val="20"/>
              </w:rPr>
              <w:t>0.21</w:t>
            </w:r>
          </w:p>
        </w:tc>
      </w:tr>
      <w:tr w:rsidR="00170416" w14:paraId="3790552A"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5B185F1E" w14:textId="77777777" w:rsidR="00170416" w:rsidRDefault="00170416" w:rsidP="00170416">
            <w:pPr>
              <w:keepNext/>
              <w:keepLines/>
              <w:contextualSpacing/>
              <w:jc w:val="right"/>
              <w:rPr>
                <w:color w:val="000000"/>
                <w:sz w:val="20"/>
                <w:szCs w:val="20"/>
              </w:rPr>
            </w:pPr>
            <w:r>
              <w:rPr>
                <w:color w:val="000000"/>
                <w:sz w:val="20"/>
                <w:szCs w:val="20"/>
              </w:rPr>
              <w:t>Gas Condensing Hot Water Heater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105EE9E" w14:textId="77777777" w:rsidR="00170416" w:rsidRDefault="00170416" w:rsidP="00170416">
            <w:pPr>
              <w:keepNext/>
              <w:keepLines/>
              <w:contextualSpacing/>
              <w:jc w:val="center"/>
              <w:rPr>
                <w:color w:val="000000"/>
                <w:sz w:val="20"/>
                <w:szCs w:val="20"/>
              </w:rPr>
            </w:pPr>
            <w:r>
              <w:rPr>
                <w:color w:val="000000"/>
                <w:sz w:val="20"/>
                <w:szCs w:val="20"/>
              </w:rPr>
              <w:t>39</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BA012BD" w14:textId="77777777" w:rsidR="00170416" w:rsidRDefault="00170416" w:rsidP="00170416">
            <w:pPr>
              <w:keepNext/>
              <w:keepLines/>
              <w:contextualSpacing/>
              <w:jc w:val="center"/>
              <w:rPr>
                <w:color w:val="000000"/>
                <w:sz w:val="20"/>
                <w:szCs w:val="20"/>
              </w:rPr>
            </w:pPr>
            <w:r>
              <w:rPr>
                <w:color w:val="000000"/>
                <w:sz w:val="20"/>
                <w:szCs w:val="20"/>
              </w:rPr>
              <w:t>62%</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6FBD9B6" w14:textId="77777777" w:rsidR="00170416" w:rsidRDefault="00170416" w:rsidP="00170416">
            <w:pPr>
              <w:keepNext/>
              <w:keepLines/>
              <w:contextualSpacing/>
              <w:jc w:val="center"/>
              <w:rPr>
                <w:color w:val="000000"/>
                <w:sz w:val="20"/>
                <w:szCs w:val="20"/>
              </w:rPr>
            </w:pPr>
            <w:r>
              <w:rPr>
                <w:color w:val="000000"/>
                <w:sz w:val="20"/>
                <w:szCs w:val="20"/>
              </w:rPr>
              <w:t>1.13</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6DC2177" w14:textId="77777777" w:rsidR="00170416" w:rsidRDefault="00170416" w:rsidP="00170416">
            <w:pPr>
              <w:keepNext/>
              <w:keepLines/>
              <w:contextualSpacing/>
              <w:jc w:val="center"/>
              <w:rPr>
                <w:color w:val="000000"/>
                <w:sz w:val="20"/>
                <w:szCs w:val="20"/>
              </w:rPr>
            </w:pPr>
            <w:r>
              <w:rPr>
                <w:color w:val="000000"/>
                <w:sz w:val="20"/>
                <w:szCs w:val="20"/>
              </w:rPr>
              <w:t>3%</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5FC9FEF" w14:textId="77777777" w:rsidR="00170416" w:rsidRDefault="00170416" w:rsidP="00170416">
            <w:pPr>
              <w:keepNext/>
              <w:keepLines/>
              <w:contextualSpacing/>
              <w:jc w:val="center"/>
              <w:rPr>
                <w:color w:val="000000"/>
                <w:sz w:val="20"/>
                <w:szCs w:val="20"/>
              </w:rPr>
            </w:pPr>
            <w:r>
              <w:rPr>
                <w:color w:val="000000"/>
                <w:sz w:val="20"/>
                <w:szCs w:val="20"/>
              </w:rPr>
              <w:t>0.21</w:t>
            </w:r>
          </w:p>
        </w:tc>
      </w:tr>
      <w:tr w:rsidR="00170416" w14:paraId="289AC080"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371FEEB8" w14:textId="77777777" w:rsidR="00170416" w:rsidRDefault="00170416" w:rsidP="00170416">
            <w:pPr>
              <w:keepNext/>
              <w:keepLines/>
              <w:contextualSpacing/>
              <w:jc w:val="right"/>
              <w:rPr>
                <w:color w:val="000000"/>
                <w:sz w:val="20"/>
                <w:szCs w:val="20"/>
              </w:rPr>
            </w:pPr>
            <w:r>
              <w:rPr>
                <w:color w:val="000000"/>
                <w:sz w:val="20"/>
                <w:szCs w:val="20"/>
              </w:rPr>
              <w:t>Gas Storage Hot Water Heater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F15E71A" w14:textId="77777777" w:rsidR="00170416" w:rsidRDefault="00170416" w:rsidP="00170416">
            <w:pPr>
              <w:keepNext/>
              <w:keepLines/>
              <w:contextualSpacing/>
              <w:jc w:val="center"/>
              <w:rPr>
                <w:color w:val="000000"/>
                <w:sz w:val="20"/>
                <w:szCs w:val="20"/>
              </w:rPr>
            </w:pPr>
            <w:r>
              <w:rPr>
                <w:color w:val="000000"/>
                <w:sz w:val="20"/>
                <w:szCs w:val="20"/>
              </w:rPr>
              <w:t>39</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64FBD9D" w14:textId="77777777" w:rsidR="00170416" w:rsidRDefault="00170416" w:rsidP="00170416">
            <w:pPr>
              <w:keepNext/>
              <w:keepLines/>
              <w:contextualSpacing/>
              <w:jc w:val="center"/>
              <w:rPr>
                <w:color w:val="000000"/>
                <w:sz w:val="20"/>
                <w:szCs w:val="20"/>
              </w:rPr>
            </w:pPr>
            <w:r>
              <w:rPr>
                <w:color w:val="000000"/>
                <w:sz w:val="20"/>
                <w:szCs w:val="20"/>
              </w:rPr>
              <w:t>95%</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C2A22D4" w14:textId="77777777" w:rsidR="00170416" w:rsidRDefault="00170416" w:rsidP="00170416">
            <w:pPr>
              <w:keepNext/>
              <w:keepLines/>
              <w:contextualSpacing/>
              <w:jc w:val="center"/>
              <w:rPr>
                <w:color w:val="000000"/>
                <w:sz w:val="20"/>
                <w:szCs w:val="20"/>
              </w:rPr>
            </w:pPr>
            <w:r>
              <w:rPr>
                <w:color w:val="000000"/>
                <w:sz w:val="20"/>
                <w:szCs w:val="20"/>
              </w:rPr>
              <w:t>2.18</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786DCFC"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BD86B57" w14:textId="77777777" w:rsidR="00170416" w:rsidRDefault="00170416" w:rsidP="00170416">
            <w:pPr>
              <w:keepNext/>
              <w:keepLines/>
              <w:contextualSpacing/>
              <w:jc w:val="center"/>
              <w:rPr>
                <w:color w:val="000000"/>
                <w:sz w:val="20"/>
                <w:szCs w:val="20"/>
              </w:rPr>
            </w:pPr>
            <w:r>
              <w:rPr>
                <w:color w:val="000000"/>
                <w:sz w:val="20"/>
                <w:szCs w:val="20"/>
              </w:rPr>
              <w:t>0.19</w:t>
            </w:r>
          </w:p>
        </w:tc>
      </w:tr>
      <w:tr w:rsidR="00170416" w14:paraId="4C0BBEC2"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53D7A473" w14:textId="77777777" w:rsidR="00170416" w:rsidRDefault="00170416" w:rsidP="00170416">
            <w:pPr>
              <w:keepNext/>
              <w:keepLines/>
              <w:contextualSpacing/>
              <w:jc w:val="right"/>
              <w:rPr>
                <w:color w:val="000000"/>
                <w:sz w:val="20"/>
                <w:szCs w:val="20"/>
              </w:rPr>
            </w:pPr>
            <w:r>
              <w:rPr>
                <w:color w:val="000000"/>
                <w:sz w:val="20"/>
                <w:szCs w:val="20"/>
              </w:rPr>
              <w:t>Dehumidifier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2CCA13A" w14:textId="77777777" w:rsidR="00170416" w:rsidRDefault="00170416" w:rsidP="00170416">
            <w:pPr>
              <w:keepNext/>
              <w:keepLines/>
              <w:contextualSpacing/>
              <w:jc w:val="center"/>
              <w:rPr>
                <w:color w:val="000000"/>
                <w:sz w:val="20"/>
                <w:szCs w:val="20"/>
              </w:rPr>
            </w:pPr>
            <w:r>
              <w:rPr>
                <w:color w:val="000000"/>
                <w:sz w:val="20"/>
                <w:szCs w:val="20"/>
              </w:rPr>
              <w:t>49</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F51F28E" w14:textId="77777777" w:rsidR="00170416" w:rsidRDefault="00170416" w:rsidP="00170416">
            <w:pPr>
              <w:keepNext/>
              <w:keepLines/>
              <w:contextualSpacing/>
              <w:jc w:val="center"/>
              <w:rPr>
                <w:color w:val="000000"/>
                <w:sz w:val="20"/>
                <w:szCs w:val="20"/>
              </w:rPr>
            </w:pPr>
            <w:r>
              <w:rPr>
                <w:color w:val="000000"/>
                <w:sz w:val="20"/>
                <w:szCs w:val="20"/>
              </w:rPr>
              <w:t>100%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15D30C2D" w14:textId="77777777" w:rsidR="00170416" w:rsidRDefault="00170416" w:rsidP="00170416">
            <w:pPr>
              <w:keepNext/>
              <w:keepLines/>
              <w:contextualSpacing/>
              <w:jc w:val="center"/>
              <w:rPr>
                <w:color w:val="000000"/>
                <w:sz w:val="20"/>
                <w:szCs w:val="20"/>
              </w:rPr>
            </w:pPr>
            <w:r>
              <w:rPr>
                <w:color w:val="000000"/>
                <w:sz w:val="20"/>
                <w:szCs w:val="20"/>
              </w:rPr>
              <w:t>3.35</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C86E4FA"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E0B215D" w14:textId="77777777" w:rsidR="00170416" w:rsidRDefault="00170416" w:rsidP="00170416">
            <w:pPr>
              <w:keepNext/>
              <w:keepLines/>
              <w:contextualSpacing/>
              <w:jc w:val="center"/>
              <w:rPr>
                <w:color w:val="000000"/>
                <w:sz w:val="20"/>
                <w:szCs w:val="20"/>
              </w:rPr>
            </w:pPr>
            <w:r>
              <w:rPr>
                <w:color w:val="000000"/>
                <w:sz w:val="20"/>
                <w:szCs w:val="20"/>
              </w:rPr>
              <w:t>0.15</w:t>
            </w:r>
          </w:p>
        </w:tc>
      </w:tr>
      <w:tr w:rsidR="00170416" w14:paraId="5FC4EB9A"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79A1E75F" w14:textId="77777777" w:rsidR="00170416" w:rsidRDefault="00170416" w:rsidP="00170416">
            <w:pPr>
              <w:keepNext/>
              <w:keepLines/>
              <w:contextualSpacing/>
              <w:jc w:val="right"/>
              <w:rPr>
                <w:color w:val="000000"/>
                <w:sz w:val="20"/>
                <w:szCs w:val="20"/>
              </w:rPr>
            </w:pPr>
            <w:r>
              <w:rPr>
                <w:color w:val="000000"/>
                <w:sz w:val="20"/>
                <w:szCs w:val="20"/>
              </w:rPr>
              <w:t>Central Air Conditioner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33631FA" w14:textId="77777777" w:rsidR="00170416" w:rsidRDefault="00170416" w:rsidP="00170416">
            <w:pPr>
              <w:keepNext/>
              <w:keepLines/>
              <w:contextualSpacing/>
              <w:jc w:val="center"/>
              <w:rPr>
                <w:color w:val="000000"/>
                <w:sz w:val="20"/>
                <w:szCs w:val="20"/>
              </w:rPr>
            </w:pPr>
            <w:r>
              <w:rPr>
                <w:color w:val="000000"/>
                <w:sz w:val="20"/>
                <w:szCs w:val="20"/>
              </w:rPr>
              <w:t>76</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128376F" w14:textId="77777777" w:rsidR="00170416" w:rsidRDefault="00170416" w:rsidP="00170416">
            <w:pPr>
              <w:keepNext/>
              <w:keepLines/>
              <w:contextualSpacing/>
              <w:jc w:val="center"/>
              <w:rPr>
                <w:color w:val="000000"/>
                <w:sz w:val="20"/>
                <w:szCs w:val="20"/>
              </w:rPr>
            </w:pPr>
            <w:r>
              <w:rPr>
                <w:color w:val="000000"/>
                <w:sz w:val="20"/>
                <w:szCs w:val="20"/>
              </w:rPr>
              <w:t>74%</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EE38194" w14:textId="77777777" w:rsidR="00170416" w:rsidRDefault="00170416" w:rsidP="00170416">
            <w:pPr>
              <w:keepNext/>
              <w:keepLines/>
              <w:contextualSpacing/>
              <w:jc w:val="center"/>
              <w:rPr>
                <w:color w:val="000000"/>
                <w:sz w:val="20"/>
                <w:szCs w:val="20"/>
              </w:rPr>
            </w:pPr>
            <w:r>
              <w:rPr>
                <w:color w:val="000000"/>
                <w:sz w:val="20"/>
                <w:szCs w:val="20"/>
              </w:rPr>
              <w:t>2.04</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EEE5F4"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FF89DA7" w14:textId="77777777" w:rsidR="00170416" w:rsidRDefault="00170416" w:rsidP="00170416">
            <w:pPr>
              <w:keepNext/>
              <w:keepLines/>
              <w:contextualSpacing/>
              <w:jc w:val="center"/>
              <w:rPr>
                <w:color w:val="000000"/>
                <w:sz w:val="20"/>
                <w:szCs w:val="20"/>
              </w:rPr>
            </w:pPr>
            <w:r>
              <w:rPr>
                <w:color w:val="000000"/>
                <w:sz w:val="20"/>
                <w:szCs w:val="20"/>
              </w:rPr>
              <w:t>0.13</w:t>
            </w:r>
          </w:p>
        </w:tc>
      </w:tr>
      <w:tr w:rsidR="00170416" w14:paraId="3023C6CF"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208F6E48" w14:textId="77777777" w:rsidR="00170416" w:rsidRDefault="00170416" w:rsidP="00170416">
            <w:pPr>
              <w:keepNext/>
              <w:keepLines/>
              <w:contextualSpacing/>
              <w:jc w:val="right"/>
              <w:rPr>
                <w:color w:val="000000"/>
                <w:sz w:val="20"/>
                <w:szCs w:val="20"/>
              </w:rPr>
            </w:pPr>
            <w:r>
              <w:rPr>
                <w:color w:val="000000"/>
                <w:sz w:val="20"/>
                <w:szCs w:val="20"/>
              </w:rPr>
              <w:t>Gas Instantaneous Hot Water Heater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398672E2" w14:textId="77777777" w:rsidR="00170416" w:rsidRDefault="00170416" w:rsidP="00170416">
            <w:pPr>
              <w:keepNext/>
              <w:keepLines/>
              <w:contextualSpacing/>
              <w:jc w:val="center"/>
              <w:rPr>
                <w:color w:val="000000"/>
                <w:sz w:val="20"/>
                <w:szCs w:val="20"/>
              </w:rPr>
            </w:pPr>
            <w:r>
              <w:rPr>
                <w:color w:val="000000"/>
                <w:sz w:val="20"/>
                <w:szCs w:val="20"/>
              </w:rPr>
              <w:t>43</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5F220D0" w14:textId="77777777" w:rsidR="00170416" w:rsidRDefault="00170416" w:rsidP="00170416">
            <w:pPr>
              <w:keepNext/>
              <w:keepLines/>
              <w:contextualSpacing/>
              <w:jc w:val="center"/>
              <w:rPr>
                <w:color w:val="000000"/>
                <w:sz w:val="20"/>
                <w:szCs w:val="20"/>
              </w:rPr>
            </w:pPr>
            <w:r>
              <w:rPr>
                <w:color w:val="000000"/>
                <w:sz w:val="20"/>
                <w:szCs w:val="20"/>
              </w:rPr>
              <w:t>33%</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4E1CE29" w14:textId="77777777" w:rsidR="00170416" w:rsidRDefault="00170416" w:rsidP="00170416">
            <w:pPr>
              <w:keepNext/>
              <w:keepLines/>
              <w:contextualSpacing/>
              <w:jc w:val="center"/>
              <w:rPr>
                <w:color w:val="000000"/>
                <w:sz w:val="20"/>
                <w:szCs w:val="20"/>
              </w:rPr>
            </w:pPr>
            <w:r>
              <w:rPr>
                <w:color w:val="000000"/>
                <w:sz w:val="20"/>
                <w:szCs w:val="20"/>
              </w:rPr>
              <w:t>0.99</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5AEEBD0"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2995A22" w14:textId="77777777" w:rsidR="00170416" w:rsidRDefault="00170416" w:rsidP="00170416">
            <w:pPr>
              <w:keepNext/>
              <w:keepLines/>
              <w:contextualSpacing/>
              <w:jc w:val="center"/>
              <w:rPr>
                <w:color w:val="000000"/>
                <w:sz w:val="20"/>
                <w:szCs w:val="20"/>
              </w:rPr>
            </w:pPr>
            <w:r>
              <w:rPr>
                <w:color w:val="000000"/>
                <w:sz w:val="20"/>
                <w:szCs w:val="20"/>
              </w:rPr>
              <w:t>0.12</w:t>
            </w:r>
          </w:p>
        </w:tc>
      </w:tr>
      <w:tr w:rsidR="00170416" w14:paraId="3451D6E6"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678EC1B9" w14:textId="77777777" w:rsidR="00170416" w:rsidRDefault="00170416" w:rsidP="00170416">
            <w:pPr>
              <w:keepNext/>
              <w:keepLines/>
              <w:contextualSpacing/>
              <w:jc w:val="right"/>
              <w:rPr>
                <w:color w:val="000000"/>
                <w:sz w:val="20"/>
                <w:szCs w:val="20"/>
              </w:rPr>
            </w:pPr>
            <w:r>
              <w:rPr>
                <w:color w:val="000000"/>
                <w:sz w:val="20"/>
                <w:szCs w:val="20"/>
              </w:rPr>
              <w:t>Dishwasher</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6AAABDD5" w14:textId="77777777" w:rsidR="00170416" w:rsidRDefault="00170416" w:rsidP="00170416">
            <w:pPr>
              <w:keepNext/>
              <w:keepLines/>
              <w:contextualSpacing/>
              <w:jc w:val="center"/>
              <w:rPr>
                <w:color w:val="000000"/>
                <w:sz w:val="20"/>
                <w:szCs w:val="20"/>
              </w:rPr>
            </w:pPr>
            <w:r>
              <w:rPr>
                <w:color w:val="000000"/>
                <w:sz w:val="20"/>
                <w:szCs w:val="20"/>
              </w:rPr>
              <w:t>164</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41763D"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7161BE2D"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DC9B125" w14:textId="77777777" w:rsidR="00170416" w:rsidRDefault="00170416" w:rsidP="00170416">
            <w:pPr>
              <w:keepNext/>
              <w:keepLines/>
              <w:contextualSpacing/>
              <w:jc w:val="center"/>
              <w:rPr>
                <w:color w:val="000000"/>
                <w:sz w:val="20"/>
                <w:szCs w:val="20"/>
              </w:rPr>
            </w:pPr>
            <w:r>
              <w:rPr>
                <w:color w:val="000000"/>
                <w:sz w:val="20"/>
                <w:szCs w:val="20"/>
              </w:rPr>
              <w:t>1%</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4D9DA864" w14:textId="77777777" w:rsidR="00170416" w:rsidRDefault="00170416" w:rsidP="00170416">
            <w:pPr>
              <w:keepNext/>
              <w:keepLines/>
              <w:contextualSpacing/>
              <w:jc w:val="center"/>
              <w:rPr>
                <w:color w:val="000000"/>
                <w:sz w:val="20"/>
                <w:szCs w:val="20"/>
              </w:rPr>
            </w:pPr>
            <w:r>
              <w:rPr>
                <w:color w:val="000000"/>
                <w:sz w:val="20"/>
                <w:szCs w:val="20"/>
              </w:rPr>
              <w:t>0.1</w:t>
            </w:r>
          </w:p>
        </w:tc>
      </w:tr>
      <w:tr w:rsidR="00170416" w14:paraId="6FC62664" w14:textId="77777777" w:rsidTr="00170416">
        <w:trPr>
          <w:trHeight w:val="288"/>
          <w:jc w:val="center"/>
        </w:trPr>
        <w:tc>
          <w:tcPr>
            <w:tcW w:w="3456" w:type="dxa"/>
            <w:tcBorders>
              <w:top w:val="single" w:sz="4" w:space="0" w:color="000000" w:themeColor="text1"/>
              <w:left w:val="single" w:sz="12" w:space="0" w:color="000000" w:themeColor="text1"/>
              <w:bottom w:val="single" w:sz="4" w:space="0" w:color="000000" w:themeColor="text1"/>
              <w:right w:val="single" w:sz="4" w:space="0" w:color="000000" w:themeColor="text1"/>
            </w:tcBorders>
            <w:shd w:val="clear" w:color="auto" w:fill="auto"/>
            <w:vAlign w:val="center"/>
          </w:tcPr>
          <w:p w14:paraId="42AE15D6" w14:textId="77777777" w:rsidR="00170416" w:rsidRDefault="00170416" w:rsidP="00170416">
            <w:pPr>
              <w:keepNext/>
              <w:keepLines/>
              <w:contextualSpacing/>
              <w:jc w:val="right"/>
              <w:rPr>
                <w:color w:val="000000"/>
                <w:sz w:val="20"/>
                <w:szCs w:val="20"/>
              </w:rPr>
            </w:pPr>
            <w:r>
              <w:rPr>
                <w:color w:val="000000"/>
                <w:sz w:val="20"/>
                <w:szCs w:val="20"/>
              </w:rPr>
              <w:t>Ground Source Heat Pump</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B889C3E" w14:textId="77777777" w:rsidR="00170416" w:rsidRDefault="00170416" w:rsidP="00170416">
            <w:pPr>
              <w:keepNext/>
              <w:keepLines/>
              <w:contextualSpacing/>
              <w:jc w:val="center"/>
              <w:rPr>
                <w:color w:val="000000"/>
                <w:sz w:val="20"/>
                <w:szCs w:val="20"/>
              </w:rPr>
            </w:pPr>
            <w:r>
              <w:rPr>
                <w:color w:val="000000"/>
                <w:sz w:val="20"/>
                <w:szCs w:val="20"/>
              </w:rPr>
              <w:t>103</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2DEC6C6" w14:textId="77777777" w:rsidR="00170416" w:rsidRDefault="00170416" w:rsidP="00170416">
            <w:pPr>
              <w:keepNext/>
              <w:keepLines/>
              <w:contextualSpacing/>
              <w:jc w:val="center"/>
              <w:rPr>
                <w:color w:val="000000"/>
                <w:sz w:val="20"/>
                <w:szCs w:val="20"/>
              </w:rPr>
            </w:pPr>
            <w:r>
              <w:rPr>
                <w:color w:val="000000"/>
                <w:sz w:val="20"/>
                <w:szCs w:val="20"/>
              </w:rPr>
              <w:t>56%</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277C6203" w14:textId="77777777" w:rsidR="00170416" w:rsidRDefault="00170416" w:rsidP="00170416">
            <w:pPr>
              <w:keepNext/>
              <w:keepLines/>
              <w:contextualSpacing/>
              <w:jc w:val="center"/>
              <w:rPr>
                <w:color w:val="000000"/>
                <w:sz w:val="20"/>
                <w:szCs w:val="20"/>
              </w:rPr>
            </w:pPr>
            <w:r>
              <w:rPr>
                <w:color w:val="000000"/>
                <w:sz w:val="20"/>
                <w:szCs w:val="20"/>
              </w:rPr>
              <w:t>2.01</w:t>
            </w:r>
          </w:p>
        </w:tc>
        <w:tc>
          <w:tcPr>
            <w:tcW w:w="11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9C8DCE3"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4" w:space="0" w:color="000000" w:themeColor="text1"/>
              <w:right w:val="single" w:sz="12" w:space="0" w:color="000000" w:themeColor="text1"/>
            </w:tcBorders>
            <w:shd w:val="clear" w:color="auto" w:fill="auto"/>
            <w:vAlign w:val="center"/>
          </w:tcPr>
          <w:p w14:paraId="59CEDB76" w14:textId="77777777" w:rsidR="00170416" w:rsidRDefault="00170416" w:rsidP="00170416">
            <w:pPr>
              <w:keepNext/>
              <w:keepLines/>
              <w:contextualSpacing/>
              <w:jc w:val="center"/>
              <w:rPr>
                <w:color w:val="000000"/>
                <w:sz w:val="20"/>
                <w:szCs w:val="20"/>
              </w:rPr>
            </w:pPr>
            <w:r>
              <w:rPr>
                <w:color w:val="000000"/>
                <w:sz w:val="20"/>
                <w:szCs w:val="20"/>
              </w:rPr>
              <w:t>0.04</w:t>
            </w:r>
          </w:p>
        </w:tc>
      </w:tr>
      <w:tr w:rsidR="00170416" w14:paraId="0D668567" w14:textId="77777777" w:rsidTr="00170416">
        <w:trPr>
          <w:trHeight w:val="288"/>
          <w:jc w:val="center"/>
        </w:trPr>
        <w:tc>
          <w:tcPr>
            <w:tcW w:w="3456" w:type="dxa"/>
            <w:tcBorders>
              <w:top w:val="single" w:sz="4" w:space="0" w:color="000000" w:themeColor="text1"/>
              <w:left w:val="single" w:sz="12" w:space="0" w:color="000000" w:themeColor="text1"/>
              <w:bottom w:val="single" w:sz="12" w:space="0" w:color="000000" w:themeColor="text1"/>
              <w:right w:val="single" w:sz="4" w:space="0" w:color="000000" w:themeColor="text1"/>
            </w:tcBorders>
            <w:shd w:val="clear" w:color="auto" w:fill="auto"/>
            <w:vAlign w:val="center"/>
          </w:tcPr>
          <w:p w14:paraId="1FBBB315" w14:textId="77777777" w:rsidR="00170416" w:rsidRDefault="00170416" w:rsidP="00170416">
            <w:pPr>
              <w:keepNext/>
              <w:keepLines/>
              <w:contextualSpacing/>
              <w:jc w:val="right"/>
              <w:rPr>
                <w:color w:val="000000"/>
                <w:sz w:val="20"/>
                <w:szCs w:val="20"/>
              </w:rPr>
            </w:pPr>
            <w:r>
              <w:rPr>
                <w:color w:val="000000"/>
                <w:sz w:val="20"/>
                <w:szCs w:val="20"/>
              </w:rPr>
              <w:t>Photovaltaics</w:t>
            </w:r>
          </w:p>
        </w:tc>
        <w:tc>
          <w:tcPr>
            <w:tcW w:w="1197" w:type="dxa"/>
            <w:tcBorders>
              <w:top w:val="single" w:sz="4" w:space="0" w:color="000000" w:themeColor="text1"/>
              <w:left w:val="single" w:sz="4" w:space="0" w:color="000000" w:themeColor="text1"/>
              <w:bottom w:val="single" w:sz="12" w:space="0" w:color="000000" w:themeColor="text1"/>
              <w:right w:val="single" w:sz="12" w:space="0" w:color="000000" w:themeColor="text1"/>
            </w:tcBorders>
            <w:shd w:val="clear" w:color="auto" w:fill="auto"/>
            <w:vAlign w:val="center"/>
          </w:tcPr>
          <w:p w14:paraId="7ED1DDB4" w14:textId="77777777" w:rsidR="00170416" w:rsidRDefault="00170416" w:rsidP="00170416">
            <w:pPr>
              <w:keepNext/>
              <w:keepLines/>
              <w:contextualSpacing/>
              <w:jc w:val="center"/>
              <w:rPr>
                <w:color w:val="000000"/>
                <w:sz w:val="20"/>
                <w:szCs w:val="20"/>
              </w:rPr>
            </w:pPr>
            <w:r>
              <w:rPr>
                <w:color w:val="000000"/>
                <w:sz w:val="20"/>
                <w:szCs w:val="20"/>
              </w:rPr>
              <w:t>108</w:t>
            </w:r>
          </w:p>
        </w:tc>
        <w:tc>
          <w:tcPr>
            <w:tcW w:w="1197"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14:paraId="5433419E"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12" w:space="0" w:color="000000" w:themeColor="text1"/>
              <w:right w:val="single" w:sz="12" w:space="0" w:color="000000" w:themeColor="text1"/>
            </w:tcBorders>
            <w:shd w:val="clear" w:color="auto" w:fill="auto"/>
            <w:vAlign w:val="center"/>
          </w:tcPr>
          <w:p w14:paraId="4D6934B9" w14:textId="77777777" w:rsidR="00170416" w:rsidRDefault="00170416" w:rsidP="00170416">
            <w:pPr>
              <w:keepNext/>
              <w:keepLines/>
              <w:contextualSpacing/>
              <w:jc w:val="center"/>
              <w:rPr>
                <w:color w:val="000000"/>
                <w:sz w:val="20"/>
                <w:szCs w:val="20"/>
              </w:rPr>
            </w:pPr>
            <w:r>
              <w:rPr>
                <w:color w:val="000000"/>
                <w:sz w:val="20"/>
                <w:szCs w:val="20"/>
              </w:rPr>
              <w:t>--</w:t>
            </w:r>
          </w:p>
        </w:tc>
        <w:tc>
          <w:tcPr>
            <w:tcW w:w="1197"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auto"/>
            <w:vAlign w:val="center"/>
          </w:tcPr>
          <w:p w14:paraId="58186D61" w14:textId="77777777" w:rsidR="00170416" w:rsidRDefault="00170416" w:rsidP="00170416">
            <w:pPr>
              <w:keepNext/>
              <w:keepLines/>
              <w:contextualSpacing/>
              <w:jc w:val="center"/>
              <w:rPr>
                <w:color w:val="000000"/>
                <w:sz w:val="20"/>
                <w:szCs w:val="20"/>
              </w:rPr>
            </w:pPr>
            <w:r>
              <w:rPr>
                <w:color w:val="000000"/>
                <w:sz w:val="20"/>
                <w:szCs w:val="20"/>
              </w:rPr>
              <w:t>0%</w:t>
            </w:r>
          </w:p>
        </w:tc>
        <w:tc>
          <w:tcPr>
            <w:tcW w:w="1197" w:type="dxa"/>
            <w:tcBorders>
              <w:top w:val="single" w:sz="4" w:space="0" w:color="000000" w:themeColor="text1"/>
              <w:left w:val="single" w:sz="4" w:space="0" w:color="000000" w:themeColor="text1"/>
              <w:bottom w:val="single" w:sz="12" w:space="0" w:color="000000" w:themeColor="text1"/>
              <w:right w:val="single" w:sz="12" w:space="0" w:color="000000" w:themeColor="text1"/>
            </w:tcBorders>
            <w:shd w:val="clear" w:color="auto" w:fill="auto"/>
            <w:vAlign w:val="center"/>
          </w:tcPr>
          <w:p w14:paraId="3C2909B7" w14:textId="77777777" w:rsidR="00170416" w:rsidRDefault="00170416" w:rsidP="00170416">
            <w:pPr>
              <w:keepNext/>
              <w:keepLines/>
              <w:contextualSpacing/>
              <w:jc w:val="center"/>
              <w:rPr>
                <w:color w:val="000000"/>
                <w:sz w:val="20"/>
                <w:szCs w:val="20"/>
              </w:rPr>
            </w:pPr>
            <w:r>
              <w:rPr>
                <w:color w:val="000000"/>
                <w:sz w:val="20"/>
                <w:szCs w:val="20"/>
              </w:rPr>
              <w:t>0</w:t>
            </w:r>
          </w:p>
        </w:tc>
      </w:tr>
    </w:tbl>
    <w:p w14:paraId="311884AE" w14:textId="77777777" w:rsidR="00E6712F" w:rsidRDefault="00E6712F" w:rsidP="00170416">
      <w:pPr>
        <w:contextualSpacing/>
      </w:pPr>
      <w:r>
        <w:rPr>
          <w:sz w:val="20"/>
          <w:szCs w:val="20"/>
        </w:rPr>
        <w:br/>
      </w:r>
    </w:p>
    <w:p w14:paraId="14A6CCE6" w14:textId="77777777" w:rsidR="00E6712F" w:rsidRDefault="00E6712F" w:rsidP="00BE48BA">
      <w:pPr>
        <w:pStyle w:val="Heading2"/>
      </w:pPr>
      <w:bookmarkStart w:id="157" w:name="_Toc391887319"/>
      <w:r>
        <w:t>Cost-Effective Potential Savings</w:t>
      </w:r>
      <w:bookmarkEnd w:id="157"/>
    </w:p>
    <w:p w14:paraId="5E0F442F" w14:textId="77777777" w:rsidR="00542837" w:rsidRDefault="001E4C65" w:rsidP="00542837">
      <w:r>
        <w:fldChar w:fldCharType="begin"/>
      </w:r>
      <w:r>
        <w:instrText xml:space="preserve"> REF _Ref391561445 \h </w:instrText>
      </w:r>
      <w:r>
        <w:fldChar w:fldCharType="separate"/>
      </w:r>
      <w:r w:rsidR="003F4317">
        <w:t xml:space="preserve">Figure </w:t>
      </w:r>
      <w:r w:rsidR="003F4317">
        <w:rPr>
          <w:noProof/>
        </w:rPr>
        <w:t>5</w:t>
      </w:r>
      <w:r w:rsidR="003F4317">
        <w:noBreakHyphen/>
      </w:r>
      <w:r w:rsidR="003F4317">
        <w:rPr>
          <w:noProof/>
        </w:rPr>
        <w:t>1</w:t>
      </w:r>
      <w:r>
        <w:fldChar w:fldCharType="end"/>
      </w:r>
      <w:r>
        <w:t xml:space="preserve"> compares potential cost-effective savings to technical potential savings. </w:t>
      </w:r>
      <w:r w:rsidR="00D93C96">
        <w:t xml:space="preserve">As shown, cost-effective potential savings are about one-half of the technical potential savings when solar technologies are included. The proportion of overall savings attributable to fuel oil increase when comparing cost-effective potential saving to technical potential savings, while the proportion of overall gas savings decreases. </w:t>
      </w:r>
    </w:p>
    <w:p w14:paraId="0AB7947F" w14:textId="77777777" w:rsidR="00542837" w:rsidRDefault="00542837" w:rsidP="00542837">
      <w:pPr>
        <w:pStyle w:val="Caption"/>
      </w:pPr>
      <w:bookmarkStart w:id="158" w:name="_Ref391561445"/>
      <w:bookmarkStart w:id="159" w:name="_Toc391887399"/>
      <w:r>
        <w:lastRenderedPageBreak/>
        <w:t xml:space="preserve">Figure </w:t>
      </w:r>
      <w:fldSimple w:instr=" STYLEREF 1 \s ">
        <w:r w:rsidR="003F4317">
          <w:rPr>
            <w:noProof/>
          </w:rPr>
          <w:t>5</w:t>
        </w:r>
      </w:fldSimple>
      <w:r w:rsidR="00245A63">
        <w:noBreakHyphen/>
      </w:r>
      <w:fldSimple w:instr=" SEQ Figure \* ARABIC \s 1 ">
        <w:r w:rsidR="003F4317">
          <w:rPr>
            <w:noProof/>
          </w:rPr>
          <w:t>1</w:t>
        </w:r>
      </w:fldSimple>
      <w:bookmarkEnd w:id="158"/>
      <w:r>
        <w:t>: Ten-Year (2013-2022) Aggregate Savings for Technical and Cost-Effective Potential (MMBtu)</w:t>
      </w:r>
      <w:bookmarkEnd w:id="159"/>
    </w:p>
    <w:p w14:paraId="3FC8824F" w14:textId="77777777" w:rsidR="00542837" w:rsidRPr="00542837" w:rsidRDefault="00542837" w:rsidP="00542837">
      <w:pPr>
        <w:keepNext/>
        <w:jc w:val="center"/>
        <w:rPr>
          <w:sz w:val="20"/>
          <w:szCs w:val="20"/>
        </w:rPr>
      </w:pPr>
      <w:r w:rsidRPr="00542837">
        <w:rPr>
          <w:sz w:val="20"/>
          <w:szCs w:val="20"/>
        </w:rPr>
        <w:t>(Base: All</w:t>
      </w:r>
      <w:r w:rsidR="0001172B">
        <w:rPr>
          <w:sz w:val="20"/>
          <w:szCs w:val="20"/>
        </w:rPr>
        <w:t xml:space="preserve"> SF</w:t>
      </w:r>
      <w:r w:rsidRPr="00542837">
        <w:rPr>
          <w:sz w:val="20"/>
          <w:szCs w:val="20"/>
        </w:rPr>
        <w:t xml:space="preserve"> homes, weighted to the population)</w:t>
      </w:r>
    </w:p>
    <w:p w14:paraId="0A3BF70E" w14:textId="77777777" w:rsidR="00542837" w:rsidRDefault="00D93C96" w:rsidP="00542837">
      <w:pPr>
        <w:keepNext/>
        <w:spacing w:after="200"/>
        <w:jc w:val="center"/>
      </w:pPr>
      <w:r>
        <w:rPr>
          <w:noProof/>
          <w:lang w:bidi="ar-SA"/>
        </w:rPr>
        <w:drawing>
          <wp:inline distT="0" distB="0" distL="0" distR="0" wp14:anchorId="614F68CB" wp14:editId="3E741F32">
            <wp:extent cx="3678235" cy="32956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88092" cy="3304482"/>
                    </a:xfrm>
                    <a:prstGeom prst="rect">
                      <a:avLst/>
                    </a:prstGeom>
                    <a:noFill/>
                  </pic:spPr>
                </pic:pic>
              </a:graphicData>
            </a:graphic>
          </wp:inline>
        </w:drawing>
      </w:r>
    </w:p>
    <w:p w14:paraId="39818C35" w14:textId="77777777" w:rsidR="00542837" w:rsidRDefault="00542837" w:rsidP="00542837">
      <w:pPr>
        <w:keepNext/>
        <w:spacing w:after="200"/>
        <w:jc w:val="left"/>
      </w:pPr>
    </w:p>
    <w:p w14:paraId="39ECA8F8" w14:textId="77777777" w:rsidR="0053066A" w:rsidRDefault="001F14C4" w:rsidP="00494537">
      <w:pPr>
        <w:keepNext/>
        <w:spacing w:after="200"/>
        <w:jc w:val="left"/>
      </w:pPr>
      <w:r>
        <w:fldChar w:fldCharType="begin"/>
      </w:r>
      <w:r>
        <w:instrText xml:space="preserve"> REF _Ref391635989 \h </w:instrText>
      </w:r>
      <w:r>
        <w:fldChar w:fldCharType="separate"/>
      </w:r>
      <w:r w:rsidR="003F4317" w:rsidRPr="003F2F7C">
        <w:t>Table</w:t>
      </w:r>
      <w:r w:rsidR="003F4317">
        <w:t xml:space="preserve"> </w:t>
      </w:r>
      <w:r w:rsidR="003F4317">
        <w:rPr>
          <w:noProof/>
        </w:rPr>
        <w:t>5</w:t>
      </w:r>
      <w:r w:rsidR="003F4317">
        <w:noBreakHyphen/>
      </w:r>
      <w:r w:rsidR="003F4317">
        <w:rPr>
          <w:noProof/>
        </w:rPr>
        <w:t>3</w:t>
      </w:r>
      <w:r>
        <w:fldChar w:fldCharType="end"/>
      </w:r>
      <w:r w:rsidR="0053066A">
        <w:t xml:space="preserve"> presents cost-effective potential savings by fuel type. Upgrades that screened as cost-effective, applied in their totality </w:t>
      </w:r>
      <w:r w:rsidR="00F11682">
        <w:t>over the ten year period of 2013-2022</w:t>
      </w:r>
      <w:r w:rsidR="0053066A">
        <w:t xml:space="preserve">, result in savings of </w:t>
      </w:r>
      <w:r w:rsidR="0076237E">
        <w:t>39</w:t>
      </w:r>
      <w:r w:rsidR="0053066A">
        <w:t>% of overall baseline consumption, measured in MMBtu. Savings of 6</w:t>
      </w:r>
      <w:r w:rsidR="0076237E">
        <w:t>8</w:t>
      </w:r>
      <w:r w:rsidR="0053066A">
        <w:t>% relative to baseline fuel oil consumption screened as cost-effective, as did 52% of baseline propane consumption.</w:t>
      </w:r>
    </w:p>
    <w:p w14:paraId="471AF228" w14:textId="77777777" w:rsidR="00E65E5F" w:rsidRDefault="00494537" w:rsidP="00494537">
      <w:pPr>
        <w:keepNext/>
        <w:spacing w:after="200"/>
        <w:jc w:val="left"/>
      </w:pPr>
      <w:r>
        <w:t>Cost-effective natural gas savings represent only 19% of baseline consumption.</w:t>
      </w:r>
      <w:r w:rsidR="0076237E">
        <w:t xml:space="preserve"> </w:t>
      </w:r>
      <w:r w:rsidR="0053066A">
        <w:t xml:space="preserve">This </w:t>
      </w:r>
      <w:r w:rsidR="0076237E">
        <w:t>is</w:t>
      </w:r>
      <w:r w:rsidR="000C7757">
        <w:t>, in part,</w:t>
      </w:r>
      <w:r w:rsidR="0076237E">
        <w:t xml:space="preserve"> </w:t>
      </w:r>
      <w:r w:rsidR="0053066A">
        <w:t>due to the high cost of upgrades to gas space heating and water heating systems</w:t>
      </w:r>
      <w:r w:rsidR="000C7757">
        <w:t>.</w:t>
      </w:r>
      <w:r w:rsidR="00E65E5F">
        <w:t xml:space="preserve"> </w:t>
      </w:r>
    </w:p>
    <w:p w14:paraId="6FC8CDFB" w14:textId="77777777" w:rsidR="0053066A" w:rsidRDefault="0053066A" w:rsidP="00494537">
      <w:pPr>
        <w:keepNext/>
        <w:spacing w:after="200"/>
        <w:jc w:val="left"/>
      </w:pPr>
      <w:r>
        <w:t>Cost-effective electric savings represent only 12% of baseline consumption. This is because much of the savings due to cost-effective heat pump water heater, room air conditioner, lighting, and appliance upgrades are negated by a fuel switch from fossil fuel to electric heating in ductless mini-split upgrades.</w:t>
      </w:r>
    </w:p>
    <w:p w14:paraId="05931424" w14:textId="77777777" w:rsidR="00AF7E65" w:rsidRDefault="00AF7E65" w:rsidP="00E65E5F">
      <w:pPr>
        <w:keepNext/>
        <w:keepLines/>
        <w:spacing w:after="200"/>
        <w:jc w:val="left"/>
      </w:pPr>
      <w:r>
        <w:br w:type="page"/>
      </w:r>
    </w:p>
    <w:p w14:paraId="76786997" w14:textId="77777777" w:rsidR="008316CA" w:rsidRDefault="0053066A" w:rsidP="00E65E5F">
      <w:pPr>
        <w:pStyle w:val="Caption"/>
        <w:keepLines/>
        <w:contextualSpacing/>
      </w:pPr>
      <w:bookmarkStart w:id="160" w:name="_Ref391635989"/>
      <w:bookmarkStart w:id="161" w:name="_Toc391887361"/>
      <w:r w:rsidRPr="003F2F7C">
        <w:lastRenderedPageBreak/>
        <w:t>Table</w:t>
      </w:r>
      <w:r>
        <w:t xml:space="preserve"> </w:t>
      </w:r>
      <w:fldSimple w:instr=" STYLEREF 1 \s ">
        <w:r w:rsidR="003F4317">
          <w:rPr>
            <w:noProof/>
          </w:rPr>
          <w:t>5</w:t>
        </w:r>
      </w:fldSimple>
      <w:r w:rsidR="008316CA">
        <w:noBreakHyphen/>
      </w:r>
      <w:fldSimple w:instr=" SEQ Table \* ARABIC \s 1 ">
        <w:r w:rsidR="003F4317">
          <w:rPr>
            <w:noProof/>
          </w:rPr>
          <w:t>3</w:t>
        </w:r>
      </w:fldSimple>
      <w:bookmarkEnd w:id="160"/>
      <w:r w:rsidRPr="003F2F7C">
        <w:t xml:space="preserve">: </w:t>
      </w:r>
      <w:r>
        <w:t xml:space="preserve">Cost-Effective Potential </w:t>
      </w:r>
      <w:r w:rsidRPr="003F2F7C">
        <w:t>Savings</w:t>
      </w:r>
      <w:r>
        <w:t>—</w:t>
      </w:r>
      <w:r w:rsidRPr="0053066A">
        <w:t xml:space="preserve"> </w:t>
      </w:r>
      <w:r w:rsidRPr="00015269">
        <w:t>Ten-Year Aggregate Savings (2013-2022)</w:t>
      </w:r>
      <w:r>
        <w:t>*</w:t>
      </w:r>
      <w:bookmarkEnd w:id="161"/>
    </w:p>
    <w:p w14:paraId="0477AEC2" w14:textId="77777777" w:rsidR="0053066A" w:rsidRPr="008316CA" w:rsidRDefault="0053066A" w:rsidP="008316CA">
      <w:pPr>
        <w:jc w:val="center"/>
        <w:rPr>
          <w:sz w:val="20"/>
          <w:szCs w:val="20"/>
        </w:rPr>
      </w:pPr>
      <w:r w:rsidRPr="008316CA">
        <w:rPr>
          <w:sz w:val="20"/>
          <w:szCs w:val="20"/>
        </w:rPr>
        <w:t xml:space="preserve">(Base: All </w:t>
      </w:r>
      <w:r w:rsidR="0001172B">
        <w:rPr>
          <w:sz w:val="20"/>
          <w:szCs w:val="20"/>
        </w:rPr>
        <w:t xml:space="preserve">SF </w:t>
      </w:r>
      <w:r w:rsidRPr="008316CA">
        <w:rPr>
          <w:sz w:val="20"/>
          <w:szCs w:val="20"/>
        </w:rPr>
        <w:t>homes, weighted to population)</w:t>
      </w:r>
    </w:p>
    <w:tbl>
      <w:tblPr>
        <w:tblStyle w:val="TableGrid"/>
        <w:tblW w:w="961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4032"/>
        <w:gridCol w:w="1099"/>
        <w:gridCol w:w="1099"/>
        <w:gridCol w:w="1099"/>
        <w:gridCol w:w="1144"/>
        <w:gridCol w:w="1144"/>
      </w:tblGrid>
      <w:tr w:rsidR="00453A8C" w14:paraId="56257D12" w14:textId="77777777" w:rsidTr="0053066A">
        <w:trPr>
          <w:trHeight w:val="288"/>
          <w:jc w:val="center"/>
        </w:trPr>
        <w:tc>
          <w:tcPr>
            <w:tcW w:w="4032" w:type="dxa"/>
            <w:tcBorders>
              <w:top w:val="single" w:sz="12" w:space="0" w:color="000000" w:themeColor="text1"/>
              <w:bottom w:val="double" w:sz="4" w:space="0" w:color="auto"/>
              <w:right w:val="single" w:sz="4" w:space="0" w:color="000000" w:themeColor="text1"/>
            </w:tcBorders>
            <w:vAlign w:val="center"/>
          </w:tcPr>
          <w:p w14:paraId="7E780757" w14:textId="77777777" w:rsidR="00453A8C" w:rsidRPr="003C1B03" w:rsidRDefault="00453A8C" w:rsidP="00E65E5F">
            <w:pPr>
              <w:keepNext/>
              <w:keepLines/>
              <w:spacing w:after="0"/>
              <w:contextualSpacing/>
              <w:jc w:val="left"/>
              <w:rPr>
                <w:b/>
                <w:sz w:val="20"/>
                <w:szCs w:val="20"/>
              </w:rPr>
            </w:pPr>
          </w:p>
        </w:tc>
        <w:tc>
          <w:tcPr>
            <w:tcW w:w="1099" w:type="dxa"/>
            <w:tcBorders>
              <w:top w:val="single" w:sz="12" w:space="0" w:color="000000" w:themeColor="text1"/>
              <w:bottom w:val="double" w:sz="4" w:space="0" w:color="auto"/>
              <w:right w:val="single" w:sz="4" w:space="0" w:color="000000" w:themeColor="text1"/>
            </w:tcBorders>
            <w:vAlign w:val="center"/>
          </w:tcPr>
          <w:p w14:paraId="5DBE7DA7" w14:textId="77777777" w:rsidR="00453A8C" w:rsidRDefault="00453A8C" w:rsidP="00E65E5F">
            <w:pPr>
              <w:keepNext/>
              <w:keepLines/>
              <w:spacing w:after="0"/>
              <w:contextualSpacing/>
              <w:jc w:val="center"/>
              <w:rPr>
                <w:b/>
                <w:sz w:val="20"/>
                <w:szCs w:val="20"/>
              </w:rPr>
            </w:pPr>
            <w:r>
              <w:rPr>
                <w:b/>
                <w:sz w:val="20"/>
                <w:szCs w:val="20"/>
              </w:rPr>
              <w:t>Fuel Oil (Gallons)</w:t>
            </w:r>
          </w:p>
        </w:tc>
        <w:tc>
          <w:tcPr>
            <w:tcW w:w="1099" w:type="dxa"/>
            <w:tcBorders>
              <w:top w:val="single" w:sz="12" w:space="0" w:color="000000" w:themeColor="text1"/>
              <w:bottom w:val="double" w:sz="4" w:space="0" w:color="auto"/>
              <w:right w:val="single" w:sz="4" w:space="0" w:color="000000" w:themeColor="text1"/>
            </w:tcBorders>
            <w:vAlign w:val="center"/>
          </w:tcPr>
          <w:p w14:paraId="6FE762FB" w14:textId="77777777" w:rsidR="00453A8C" w:rsidRDefault="00453A8C" w:rsidP="00E65E5F">
            <w:pPr>
              <w:keepNext/>
              <w:keepLines/>
              <w:spacing w:after="0"/>
              <w:contextualSpacing/>
              <w:jc w:val="center"/>
              <w:rPr>
                <w:b/>
                <w:sz w:val="20"/>
                <w:szCs w:val="20"/>
              </w:rPr>
            </w:pPr>
            <w:r>
              <w:rPr>
                <w:b/>
                <w:sz w:val="20"/>
                <w:szCs w:val="20"/>
              </w:rPr>
              <w:t>Natural Gas (ccf)</w:t>
            </w:r>
          </w:p>
        </w:tc>
        <w:tc>
          <w:tcPr>
            <w:tcW w:w="1099" w:type="dxa"/>
            <w:tcBorders>
              <w:top w:val="single" w:sz="12" w:space="0" w:color="000000" w:themeColor="text1"/>
              <w:bottom w:val="double" w:sz="4" w:space="0" w:color="auto"/>
              <w:right w:val="single" w:sz="4" w:space="0" w:color="000000" w:themeColor="text1"/>
            </w:tcBorders>
            <w:vAlign w:val="center"/>
          </w:tcPr>
          <w:p w14:paraId="1ACD25EE" w14:textId="77777777" w:rsidR="00453A8C" w:rsidRPr="00AC2143" w:rsidRDefault="00453A8C" w:rsidP="00E65E5F">
            <w:pPr>
              <w:keepNext/>
              <w:keepLines/>
              <w:spacing w:after="0"/>
              <w:contextualSpacing/>
              <w:jc w:val="center"/>
              <w:rPr>
                <w:b/>
                <w:sz w:val="20"/>
                <w:szCs w:val="20"/>
              </w:rPr>
            </w:pPr>
            <w:r>
              <w:rPr>
                <w:b/>
                <w:sz w:val="20"/>
                <w:szCs w:val="20"/>
              </w:rPr>
              <w:t>Propane (Gallons)</w:t>
            </w:r>
          </w:p>
        </w:tc>
        <w:tc>
          <w:tcPr>
            <w:tcW w:w="1144" w:type="dxa"/>
            <w:tcBorders>
              <w:top w:val="single" w:sz="12" w:space="0" w:color="000000" w:themeColor="text1"/>
              <w:bottom w:val="double" w:sz="4" w:space="0" w:color="auto"/>
              <w:right w:val="single" w:sz="4" w:space="0" w:color="000000" w:themeColor="text1"/>
            </w:tcBorders>
            <w:vAlign w:val="center"/>
          </w:tcPr>
          <w:p w14:paraId="4B34E0EB" w14:textId="77777777" w:rsidR="00453A8C" w:rsidRDefault="00453A8C" w:rsidP="00E65E5F">
            <w:pPr>
              <w:keepNext/>
              <w:keepLines/>
              <w:spacing w:after="0"/>
              <w:contextualSpacing/>
              <w:jc w:val="center"/>
              <w:rPr>
                <w:b/>
                <w:sz w:val="20"/>
                <w:szCs w:val="20"/>
              </w:rPr>
            </w:pPr>
            <w:r>
              <w:rPr>
                <w:b/>
                <w:sz w:val="20"/>
                <w:szCs w:val="20"/>
              </w:rPr>
              <w:t>Electricity (kWh)</w:t>
            </w:r>
          </w:p>
        </w:tc>
        <w:tc>
          <w:tcPr>
            <w:tcW w:w="1144"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46A57FD2" w14:textId="77777777" w:rsidR="00453A8C" w:rsidRDefault="00453A8C" w:rsidP="00E65E5F">
            <w:pPr>
              <w:keepNext/>
              <w:keepLines/>
              <w:spacing w:after="0"/>
              <w:contextualSpacing/>
              <w:jc w:val="center"/>
              <w:rPr>
                <w:b/>
                <w:sz w:val="20"/>
                <w:szCs w:val="20"/>
              </w:rPr>
            </w:pPr>
            <w:r>
              <w:rPr>
                <w:b/>
                <w:sz w:val="20"/>
                <w:szCs w:val="20"/>
              </w:rPr>
              <w:t>MMBtu</w:t>
            </w:r>
          </w:p>
        </w:tc>
      </w:tr>
      <w:tr w:rsidR="0053066A" w14:paraId="6EC66954" w14:textId="77777777" w:rsidTr="0053066A">
        <w:trPr>
          <w:trHeight w:val="288"/>
          <w:jc w:val="center"/>
        </w:trPr>
        <w:tc>
          <w:tcPr>
            <w:tcW w:w="4032" w:type="dxa"/>
            <w:tcBorders>
              <w:right w:val="single" w:sz="4" w:space="0" w:color="000000" w:themeColor="text1"/>
            </w:tcBorders>
            <w:vAlign w:val="center"/>
          </w:tcPr>
          <w:p w14:paraId="773BF6F3" w14:textId="77777777" w:rsidR="0053066A" w:rsidRDefault="0053066A" w:rsidP="00E65E5F">
            <w:pPr>
              <w:keepNext/>
              <w:keepLines/>
              <w:spacing w:after="0"/>
              <w:contextualSpacing/>
              <w:jc w:val="left"/>
              <w:rPr>
                <w:sz w:val="20"/>
                <w:szCs w:val="20"/>
              </w:rPr>
            </w:pPr>
            <w:r>
              <w:rPr>
                <w:sz w:val="20"/>
                <w:szCs w:val="20"/>
              </w:rPr>
              <w:t>Baseline Aggregate Consumption (2013-2022)</w:t>
            </w:r>
          </w:p>
        </w:tc>
        <w:tc>
          <w:tcPr>
            <w:tcW w:w="1099" w:type="dxa"/>
            <w:tcBorders>
              <w:right w:val="single" w:sz="4" w:space="0" w:color="000000" w:themeColor="text1"/>
            </w:tcBorders>
            <w:vAlign w:val="center"/>
          </w:tcPr>
          <w:p w14:paraId="527DB932" w14:textId="77777777" w:rsidR="0053066A" w:rsidRPr="009A10DA" w:rsidRDefault="0053066A" w:rsidP="00E65E5F">
            <w:pPr>
              <w:keepNext/>
              <w:keepLines/>
              <w:tabs>
                <w:tab w:val="decimal" w:pos="579"/>
              </w:tabs>
              <w:spacing w:after="0"/>
              <w:contextualSpacing/>
              <w:jc w:val="left"/>
              <w:rPr>
                <w:sz w:val="20"/>
                <w:szCs w:val="20"/>
              </w:rPr>
            </w:pPr>
            <w:r>
              <w:rPr>
                <w:sz w:val="20"/>
                <w:szCs w:val="20"/>
              </w:rPr>
              <w:t>4,835.3</w:t>
            </w:r>
          </w:p>
        </w:tc>
        <w:tc>
          <w:tcPr>
            <w:tcW w:w="1099" w:type="dxa"/>
            <w:tcBorders>
              <w:right w:val="single" w:sz="4" w:space="0" w:color="000000" w:themeColor="text1"/>
            </w:tcBorders>
            <w:vAlign w:val="center"/>
          </w:tcPr>
          <w:p w14:paraId="3C3682D0" w14:textId="77777777" w:rsidR="0053066A" w:rsidRPr="009A10DA" w:rsidRDefault="0053066A" w:rsidP="00E65E5F">
            <w:pPr>
              <w:keepNext/>
              <w:keepLines/>
              <w:tabs>
                <w:tab w:val="decimal" w:pos="575"/>
              </w:tabs>
              <w:spacing w:after="0"/>
              <w:contextualSpacing/>
              <w:jc w:val="left"/>
              <w:rPr>
                <w:sz w:val="20"/>
                <w:szCs w:val="20"/>
              </w:rPr>
            </w:pPr>
            <w:r>
              <w:rPr>
                <w:sz w:val="20"/>
                <w:szCs w:val="20"/>
              </w:rPr>
              <w:t>3,394.6</w:t>
            </w:r>
          </w:p>
        </w:tc>
        <w:tc>
          <w:tcPr>
            <w:tcW w:w="1099" w:type="dxa"/>
            <w:tcBorders>
              <w:right w:val="single" w:sz="4" w:space="0" w:color="000000" w:themeColor="text1"/>
            </w:tcBorders>
            <w:vAlign w:val="center"/>
          </w:tcPr>
          <w:p w14:paraId="124542A0" w14:textId="77777777" w:rsidR="0053066A" w:rsidRPr="009A10DA" w:rsidRDefault="0053066A" w:rsidP="00E65E5F">
            <w:pPr>
              <w:keepNext/>
              <w:keepLines/>
              <w:tabs>
                <w:tab w:val="decimal" w:pos="451"/>
              </w:tabs>
              <w:spacing w:after="0"/>
              <w:contextualSpacing/>
              <w:jc w:val="left"/>
              <w:rPr>
                <w:sz w:val="20"/>
                <w:szCs w:val="20"/>
              </w:rPr>
            </w:pPr>
            <w:r>
              <w:rPr>
                <w:sz w:val="20"/>
                <w:szCs w:val="20"/>
              </w:rPr>
              <w:t>353.3</w:t>
            </w:r>
          </w:p>
        </w:tc>
        <w:tc>
          <w:tcPr>
            <w:tcW w:w="1144" w:type="dxa"/>
            <w:tcBorders>
              <w:right w:val="single" w:sz="4" w:space="0" w:color="000000" w:themeColor="text1"/>
            </w:tcBorders>
            <w:vAlign w:val="center"/>
          </w:tcPr>
          <w:p w14:paraId="0619BE88" w14:textId="77777777" w:rsidR="0053066A" w:rsidRPr="009A10DA" w:rsidRDefault="0053066A" w:rsidP="00E65E5F">
            <w:pPr>
              <w:keepNext/>
              <w:keepLines/>
              <w:tabs>
                <w:tab w:val="decimal" w:pos="702"/>
              </w:tabs>
              <w:spacing w:after="0"/>
              <w:contextualSpacing/>
              <w:jc w:val="left"/>
              <w:rPr>
                <w:sz w:val="20"/>
                <w:szCs w:val="20"/>
              </w:rPr>
            </w:pPr>
            <w:r>
              <w:rPr>
                <w:sz w:val="20"/>
                <w:szCs w:val="20"/>
              </w:rPr>
              <w:t>125,904.4</w:t>
            </w:r>
          </w:p>
        </w:tc>
        <w:tc>
          <w:tcPr>
            <w:tcW w:w="1144" w:type="dxa"/>
            <w:tcBorders>
              <w:left w:val="single" w:sz="4" w:space="0" w:color="000000" w:themeColor="text1"/>
              <w:right w:val="single" w:sz="12" w:space="0" w:color="000000" w:themeColor="text1"/>
            </w:tcBorders>
            <w:vAlign w:val="center"/>
          </w:tcPr>
          <w:p w14:paraId="24AF290C" w14:textId="77777777" w:rsidR="0053066A" w:rsidRPr="009A10DA" w:rsidRDefault="0053066A" w:rsidP="00E65E5F">
            <w:pPr>
              <w:keepNext/>
              <w:keepLines/>
              <w:tabs>
                <w:tab w:val="decimal" w:pos="488"/>
              </w:tabs>
              <w:spacing w:after="0"/>
              <w:contextualSpacing/>
              <w:jc w:val="left"/>
              <w:rPr>
                <w:sz w:val="20"/>
                <w:szCs w:val="20"/>
              </w:rPr>
            </w:pPr>
            <w:r>
              <w:rPr>
                <w:sz w:val="20"/>
                <w:szCs w:val="20"/>
              </w:rPr>
              <w:t>1,524.4</w:t>
            </w:r>
          </w:p>
        </w:tc>
      </w:tr>
      <w:tr w:rsidR="0053066A" w14:paraId="02CD8A3D" w14:textId="77777777" w:rsidTr="0053066A">
        <w:trPr>
          <w:trHeight w:val="288"/>
          <w:jc w:val="center"/>
        </w:trPr>
        <w:tc>
          <w:tcPr>
            <w:tcW w:w="4032" w:type="dxa"/>
            <w:tcBorders>
              <w:right w:val="single" w:sz="4" w:space="0" w:color="000000" w:themeColor="text1"/>
            </w:tcBorders>
            <w:vAlign w:val="center"/>
          </w:tcPr>
          <w:p w14:paraId="4CC3AFA7" w14:textId="77777777" w:rsidR="0053066A" w:rsidRPr="003F2F7C" w:rsidRDefault="0053066A" w:rsidP="00E65E5F">
            <w:pPr>
              <w:keepNext/>
              <w:keepLines/>
              <w:spacing w:after="0"/>
              <w:contextualSpacing/>
              <w:jc w:val="left"/>
              <w:rPr>
                <w:sz w:val="20"/>
                <w:szCs w:val="20"/>
              </w:rPr>
            </w:pPr>
            <w:r>
              <w:rPr>
                <w:sz w:val="20"/>
                <w:szCs w:val="20"/>
              </w:rPr>
              <w:t>Ten-Year Aggregate Savings (2013-2022)</w:t>
            </w:r>
          </w:p>
        </w:tc>
        <w:tc>
          <w:tcPr>
            <w:tcW w:w="1099" w:type="dxa"/>
            <w:tcBorders>
              <w:right w:val="single" w:sz="4" w:space="0" w:color="000000" w:themeColor="text1"/>
            </w:tcBorders>
            <w:vAlign w:val="center"/>
          </w:tcPr>
          <w:p w14:paraId="0A36887E" w14:textId="77777777" w:rsidR="0053066A" w:rsidRPr="00716DB4" w:rsidRDefault="0053066A" w:rsidP="00E65E5F">
            <w:pPr>
              <w:keepNext/>
              <w:keepLines/>
              <w:tabs>
                <w:tab w:val="decimal" w:pos="579"/>
              </w:tabs>
              <w:spacing w:after="0"/>
              <w:contextualSpacing/>
              <w:jc w:val="left"/>
              <w:rPr>
                <w:sz w:val="20"/>
                <w:szCs w:val="20"/>
              </w:rPr>
            </w:pPr>
            <w:r w:rsidRPr="009A10DA">
              <w:rPr>
                <w:sz w:val="20"/>
                <w:szCs w:val="20"/>
              </w:rPr>
              <w:t>3,266.8</w:t>
            </w:r>
          </w:p>
        </w:tc>
        <w:tc>
          <w:tcPr>
            <w:tcW w:w="1099" w:type="dxa"/>
            <w:tcBorders>
              <w:right w:val="single" w:sz="4" w:space="0" w:color="000000" w:themeColor="text1"/>
            </w:tcBorders>
            <w:vAlign w:val="center"/>
          </w:tcPr>
          <w:p w14:paraId="691EEFAF" w14:textId="77777777" w:rsidR="0053066A" w:rsidRDefault="0053066A" w:rsidP="00E65E5F">
            <w:pPr>
              <w:keepNext/>
              <w:keepLines/>
              <w:tabs>
                <w:tab w:val="decimal" w:pos="575"/>
              </w:tabs>
              <w:spacing w:after="0"/>
              <w:contextualSpacing/>
              <w:jc w:val="left"/>
              <w:rPr>
                <w:sz w:val="20"/>
                <w:szCs w:val="20"/>
              </w:rPr>
            </w:pPr>
            <w:r w:rsidRPr="009A10DA">
              <w:rPr>
                <w:sz w:val="20"/>
                <w:szCs w:val="20"/>
              </w:rPr>
              <w:t>630.4</w:t>
            </w:r>
          </w:p>
        </w:tc>
        <w:tc>
          <w:tcPr>
            <w:tcW w:w="1099" w:type="dxa"/>
            <w:tcBorders>
              <w:right w:val="single" w:sz="4" w:space="0" w:color="000000" w:themeColor="text1"/>
            </w:tcBorders>
            <w:vAlign w:val="center"/>
          </w:tcPr>
          <w:p w14:paraId="62DE0954" w14:textId="77777777" w:rsidR="0053066A" w:rsidRPr="003F2F7C" w:rsidRDefault="0053066A" w:rsidP="00E65E5F">
            <w:pPr>
              <w:keepNext/>
              <w:keepLines/>
              <w:tabs>
                <w:tab w:val="decimal" w:pos="451"/>
              </w:tabs>
              <w:spacing w:after="0"/>
              <w:contextualSpacing/>
              <w:jc w:val="left"/>
              <w:rPr>
                <w:sz w:val="20"/>
                <w:szCs w:val="20"/>
              </w:rPr>
            </w:pPr>
            <w:r w:rsidRPr="009A10DA">
              <w:rPr>
                <w:sz w:val="20"/>
                <w:szCs w:val="20"/>
              </w:rPr>
              <w:t>184.3</w:t>
            </w:r>
          </w:p>
        </w:tc>
        <w:tc>
          <w:tcPr>
            <w:tcW w:w="1144" w:type="dxa"/>
            <w:tcBorders>
              <w:right w:val="single" w:sz="4" w:space="0" w:color="000000" w:themeColor="text1"/>
            </w:tcBorders>
            <w:vAlign w:val="center"/>
          </w:tcPr>
          <w:p w14:paraId="7B18C5E9" w14:textId="77777777" w:rsidR="0053066A" w:rsidRDefault="0053066A" w:rsidP="00E65E5F">
            <w:pPr>
              <w:keepNext/>
              <w:keepLines/>
              <w:tabs>
                <w:tab w:val="decimal" w:pos="702"/>
              </w:tabs>
              <w:spacing w:after="0"/>
              <w:contextualSpacing/>
              <w:jc w:val="left"/>
              <w:rPr>
                <w:sz w:val="20"/>
                <w:szCs w:val="20"/>
              </w:rPr>
            </w:pPr>
            <w:r w:rsidRPr="009A10DA">
              <w:rPr>
                <w:sz w:val="20"/>
                <w:szCs w:val="20"/>
              </w:rPr>
              <w:t>15,349.9</w:t>
            </w:r>
          </w:p>
        </w:tc>
        <w:tc>
          <w:tcPr>
            <w:tcW w:w="1144" w:type="dxa"/>
            <w:tcBorders>
              <w:left w:val="single" w:sz="4" w:space="0" w:color="000000" w:themeColor="text1"/>
              <w:right w:val="single" w:sz="12" w:space="0" w:color="000000" w:themeColor="text1"/>
            </w:tcBorders>
            <w:vAlign w:val="center"/>
          </w:tcPr>
          <w:p w14:paraId="006D7927" w14:textId="77777777" w:rsidR="0053066A" w:rsidRDefault="0053066A" w:rsidP="00E65E5F">
            <w:pPr>
              <w:keepNext/>
              <w:keepLines/>
              <w:tabs>
                <w:tab w:val="decimal" w:pos="488"/>
              </w:tabs>
              <w:spacing w:after="0"/>
              <w:contextualSpacing/>
              <w:jc w:val="left"/>
              <w:rPr>
                <w:sz w:val="20"/>
                <w:szCs w:val="20"/>
              </w:rPr>
            </w:pPr>
            <w:r w:rsidRPr="009A10DA">
              <w:rPr>
                <w:sz w:val="20"/>
                <w:szCs w:val="20"/>
              </w:rPr>
              <w:t>587.1</w:t>
            </w:r>
          </w:p>
        </w:tc>
      </w:tr>
      <w:tr w:rsidR="0053066A" w14:paraId="0620BF04" w14:textId="77777777" w:rsidTr="0053066A">
        <w:trPr>
          <w:trHeight w:val="288"/>
          <w:jc w:val="center"/>
        </w:trPr>
        <w:tc>
          <w:tcPr>
            <w:tcW w:w="4032" w:type="dxa"/>
            <w:tcBorders>
              <w:top w:val="single" w:sz="4" w:space="0" w:color="000000" w:themeColor="text1"/>
              <w:bottom w:val="single" w:sz="12" w:space="0" w:color="000000" w:themeColor="text1"/>
              <w:right w:val="single" w:sz="4" w:space="0" w:color="000000" w:themeColor="text1"/>
            </w:tcBorders>
            <w:vAlign w:val="center"/>
          </w:tcPr>
          <w:p w14:paraId="223CFB10" w14:textId="77777777" w:rsidR="0053066A" w:rsidRPr="00D45BBB" w:rsidRDefault="0053066A" w:rsidP="00E65E5F">
            <w:pPr>
              <w:keepNext/>
              <w:keepLines/>
              <w:spacing w:after="0"/>
              <w:contextualSpacing/>
              <w:jc w:val="left"/>
              <w:rPr>
                <w:sz w:val="20"/>
                <w:szCs w:val="20"/>
              </w:rPr>
            </w:pPr>
            <w:r>
              <w:rPr>
                <w:sz w:val="20"/>
                <w:szCs w:val="20"/>
              </w:rPr>
              <w:t>Percent Savings Over Baseline</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18785CEE" w14:textId="77777777" w:rsidR="0053066A" w:rsidRDefault="0053066A" w:rsidP="00E65E5F">
            <w:pPr>
              <w:keepNext/>
              <w:keepLines/>
              <w:tabs>
                <w:tab w:val="decimal" w:pos="579"/>
              </w:tabs>
              <w:contextualSpacing/>
              <w:jc w:val="left"/>
              <w:rPr>
                <w:color w:val="000000"/>
                <w:sz w:val="20"/>
                <w:szCs w:val="20"/>
              </w:rPr>
            </w:pPr>
            <w:r>
              <w:rPr>
                <w:color w:val="000000"/>
                <w:sz w:val="20"/>
                <w:szCs w:val="20"/>
              </w:rPr>
              <w:t>68%</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5C91E5EC" w14:textId="77777777" w:rsidR="0053066A" w:rsidRDefault="0053066A" w:rsidP="00E65E5F">
            <w:pPr>
              <w:keepNext/>
              <w:keepLines/>
              <w:tabs>
                <w:tab w:val="decimal" w:pos="575"/>
              </w:tabs>
              <w:contextualSpacing/>
              <w:jc w:val="left"/>
              <w:rPr>
                <w:color w:val="000000"/>
                <w:sz w:val="20"/>
                <w:szCs w:val="20"/>
              </w:rPr>
            </w:pPr>
            <w:r>
              <w:rPr>
                <w:color w:val="000000"/>
                <w:sz w:val="20"/>
                <w:szCs w:val="20"/>
              </w:rPr>
              <w:t>19%</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642E6D8E" w14:textId="77777777" w:rsidR="0053066A" w:rsidRDefault="0053066A" w:rsidP="00E65E5F">
            <w:pPr>
              <w:keepNext/>
              <w:keepLines/>
              <w:tabs>
                <w:tab w:val="decimal" w:pos="489"/>
              </w:tabs>
              <w:contextualSpacing/>
              <w:jc w:val="left"/>
              <w:rPr>
                <w:color w:val="000000"/>
                <w:sz w:val="20"/>
                <w:szCs w:val="20"/>
              </w:rPr>
            </w:pPr>
            <w:r>
              <w:rPr>
                <w:color w:val="000000"/>
                <w:sz w:val="20"/>
                <w:szCs w:val="20"/>
              </w:rPr>
              <w:t>52%</w:t>
            </w:r>
          </w:p>
        </w:tc>
        <w:tc>
          <w:tcPr>
            <w:tcW w:w="1144" w:type="dxa"/>
            <w:tcBorders>
              <w:top w:val="single" w:sz="4" w:space="0" w:color="000000" w:themeColor="text1"/>
              <w:bottom w:val="single" w:sz="12" w:space="0" w:color="000000" w:themeColor="text1"/>
              <w:right w:val="single" w:sz="4" w:space="0" w:color="000000" w:themeColor="text1"/>
            </w:tcBorders>
            <w:vAlign w:val="center"/>
          </w:tcPr>
          <w:p w14:paraId="642DC86F" w14:textId="77777777" w:rsidR="0053066A" w:rsidRDefault="0053066A" w:rsidP="00E65E5F">
            <w:pPr>
              <w:keepNext/>
              <w:keepLines/>
              <w:tabs>
                <w:tab w:val="decimal" w:pos="702"/>
              </w:tabs>
              <w:contextualSpacing/>
              <w:jc w:val="left"/>
              <w:rPr>
                <w:color w:val="000000"/>
                <w:sz w:val="20"/>
                <w:szCs w:val="20"/>
              </w:rPr>
            </w:pPr>
            <w:r>
              <w:rPr>
                <w:color w:val="000000"/>
                <w:sz w:val="20"/>
                <w:szCs w:val="20"/>
              </w:rPr>
              <w:t>12%</w:t>
            </w:r>
          </w:p>
        </w:tc>
        <w:tc>
          <w:tcPr>
            <w:tcW w:w="1144"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4B6F4116" w14:textId="77777777" w:rsidR="0053066A" w:rsidRDefault="0053066A" w:rsidP="00E65E5F">
            <w:pPr>
              <w:keepNext/>
              <w:keepLines/>
              <w:tabs>
                <w:tab w:val="decimal" w:pos="489"/>
              </w:tabs>
              <w:contextualSpacing/>
              <w:jc w:val="left"/>
              <w:rPr>
                <w:color w:val="000000"/>
                <w:sz w:val="20"/>
                <w:szCs w:val="20"/>
              </w:rPr>
            </w:pPr>
            <w:r>
              <w:rPr>
                <w:color w:val="000000"/>
                <w:sz w:val="20"/>
                <w:szCs w:val="20"/>
              </w:rPr>
              <w:t>39%</w:t>
            </w:r>
          </w:p>
        </w:tc>
      </w:tr>
    </w:tbl>
    <w:p w14:paraId="314C9DA6" w14:textId="77777777" w:rsidR="0053066A" w:rsidRPr="0053066A" w:rsidRDefault="0053066A" w:rsidP="00E65E5F">
      <w:pPr>
        <w:keepNext/>
        <w:keepLines/>
        <w:tabs>
          <w:tab w:val="left" w:pos="1065"/>
        </w:tabs>
      </w:pPr>
      <w:r>
        <w:tab/>
      </w:r>
      <w:r w:rsidRPr="00015269">
        <w:rPr>
          <w:sz w:val="20"/>
          <w:szCs w:val="20"/>
        </w:rPr>
        <w:t xml:space="preserve">*Savings are in </w:t>
      </w:r>
      <w:r>
        <w:rPr>
          <w:sz w:val="20"/>
          <w:szCs w:val="20"/>
        </w:rPr>
        <w:t>millions of units.</w:t>
      </w:r>
    </w:p>
    <w:p w14:paraId="6348AEB0" w14:textId="77777777" w:rsidR="00052010" w:rsidRDefault="00243015" w:rsidP="001C4B47">
      <w:pPr>
        <w:keepNext/>
        <w:spacing w:after="200"/>
        <w:jc w:val="left"/>
      </w:pPr>
      <w:r>
        <w:t xml:space="preserve">The results in this section provide an estimate of </w:t>
      </w:r>
      <w:r w:rsidR="00052010">
        <w:t xml:space="preserve">the </w:t>
      </w:r>
      <w:r>
        <w:t>potential savings</w:t>
      </w:r>
      <w:r w:rsidR="00DA428C">
        <w:t xml:space="preserve"> that screen as</w:t>
      </w:r>
      <w:r w:rsidR="00052010">
        <w:t xml:space="preserve"> cost-effective at the measure level</w:t>
      </w:r>
      <w:r>
        <w:t>.</w:t>
      </w:r>
      <w:r w:rsidR="00052010">
        <w:t xml:space="preserve"> Results are presented </w:t>
      </w:r>
      <w:r w:rsidR="00DA428C">
        <w:t>by fuel type</w:t>
      </w:r>
      <w:r w:rsidR="00052010">
        <w:t xml:space="preserve"> and end use.</w:t>
      </w:r>
    </w:p>
    <w:p w14:paraId="7662776B" w14:textId="77777777" w:rsidR="0088114A" w:rsidRDefault="0088114A" w:rsidP="002B7B07">
      <w:pPr>
        <w:keepNext/>
        <w:spacing w:after="200"/>
        <w:jc w:val="left"/>
      </w:pPr>
      <w:r>
        <w:fldChar w:fldCharType="begin"/>
      </w:r>
      <w:r>
        <w:instrText xml:space="preserve"> REF _Ref391033477 \h </w:instrText>
      </w:r>
      <w:r>
        <w:fldChar w:fldCharType="separate"/>
      </w:r>
      <w:r w:rsidR="003F4317">
        <w:t xml:space="preserve">Figure </w:t>
      </w:r>
      <w:r w:rsidR="003F4317">
        <w:rPr>
          <w:noProof/>
        </w:rPr>
        <w:t>5</w:t>
      </w:r>
      <w:r w:rsidR="003F4317">
        <w:noBreakHyphen/>
      </w:r>
      <w:r w:rsidR="003F4317">
        <w:rPr>
          <w:noProof/>
        </w:rPr>
        <w:t>2</w:t>
      </w:r>
      <w:r>
        <w:fldChar w:fldCharType="end"/>
      </w:r>
      <w:r>
        <w:t xml:space="preserve"> shows the change in </w:t>
      </w:r>
      <w:r w:rsidR="003719FA">
        <w:t xml:space="preserve">the proportion of cost-effective potential savings accounted for by each fuel </w:t>
      </w:r>
      <w:r w:rsidR="00C96F0F">
        <w:t xml:space="preserve">type </w:t>
      </w:r>
      <w:r w:rsidR="003719FA">
        <w:t xml:space="preserve">over the ten-year </w:t>
      </w:r>
      <w:r w:rsidR="00C96F0F">
        <w:t>span</w:t>
      </w:r>
      <w:r w:rsidR="003719FA">
        <w:t xml:space="preserve"> from 2013 to 2022. While the share of cost-effective savings taken up by fuel oil declines during that period due to a negative growth rate, it remains above 75% in all years but </w:t>
      </w:r>
      <w:r w:rsidR="008F5737">
        <w:t>2022</w:t>
      </w:r>
      <w:r w:rsidR="003719FA">
        <w:t xml:space="preserve">. The rates of natural gas, propane, and electricity consumption are expected to increase to varying degrees between 2013 and 2022, but the relative savings opportunity for </w:t>
      </w:r>
      <w:r w:rsidR="00F77B12">
        <w:t>all t</w:t>
      </w:r>
      <w:r w:rsidR="003719FA">
        <w:t xml:space="preserve">hese fuels </w:t>
      </w:r>
      <w:r w:rsidR="00F77B12">
        <w:t xml:space="preserve">combined </w:t>
      </w:r>
      <w:r w:rsidR="003719FA">
        <w:t>will nonetheless only reach about one-quarter of the total cost-effective savings oppo</w:t>
      </w:r>
      <w:r w:rsidR="000859FF">
        <w:t>rtunity during that window</w:t>
      </w:r>
      <w:r w:rsidR="003719FA">
        <w:t>.</w:t>
      </w:r>
    </w:p>
    <w:p w14:paraId="3A8C29C6" w14:textId="77777777" w:rsidR="00AE71BF" w:rsidRDefault="00AE71BF" w:rsidP="00BE48BA">
      <w:pPr>
        <w:pStyle w:val="Caption"/>
      </w:pPr>
      <w:bookmarkStart w:id="162" w:name="_Ref391033477"/>
      <w:bookmarkStart w:id="163" w:name="_Toc391887400"/>
      <w:r>
        <w:t xml:space="preserve">Figure </w:t>
      </w:r>
      <w:fldSimple w:instr=" STYLEREF 1 \s ">
        <w:r w:rsidR="003F4317">
          <w:rPr>
            <w:noProof/>
          </w:rPr>
          <w:t>5</w:t>
        </w:r>
      </w:fldSimple>
      <w:r w:rsidR="00245A63">
        <w:noBreakHyphen/>
      </w:r>
      <w:fldSimple w:instr=" SEQ Figure \* ARABIC \s 1 ">
        <w:r w:rsidR="003F4317">
          <w:rPr>
            <w:noProof/>
          </w:rPr>
          <w:t>2</w:t>
        </w:r>
      </w:fldSimple>
      <w:bookmarkEnd w:id="162"/>
      <w:r>
        <w:t>: Fuel Type Percent of Cost-Effective Savings Measured in MMBtu</w:t>
      </w:r>
      <w:bookmarkEnd w:id="163"/>
    </w:p>
    <w:p w14:paraId="2E2B6BF8" w14:textId="77777777" w:rsidR="00AE71BF" w:rsidRDefault="00AE71BF" w:rsidP="002B7B07">
      <w:pPr>
        <w:keepNext/>
        <w:spacing w:after="200"/>
        <w:jc w:val="center"/>
      </w:pPr>
      <w:r>
        <w:rPr>
          <w:noProof/>
          <w:lang w:bidi="ar-SA"/>
        </w:rPr>
        <w:drawing>
          <wp:inline distT="0" distB="0" distL="0" distR="0" wp14:anchorId="07DD86C7" wp14:editId="588829F4">
            <wp:extent cx="5943600" cy="32378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 of Total CE Savings by Fuel in MMBtu.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3237865"/>
                    </a:xfrm>
                    <a:prstGeom prst="rect">
                      <a:avLst/>
                    </a:prstGeom>
                  </pic:spPr>
                </pic:pic>
              </a:graphicData>
            </a:graphic>
          </wp:inline>
        </w:drawing>
      </w:r>
    </w:p>
    <w:p w14:paraId="52D9D72B" w14:textId="77777777" w:rsidR="00CE5E61" w:rsidRDefault="00CE5E61" w:rsidP="00CE5E61"/>
    <w:p w14:paraId="0A2070CE" w14:textId="77777777" w:rsidR="00CE5E61" w:rsidRDefault="006606C4" w:rsidP="00CE5E61">
      <w:r>
        <w:t>Most</w:t>
      </w:r>
      <w:r w:rsidR="005A6FCC">
        <w:t xml:space="preserve"> </w:t>
      </w:r>
      <w:r w:rsidR="00181BB8">
        <w:t xml:space="preserve">cost-effective </w:t>
      </w:r>
      <w:r w:rsidR="00E65E5F">
        <w:t>fossil-</w:t>
      </w:r>
      <w:r w:rsidR="005A6FCC">
        <w:t>fuel savin</w:t>
      </w:r>
      <w:r w:rsidR="00B128CA">
        <w:t>gs occur in space heating, which is the end use responsible for most energy consumption overall in Connecticut and the primary way in wh</w:t>
      </w:r>
      <w:r w:rsidR="00AB7375">
        <w:t>ich consumers use fossil fuels</w:t>
      </w:r>
      <w:r w:rsidR="00FB3A53">
        <w:t xml:space="preserve"> (</w:t>
      </w:r>
      <w:r w:rsidR="00FB3A53">
        <w:fldChar w:fldCharType="begin"/>
      </w:r>
      <w:r w:rsidR="00FB3A53">
        <w:instrText xml:space="preserve"> REF _Ref391027017 \h </w:instrText>
      </w:r>
      <w:r w:rsidR="00FB3A53">
        <w:fldChar w:fldCharType="separate"/>
      </w:r>
      <w:r w:rsidR="003F4317" w:rsidRPr="003F2F7C">
        <w:t xml:space="preserve">Table </w:t>
      </w:r>
      <w:r w:rsidR="003F4317">
        <w:rPr>
          <w:noProof/>
        </w:rPr>
        <w:t>5</w:t>
      </w:r>
      <w:r w:rsidR="003F4317">
        <w:noBreakHyphen/>
      </w:r>
      <w:r w:rsidR="003F4317">
        <w:rPr>
          <w:noProof/>
        </w:rPr>
        <w:t>4</w:t>
      </w:r>
      <w:r w:rsidR="00FB3A53">
        <w:fldChar w:fldCharType="end"/>
      </w:r>
      <w:r w:rsidR="00FB3A53">
        <w:t>)</w:t>
      </w:r>
      <w:r w:rsidR="00AB7375">
        <w:t xml:space="preserve">. A substantial amount of cost-effective electric savings occur in lights </w:t>
      </w:r>
      <w:r w:rsidR="00AB7375">
        <w:lastRenderedPageBreak/>
        <w:t>and appliances due to lighting, refrigerator, freezer, and clothes washer upgrades; however, additional electric usage for heating negates almost three-quarters of those savings.</w:t>
      </w:r>
    </w:p>
    <w:p w14:paraId="19943CB2" w14:textId="77777777" w:rsidR="005F7FC8" w:rsidRPr="003F2F7C" w:rsidRDefault="005F7FC8" w:rsidP="005F7FC8">
      <w:pPr>
        <w:pStyle w:val="Caption"/>
        <w:contextualSpacing/>
      </w:pPr>
      <w:bookmarkStart w:id="164" w:name="_Ref391027017"/>
      <w:bookmarkStart w:id="165" w:name="_Toc391887362"/>
      <w:r w:rsidRPr="003F2F7C">
        <w:t xml:space="preserve">Table </w:t>
      </w:r>
      <w:fldSimple w:instr=" STYLEREF 1 \s ">
        <w:r w:rsidR="003F4317">
          <w:rPr>
            <w:noProof/>
          </w:rPr>
          <w:t>5</w:t>
        </w:r>
      </w:fldSimple>
      <w:r w:rsidR="008316CA">
        <w:noBreakHyphen/>
      </w:r>
      <w:fldSimple w:instr=" SEQ Table \* ARABIC \s 1 ">
        <w:r w:rsidR="003F4317">
          <w:rPr>
            <w:noProof/>
          </w:rPr>
          <w:t>4</w:t>
        </w:r>
      </w:fldSimple>
      <w:bookmarkEnd w:id="164"/>
      <w:r w:rsidRPr="003F2F7C">
        <w:t xml:space="preserve">: </w:t>
      </w:r>
      <w:r>
        <w:t>Cost-Effective Potential Savings</w:t>
      </w:r>
      <w:r w:rsidRPr="003F2F7C">
        <w:t xml:space="preserve"> by End Us</w:t>
      </w:r>
      <w:r>
        <w:t>e—First Year</w:t>
      </w:r>
      <w:bookmarkEnd w:id="165"/>
    </w:p>
    <w:p w14:paraId="66E9326F" w14:textId="77777777" w:rsidR="005F7FC8" w:rsidRPr="00140401" w:rsidRDefault="005F7FC8" w:rsidP="005F7FC8">
      <w:pPr>
        <w:keepNext/>
        <w:spacing w:after="0" w:line="240" w:lineRule="auto"/>
        <w:contextualSpacing/>
        <w:jc w:val="center"/>
        <w:rPr>
          <w:rFonts w:cs="Times New Roman"/>
          <w:sz w:val="20"/>
          <w:szCs w:val="20"/>
        </w:rPr>
      </w:pPr>
      <w:r w:rsidRPr="00140401">
        <w:rPr>
          <w:rFonts w:cs="Times New Roman"/>
          <w:sz w:val="20"/>
          <w:szCs w:val="20"/>
        </w:rPr>
        <w:t>(Base: All</w:t>
      </w:r>
      <w:r w:rsidR="0001172B">
        <w:rPr>
          <w:rFonts w:cs="Times New Roman"/>
          <w:sz w:val="20"/>
          <w:szCs w:val="20"/>
        </w:rPr>
        <w:t xml:space="preserve"> SF</w:t>
      </w:r>
      <w:r w:rsidRPr="00140401">
        <w:rPr>
          <w:rFonts w:cs="Times New Roman"/>
          <w:sz w:val="20"/>
          <w:szCs w:val="20"/>
        </w:rPr>
        <w:t xml:space="preserve"> homes, weighted to population)</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159"/>
      </w:tblGrid>
      <w:tr w:rsidR="005F7FC8" w14:paraId="2DF8A4BD" w14:textId="77777777" w:rsidTr="004A1E8E">
        <w:trPr>
          <w:trHeight w:val="288"/>
          <w:jc w:val="center"/>
        </w:trPr>
        <w:tc>
          <w:tcPr>
            <w:tcW w:w="1965" w:type="dxa"/>
            <w:tcBorders>
              <w:top w:val="single" w:sz="12" w:space="0" w:color="000000" w:themeColor="text1"/>
              <w:bottom w:val="double" w:sz="4" w:space="0" w:color="auto"/>
              <w:right w:val="single" w:sz="4" w:space="0" w:color="000000" w:themeColor="text1"/>
            </w:tcBorders>
            <w:vAlign w:val="center"/>
          </w:tcPr>
          <w:p w14:paraId="1B40A7E4" w14:textId="77777777" w:rsidR="005F7FC8" w:rsidRPr="003C1B03" w:rsidRDefault="005F7FC8" w:rsidP="004A1E8E">
            <w:pPr>
              <w:keepNext/>
              <w:keepLines/>
              <w:contextualSpacing/>
              <w:rPr>
                <w:b/>
                <w:sz w:val="20"/>
                <w:szCs w:val="20"/>
              </w:rPr>
            </w:pPr>
            <w:r>
              <w:rPr>
                <w:b/>
                <w:sz w:val="20"/>
                <w:szCs w:val="20"/>
              </w:rPr>
              <w:t>End Use</w:t>
            </w:r>
          </w:p>
        </w:tc>
        <w:tc>
          <w:tcPr>
            <w:tcW w:w="1099" w:type="dxa"/>
            <w:tcBorders>
              <w:top w:val="single" w:sz="12" w:space="0" w:color="000000" w:themeColor="text1"/>
              <w:bottom w:val="double" w:sz="4" w:space="0" w:color="auto"/>
              <w:right w:val="single" w:sz="4" w:space="0" w:color="000000" w:themeColor="text1"/>
            </w:tcBorders>
            <w:vAlign w:val="center"/>
          </w:tcPr>
          <w:p w14:paraId="1A7587F5" w14:textId="77777777" w:rsidR="005F7FC8" w:rsidRDefault="005F7FC8" w:rsidP="004A1E8E">
            <w:pPr>
              <w:keepNext/>
              <w:keepLines/>
              <w:contextualSpacing/>
              <w:jc w:val="center"/>
              <w:rPr>
                <w:b/>
                <w:sz w:val="20"/>
                <w:szCs w:val="20"/>
              </w:rPr>
            </w:pPr>
            <w:r>
              <w:rPr>
                <w:b/>
                <w:sz w:val="20"/>
                <w:szCs w:val="20"/>
              </w:rPr>
              <w:t>Fuel Oil (gal.)</w:t>
            </w:r>
          </w:p>
        </w:tc>
        <w:tc>
          <w:tcPr>
            <w:tcW w:w="1099" w:type="dxa"/>
            <w:tcBorders>
              <w:top w:val="single" w:sz="12" w:space="0" w:color="000000" w:themeColor="text1"/>
              <w:bottom w:val="double" w:sz="4" w:space="0" w:color="auto"/>
              <w:right w:val="single" w:sz="4" w:space="0" w:color="000000" w:themeColor="text1"/>
            </w:tcBorders>
            <w:vAlign w:val="center"/>
          </w:tcPr>
          <w:p w14:paraId="29ED8956" w14:textId="77777777" w:rsidR="005F7FC8" w:rsidRDefault="005F7FC8" w:rsidP="004A1E8E">
            <w:pPr>
              <w:keepNext/>
              <w:keepLines/>
              <w:contextualSpacing/>
              <w:jc w:val="center"/>
              <w:rPr>
                <w:b/>
                <w:sz w:val="20"/>
                <w:szCs w:val="20"/>
              </w:rPr>
            </w:pPr>
            <w:r>
              <w:rPr>
                <w:b/>
                <w:sz w:val="20"/>
                <w:szCs w:val="20"/>
              </w:rPr>
              <w:t>Nat. Gas (</w:t>
            </w:r>
            <w:r w:rsidR="00385BFE">
              <w:rPr>
                <w:b/>
                <w:sz w:val="20"/>
                <w:szCs w:val="20"/>
              </w:rPr>
              <w:t>ccf</w:t>
            </w:r>
            <w:r>
              <w:rPr>
                <w:b/>
                <w:sz w:val="20"/>
                <w:szCs w:val="20"/>
              </w:rPr>
              <w:t>)</w:t>
            </w:r>
          </w:p>
        </w:tc>
        <w:tc>
          <w:tcPr>
            <w:tcW w:w="1099" w:type="dxa"/>
            <w:tcBorders>
              <w:top w:val="single" w:sz="12" w:space="0" w:color="000000" w:themeColor="text1"/>
              <w:bottom w:val="double" w:sz="4" w:space="0" w:color="auto"/>
              <w:right w:val="single" w:sz="4" w:space="0" w:color="000000" w:themeColor="text1"/>
            </w:tcBorders>
          </w:tcPr>
          <w:p w14:paraId="18BA7F16" w14:textId="77777777" w:rsidR="005F7FC8" w:rsidRDefault="005F7FC8" w:rsidP="004A1E8E">
            <w:pPr>
              <w:keepNext/>
              <w:keepLines/>
              <w:contextualSpacing/>
              <w:jc w:val="center"/>
              <w:rPr>
                <w:b/>
                <w:sz w:val="20"/>
                <w:szCs w:val="20"/>
              </w:rPr>
            </w:pPr>
            <w:r>
              <w:rPr>
                <w:b/>
                <w:sz w:val="20"/>
                <w:szCs w:val="20"/>
              </w:rPr>
              <w:t>Propane (gal.)</w:t>
            </w:r>
          </w:p>
        </w:tc>
        <w:tc>
          <w:tcPr>
            <w:tcW w:w="1159"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45AA3679" w14:textId="77777777" w:rsidR="005F7FC8" w:rsidRPr="005840ED" w:rsidRDefault="005F7FC8" w:rsidP="004A1E8E">
            <w:pPr>
              <w:keepNext/>
              <w:keepLines/>
              <w:contextualSpacing/>
              <w:jc w:val="center"/>
              <w:rPr>
                <w:b/>
                <w:sz w:val="20"/>
                <w:szCs w:val="20"/>
              </w:rPr>
            </w:pPr>
            <w:r>
              <w:rPr>
                <w:b/>
                <w:sz w:val="20"/>
                <w:szCs w:val="20"/>
              </w:rPr>
              <w:t xml:space="preserve">Electricity (kWh) </w:t>
            </w:r>
          </w:p>
        </w:tc>
      </w:tr>
      <w:tr w:rsidR="005F7FC8" w14:paraId="4EE163B8" w14:textId="77777777" w:rsidTr="004A1E8E">
        <w:trPr>
          <w:trHeight w:val="288"/>
          <w:jc w:val="center"/>
        </w:trPr>
        <w:tc>
          <w:tcPr>
            <w:tcW w:w="1965" w:type="dxa"/>
            <w:tcBorders>
              <w:top w:val="double" w:sz="4" w:space="0" w:color="auto"/>
              <w:right w:val="single" w:sz="4" w:space="0" w:color="000000" w:themeColor="text1"/>
            </w:tcBorders>
            <w:vAlign w:val="center"/>
          </w:tcPr>
          <w:p w14:paraId="36D4A5E7" w14:textId="77777777" w:rsidR="005F7FC8" w:rsidRPr="003F2F7C" w:rsidRDefault="005F7FC8" w:rsidP="004A1E8E">
            <w:pPr>
              <w:keepNext/>
              <w:keepLines/>
              <w:contextualSpacing/>
              <w:rPr>
                <w:sz w:val="20"/>
                <w:szCs w:val="20"/>
              </w:rPr>
            </w:pPr>
            <w:r w:rsidRPr="003F2F7C">
              <w:rPr>
                <w:sz w:val="20"/>
                <w:szCs w:val="20"/>
              </w:rPr>
              <w:t>Heating</w:t>
            </w:r>
          </w:p>
        </w:tc>
        <w:tc>
          <w:tcPr>
            <w:tcW w:w="1099" w:type="dxa"/>
            <w:tcBorders>
              <w:top w:val="double" w:sz="4" w:space="0" w:color="auto"/>
              <w:right w:val="single" w:sz="4" w:space="0" w:color="000000" w:themeColor="text1"/>
            </w:tcBorders>
            <w:vAlign w:val="center"/>
          </w:tcPr>
          <w:p w14:paraId="16ED4E16" w14:textId="77777777" w:rsidR="005F7FC8" w:rsidRDefault="005F7FC8" w:rsidP="004A1E8E">
            <w:pPr>
              <w:keepNext/>
              <w:keepLines/>
              <w:tabs>
                <w:tab w:val="decimal" w:pos="358"/>
              </w:tabs>
              <w:contextualSpacing/>
              <w:jc w:val="center"/>
              <w:rPr>
                <w:sz w:val="20"/>
                <w:szCs w:val="20"/>
              </w:rPr>
            </w:pPr>
            <w:r>
              <w:rPr>
                <w:sz w:val="20"/>
                <w:szCs w:val="20"/>
              </w:rPr>
              <w:t>341.7</w:t>
            </w:r>
          </w:p>
        </w:tc>
        <w:tc>
          <w:tcPr>
            <w:tcW w:w="1099" w:type="dxa"/>
            <w:tcBorders>
              <w:top w:val="double" w:sz="4" w:space="0" w:color="auto"/>
              <w:right w:val="single" w:sz="4" w:space="0" w:color="000000" w:themeColor="text1"/>
            </w:tcBorders>
            <w:vAlign w:val="center"/>
          </w:tcPr>
          <w:p w14:paraId="28D95A31" w14:textId="77777777" w:rsidR="005F7FC8" w:rsidRDefault="005F7FC8" w:rsidP="004A1E8E">
            <w:pPr>
              <w:keepNext/>
              <w:keepLines/>
              <w:tabs>
                <w:tab w:val="decimal" w:pos="339"/>
              </w:tabs>
              <w:contextualSpacing/>
              <w:jc w:val="center"/>
              <w:rPr>
                <w:sz w:val="20"/>
                <w:szCs w:val="20"/>
              </w:rPr>
            </w:pPr>
            <w:r>
              <w:rPr>
                <w:sz w:val="20"/>
                <w:szCs w:val="20"/>
              </w:rPr>
              <w:t>58.3</w:t>
            </w:r>
          </w:p>
        </w:tc>
        <w:tc>
          <w:tcPr>
            <w:tcW w:w="1099" w:type="dxa"/>
            <w:tcBorders>
              <w:top w:val="double" w:sz="4" w:space="0" w:color="auto"/>
              <w:right w:val="single" w:sz="4" w:space="0" w:color="000000" w:themeColor="text1"/>
            </w:tcBorders>
            <w:vAlign w:val="center"/>
          </w:tcPr>
          <w:p w14:paraId="3565C61E" w14:textId="77777777" w:rsidR="005F7FC8" w:rsidRDefault="005F7FC8" w:rsidP="004A1E8E">
            <w:pPr>
              <w:keepNext/>
              <w:keepLines/>
              <w:tabs>
                <w:tab w:val="decimal" w:pos="395"/>
              </w:tabs>
              <w:contextualSpacing/>
              <w:jc w:val="center"/>
              <w:rPr>
                <w:sz w:val="20"/>
                <w:szCs w:val="20"/>
              </w:rPr>
            </w:pPr>
            <w:r>
              <w:rPr>
                <w:sz w:val="20"/>
                <w:szCs w:val="20"/>
              </w:rPr>
              <w:t>16.9</w:t>
            </w:r>
          </w:p>
        </w:tc>
        <w:tc>
          <w:tcPr>
            <w:tcW w:w="1159" w:type="dxa"/>
            <w:tcBorders>
              <w:top w:val="double" w:sz="4" w:space="0" w:color="auto"/>
              <w:left w:val="single" w:sz="4" w:space="0" w:color="000000" w:themeColor="text1"/>
              <w:right w:val="single" w:sz="12" w:space="0" w:color="000000" w:themeColor="text1"/>
            </w:tcBorders>
            <w:vAlign w:val="center"/>
          </w:tcPr>
          <w:p w14:paraId="1C6E4F35" w14:textId="77777777" w:rsidR="005F7FC8" w:rsidRDefault="005F7FC8" w:rsidP="004A1E8E">
            <w:pPr>
              <w:keepNext/>
              <w:keepLines/>
              <w:tabs>
                <w:tab w:val="decimal" w:pos="631"/>
              </w:tabs>
              <w:contextualSpacing/>
              <w:jc w:val="center"/>
              <w:rPr>
                <w:sz w:val="20"/>
                <w:szCs w:val="20"/>
              </w:rPr>
            </w:pPr>
            <w:r>
              <w:rPr>
                <w:sz w:val="20"/>
                <w:szCs w:val="20"/>
              </w:rPr>
              <w:t>- 1,521.1</w:t>
            </w:r>
          </w:p>
        </w:tc>
      </w:tr>
      <w:tr w:rsidR="005F7FC8" w14:paraId="7C3BA238" w14:textId="77777777" w:rsidTr="004A1E8E">
        <w:trPr>
          <w:trHeight w:val="288"/>
          <w:jc w:val="center"/>
        </w:trPr>
        <w:tc>
          <w:tcPr>
            <w:tcW w:w="1965" w:type="dxa"/>
            <w:tcBorders>
              <w:right w:val="single" w:sz="4" w:space="0" w:color="000000" w:themeColor="text1"/>
            </w:tcBorders>
            <w:vAlign w:val="center"/>
          </w:tcPr>
          <w:p w14:paraId="37BB5DEA" w14:textId="77777777" w:rsidR="005F7FC8" w:rsidRPr="003F2F7C" w:rsidRDefault="005F7FC8" w:rsidP="004A1E8E">
            <w:pPr>
              <w:keepNext/>
              <w:keepLines/>
              <w:contextualSpacing/>
              <w:rPr>
                <w:sz w:val="20"/>
                <w:szCs w:val="20"/>
              </w:rPr>
            </w:pPr>
            <w:r w:rsidRPr="003F2F7C">
              <w:rPr>
                <w:sz w:val="20"/>
                <w:szCs w:val="20"/>
              </w:rPr>
              <w:t>Cooling</w:t>
            </w:r>
          </w:p>
        </w:tc>
        <w:tc>
          <w:tcPr>
            <w:tcW w:w="1099" w:type="dxa"/>
            <w:tcBorders>
              <w:right w:val="single" w:sz="4" w:space="0" w:color="000000" w:themeColor="text1"/>
            </w:tcBorders>
            <w:vAlign w:val="center"/>
          </w:tcPr>
          <w:p w14:paraId="2A0EAC35" w14:textId="77777777" w:rsidR="005F7FC8" w:rsidRDefault="005F7FC8" w:rsidP="004A1E8E">
            <w:pPr>
              <w:keepNext/>
              <w:keepLines/>
              <w:tabs>
                <w:tab w:val="decimal" w:pos="358"/>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0FF12AB3" w14:textId="77777777" w:rsidR="005F7FC8" w:rsidRDefault="005F7FC8" w:rsidP="004A1E8E">
            <w:pPr>
              <w:keepNext/>
              <w:keepLines/>
              <w:tabs>
                <w:tab w:val="decimal" w:pos="339"/>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31FFC668" w14:textId="77777777" w:rsidR="005F7FC8" w:rsidRDefault="005F7FC8" w:rsidP="004A1E8E">
            <w:pPr>
              <w:keepNext/>
              <w:keepLines/>
              <w:tabs>
                <w:tab w:val="decimal" w:pos="395"/>
              </w:tabs>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3C6B5228" w14:textId="77777777" w:rsidR="005F7FC8" w:rsidRDefault="005F7FC8" w:rsidP="004A1E8E">
            <w:pPr>
              <w:keepNext/>
              <w:keepLines/>
              <w:tabs>
                <w:tab w:val="decimal" w:pos="631"/>
              </w:tabs>
              <w:contextualSpacing/>
              <w:jc w:val="center"/>
              <w:rPr>
                <w:sz w:val="20"/>
                <w:szCs w:val="20"/>
              </w:rPr>
            </w:pPr>
            <w:r>
              <w:rPr>
                <w:sz w:val="20"/>
                <w:szCs w:val="20"/>
              </w:rPr>
              <w:t>476.8</w:t>
            </w:r>
          </w:p>
        </w:tc>
      </w:tr>
      <w:tr w:rsidR="005F7FC8" w14:paraId="5AC49336" w14:textId="77777777" w:rsidTr="004A1E8E">
        <w:trPr>
          <w:trHeight w:val="288"/>
          <w:jc w:val="center"/>
        </w:trPr>
        <w:tc>
          <w:tcPr>
            <w:tcW w:w="1965" w:type="dxa"/>
            <w:tcBorders>
              <w:right w:val="single" w:sz="4" w:space="0" w:color="000000" w:themeColor="text1"/>
            </w:tcBorders>
            <w:vAlign w:val="center"/>
          </w:tcPr>
          <w:p w14:paraId="16CB2872" w14:textId="77777777" w:rsidR="005F7FC8" w:rsidRPr="003F2F7C" w:rsidRDefault="005F7FC8" w:rsidP="004A1E8E">
            <w:pPr>
              <w:keepNext/>
              <w:keepLines/>
              <w:contextualSpacing/>
              <w:rPr>
                <w:sz w:val="20"/>
                <w:szCs w:val="20"/>
              </w:rPr>
            </w:pPr>
            <w:r w:rsidRPr="003F2F7C">
              <w:rPr>
                <w:sz w:val="20"/>
                <w:szCs w:val="20"/>
              </w:rPr>
              <w:t>Water heating</w:t>
            </w:r>
          </w:p>
        </w:tc>
        <w:tc>
          <w:tcPr>
            <w:tcW w:w="1099" w:type="dxa"/>
            <w:tcBorders>
              <w:right w:val="single" w:sz="4" w:space="0" w:color="000000" w:themeColor="text1"/>
            </w:tcBorders>
            <w:vAlign w:val="center"/>
          </w:tcPr>
          <w:p w14:paraId="0ADB58B0" w14:textId="77777777" w:rsidR="005F7FC8" w:rsidRDefault="005F7FC8" w:rsidP="004A1E8E">
            <w:pPr>
              <w:keepNext/>
              <w:keepLines/>
              <w:tabs>
                <w:tab w:val="decimal" w:pos="358"/>
              </w:tabs>
              <w:contextualSpacing/>
              <w:jc w:val="center"/>
              <w:rPr>
                <w:sz w:val="20"/>
                <w:szCs w:val="20"/>
              </w:rPr>
            </w:pPr>
            <w:r>
              <w:rPr>
                <w:sz w:val="20"/>
                <w:szCs w:val="20"/>
              </w:rPr>
              <w:t>11.6</w:t>
            </w:r>
          </w:p>
        </w:tc>
        <w:tc>
          <w:tcPr>
            <w:tcW w:w="1099" w:type="dxa"/>
            <w:tcBorders>
              <w:right w:val="single" w:sz="4" w:space="0" w:color="000000" w:themeColor="text1"/>
            </w:tcBorders>
            <w:vAlign w:val="center"/>
          </w:tcPr>
          <w:p w14:paraId="1BE5FF0D" w14:textId="77777777" w:rsidR="005F7FC8" w:rsidRDefault="005F7FC8" w:rsidP="004A1E8E">
            <w:pPr>
              <w:keepNext/>
              <w:keepLines/>
              <w:tabs>
                <w:tab w:val="decimal" w:pos="339"/>
              </w:tabs>
              <w:contextualSpacing/>
              <w:jc w:val="center"/>
              <w:rPr>
                <w:sz w:val="20"/>
                <w:szCs w:val="20"/>
              </w:rPr>
            </w:pPr>
            <w:r>
              <w:rPr>
                <w:sz w:val="20"/>
                <w:szCs w:val="20"/>
              </w:rPr>
              <w:t>2.2</w:t>
            </w:r>
          </w:p>
        </w:tc>
        <w:tc>
          <w:tcPr>
            <w:tcW w:w="1099" w:type="dxa"/>
            <w:tcBorders>
              <w:right w:val="single" w:sz="4" w:space="0" w:color="000000" w:themeColor="text1"/>
            </w:tcBorders>
            <w:vAlign w:val="center"/>
          </w:tcPr>
          <w:p w14:paraId="61766884" w14:textId="77777777" w:rsidR="005F7FC8" w:rsidRDefault="005F7FC8" w:rsidP="004A1E8E">
            <w:pPr>
              <w:keepNext/>
              <w:keepLines/>
              <w:tabs>
                <w:tab w:val="decimal" w:pos="395"/>
              </w:tabs>
              <w:contextualSpacing/>
              <w:jc w:val="center"/>
              <w:rPr>
                <w:sz w:val="20"/>
                <w:szCs w:val="20"/>
              </w:rPr>
            </w:pPr>
            <w:r>
              <w:rPr>
                <w:sz w:val="20"/>
                <w:szCs w:val="20"/>
              </w:rPr>
              <w:t>1.0</w:t>
            </w:r>
          </w:p>
        </w:tc>
        <w:tc>
          <w:tcPr>
            <w:tcW w:w="1159" w:type="dxa"/>
            <w:tcBorders>
              <w:left w:val="single" w:sz="4" w:space="0" w:color="000000" w:themeColor="text1"/>
              <w:right w:val="single" w:sz="12" w:space="0" w:color="000000" w:themeColor="text1"/>
            </w:tcBorders>
            <w:vAlign w:val="center"/>
          </w:tcPr>
          <w:p w14:paraId="16948525" w14:textId="77777777" w:rsidR="005F7FC8" w:rsidRDefault="005F7FC8" w:rsidP="004A1E8E">
            <w:pPr>
              <w:keepNext/>
              <w:keepLines/>
              <w:tabs>
                <w:tab w:val="decimal" w:pos="631"/>
              </w:tabs>
              <w:contextualSpacing/>
              <w:jc w:val="center"/>
              <w:rPr>
                <w:sz w:val="20"/>
                <w:szCs w:val="20"/>
              </w:rPr>
            </w:pPr>
            <w:r>
              <w:rPr>
                <w:sz w:val="20"/>
                <w:szCs w:val="20"/>
              </w:rPr>
              <w:t>303.8</w:t>
            </w:r>
          </w:p>
        </w:tc>
      </w:tr>
      <w:tr w:rsidR="005F7FC8" w14:paraId="6E9C0D23" w14:textId="77777777" w:rsidTr="005F7FC8">
        <w:trPr>
          <w:trHeight w:val="288"/>
          <w:jc w:val="center"/>
        </w:trPr>
        <w:tc>
          <w:tcPr>
            <w:tcW w:w="1965" w:type="dxa"/>
            <w:tcBorders>
              <w:bottom w:val="single" w:sz="4" w:space="0" w:color="000000" w:themeColor="text1"/>
              <w:right w:val="single" w:sz="4" w:space="0" w:color="000000" w:themeColor="text1"/>
            </w:tcBorders>
            <w:vAlign w:val="center"/>
          </w:tcPr>
          <w:p w14:paraId="4250765A" w14:textId="77777777" w:rsidR="005F7FC8" w:rsidRPr="003F2F7C" w:rsidRDefault="005F7FC8" w:rsidP="004A1E8E">
            <w:pPr>
              <w:keepNext/>
              <w:keepLines/>
              <w:contextualSpacing/>
              <w:rPr>
                <w:sz w:val="20"/>
                <w:szCs w:val="20"/>
              </w:rPr>
            </w:pPr>
            <w:r w:rsidRPr="003F2F7C">
              <w:rPr>
                <w:sz w:val="20"/>
                <w:szCs w:val="20"/>
              </w:rPr>
              <w:t>Lights &amp; appliances</w:t>
            </w:r>
          </w:p>
        </w:tc>
        <w:tc>
          <w:tcPr>
            <w:tcW w:w="1099" w:type="dxa"/>
            <w:tcBorders>
              <w:bottom w:val="single" w:sz="4" w:space="0" w:color="000000" w:themeColor="text1"/>
              <w:right w:val="single" w:sz="4" w:space="0" w:color="000000" w:themeColor="text1"/>
            </w:tcBorders>
            <w:vAlign w:val="center"/>
          </w:tcPr>
          <w:p w14:paraId="23D93E94" w14:textId="77777777" w:rsidR="005F7FC8" w:rsidRDefault="005F7FC8" w:rsidP="004A1E8E">
            <w:pPr>
              <w:keepNext/>
              <w:keepLines/>
              <w:tabs>
                <w:tab w:val="decimal" w:pos="358"/>
              </w:tabs>
              <w:contextualSpacing/>
              <w:jc w:val="center"/>
              <w:rPr>
                <w:sz w:val="20"/>
                <w:szCs w:val="20"/>
              </w:rPr>
            </w:pPr>
            <w:r>
              <w:rPr>
                <w:sz w:val="20"/>
                <w:szCs w:val="20"/>
              </w:rPr>
              <w:t>--</w:t>
            </w:r>
          </w:p>
        </w:tc>
        <w:tc>
          <w:tcPr>
            <w:tcW w:w="1099" w:type="dxa"/>
            <w:tcBorders>
              <w:bottom w:val="single" w:sz="4" w:space="0" w:color="000000" w:themeColor="text1"/>
              <w:right w:val="single" w:sz="4" w:space="0" w:color="000000" w:themeColor="text1"/>
            </w:tcBorders>
            <w:vAlign w:val="center"/>
          </w:tcPr>
          <w:p w14:paraId="60426C1C" w14:textId="77777777" w:rsidR="005F7FC8" w:rsidRDefault="005F7FC8" w:rsidP="004A1E8E">
            <w:pPr>
              <w:keepNext/>
              <w:keepLines/>
              <w:tabs>
                <w:tab w:val="decimal" w:pos="339"/>
              </w:tabs>
              <w:contextualSpacing/>
              <w:jc w:val="center"/>
              <w:rPr>
                <w:sz w:val="20"/>
                <w:szCs w:val="20"/>
              </w:rPr>
            </w:pPr>
            <w:r>
              <w:rPr>
                <w:sz w:val="20"/>
                <w:szCs w:val="20"/>
              </w:rPr>
              <w:t>--</w:t>
            </w:r>
          </w:p>
        </w:tc>
        <w:tc>
          <w:tcPr>
            <w:tcW w:w="1099" w:type="dxa"/>
            <w:tcBorders>
              <w:bottom w:val="single" w:sz="4" w:space="0" w:color="000000" w:themeColor="text1"/>
              <w:right w:val="single" w:sz="4" w:space="0" w:color="000000" w:themeColor="text1"/>
            </w:tcBorders>
            <w:vAlign w:val="center"/>
          </w:tcPr>
          <w:p w14:paraId="6F3A5EC9" w14:textId="77777777" w:rsidR="005F7FC8" w:rsidRDefault="005F7FC8" w:rsidP="004A1E8E">
            <w:pPr>
              <w:keepNext/>
              <w:keepLines/>
              <w:tabs>
                <w:tab w:val="decimal" w:pos="395"/>
              </w:tabs>
              <w:contextualSpacing/>
              <w:jc w:val="center"/>
              <w:rPr>
                <w:sz w:val="20"/>
                <w:szCs w:val="20"/>
              </w:rPr>
            </w:pPr>
            <w:r>
              <w:rPr>
                <w:sz w:val="20"/>
                <w:szCs w:val="20"/>
              </w:rPr>
              <w:t>--</w:t>
            </w:r>
          </w:p>
        </w:tc>
        <w:tc>
          <w:tcPr>
            <w:tcW w:w="1159" w:type="dxa"/>
            <w:tcBorders>
              <w:left w:val="single" w:sz="4" w:space="0" w:color="000000" w:themeColor="text1"/>
              <w:bottom w:val="single" w:sz="4" w:space="0" w:color="000000" w:themeColor="text1"/>
              <w:right w:val="single" w:sz="12" w:space="0" w:color="000000" w:themeColor="text1"/>
            </w:tcBorders>
            <w:vAlign w:val="center"/>
          </w:tcPr>
          <w:p w14:paraId="2D534573" w14:textId="77777777" w:rsidR="005F7FC8" w:rsidRDefault="005F7FC8" w:rsidP="004A1E8E">
            <w:pPr>
              <w:keepNext/>
              <w:keepLines/>
              <w:tabs>
                <w:tab w:val="decimal" w:pos="631"/>
              </w:tabs>
              <w:contextualSpacing/>
              <w:jc w:val="center"/>
              <w:rPr>
                <w:sz w:val="20"/>
                <w:szCs w:val="20"/>
              </w:rPr>
            </w:pPr>
            <w:r>
              <w:rPr>
                <w:sz w:val="20"/>
                <w:szCs w:val="20"/>
              </w:rPr>
              <w:t>2,207.2</w:t>
            </w:r>
          </w:p>
        </w:tc>
      </w:tr>
      <w:tr w:rsidR="005F7FC8" w:rsidRPr="009047D6" w14:paraId="6987F819" w14:textId="77777777" w:rsidTr="005F7FC8">
        <w:trPr>
          <w:trHeight w:val="288"/>
          <w:jc w:val="center"/>
        </w:trPr>
        <w:tc>
          <w:tcPr>
            <w:tcW w:w="1965" w:type="dxa"/>
            <w:tcBorders>
              <w:top w:val="single" w:sz="4" w:space="0" w:color="000000" w:themeColor="text1"/>
              <w:bottom w:val="single" w:sz="12" w:space="0" w:color="000000" w:themeColor="text1"/>
              <w:right w:val="single" w:sz="4" w:space="0" w:color="000000" w:themeColor="text1"/>
            </w:tcBorders>
            <w:vAlign w:val="center"/>
          </w:tcPr>
          <w:p w14:paraId="73B0F90A" w14:textId="77777777" w:rsidR="005F7FC8" w:rsidRPr="009047D6" w:rsidRDefault="005F7FC8" w:rsidP="004A1E8E">
            <w:pPr>
              <w:keepNext/>
              <w:keepLines/>
              <w:contextualSpacing/>
              <w:rPr>
                <w:i/>
                <w:sz w:val="20"/>
                <w:szCs w:val="20"/>
              </w:rPr>
            </w:pPr>
            <w:r w:rsidRPr="009047D6">
              <w:rPr>
                <w:i/>
                <w:sz w:val="20"/>
                <w:szCs w:val="20"/>
              </w:rPr>
              <w:t>Total</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674EE240" w14:textId="77777777" w:rsidR="005F7FC8" w:rsidRPr="009047D6" w:rsidRDefault="005F7FC8" w:rsidP="004A1E8E">
            <w:pPr>
              <w:keepNext/>
              <w:keepLines/>
              <w:tabs>
                <w:tab w:val="decimal" w:pos="358"/>
              </w:tabs>
              <w:contextualSpacing/>
              <w:jc w:val="center"/>
              <w:rPr>
                <w:i/>
                <w:sz w:val="20"/>
                <w:szCs w:val="20"/>
              </w:rPr>
            </w:pPr>
            <w:r>
              <w:rPr>
                <w:i/>
                <w:sz w:val="20"/>
                <w:szCs w:val="20"/>
              </w:rPr>
              <w:t>353.3</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584AA790" w14:textId="77777777" w:rsidR="005F7FC8" w:rsidRPr="009047D6" w:rsidRDefault="005F7FC8" w:rsidP="004A1E8E">
            <w:pPr>
              <w:keepNext/>
              <w:keepLines/>
              <w:tabs>
                <w:tab w:val="decimal" w:pos="339"/>
              </w:tabs>
              <w:contextualSpacing/>
              <w:jc w:val="center"/>
              <w:rPr>
                <w:i/>
                <w:sz w:val="20"/>
                <w:szCs w:val="20"/>
              </w:rPr>
            </w:pPr>
            <w:r>
              <w:rPr>
                <w:i/>
                <w:sz w:val="20"/>
                <w:szCs w:val="20"/>
              </w:rPr>
              <w:t>60.5</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430B11E2" w14:textId="77777777" w:rsidR="005F7FC8" w:rsidRPr="009047D6" w:rsidRDefault="005F7FC8" w:rsidP="004A1E8E">
            <w:pPr>
              <w:keepNext/>
              <w:keepLines/>
              <w:tabs>
                <w:tab w:val="decimal" w:pos="395"/>
              </w:tabs>
              <w:contextualSpacing/>
              <w:jc w:val="center"/>
              <w:rPr>
                <w:i/>
                <w:sz w:val="20"/>
                <w:szCs w:val="20"/>
              </w:rPr>
            </w:pPr>
            <w:r>
              <w:rPr>
                <w:i/>
                <w:sz w:val="20"/>
                <w:szCs w:val="20"/>
              </w:rPr>
              <w:t>17.9</w:t>
            </w:r>
          </w:p>
        </w:tc>
        <w:tc>
          <w:tcPr>
            <w:tcW w:w="1159"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1AB9EB63" w14:textId="77777777" w:rsidR="005F7FC8" w:rsidRPr="009047D6" w:rsidRDefault="005F7FC8" w:rsidP="004A1E8E">
            <w:pPr>
              <w:keepNext/>
              <w:keepLines/>
              <w:tabs>
                <w:tab w:val="decimal" w:pos="631"/>
              </w:tabs>
              <w:contextualSpacing/>
              <w:jc w:val="center"/>
              <w:rPr>
                <w:i/>
                <w:sz w:val="20"/>
                <w:szCs w:val="20"/>
              </w:rPr>
            </w:pPr>
            <w:r>
              <w:rPr>
                <w:i/>
                <w:sz w:val="20"/>
                <w:szCs w:val="20"/>
              </w:rPr>
              <w:t>1,466.7</w:t>
            </w:r>
          </w:p>
        </w:tc>
      </w:tr>
    </w:tbl>
    <w:p w14:paraId="2045CDB2" w14:textId="77777777" w:rsidR="00CE5E61" w:rsidRDefault="00CE5E61" w:rsidP="00CE5E61"/>
    <w:p w14:paraId="30F0EDBF" w14:textId="77777777" w:rsidR="00D44939" w:rsidRDefault="00CE7614" w:rsidP="00CE5E61">
      <w:r>
        <w:t>As a percentage of overall cost-effective savings measured in MMBtu, fuel oil is the most substantial contributor to savings—almost 80% of all cost-effective savings are attributed to fuel oil</w:t>
      </w:r>
      <w:r w:rsidR="00971882">
        <w:t xml:space="preserve"> (</w:t>
      </w:r>
      <w:r w:rsidR="00971882">
        <w:fldChar w:fldCharType="begin"/>
      </w:r>
      <w:r w:rsidR="00971882">
        <w:instrText xml:space="preserve"> REF _Ref391026993 \h </w:instrText>
      </w:r>
      <w:r w:rsidR="00971882">
        <w:fldChar w:fldCharType="separate"/>
      </w:r>
      <w:r w:rsidR="003F4317">
        <w:t xml:space="preserve">Table </w:t>
      </w:r>
      <w:r w:rsidR="003F4317">
        <w:rPr>
          <w:noProof/>
        </w:rPr>
        <w:t>5</w:t>
      </w:r>
      <w:r w:rsidR="003F4317">
        <w:noBreakHyphen/>
      </w:r>
      <w:r w:rsidR="003F4317">
        <w:rPr>
          <w:noProof/>
        </w:rPr>
        <w:t>5</w:t>
      </w:r>
      <w:r w:rsidR="00971882">
        <w:fldChar w:fldCharType="end"/>
      </w:r>
      <w:r w:rsidR="00971882">
        <w:t>)</w:t>
      </w:r>
      <w:r>
        <w:t xml:space="preserve">. </w:t>
      </w:r>
      <w:r w:rsidR="004C77C4">
        <w:t>More than</w:t>
      </w:r>
      <w:r w:rsidR="008172BA">
        <w:t xml:space="preserve"> three-quarters (77%) of </w:t>
      </w:r>
      <w:r w:rsidR="00731650">
        <w:t xml:space="preserve">all cost-effective savings are attributable to fuel oil at the heating end use alone. </w:t>
      </w:r>
    </w:p>
    <w:p w14:paraId="25DD8830" w14:textId="77777777" w:rsidR="008316CA" w:rsidRDefault="00D44939" w:rsidP="00D44939">
      <w:pPr>
        <w:pStyle w:val="Caption"/>
        <w:keepLines/>
      </w:pPr>
      <w:bookmarkStart w:id="166" w:name="_Ref391026993"/>
      <w:bookmarkStart w:id="167" w:name="_Toc391887363"/>
      <w:r>
        <w:t xml:space="preserve">Table </w:t>
      </w:r>
      <w:fldSimple w:instr=" STYLEREF 1 \s ">
        <w:r w:rsidR="003F4317">
          <w:rPr>
            <w:noProof/>
          </w:rPr>
          <w:t>5</w:t>
        </w:r>
      </w:fldSimple>
      <w:r w:rsidR="008316CA">
        <w:noBreakHyphen/>
      </w:r>
      <w:fldSimple w:instr=" SEQ Table \* ARABIC \s 1 ">
        <w:r w:rsidR="003F4317">
          <w:rPr>
            <w:noProof/>
          </w:rPr>
          <w:t>5</w:t>
        </w:r>
      </w:fldSimple>
      <w:bookmarkEnd w:id="166"/>
      <w:r>
        <w:t>: Cost-Effective Savings P</w:t>
      </w:r>
      <w:r w:rsidR="0022583F">
        <w:t>otential by End Use</w:t>
      </w:r>
      <w:r w:rsidR="00CD79D9" w:rsidRPr="00CD79D9">
        <w:t xml:space="preserve"> </w:t>
      </w:r>
      <w:r w:rsidR="00CD79D9">
        <w:t xml:space="preserve">As A Percentage of Overall Savings in MMBtu </w:t>
      </w:r>
      <w:r w:rsidR="0022583F">
        <w:t xml:space="preserve">—First </w:t>
      </w:r>
      <w:r w:rsidR="00CD79D9">
        <w:t>Year</w:t>
      </w:r>
      <w:bookmarkEnd w:id="167"/>
    </w:p>
    <w:p w14:paraId="3EBE5E12" w14:textId="77777777" w:rsidR="00D44939" w:rsidRPr="008316CA" w:rsidRDefault="00D44939" w:rsidP="008316CA">
      <w:pPr>
        <w:jc w:val="center"/>
        <w:rPr>
          <w:sz w:val="20"/>
          <w:szCs w:val="20"/>
        </w:rPr>
      </w:pPr>
      <w:r w:rsidRPr="008316CA">
        <w:rPr>
          <w:sz w:val="20"/>
          <w:szCs w:val="20"/>
        </w:rPr>
        <w:t xml:space="preserve">(Base: All </w:t>
      </w:r>
      <w:r w:rsidR="0001172B">
        <w:rPr>
          <w:sz w:val="20"/>
          <w:szCs w:val="20"/>
        </w:rPr>
        <w:t xml:space="preserve">SF </w:t>
      </w:r>
      <w:r w:rsidRPr="008316CA">
        <w:rPr>
          <w:sz w:val="20"/>
          <w:szCs w:val="20"/>
        </w:rPr>
        <w:t>homes, weighted to population)</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159"/>
      </w:tblGrid>
      <w:tr w:rsidR="00D44939" w14:paraId="72088E77" w14:textId="77777777" w:rsidTr="004A1E8E">
        <w:trPr>
          <w:trHeight w:val="288"/>
          <w:jc w:val="center"/>
        </w:trPr>
        <w:tc>
          <w:tcPr>
            <w:tcW w:w="1965" w:type="dxa"/>
            <w:tcBorders>
              <w:top w:val="single" w:sz="12" w:space="0" w:color="000000" w:themeColor="text1"/>
              <w:bottom w:val="double" w:sz="4" w:space="0" w:color="auto"/>
              <w:right w:val="single" w:sz="4" w:space="0" w:color="000000" w:themeColor="text1"/>
            </w:tcBorders>
            <w:vAlign w:val="center"/>
          </w:tcPr>
          <w:p w14:paraId="282BC111" w14:textId="77777777" w:rsidR="00D44939" w:rsidRPr="003C1B03" w:rsidRDefault="00D44939" w:rsidP="004A1E8E">
            <w:pPr>
              <w:keepNext/>
              <w:keepLines/>
              <w:spacing w:after="0"/>
              <w:contextualSpacing/>
              <w:jc w:val="left"/>
              <w:rPr>
                <w:b/>
                <w:sz w:val="20"/>
                <w:szCs w:val="20"/>
              </w:rPr>
            </w:pPr>
            <w:r>
              <w:rPr>
                <w:b/>
                <w:sz w:val="20"/>
                <w:szCs w:val="20"/>
              </w:rPr>
              <w:t>End Use</w:t>
            </w:r>
          </w:p>
        </w:tc>
        <w:tc>
          <w:tcPr>
            <w:tcW w:w="1099" w:type="dxa"/>
            <w:tcBorders>
              <w:top w:val="single" w:sz="12" w:space="0" w:color="000000" w:themeColor="text1"/>
              <w:bottom w:val="double" w:sz="4" w:space="0" w:color="auto"/>
              <w:right w:val="single" w:sz="4" w:space="0" w:color="000000" w:themeColor="text1"/>
            </w:tcBorders>
            <w:vAlign w:val="center"/>
          </w:tcPr>
          <w:p w14:paraId="319A6B90" w14:textId="77777777" w:rsidR="00D44939" w:rsidRDefault="00D44939" w:rsidP="004A1E8E">
            <w:pPr>
              <w:keepNext/>
              <w:keepLines/>
              <w:spacing w:after="0"/>
              <w:contextualSpacing/>
              <w:jc w:val="center"/>
              <w:rPr>
                <w:b/>
                <w:sz w:val="20"/>
                <w:szCs w:val="20"/>
              </w:rPr>
            </w:pPr>
            <w:r>
              <w:rPr>
                <w:b/>
                <w:sz w:val="20"/>
                <w:szCs w:val="20"/>
              </w:rPr>
              <w:t xml:space="preserve">Fuel Oil </w:t>
            </w:r>
          </w:p>
        </w:tc>
        <w:tc>
          <w:tcPr>
            <w:tcW w:w="1099" w:type="dxa"/>
            <w:tcBorders>
              <w:top w:val="single" w:sz="12" w:space="0" w:color="000000" w:themeColor="text1"/>
              <w:bottom w:val="double" w:sz="4" w:space="0" w:color="auto"/>
              <w:right w:val="single" w:sz="4" w:space="0" w:color="000000" w:themeColor="text1"/>
            </w:tcBorders>
            <w:vAlign w:val="center"/>
          </w:tcPr>
          <w:p w14:paraId="0C1D4A9C" w14:textId="77777777" w:rsidR="00D44939" w:rsidRDefault="00D44939" w:rsidP="004A1E8E">
            <w:pPr>
              <w:keepNext/>
              <w:keepLines/>
              <w:spacing w:after="0"/>
              <w:contextualSpacing/>
              <w:jc w:val="center"/>
              <w:rPr>
                <w:b/>
                <w:sz w:val="20"/>
                <w:szCs w:val="20"/>
              </w:rPr>
            </w:pPr>
            <w:r>
              <w:rPr>
                <w:b/>
                <w:sz w:val="20"/>
                <w:szCs w:val="20"/>
              </w:rPr>
              <w:t xml:space="preserve">Nat. Gas </w:t>
            </w:r>
          </w:p>
        </w:tc>
        <w:tc>
          <w:tcPr>
            <w:tcW w:w="1099" w:type="dxa"/>
            <w:tcBorders>
              <w:top w:val="single" w:sz="12" w:space="0" w:color="000000" w:themeColor="text1"/>
              <w:bottom w:val="double" w:sz="4" w:space="0" w:color="auto"/>
              <w:right w:val="single" w:sz="4" w:space="0" w:color="000000" w:themeColor="text1"/>
            </w:tcBorders>
          </w:tcPr>
          <w:p w14:paraId="5AC3E73C" w14:textId="77777777" w:rsidR="00D44939" w:rsidRDefault="00D44939" w:rsidP="004A1E8E">
            <w:pPr>
              <w:keepNext/>
              <w:keepLines/>
              <w:spacing w:after="0"/>
              <w:contextualSpacing/>
              <w:jc w:val="center"/>
              <w:rPr>
                <w:b/>
                <w:sz w:val="20"/>
                <w:szCs w:val="20"/>
              </w:rPr>
            </w:pPr>
            <w:r>
              <w:rPr>
                <w:b/>
                <w:sz w:val="20"/>
                <w:szCs w:val="20"/>
              </w:rPr>
              <w:t xml:space="preserve">Propane </w:t>
            </w:r>
          </w:p>
        </w:tc>
        <w:tc>
          <w:tcPr>
            <w:tcW w:w="1159"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288ADB37" w14:textId="77777777" w:rsidR="00D44939" w:rsidRPr="005840ED" w:rsidRDefault="00D44939" w:rsidP="004A1E8E">
            <w:pPr>
              <w:keepNext/>
              <w:keepLines/>
              <w:spacing w:after="0"/>
              <w:contextualSpacing/>
              <w:jc w:val="center"/>
              <w:rPr>
                <w:b/>
                <w:sz w:val="20"/>
                <w:szCs w:val="20"/>
              </w:rPr>
            </w:pPr>
            <w:r>
              <w:rPr>
                <w:b/>
                <w:sz w:val="20"/>
                <w:szCs w:val="20"/>
              </w:rPr>
              <w:t xml:space="preserve">Electricity </w:t>
            </w:r>
          </w:p>
        </w:tc>
      </w:tr>
      <w:tr w:rsidR="00D44939" w14:paraId="1E9BB7CC" w14:textId="77777777" w:rsidTr="004A1E8E">
        <w:trPr>
          <w:trHeight w:val="288"/>
          <w:jc w:val="center"/>
        </w:trPr>
        <w:tc>
          <w:tcPr>
            <w:tcW w:w="1965" w:type="dxa"/>
            <w:tcBorders>
              <w:top w:val="double" w:sz="4" w:space="0" w:color="auto"/>
              <w:right w:val="single" w:sz="4" w:space="0" w:color="000000" w:themeColor="text1"/>
            </w:tcBorders>
            <w:vAlign w:val="center"/>
          </w:tcPr>
          <w:p w14:paraId="4D4E61FE" w14:textId="77777777" w:rsidR="00D44939" w:rsidRPr="003F2F7C" w:rsidRDefault="00D44939" w:rsidP="004A1E8E">
            <w:pPr>
              <w:keepNext/>
              <w:keepLines/>
              <w:spacing w:after="0"/>
              <w:contextualSpacing/>
              <w:jc w:val="left"/>
              <w:rPr>
                <w:sz w:val="20"/>
                <w:szCs w:val="20"/>
              </w:rPr>
            </w:pPr>
            <w:r w:rsidRPr="003F2F7C">
              <w:rPr>
                <w:sz w:val="20"/>
                <w:szCs w:val="20"/>
              </w:rPr>
              <w:t>Heating</w:t>
            </w:r>
          </w:p>
        </w:tc>
        <w:tc>
          <w:tcPr>
            <w:tcW w:w="1099" w:type="dxa"/>
            <w:tcBorders>
              <w:top w:val="double" w:sz="4" w:space="0" w:color="auto"/>
              <w:right w:val="single" w:sz="4" w:space="0" w:color="000000" w:themeColor="text1"/>
            </w:tcBorders>
            <w:vAlign w:val="center"/>
          </w:tcPr>
          <w:p w14:paraId="5312235D" w14:textId="77777777" w:rsidR="00D44939" w:rsidRDefault="006D423D" w:rsidP="004A1E8E">
            <w:pPr>
              <w:keepNext/>
              <w:keepLines/>
              <w:tabs>
                <w:tab w:val="decimal" w:pos="358"/>
              </w:tabs>
              <w:spacing w:after="0"/>
              <w:contextualSpacing/>
              <w:jc w:val="center"/>
              <w:rPr>
                <w:sz w:val="20"/>
                <w:szCs w:val="20"/>
              </w:rPr>
            </w:pPr>
            <w:r>
              <w:rPr>
                <w:sz w:val="20"/>
                <w:szCs w:val="20"/>
              </w:rPr>
              <w:t>76.6%</w:t>
            </w:r>
          </w:p>
        </w:tc>
        <w:tc>
          <w:tcPr>
            <w:tcW w:w="1099" w:type="dxa"/>
            <w:tcBorders>
              <w:top w:val="double" w:sz="4" w:space="0" w:color="auto"/>
              <w:right w:val="single" w:sz="4" w:space="0" w:color="000000" w:themeColor="text1"/>
            </w:tcBorders>
            <w:vAlign w:val="center"/>
          </w:tcPr>
          <w:p w14:paraId="79E39BAC" w14:textId="77777777" w:rsidR="00D44939" w:rsidRDefault="006D423D" w:rsidP="004A1E8E">
            <w:pPr>
              <w:keepNext/>
              <w:keepLines/>
              <w:tabs>
                <w:tab w:val="decimal" w:pos="339"/>
              </w:tabs>
              <w:spacing w:after="0"/>
              <w:contextualSpacing/>
              <w:jc w:val="center"/>
              <w:rPr>
                <w:sz w:val="20"/>
                <w:szCs w:val="20"/>
              </w:rPr>
            </w:pPr>
            <w:r>
              <w:rPr>
                <w:sz w:val="20"/>
                <w:szCs w:val="20"/>
              </w:rPr>
              <w:t>9.7%</w:t>
            </w:r>
          </w:p>
        </w:tc>
        <w:tc>
          <w:tcPr>
            <w:tcW w:w="1099" w:type="dxa"/>
            <w:tcBorders>
              <w:top w:val="double" w:sz="4" w:space="0" w:color="auto"/>
              <w:right w:val="single" w:sz="4" w:space="0" w:color="000000" w:themeColor="text1"/>
            </w:tcBorders>
            <w:vAlign w:val="center"/>
          </w:tcPr>
          <w:p w14:paraId="2BD7FD1D" w14:textId="77777777" w:rsidR="00D44939" w:rsidRDefault="006D423D" w:rsidP="004A1E8E">
            <w:pPr>
              <w:keepNext/>
              <w:keepLines/>
              <w:tabs>
                <w:tab w:val="decimal" w:pos="395"/>
              </w:tabs>
              <w:spacing w:after="0"/>
              <w:contextualSpacing/>
              <w:jc w:val="center"/>
              <w:rPr>
                <w:sz w:val="20"/>
                <w:szCs w:val="20"/>
              </w:rPr>
            </w:pPr>
            <w:r>
              <w:rPr>
                <w:sz w:val="20"/>
                <w:szCs w:val="20"/>
              </w:rPr>
              <w:t>2.5%</w:t>
            </w:r>
          </w:p>
        </w:tc>
        <w:tc>
          <w:tcPr>
            <w:tcW w:w="1159" w:type="dxa"/>
            <w:tcBorders>
              <w:top w:val="double" w:sz="4" w:space="0" w:color="auto"/>
              <w:left w:val="single" w:sz="4" w:space="0" w:color="000000" w:themeColor="text1"/>
              <w:right w:val="single" w:sz="12" w:space="0" w:color="000000" w:themeColor="text1"/>
            </w:tcBorders>
            <w:vAlign w:val="center"/>
          </w:tcPr>
          <w:p w14:paraId="1815FD1B" w14:textId="77777777" w:rsidR="00D44939" w:rsidRDefault="006D423D" w:rsidP="004A1E8E">
            <w:pPr>
              <w:keepNext/>
              <w:keepLines/>
              <w:tabs>
                <w:tab w:val="decimal" w:pos="361"/>
              </w:tabs>
              <w:spacing w:after="0"/>
              <w:contextualSpacing/>
              <w:jc w:val="center"/>
              <w:rPr>
                <w:sz w:val="20"/>
                <w:szCs w:val="20"/>
              </w:rPr>
            </w:pPr>
            <w:r>
              <w:rPr>
                <w:sz w:val="20"/>
                <w:szCs w:val="20"/>
              </w:rPr>
              <w:t>- 8.4%</w:t>
            </w:r>
          </w:p>
        </w:tc>
      </w:tr>
      <w:tr w:rsidR="00D44939" w14:paraId="2FBC913D" w14:textId="77777777" w:rsidTr="004A1E8E">
        <w:trPr>
          <w:trHeight w:val="288"/>
          <w:jc w:val="center"/>
        </w:trPr>
        <w:tc>
          <w:tcPr>
            <w:tcW w:w="1965" w:type="dxa"/>
            <w:tcBorders>
              <w:right w:val="single" w:sz="4" w:space="0" w:color="000000" w:themeColor="text1"/>
            </w:tcBorders>
            <w:vAlign w:val="center"/>
          </w:tcPr>
          <w:p w14:paraId="56E6CF6B" w14:textId="77777777" w:rsidR="00D44939" w:rsidRPr="003F2F7C" w:rsidRDefault="00D44939" w:rsidP="004A1E8E">
            <w:pPr>
              <w:keepNext/>
              <w:keepLines/>
              <w:spacing w:after="0"/>
              <w:contextualSpacing/>
              <w:jc w:val="left"/>
              <w:rPr>
                <w:sz w:val="20"/>
                <w:szCs w:val="20"/>
              </w:rPr>
            </w:pPr>
            <w:r w:rsidRPr="003F2F7C">
              <w:rPr>
                <w:sz w:val="20"/>
                <w:szCs w:val="20"/>
              </w:rPr>
              <w:t>Cooling</w:t>
            </w:r>
          </w:p>
        </w:tc>
        <w:tc>
          <w:tcPr>
            <w:tcW w:w="1099" w:type="dxa"/>
            <w:tcBorders>
              <w:right w:val="single" w:sz="4" w:space="0" w:color="000000" w:themeColor="text1"/>
            </w:tcBorders>
            <w:vAlign w:val="center"/>
          </w:tcPr>
          <w:p w14:paraId="6FB0328E" w14:textId="77777777" w:rsidR="00D44939" w:rsidRDefault="006D423D" w:rsidP="004A1E8E">
            <w:pPr>
              <w:keepNext/>
              <w:keepLines/>
              <w:tabs>
                <w:tab w:val="decimal" w:pos="358"/>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559066FF" w14:textId="77777777" w:rsidR="00D44939" w:rsidRDefault="006D423D" w:rsidP="004A1E8E">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1FCC36C1" w14:textId="77777777" w:rsidR="00D44939" w:rsidRDefault="006D423D" w:rsidP="004A1E8E">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785D5616" w14:textId="77777777" w:rsidR="00D44939" w:rsidRDefault="006D423D" w:rsidP="004A1E8E">
            <w:pPr>
              <w:keepNext/>
              <w:keepLines/>
              <w:tabs>
                <w:tab w:val="decimal" w:pos="361"/>
              </w:tabs>
              <w:spacing w:after="0"/>
              <w:contextualSpacing/>
              <w:jc w:val="center"/>
              <w:rPr>
                <w:sz w:val="20"/>
                <w:szCs w:val="20"/>
              </w:rPr>
            </w:pPr>
            <w:r>
              <w:rPr>
                <w:sz w:val="20"/>
                <w:szCs w:val="20"/>
              </w:rPr>
              <w:t>2.6%</w:t>
            </w:r>
          </w:p>
        </w:tc>
      </w:tr>
      <w:tr w:rsidR="00D44939" w14:paraId="2389B85F" w14:textId="77777777" w:rsidTr="004A1E8E">
        <w:trPr>
          <w:trHeight w:val="288"/>
          <w:jc w:val="center"/>
        </w:trPr>
        <w:tc>
          <w:tcPr>
            <w:tcW w:w="1965" w:type="dxa"/>
            <w:tcBorders>
              <w:right w:val="single" w:sz="4" w:space="0" w:color="000000" w:themeColor="text1"/>
            </w:tcBorders>
            <w:vAlign w:val="center"/>
          </w:tcPr>
          <w:p w14:paraId="701CA5C0" w14:textId="77777777" w:rsidR="00D44939" w:rsidRPr="003F2F7C" w:rsidRDefault="00D44939" w:rsidP="004A1E8E">
            <w:pPr>
              <w:keepNext/>
              <w:keepLines/>
              <w:spacing w:after="0"/>
              <w:contextualSpacing/>
              <w:jc w:val="left"/>
              <w:rPr>
                <w:sz w:val="20"/>
                <w:szCs w:val="20"/>
              </w:rPr>
            </w:pPr>
            <w:r w:rsidRPr="003F2F7C">
              <w:rPr>
                <w:sz w:val="20"/>
                <w:szCs w:val="20"/>
              </w:rPr>
              <w:t>Water heating</w:t>
            </w:r>
          </w:p>
        </w:tc>
        <w:tc>
          <w:tcPr>
            <w:tcW w:w="1099" w:type="dxa"/>
            <w:tcBorders>
              <w:right w:val="single" w:sz="4" w:space="0" w:color="000000" w:themeColor="text1"/>
            </w:tcBorders>
            <w:vAlign w:val="center"/>
          </w:tcPr>
          <w:p w14:paraId="160FB9BA" w14:textId="77777777" w:rsidR="00D44939" w:rsidRDefault="006D423D" w:rsidP="004A1E8E">
            <w:pPr>
              <w:keepNext/>
              <w:keepLines/>
              <w:tabs>
                <w:tab w:val="decimal" w:pos="358"/>
              </w:tabs>
              <w:spacing w:after="0"/>
              <w:contextualSpacing/>
              <w:jc w:val="center"/>
              <w:rPr>
                <w:sz w:val="20"/>
                <w:szCs w:val="20"/>
              </w:rPr>
            </w:pPr>
            <w:r>
              <w:rPr>
                <w:sz w:val="20"/>
                <w:szCs w:val="20"/>
              </w:rPr>
              <w:t>2.6%</w:t>
            </w:r>
          </w:p>
        </w:tc>
        <w:tc>
          <w:tcPr>
            <w:tcW w:w="1099" w:type="dxa"/>
            <w:tcBorders>
              <w:right w:val="single" w:sz="4" w:space="0" w:color="000000" w:themeColor="text1"/>
            </w:tcBorders>
            <w:vAlign w:val="center"/>
          </w:tcPr>
          <w:p w14:paraId="7454DB86" w14:textId="77777777" w:rsidR="00D44939" w:rsidRDefault="006D423D" w:rsidP="004A1E8E">
            <w:pPr>
              <w:keepNext/>
              <w:keepLines/>
              <w:tabs>
                <w:tab w:val="decimal" w:pos="339"/>
              </w:tabs>
              <w:spacing w:after="0"/>
              <w:contextualSpacing/>
              <w:jc w:val="center"/>
              <w:rPr>
                <w:sz w:val="20"/>
                <w:szCs w:val="20"/>
              </w:rPr>
            </w:pPr>
            <w:r>
              <w:rPr>
                <w:sz w:val="20"/>
                <w:szCs w:val="20"/>
              </w:rPr>
              <w:t>0.4%</w:t>
            </w:r>
          </w:p>
        </w:tc>
        <w:tc>
          <w:tcPr>
            <w:tcW w:w="1099" w:type="dxa"/>
            <w:tcBorders>
              <w:right w:val="single" w:sz="4" w:space="0" w:color="000000" w:themeColor="text1"/>
            </w:tcBorders>
            <w:vAlign w:val="center"/>
          </w:tcPr>
          <w:p w14:paraId="7676A467" w14:textId="77777777" w:rsidR="00D44939" w:rsidRDefault="006D423D" w:rsidP="004A1E8E">
            <w:pPr>
              <w:keepNext/>
              <w:keepLines/>
              <w:tabs>
                <w:tab w:val="decimal" w:pos="395"/>
              </w:tabs>
              <w:spacing w:after="0"/>
              <w:contextualSpacing/>
              <w:jc w:val="center"/>
              <w:rPr>
                <w:sz w:val="20"/>
                <w:szCs w:val="20"/>
              </w:rPr>
            </w:pPr>
            <w:r>
              <w:rPr>
                <w:sz w:val="20"/>
                <w:szCs w:val="20"/>
              </w:rPr>
              <w:t>0.1%</w:t>
            </w:r>
          </w:p>
        </w:tc>
        <w:tc>
          <w:tcPr>
            <w:tcW w:w="1159" w:type="dxa"/>
            <w:tcBorders>
              <w:left w:val="single" w:sz="4" w:space="0" w:color="000000" w:themeColor="text1"/>
              <w:right w:val="single" w:sz="12" w:space="0" w:color="000000" w:themeColor="text1"/>
            </w:tcBorders>
            <w:vAlign w:val="center"/>
          </w:tcPr>
          <w:p w14:paraId="408E0605" w14:textId="77777777" w:rsidR="00D44939" w:rsidRDefault="006D423D" w:rsidP="004A1E8E">
            <w:pPr>
              <w:keepNext/>
              <w:keepLines/>
              <w:tabs>
                <w:tab w:val="decimal" w:pos="361"/>
              </w:tabs>
              <w:spacing w:after="0"/>
              <w:contextualSpacing/>
              <w:jc w:val="center"/>
              <w:rPr>
                <w:sz w:val="20"/>
                <w:szCs w:val="20"/>
              </w:rPr>
            </w:pPr>
            <w:r>
              <w:rPr>
                <w:sz w:val="20"/>
                <w:szCs w:val="20"/>
              </w:rPr>
              <w:t>2.4%</w:t>
            </w:r>
          </w:p>
        </w:tc>
      </w:tr>
      <w:tr w:rsidR="006D423D" w14:paraId="1F8B3859" w14:textId="77777777" w:rsidTr="004A1E8E">
        <w:trPr>
          <w:trHeight w:val="288"/>
          <w:jc w:val="center"/>
        </w:trPr>
        <w:tc>
          <w:tcPr>
            <w:tcW w:w="1965" w:type="dxa"/>
            <w:tcBorders>
              <w:right w:val="single" w:sz="4" w:space="0" w:color="000000" w:themeColor="text1"/>
            </w:tcBorders>
            <w:vAlign w:val="center"/>
          </w:tcPr>
          <w:p w14:paraId="7572E415" w14:textId="77777777" w:rsidR="006D423D" w:rsidRPr="003F2F7C" w:rsidRDefault="006D423D" w:rsidP="004A1E8E">
            <w:pPr>
              <w:keepNext/>
              <w:keepLines/>
              <w:spacing w:after="0"/>
              <w:contextualSpacing/>
              <w:jc w:val="left"/>
              <w:rPr>
                <w:sz w:val="20"/>
                <w:szCs w:val="20"/>
              </w:rPr>
            </w:pPr>
            <w:r w:rsidRPr="003F2F7C">
              <w:rPr>
                <w:sz w:val="20"/>
                <w:szCs w:val="20"/>
              </w:rPr>
              <w:t>Lights &amp; appliances</w:t>
            </w:r>
          </w:p>
        </w:tc>
        <w:tc>
          <w:tcPr>
            <w:tcW w:w="1099" w:type="dxa"/>
            <w:tcBorders>
              <w:right w:val="single" w:sz="4" w:space="0" w:color="000000" w:themeColor="text1"/>
            </w:tcBorders>
            <w:vAlign w:val="center"/>
          </w:tcPr>
          <w:p w14:paraId="53A4F615" w14:textId="77777777" w:rsidR="006D423D" w:rsidRDefault="006D423D" w:rsidP="004A1E8E">
            <w:pPr>
              <w:keepNext/>
              <w:keepLines/>
              <w:tabs>
                <w:tab w:val="decimal" w:pos="358"/>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7A817897" w14:textId="77777777" w:rsidR="006D423D" w:rsidRDefault="006D423D" w:rsidP="004A1E8E">
            <w:pPr>
              <w:keepNext/>
              <w:keepLines/>
              <w:tabs>
                <w:tab w:val="decimal" w:pos="339"/>
              </w:tabs>
              <w:spacing w:after="0"/>
              <w:contextualSpacing/>
              <w:jc w:val="center"/>
              <w:rPr>
                <w:sz w:val="20"/>
                <w:szCs w:val="20"/>
              </w:rPr>
            </w:pPr>
            <w:r>
              <w:rPr>
                <w:sz w:val="20"/>
                <w:szCs w:val="20"/>
              </w:rPr>
              <w:t>--</w:t>
            </w:r>
          </w:p>
        </w:tc>
        <w:tc>
          <w:tcPr>
            <w:tcW w:w="1099" w:type="dxa"/>
            <w:tcBorders>
              <w:right w:val="single" w:sz="4" w:space="0" w:color="000000" w:themeColor="text1"/>
            </w:tcBorders>
            <w:vAlign w:val="center"/>
          </w:tcPr>
          <w:p w14:paraId="53FC2773" w14:textId="77777777" w:rsidR="006D423D" w:rsidRDefault="006D423D" w:rsidP="004A1E8E">
            <w:pPr>
              <w:keepNext/>
              <w:keepLines/>
              <w:tabs>
                <w:tab w:val="decimal" w:pos="395"/>
              </w:tabs>
              <w:spacing w:after="0"/>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0B824484" w14:textId="77777777" w:rsidR="006D423D" w:rsidRDefault="006D423D" w:rsidP="004A1E8E">
            <w:pPr>
              <w:keepNext/>
              <w:keepLines/>
              <w:tabs>
                <w:tab w:val="decimal" w:pos="361"/>
              </w:tabs>
              <w:spacing w:after="0"/>
              <w:contextualSpacing/>
              <w:jc w:val="center"/>
              <w:rPr>
                <w:sz w:val="20"/>
                <w:szCs w:val="20"/>
              </w:rPr>
            </w:pPr>
            <w:r>
              <w:rPr>
                <w:sz w:val="20"/>
                <w:szCs w:val="20"/>
              </w:rPr>
              <w:t>11.5%</w:t>
            </w:r>
          </w:p>
        </w:tc>
      </w:tr>
      <w:tr w:rsidR="006D423D" w:rsidRPr="006D423D" w14:paraId="59C51C1C" w14:textId="77777777" w:rsidTr="00E23A32">
        <w:trPr>
          <w:trHeight w:val="288"/>
          <w:jc w:val="center"/>
        </w:trPr>
        <w:tc>
          <w:tcPr>
            <w:tcW w:w="1965" w:type="dxa"/>
            <w:tcBorders>
              <w:top w:val="single" w:sz="4" w:space="0" w:color="000000" w:themeColor="text1"/>
              <w:bottom w:val="single" w:sz="12" w:space="0" w:color="000000" w:themeColor="text1"/>
              <w:right w:val="single" w:sz="4" w:space="0" w:color="000000" w:themeColor="text1"/>
            </w:tcBorders>
            <w:vAlign w:val="center"/>
          </w:tcPr>
          <w:p w14:paraId="3AFD713E" w14:textId="77777777" w:rsidR="006D423D" w:rsidRPr="006D423D" w:rsidRDefault="006D423D" w:rsidP="004A1E8E">
            <w:pPr>
              <w:keepNext/>
              <w:keepLines/>
              <w:spacing w:after="0"/>
              <w:contextualSpacing/>
              <w:jc w:val="left"/>
              <w:rPr>
                <w:i/>
                <w:sz w:val="20"/>
                <w:szCs w:val="20"/>
              </w:rPr>
            </w:pPr>
            <w:r w:rsidRPr="006D423D">
              <w:rPr>
                <w:i/>
                <w:sz w:val="20"/>
                <w:szCs w:val="20"/>
              </w:rPr>
              <w:t>Total</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27EE393B" w14:textId="77777777" w:rsidR="006D423D" w:rsidRPr="006D423D" w:rsidRDefault="006D423D" w:rsidP="004A1E8E">
            <w:pPr>
              <w:keepNext/>
              <w:keepLines/>
              <w:tabs>
                <w:tab w:val="decimal" w:pos="358"/>
              </w:tabs>
              <w:spacing w:after="0"/>
              <w:contextualSpacing/>
              <w:jc w:val="center"/>
              <w:rPr>
                <w:i/>
                <w:sz w:val="20"/>
                <w:szCs w:val="20"/>
              </w:rPr>
            </w:pPr>
            <w:r w:rsidRPr="006D423D">
              <w:rPr>
                <w:i/>
                <w:sz w:val="20"/>
                <w:szCs w:val="20"/>
              </w:rPr>
              <w:t>79.2%</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791660E0" w14:textId="77777777" w:rsidR="006D423D" w:rsidRPr="006D423D" w:rsidRDefault="006D423D" w:rsidP="004A1E8E">
            <w:pPr>
              <w:keepNext/>
              <w:keepLines/>
              <w:tabs>
                <w:tab w:val="decimal" w:pos="339"/>
              </w:tabs>
              <w:spacing w:after="0"/>
              <w:contextualSpacing/>
              <w:jc w:val="center"/>
              <w:rPr>
                <w:i/>
                <w:sz w:val="20"/>
                <w:szCs w:val="20"/>
              </w:rPr>
            </w:pPr>
            <w:r w:rsidRPr="006D423D">
              <w:rPr>
                <w:i/>
                <w:sz w:val="20"/>
                <w:szCs w:val="20"/>
              </w:rPr>
              <w:t>10.1%</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6A8F6669" w14:textId="77777777" w:rsidR="006D423D" w:rsidRPr="006D423D" w:rsidRDefault="006D423D" w:rsidP="004A1E8E">
            <w:pPr>
              <w:keepNext/>
              <w:keepLines/>
              <w:tabs>
                <w:tab w:val="decimal" w:pos="395"/>
              </w:tabs>
              <w:spacing w:after="0"/>
              <w:contextualSpacing/>
              <w:jc w:val="center"/>
              <w:rPr>
                <w:i/>
                <w:sz w:val="20"/>
                <w:szCs w:val="20"/>
              </w:rPr>
            </w:pPr>
            <w:r w:rsidRPr="006D423D">
              <w:rPr>
                <w:i/>
                <w:sz w:val="20"/>
                <w:szCs w:val="20"/>
              </w:rPr>
              <w:t>2.6%</w:t>
            </w:r>
          </w:p>
        </w:tc>
        <w:tc>
          <w:tcPr>
            <w:tcW w:w="1159"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1A58BFDC" w14:textId="77777777" w:rsidR="006D423D" w:rsidRPr="006D423D" w:rsidRDefault="006D423D" w:rsidP="004A1E8E">
            <w:pPr>
              <w:keepNext/>
              <w:keepLines/>
              <w:tabs>
                <w:tab w:val="decimal" w:pos="361"/>
              </w:tabs>
              <w:spacing w:after="0"/>
              <w:contextualSpacing/>
              <w:jc w:val="center"/>
              <w:rPr>
                <w:i/>
                <w:sz w:val="20"/>
                <w:szCs w:val="20"/>
              </w:rPr>
            </w:pPr>
            <w:r w:rsidRPr="006D423D">
              <w:rPr>
                <w:i/>
                <w:sz w:val="20"/>
                <w:szCs w:val="20"/>
              </w:rPr>
              <w:t>8.1%</w:t>
            </w:r>
          </w:p>
        </w:tc>
      </w:tr>
    </w:tbl>
    <w:p w14:paraId="79D4390F" w14:textId="77777777" w:rsidR="00D44939" w:rsidRDefault="00D44939" w:rsidP="00CE5E61"/>
    <w:p w14:paraId="5D9DDAF3" w14:textId="77777777" w:rsidR="00AC0CFE" w:rsidRDefault="00B82E8D" w:rsidP="008316CA">
      <w:pPr>
        <w:keepNext/>
      </w:pPr>
      <w:r>
        <w:lastRenderedPageBreak/>
        <w:fldChar w:fldCharType="begin"/>
      </w:r>
      <w:r>
        <w:instrText xml:space="preserve"> REF _Ref391028698 \h </w:instrText>
      </w:r>
      <w:r>
        <w:fldChar w:fldCharType="separate"/>
      </w:r>
      <w:r w:rsidR="003F4317">
        <w:t xml:space="preserve">Figure </w:t>
      </w:r>
      <w:r w:rsidR="003F4317">
        <w:rPr>
          <w:noProof/>
        </w:rPr>
        <w:t>5</w:t>
      </w:r>
      <w:r w:rsidR="003F4317">
        <w:noBreakHyphen/>
      </w:r>
      <w:r w:rsidR="003F4317">
        <w:rPr>
          <w:noProof/>
        </w:rPr>
        <w:t>3</w:t>
      </w:r>
      <w:r>
        <w:fldChar w:fldCharType="end"/>
      </w:r>
      <w:r>
        <w:t xml:space="preserve"> </w:t>
      </w:r>
      <w:r w:rsidR="00AC0CFE">
        <w:t xml:space="preserve">presents the information from </w:t>
      </w:r>
      <w:r w:rsidR="00AC0CFE">
        <w:fldChar w:fldCharType="begin"/>
      </w:r>
      <w:r w:rsidR="00AC0CFE">
        <w:instrText xml:space="preserve"> REF _Ref391026993 \h </w:instrText>
      </w:r>
      <w:r w:rsidR="00AC0CFE">
        <w:fldChar w:fldCharType="separate"/>
      </w:r>
      <w:r w:rsidR="003F4317">
        <w:t xml:space="preserve">Table </w:t>
      </w:r>
      <w:r w:rsidR="003F4317">
        <w:rPr>
          <w:noProof/>
        </w:rPr>
        <w:t>5</w:t>
      </w:r>
      <w:r w:rsidR="003F4317">
        <w:noBreakHyphen/>
      </w:r>
      <w:r w:rsidR="003F4317">
        <w:rPr>
          <w:noProof/>
        </w:rPr>
        <w:t>5</w:t>
      </w:r>
      <w:r w:rsidR="00AC0CFE">
        <w:fldChar w:fldCharType="end"/>
      </w:r>
      <w:r>
        <w:t xml:space="preserve"> in a pie chart.</w:t>
      </w:r>
    </w:p>
    <w:p w14:paraId="0BE588B4" w14:textId="77777777" w:rsidR="00AC0CFE" w:rsidRDefault="00AC0CFE" w:rsidP="00AC0CFE">
      <w:pPr>
        <w:pStyle w:val="Caption"/>
      </w:pPr>
      <w:bookmarkStart w:id="168" w:name="_Ref391028698"/>
      <w:bookmarkStart w:id="169" w:name="_Toc391887401"/>
      <w:r>
        <w:t xml:space="preserve">Figure </w:t>
      </w:r>
      <w:fldSimple w:instr=" STYLEREF 1 \s ">
        <w:r w:rsidR="003F4317">
          <w:rPr>
            <w:noProof/>
          </w:rPr>
          <w:t>5</w:t>
        </w:r>
      </w:fldSimple>
      <w:r w:rsidR="00245A63">
        <w:noBreakHyphen/>
      </w:r>
      <w:fldSimple w:instr=" SEQ Figure \* ARABIC \s 1 ">
        <w:r w:rsidR="003F4317">
          <w:rPr>
            <w:noProof/>
          </w:rPr>
          <w:t>3</w:t>
        </w:r>
      </w:fldSimple>
      <w:bookmarkEnd w:id="168"/>
      <w:r>
        <w:t>: Cost-Effective Potential Savings by End Use</w:t>
      </w:r>
      <w:bookmarkEnd w:id="169"/>
    </w:p>
    <w:p w14:paraId="7FBA0E7E" w14:textId="77777777" w:rsidR="000B0F33" w:rsidRPr="000B0F33" w:rsidRDefault="000B0F33" w:rsidP="000B0F33">
      <w:pPr>
        <w:pStyle w:val="Caption"/>
        <w:keepLines/>
        <w:spacing w:before="0"/>
        <w:rPr>
          <w:rFonts w:ascii="Times New Roman" w:hAnsi="Times New Roman" w:cs="Times New Roman"/>
          <w:b w:val="0"/>
          <w:sz w:val="20"/>
          <w:szCs w:val="20"/>
        </w:rPr>
      </w:pPr>
      <w:r w:rsidRPr="00023BBA">
        <w:rPr>
          <w:rFonts w:ascii="Times New Roman" w:hAnsi="Times New Roman" w:cs="Times New Roman"/>
          <w:b w:val="0"/>
          <w:sz w:val="20"/>
          <w:szCs w:val="20"/>
        </w:rPr>
        <w:t xml:space="preserve">(Base: All </w:t>
      </w:r>
      <w:r w:rsidR="0001172B">
        <w:rPr>
          <w:rFonts w:ascii="Times New Roman" w:hAnsi="Times New Roman" w:cs="Times New Roman"/>
          <w:b w:val="0"/>
          <w:sz w:val="20"/>
          <w:szCs w:val="20"/>
        </w:rPr>
        <w:t xml:space="preserve">SF </w:t>
      </w:r>
      <w:r w:rsidRPr="00023BBA">
        <w:rPr>
          <w:rFonts w:ascii="Times New Roman" w:hAnsi="Times New Roman" w:cs="Times New Roman"/>
          <w:b w:val="0"/>
          <w:sz w:val="20"/>
          <w:szCs w:val="20"/>
        </w:rPr>
        <w:t>homes, weighted to the population)</w:t>
      </w:r>
    </w:p>
    <w:p w14:paraId="1FCB0551" w14:textId="77777777" w:rsidR="00AC0CFE" w:rsidRPr="0076688D" w:rsidRDefault="0076688D" w:rsidP="00AC0CFE">
      <w:pPr>
        <w:jc w:val="center"/>
      </w:pPr>
      <w:r>
        <w:rPr>
          <w:noProof/>
          <w:lang w:bidi="ar-SA"/>
        </w:rPr>
        <w:drawing>
          <wp:inline distT="0" distB="0" distL="0" distR="0" wp14:anchorId="7ABE4F2D" wp14:editId="71F073DF">
            <wp:extent cx="4582165" cy="275310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Use % of CE Savings in Year 1.png"/>
                    <pic:cNvPicPr/>
                  </pic:nvPicPr>
                  <pic:blipFill>
                    <a:blip r:embed="rId47">
                      <a:extLst>
                        <a:ext uri="{28A0092B-C50C-407E-A947-70E740481C1C}">
                          <a14:useLocalDpi xmlns:a14="http://schemas.microsoft.com/office/drawing/2010/main" val="0"/>
                        </a:ext>
                      </a:extLst>
                    </a:blip>
                    <a:stretch>
                      <a:fillRect/>
                    </a:stretch>
                  </pic:blipFill>
                  <pic:spPr>
                    <a:xfrm>
                      <a:off x="0" y="0"/>
                      <a:ext cx="4582165" cy="2753109"/>
                    </a:xfrm>
                    <a:prstGeom prst="rect">
                      <a:avLst/>
                    </a:prstGeom>
                  </pic:spPr>
                </pic:pic>
              </a:graphicData>
            </a:graphic>
          </wp:inline>
        </w:drawing>
      </w:r>
    </w:p>
    <w:p w14:paraId="4A97AC8C" w14:textId="77777777" w:rsidR="00AC0CFE" w:rsidRDefault="00AC0CFE" w:rsidP="00CE5E61"/>
    <w:p w14:paraId="37C35293" w14:textId="77777777" w:rsidR="00226232" w:rsidRDefault="00E94E5F" w:rsidP="002833D7">
      <w:pPr>
        <w:keepNext/>
      </w:pPr>
      <w:r>
        <w:fldChar w:fldCharType="begin"/>
      </w:r>
      <w:r>
        <w:instrText xml:space="preserve"> REF _Ref391027112 \h </w:instrText>
      </w:r>
      <w:r>
        <w:fldChar w:fldCharType="separate"/>
      </w:r>
      <w:r w:rsidR="003F4317" w:rsidRPr="003F2F7C">
        <w:t xml:space="preserve">Table </w:t>
      </w:r>
      <w:r w:rsidR="003F4317">
        <w:rPr>
          <w:noProof/>
        </w:rPr>
        <w:t>5</w:t>
      </w:r>
      <w:r w:rsidR="003F4317">
        <w:noBreakHyphen/>
      </w:r>
      <w:r w:rsidR="003F4317">
        <w:rPr>
          <w:noProof/>
        </w:rPr>
        <w:t>6</w:t>
      </w:r>
      <w:r>
        <w:fldChar w:fldCharType="end"/>
      </w:r>
      <w:r>
        <w:t xml:space="preserve"> details the share of cost-effective savings potent</w:t>
      </w:r>
      <w:r w:rsidR="00B677D1">
        <w:t xml:space="preserve">ial </w:t>
      </w:r>
      <w:r w:rsidR="00646D13">
        <w:t>accounted for</w:t>
      </w:r>
      <w:r w:rsidR="00B677D1">
        <w:t xml:space="preserve"> by each fuel type </w:t>
      </w:r>
      <w:r w:rsidR="00646D13">
        <w:t>and compares it</w:t>
      </w:r>
      <w:r w:rsidR="00B677D1">
        <w:t xml:space="preserve"> to </w:t>
      </w:r>
      <w:r w:rsidR="00F67302">
        <w:t>its</w:t>
      </w:r>
      <w:r w:rsidR="00B677D1">
        <w:t xml:space="preserve"> share of baseline consumption. The relative savings opportunity in fuel oil is substantial—while fuel oil only accounts for about 49% of baseline consumption measured in MMBtu, it accounts for 79% of cost-effective potential savings. Both natural gas and electricity have much less relative </w:t>
      </w:r>
      <w:r w:rsidR="00162AE9">
        <w:t xml:space="preserve">cost-effective </w:t>
      </w:r>
      <w:r w:rsidR="00B677D1">
        <w:t>savings opportunity than oil.</w:t>
      </w:r>
    </w:p>
    <w:p w14:paraId="5B439177" w14:textId="77777777" w:rsidR="008316CA" w:rsidRDefault="00226232" w:rsidP="00162AE9">
      <w:pPr>
        <w:pStyle w:val="Caption"/>
        <w:keepLines/>
        <w:contextualSpacing/>
      </w:pPr>
      <w:bookmarkStart w:id="170" w:name="_Ref391027112"/>
      <w:bookmarkStart w:id="171" w:name="_Toc391887364"/>
      <w:r w:rsidRPr="003F2F7C">
        <w:t xml:space="preserve">Table </w:t>
      </w:r>
      <w:fldSimple w:instr=" STYLEREF 1 \s ">
        <w:r w:rsidR="003F4317">
          <w:rPr>
            <w:noProof/>
          </w:rPr>
          <w:t>5</w:t>
        </w:r>
      </w:fldSimple>
      <w:r w:rsidR="008316CA">
        <w:noBreakHyphen/>
      </w:r>
      <w:fldSimple w:instr=" SEQ Table \* ARABIC \s 1 ">
        <w:r w:rsidR="003F4317">
          <w:rPr>
            <w:noProof/>
          </w:rPr>
          <w:t>6</w:t>
        </w:r>
      </w:fldSimple>
      <w:bookmarkEnd w:id="170"/>
      <w:r w:rsidRPr="003F2F7C">
        <w:t xml:space="preserve">: </w:t>
      </w:r>
      <w:r>
        <w:t xml:space="preserve">Fuel Type Share of Baseline Consumption and </w:t>
      </w:r>
      <w:r w:rsidR="003478E8">
        <w:t xml:space="preserve">Cost-Effective </w:t>
      </w:r>
      <w:r>
        <w:t>Savings Potential</w:t>
      </w:r>
      <w:bookmarkEnd w:id="171"/>
    </w:p>
    <w:p w14:paraId="4A3067AF" w14:textId="77777777" w:rsidR="00226232" w:rsidRPr="008316CA" w:rsidRDefault="00226232" w:rsidP="008316CA">
      <w:pPr>
        <w:jc w:val="center"/>
        <w:rPr>
          <w:sz w:val="20"/>
          <w:szCs w:val="20"/>
        </w:rPr>
      </w:pPr>
      <w:r w:rsidRPr="008316CA">
        <w:rPr>
          <w:sz w:val="20"/>
          <w:szCs w:val="20"/>
        </w:rPr>
        <w:t>(Base: All</w:t>
      </w:r>
      <w:r w:rsidR="0001172B">
        <w:rPr>
          <w:sz w:val="20"/>
          <w:szCs w:val="20"/>
        </w:rPr>
        <w:t xml:space="preserve"> SF</w:t>
      </w:r>
      <w:r w:rsidRPr="008316CA">
        <w:rPr>
          <w:sz w:val="20"/>
          <w:szCs w:val="20"/>
        </w:rPr>
        <w:t xml:space="preserve"> homes, weighted to the population)</w:t>
      </w:r>
    </w:p>
    <w:tbl>
      <w:tblPr>
        <w:tblW w:w="5678"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33"/>
        <w:gridCol w:w="1405"/>
        <w:gridCol w:w="1840"/>
      </w:tblGrid>
      <w:tr w:rsidR="003478E8" w:rsidRPr="003F2F7C" w14:paraId="657D1D96" w14:textId="77777777" w:rsidTr="00EF0DEA">
        <w:trPr>
          <w:trHeight w:val="288"/>
          <w:jc w:val="center"/>
        </w:trPr>
        <w:tc>
          <w:tcPr>
            <w:tcW w:w="2433" w:type="dxa"/>
            <w:tcBorders>
              <w:top w:val="single" w:sz="12" w:space="0" w:color="000000" w:themeColor="text1"/>
              <w:left w:val="single" w:sz="12" w:space="0" w:color="000000" w:themeColor="text1"/>
              <w:right w:val="single" w:sz="4" w:space="0" w:color="000000" w:themeColor="text1"/>
            </w:tcBorders>
            <w:vAlign w:val="center"/>
          </w:tcPr>
          <w:p w14:paraId="3E067C2A" w14:textId="77777777" w:rsidR="003478E8" w:rsidRPr="003F2F7C" w:rsidRDefault="003478E8" w:rsidP="00E67113">
            <w:pPr>
              <w:keepNext/>
              <w:keepLines/>
              <w:spacing w:after="0" w:line="240" w:lineRule="auto"/>
              <w:contextualSpacing/>
              <w:rPr>
                <w:b/>
                <w:sz w:val="20"/>
                <w:szCs w:val="20"/>
              </w:rPr>
            </w:pPr>
            <w:r>
              <w:rPr>
                <w:b/>
                <w:sz w:val="20"/>
                <w:szCs w:val="20"/>
              </w:rPr>
              <w:t>Fuel Type</w:t>
            </w:r>
          </w:p>
        </w:tc>
        <w:tc>
          <w:tcPr>
            <w:tcW w:w="1405" w:type="dxa"/>
            <w:tcBorders>
              <w:top w:val="single" w:sz="12" w:space="0" w:color="000000" w:themeColor="text1"/>
              <w:left w:val="single" w:sz="4" w:space="0" w:color="000000" w:themeColor="text1"/>
              <w:right w:val="single" w:sz="4" w:space="0" w:color="000000" w:themeColor="text1"/>
            </w:tcBorders>
            <w:vAlign w:val="center"/>
          </w:tcPr>
          <w:p w14:paraId="19D63E10" w14:textId="77777777" w:rsidR="003478E8" w:rsidRPr="003F2F7C" w:rsidRDefault="003478E8" w:rsidP="00D024FC">
            <w:pPr>
              <w:keepNext/>
              <w:keepLines/>
              <w:spacing w:after="0" w:line="240" w:lineRule="auto"/>
              <w:contextualSpacing/>
              <w:jc w:val="center"/>
              <w:rPr>
                <w:b/>
                <w:sz w:val="20"/>
                <w:szCs w:val="20"/>
              </w:rPr>
            </w:pPr>
            <w:r>
              <w:rPr>
                <w:b/>
                <w:sz w:val="20"/>
                <w:szCs w:val="20"/>
              </w:rPr>
              <w:t>Share of Baseline Consumption</w:t>
            </w:r>
          </w:p>
        </w:tc>
        <w:tc>
          <w:tcPr>
            <w:tcW w:w="1840" w:type="dxa"/>
            <w:tcBorders>
              <w:top w:val="single" w:sz="12" w:space="0" w:color="000000" w:themeColor="text1"/>
              <w:left w:val="single" w:sz="4" w:space="0" w:color="000000" w:themeColor="text1"/>
              <w:bottom w:val="single" w:sz="4" w:space="0" w:color="000000" w:themeColor="text1"/>
              <w:right w:val="single" w:sz="12" w:space="0" w:color="000000" w:themeColor="text1"/>
            </w:tcBorders>
            <w:vAlign w:val="center"/>
          </w:tcPr>
          <w:p w14:paraId="4B17A761" w14:textId="77777777" w:rsidR="003478E8" w:rsidRDefault="003478E8" w:rsidP="00D5270B">
            <w:pPr>
              <w:keepNext/>
              <w:keepLines/>
              <w:spacing w:after="0" w:line="240" w:lineRule="auto"/>
              <w:contextualSpacing/>
              <w:jc w:val="center"/>
              <w:rPr>
                <w:b/>
                <w:sz w:val="20"/>
                <w:szCs w:val="20"/>
              </w:rPr>
            </w:pPr>
            <w:r>
              <w:rPr>
                <w:b/>
                <w:sz w:val="20"/>
                <w:szCs w:val="20"/>
              </w:rPr>
              <w:t>Share of</w:t>
            </w:r>
            <w:r w:rsidR="00EF0DEA">
              <w:rPr>
                <w:b/>
                <w:sz w:val="20"/>
                <w:szCs w:val="20"/>
              </w:rPr>
              <w:t xml:space="preserve"> Cost-Effective</w:t>
            </w:r>
            <w:r>
              <w:rPr>
                <w:b/>
                <w:sz w:val="20"/>
                <w:szCs w:val="20"/>
              </w:rPr>
              <w:t xml:space="preserve"> Savings Potential</w:t>
            </w:r>
          </w:p>
        </w:tc>
      </w:tr>
      <w:tr w:rsidR="003478E8" w:rsidRPr="003F2F7C" w14:paraId="54A4FE68" w14:textId="77777777" w:rsidTr="00EF0DEA">
        <w:trPr>
          <w:trHeight w:val="288"/>
          <w:jc w:val="center"/>
        </w:trPr>
        <w:tc>
          <w:tcPr>
            <w:tcW w:w="243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BE4EC2C" w14:textId="77777777" w:rsidR="003478E8" w:rsidRPr="003F2F7C" w:rsidRDefault="003478E8" w:rsidP="00162AE9">
            <w:pPr>
              <w:keepNext/>
              <w:keepLines/>
              <w:spacing w:after="0" w:line="240" w:lineRule="auto"/>
              <w:contextualSpacing/>
              <w:jc w:val="right"/>
              <w:rPr>
                <w:sz w:val="20"/>
                <w:szCs w:val="20"/>
              </w:rPr>
            </w:pPr>
            <w:r>
              <w:rPr>
                <w:sz w:val="20"/>
                <w:szCs w:val="20"/>
              </w:rPr>
              <w:t xml:space="preserve">Fuel oil </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44FDF1" w14:textId="77777777" w:rsidR="003478E8" w:rsidRPr="003F2F7C" w:rsidRDefault="003478E8" w:rsidP="00E67113">
            <w:pPr>
              <w:keepNext/>
              <w:keepLines/>
              <w:tabs>
                <w:tab w:val="decimal" w:pos="397"/>
              </w:tabs>
              <w:spacing w:after="0" w:line="240" w:lineRule="auto"/>
              <w:contextualSpacing/>
              <w:jc w:val="center"/>
              <w:rPr>
                <w:sz w:val="20"/>
                <w:szCs w:val="20"/>
              </w:rPr>
            </w:pPr>
            <w:r>
              <w:rPr>
                <w:sz w:val="20"/>
                <w:szCs w:val="20"/>
              </w:rPr>
              <w:t>48.5%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EFBF7" w14:textId="77777777" w:rsidR="003478E8" w:rsidRDefault="003478E8" w:rsidP="00D024FC">
            <w:pPr>
              <w:keepNext/>
              <w:keepLines/>
              <w:tabs>
                <w:tab w:val="decimal" w:pos="194"/>
              </w:tabs>
              <w:spacing w:after="0" w:line="240" w:lineRule="auto"/>
              <w:contextualSpacing/>
              <w:jc w:val="center"/>
              <w:rPr>
                <w:sz w:val="20"/>
                <w:szCs w:val="20"/>
              </w:rPr>
            </w:pPr>
            <w:r>
              <w:rPr>
                <w:sz w:val="20"/>
                <w:szCs w:val="20"/>
              </w:rPr>
              <w:t>79.2%</w:t>
            </w:r>
          </w:p>
        </w:tc>
      </w:tr>
      <w:tr w:rsidR="003478E8" w:rsidRPr="003F2F7C" w14:paraId="49A34F3A" w14:textId="77777777" w:rsidTr="00EF0DEA">
        <w:trPr>
          <w:trHeight w:val="288"/>
          <w:jc w:val="center"/>
        </w:trPr>
        <w:tc>
          <w:tcPr>
            <w:tcW w:w="243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8C0C727" w14:textId="77777777" w:rsidR="003478E8" w:rsidRPr="003F2F7C" w:rsidRDefault="003478E8" w:rsidP="00162AE9">
            <w:pPr>
              <w:keepNext/>
              <w:keepLines/>
              <w:spacing w:after="0" w:line="240" w:lineRule="auto"/>
              <w:contextualSpacing/>
              <w:jc w:val="right"/>
              <w:rPr>
                <w:sz w:val="20"/>
                <w:szCs w:val="20"/>
              </w:rPr>
            </w:pPr>
            <w:r>
              <w:rPr>
                <w:sz w:val="20"/>
                <w:szCs w:val="20"/>
              </w:rPr>
              <w:t>Natural gas</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A5082B" w14:textId="77777777" w:rsidR="003478E8" w:rsidRPr="003F2F7C" w:rsidRDefault="003478E8" w:rsidP="00E67113">
            <w:pPr>
              <w:keepNext/>
              <w:keepLines/>
              <w:tabs>
                <w:tab w:val="decimal" w:pos="397"/>
              </w:tabs>
              <w:spacing w:after="0" w:line="240" w:lineRule="auto"/>
              <w:contextualSpacing/>
              <w:jc w:val="center"/>
              <w:rPr>
                <w:sz w:val="20"/>
                <w:szCs w:val="20"/>
              </w:rPr>
            </w:pPr>
            <w:r>
              <w:rPr>
                <w:sz w:val="20"/>
                <w:szCs w:val="20"/>
              </w:rPr>
              <w:t>22.3%</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375421" w14:textId="77777777" w:rsidR="003478E8" w:rsidRDefault="003478E8" w:rsidP="00D024FC">
            <w:pPr>
              <w:keepNext/>
              <w:keepLines/>
              <w:tabs>
                <w:tab w:val="decimal" w:pos="194"/>
              </w:tabs>
              <w:spacing w:after="0" w:line="240" w:lineRule="auto"/>
              <w:contextualSpacing/>
              <w:jc w:val="center"/>
              <w:rPr>
                <w:sz w:val="20"/>
                <w:szCs w:val="20"/>
              </w:rPr>
            </w:pPr>
            <w:r>
              <w:rPr>
                <w:sz w:val="20"/>
                <w:szCs w:val="20"/>
              </w:rPr>
              <w:t>10.1%</w:t>
            </w:r>
          </w:p>
        </w:tc>
      </w:tr>
      <w:tr w:rsidR="003478E8" w:rsidRPr="003F2F7C" w14:paraId="03400BD4" w14:textId="77777777" w:rsidTr="00EF0DEA">
        <w:trPr>
          <w:trHeight w:val="288"/>
          <w:jc w:val="center"/>
        </w:trPr>
        <w:tc>
          <w:tcPr>
            <w:tcW w:w="243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9234ABA" w14:textId="77777777" w:rsidR="003478E8" w:rsidRPr="003F2F7C" w:rsidRDefault="003478E8" w:rsidP="00162AE9">
            <w:pPr>
              <w:keepNext/>
              <w:keepLines/>
              <w:spacing w:after="0" w:line="240" w:lineRule="auto"/>
              <w:contextualSpacing/>
              <w:jc w:val="right"/>
              <w:rPr>
                <w:sz w:val="20"/>
                <w:szCs w:val="20"/>
              </w:rPr>
            </w:pPr>
            <w:r>
              <w:rPr>
                <w:sz w:val="20"/>
                <w:szCs w:val="20"/>
              </w:rPr>
              <w:t>Propane</w:t>
            </w:r>
          </w:p>
        </w:tc>
        <w:tc>
          <w:tcPr>
            <w:tcW w:w="14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F66F33" w14:textId="77777777" w:rsidR="003478E8" w:rsidRPr="003F2F7C" w:rsidRDefault="003478E8" w:rsidP="00E67113">
            <w:pPr>
              <w:keepNext/>
              <w:keepLines/>
              <w:tabs>
                <w:tab w:val="decimal" w:pos="397"/>
              </w:tabs>
              <w:spacing w:after="0" w:line="240" w:lineRule="auto"/>
              <w:contextualSpacing/>
              <w:jc w:val="center"/>
              <w:rPr>
                <w:sz w:val="20"/>
                <w:szCs w:val="20"/>
              </w:rPr>
            </w:pPr>
            <w:r>
              <w:rPr>
                <w:sz w:val="20"/>
                <w:szCs w:val="20"/>
              </w:rPr>
              <w:t>2.1%</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4E91D" w14:textId="77777777" w:rsidR="003478E8" w:rsidRDefault="003478E8" w:rsidP="00D024FC">
            <w:pPr>
              <w:keepNext/>
              <w:keepLines/>
              <w:tabs>
                <w:tab w:val="decimal" w:pos="194"/>
              </w:tabs>
              <w:spacing w:after="0" w:line="240" w:lineRule="auto"/>
              <w:contextualSpacing/>
              <w:jc w:val="center"/>
              <w:rPr>
                <w:sz w:val="20"/>
                <w:szCs w:val="20"/>
              </w:rPr>
            </w:pPr>
            <w:r>
              <w:rPr>
                <w:sz w:val="20"/>
                <w:szCs w:val="20"/>
              </w:rPr>
              <w:t>2.6%</w:t>
            </w:r>
          </w:p>
        </w:tc>
      </w:tr>
      <w:tr w:rsidR="003478E8" w:rsidRPr="003F2F7C" w14:paraId="39A672DF" w14:textId="77777777" w:rsidTr="00EF0DEA">
        <w:trPr>
          <w:trHeight w:val="288"/>
          <w:jc w:val="center"/>
        </w:trPr>
        <w:tc>
          <w:tcPr>
            <w:tcW w:w="2433"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4B127518" w14:textId="77777777" w:rsidR="003478E8" w:rsidRPr="003F2F7C" w:rsidRDefault="003478E8" w:rsidP="00162AE9">
            <w:pPr>
              <w:keepNext/>
              <w:keepLines/>
              <w:spacing w:after="0" w:line="240" w:lineRule="auto"/>
              <w:contextualSpacing/>
              <w:jc w:val="right"/>
              <w:rPr>
                <w:sz w:val="20"/>
                <w:szCs w:val="20"/>
              </w:rPr>
            </w:pPr>
            <w:r>
              <w:rPr>
                <w:sz w:val="20"/>
                <w:szCs w:val="20"/>
              </w:rPr>
              <w:t>Electricity</w:t>
            </w:r>
          </w:p>
        </w:tc>
        <w:tc>
          <w:tcPr>
            <w:tcW w:w="1405"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E22F297" w14:textId="77777777" w:rsidR="003478E8" w:rsidRPr="003F2F7C" w:rsidRDefault="003478E8" w:rsidP="00E67113">
            <w:pPr>
              <w:keepNext/>
              <w:keepLines/>
              <w:tabs>
                <w:tab w:val="decimal" w:pos="397"/>
              </w:tabs>
              <w:spacing w:after="0" w:line="240" w:lineRule="auto"/>
              <w:contextualSpacing/>
              <w:jc w:val="center"/>
              <w:rPr>
                <w:sz w:val="20"/>
                <w:szCs w:val="20"/>
              </w:rPr>
            </w:pPr>
            <w:r>
              <w:rPr>
                <w:sz w:val="20"/>
                <w:szCs w:val="20"/>
              </w:rPr>
              <w:t>27.1%</w:t>
            </w:r>
          </w:p>
        </w:tc>
        <w:tc>
          <w:tcPr>
            <w:tcW w:w="1840"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3DC13F4E" w14:textId="77777777" w:rsidR="003478E8" w:rsidRDefault="003478E8" w:rsidP="00D024FC">
            <w:pPr>
              <w:keepNext/>
              <w:keepLines/>
              <w:tabs>
                <w:tab w:val="decimal" w:pos="194"/>
              </w:tabs>
              <w:spacing w:after="0" w:line="240" w:lineRule="auto"/>
              <w:contextualSpacing/>
              <w:jc w:val="center"/>
              <w:rPr>
                <w:sz w:val="20"/>
                <w:szCs w:val="20"/>
              </w:rPr>
            </w:pPr>
            <w:r>
              <w:rPr>
                <w:sz w:val="20"/>
                <w:szCs w:val="20"/>
              </w:rPr>
              <w:t>8.1%</w:t>
            </w:r>
          </w:p>
        </w:tc>
      </w:tr>
    </w:tbl>
    <w:p w14:paraId="41919F31" w14:textId="77777777" w:rsidR="001A0F9B" w:rsidRDefault="001A0F9B" w:rsidP="00CE5E61"/>
    <w:p w14:paraId="0A94EDE6" w14:textId="77777777" w:rsidR="00EC02D6" w:rsidRDefault="000C7883" w:rsidP="008316CA">
      <w:pPr>
        <w:keepNext/>
      </w:pPr>
      <w:r>
        <w:lastRenderedPageBreak/>
        <w:fldChar w:fldCharType="begin"/>
      </w:r>
      <w:r>
        <w:instrText xml:space="preserve"> REF _Ref391029177 \h </w:instrText>
      </w:r>
      <w:r>
        <w:fldChar w:fldCharType="separate"/>
      </w:r>
      <w:r w:rsidR="003F4317">
        <w:t xml:space="preserve">Figure </w:t>
      </w:r>
      <w:r w:rsidR="003F4317">
        <w:rPr>
          <w:noProof/>
        </w:rPr>
        <w:t>5</w:t>
      </w:r>
      <w:r w:rsidR="003F4317">
        <w:noBreakHyphen/>
      </w:r>
      <w:r w:rsidR="003F4317">
        <w:rPr>
          <w:noProof/>
        </w:rPr>
        <w:t>4</w:t>
      </w:r>
      <w:r>
        <w:fldChar w:fldCharType="end"/>
      </w:r>
      <w:r>
        <w:t xml:space="preserve"> </w:t>
      </w:r>
      <w:r w:rsidR="00EC02D6">
        <w:t xml:space="preserve">presents the information from </w:t>
      </w:r>
      <w:r w:rsidR="00EC02D6">
        <w:fldChar w:fldCharType="begin"/>
      </w:r>
      <w:r w:rsidR="00EC02D6">
        <w:instrText xml:space="preserve"> REF _Ref391027112 \h </w:instrText>
      </w:r>
      <w:r w:rsidR="008316CA">
        <w:instrText xml:space="preserve"> \* MERGEFORMAT </w:instrText>
      </w:r>
      <w:r w:rsidR="00EC02D6">
        <w:fldChar w:fldCharType="separate"/>
      </w:r>
      <w:r w:rsidR="003F4317" w:rsidRPr="003F2F7C">
        <w:t xml:space="preserve">Table </w:t>
      </w:r>
      <w:r w:rsidR="003F4317">
        <w:rPr>
          <w:noProof/>
        </w:rPr>
        <w:t>5</w:t>
      </w:r>
      <w:r w:rsidR="003F4317">
        <w:rPr>
          <w:noProof/>
        </w:rPr>
        <w:noBreakHyphen/>
        <w:t>6</w:t>
      </w:r>
      <w:r w:rsidR="00EC02D6">
        <w:fldChar w:fldCharType="end"/>
      </w:r>
      <w:r w:rsidR="00EC02D6">
        <w:t xml:space="preserve"> in a pie chart.</w:t>
      </w:r>
    </w:p>
    <w:p w14:paraId="0E7754E5" w14:textId="77777777" w:rsidR="00EC02D6" w:rsidRDefault="00EC02D6" w:rsidP="00EC02D6">
      <w:pPr>
        <w:pStyle w:val="Caption"/>
      </w:pPr>
      <w:bookmarkStart w:id="172" w:name="_Ref391029177"/>
      <w:bookmarkStart w:id="173" w:name="_Ref391029169"/>
      <w:bookmarkStart w:id="174" w:name="_Toc391887402"/>
      <w:r>
        <w:t xml:space="preserve">Figure </w:t>
      </w:r>
      <w:fldSimple w:instr=" STYLEREF 1 \s ">
        <w:r w:rsidR="003F4317">
          <w:rPr>
            <w:noProof/>
          </w:rPr>
          <w:t>5</w:t>
        </w:r>
      </w:fldSimple>
      <w:r w:rsidR="00245A63">
        <w:noBreakHyphen/>
      </w:r>
      <w:fldSimple w:instr=" SEQ Figure \* ARABIC \s 1 ">
        <w:r w:rsidR="003F4317">
          <w:rPr>
            <w:noProof/>
          </w:rPr>
          <w:t>4</w:t>
        </w:r>
      </w:fldSimple>
      <w:bookmarkEnd w:id="172"/>
      <w:r>
        <w:t>: Fuel Type Share of Cost-Effective Potential Savings Measured in MMBtu</w:t>
      </w:r>
      <w:bookmarkEnd w:id="173"/>
      <w:bookmarkEnd w:id="174"/>
    </w:p>
    <w:p w14:paraId="13007B7C" w14:textId="77777777" w:rsidR="00EC02D6" w:rsidRDefault="00EC02D6" w:rsidP="00EC02D6">
      <w:pPr>
        <w:pStyle w:val="Caption"/>
        <w:keepLines/>
        <w:spacing w:before="0"/>
        <w:rPr>
          <w:rFonts w:ascii="Times New Roman" w:hAnsi="Times New Roman" w:cs="Times New Roman"/>
          <w:b w:val="0"/>
          <w:sz w:val="20"/>
          <w:szCs w:val="20"/>
        </w:rPr>
      </w:pPr>
      <w:r w:rsidRPr="00023BBA">
        <w:rPr>
          <w:rFonts w:ascii="Times New Roman" w:hAnsi="Times New Roman" w:cs="Times New Roman"/>
          <w:b w:val="0"/>
          <w:sz w:val="20"/>
          <w:szCs w:val="20"/>
        </w:rPr>
        <w:t xml:space="preserve">(Base: All </w:t>
      </w:r>
      <w:r w:rsidR="0001172B">
        <w:rPr>
          <w:rFonts w:ascii="Times New Roman" w:hAnsi="Times New Roman" w:cs="Times New Roman"/>
          <w:b w:val="0"/>
          <w:sz w:val="20"/>
          <w:szCs w:val="20"/>
        </w:rPr>
        <w:t xml:space="preserve">SF </w:t>
      </w:r>
      <w:r w:rsidRPr="00023BBA">
        <w:rPr>
          <w:rFonts w:ascii="Times New Roman" w:hAnsi="Times New Roman" w:cs="Times New Roman"/>
          <w:b w:val="0"/>
          <w:sz w:val="20"/>
          <w:szCs w:val="20"/>
        </w:rPr>
        <w:t>homes, weighted to the population)</w:t>
      </w:r>
    </w:p>
    <w:p w14:paraId="148DF08F" w14:textId="77777777" w:rsidR="001A0F9B" w:rsidRDefault="0075342E" w:rsidP="00EC02D6">
      <w:pPr>
        <w:jc w:val="center"/>
      </w:pPr>
      <w:r>
        <w:rPr>
          <w:noProof/>
          <w:lang w:bidi="ar-SA"/>
        </w:rPr>
        <w:drawing>
          <wp:inline distT="0" distB="0" distL="0" distR="0" wp14:anchorId="309A1C09" wp14:editId="23326003">
            <wp:extent cx="3386474" cy="229552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5080" cy="2294580"/>
                    </a:xfrm>
                    <a:prstGeom prst="rect">
                      <a:avLst/>
                    </a:prstGeom>
                    <a:noFill/>
                  </pic:spPr>
                </pic:pic>
              </a:graphicData>
            </a:graphic>
          </wp:inline>
        </w:drawing>
      </w:r>
    </w:p>
    <w:p w14:paraId="24524D61" w14:textId="77777777" w:rsidR="00DB3E84" w:rsidRDefault="00DB3E84">
      <w:pPr>
        <w:spacing w:after="200"/>
        <w:jc w:val="left"/>
      </w:pPr>
    </w:p>
    <w:p w14:paraId="046F5B42" w14:textId="77777777" w:rsidR="00DB3E84" w:rsidRDefault="008316CA">
      <w:pPr>
        <w:spacing w:after="200"/>
        <w:jc w:val="left"/>
      </w:pPr>
      <w:r>
        <w:fldChar w:fldCharType="begin"/>
      </w:r>
      <w:r>
        <w:instrText xml:space="preserve"> REF _Ref391886671 \h </w:instrText>
      </w:r>
      <w:r>
        <w:fldChar w:fldCharType="separate"/>
      </w:r>
      <w:r w:rsidR="003F4317">
        <w:t xml:space="preserve">Table </w:t>
      </w:r>
      <w:r w:rsidR="003F4317">
        <w:rPr>
          <w:noProof/>
        </w:rPr>
        <w:t>5</w:t>
      </w:r>
      <w:r w:rsidR="003F4317">
        <w:noBreakHyphen/>
      </w:r>
      <w:r w:rsidR="003F4317">
        <w:rPr>
          <w:noProof/>
        </w:rPr>
        <w:t>7</w:t>
      </w:r>
      <w:r>
        <w:fldChar w:fldCharType="end"/>
      </w:r>
      <w:r>
        <w:t xml:space="preserve"> presents</w:t>
      </w:r>
      <w:r w:rsidR="005D2933">
        <w:t xml:space="preserve"> the cost-effective peak electric demand savings. As shown, cost-effective summer peak demand savings range from 1,346 MW to 1,473 MW from 2013-2022. Cost-effective winter peak demand savings range from -900 MW to -984 MW from 2013-2022. </w:t>
      </w:r>
    </w:p>
    <w:p w14:paraId="3F0C9E5C" w14:textId="77777777" w:rsidR="005D2933" w:rsidRDefault="008316CA" w:rsidP="008316CA">
      <w:pPr>
        <w:pStyle w:val="Caption"/>
      </w:pPr>
      <w:bookmarkStart w:id="175" w:name="_Ref391886671"/>
      <w:bookmarkStart w:id="176" w:name="_Toc391887365"/>
      <w:r>
        <w:t xml:space="preserve">Table </w:t>
      </w:r>
      <w:fldSimple w:instr=" STYLEREF 1 \s ">
        <w:r w:rsidR="003F4317">
          <w:rPr>
            <w:noProof/>
          </w:rPr>
          <w:t>5</w:t>
        </w:r>
      </w:fldSimple>
      <w:r>
        <w:noBreakHyphen/>
      </w:r>
      <w:fldSimple w:instr=" SEQ Table \* ARABIC \s 1 ">
        <w:r w:rsidR="003F4317">
          <w:rPr>
            <w:noProof/>
          </w:rPr>
          <w:t>7</w:t>
        </w:r>
      </w:fldSimple>
      <w:bookmarkEnd w:id="175"/>
      <w:r w:rsidR="005D2933">
        <w:t>: Cost-Effective Peak Electric Demand Savings Estimates (MW)</w:t>
      </w:r>
      <w:r w:rsidR="005D2933">
        <w:rPr>
          <w:vertAlign w:val="superscript"/>
        </w:rPr>
        <w:t>*</w:t>
      </w:r>
      <w:r w:rsidR="005D2933">
        <w:rPr>
          <w:vertAlign w:val="superscript"/>
        </w:rPr>
        <w:br/>
      </w:r>
      <w:r w:rsidR="005D2933" w:rsidRPr="005D2933">
        <w:rPr>
          <w:rFonts w:ascii="Times New Roman" w:hAnsi="Times New Roman" w:cs="Times New Roman"/>
          <w:b w:val="0"/>
          <w:sz w:val="20"/>
          <w:szCs w:val="20"/>
        </w:rPr>
        <w:t xml:space="preserve">(Base: All </w:t>
      </w:r>
      <w:r w:rsidR="0001172B">
        <w:rPr>
          <w:rFonts w:ascii="Times New Roman" w:hAnsi="Times New Roman" w:cs="Times New Roman"/>
          <w:b w:val="0"/>
          <w:sz w:val="20"/>
          <w:szCs w:val="20"/>
        </w:rPr>
        <w:t xml:space="preserve">SF </w:t>
      </w:r>
      <w:r w:rsidR="005D2933" w:rsidRPr="005D2933">
        <w:rPr>
          <w:rFonts w:ascii="Times New Roman" w:hAnsi="Times New Roman" w:cs="Times New Roman"/>
          <w:b w:val="0"/>
          <w:sz w:val="20"/>
          <w:szCs w:val="20"/>
        </w:rPr>
        <w:t>homes, weighted to the population)</w:t>
      </w:r>
      <w:bookmarkEnd w:id="176"/>
      <w:r w:rsidR="005D2933">
        <w:rPr>
          <w:vertAlign w:val="superscript"/>
        </w:rPr>
        <w:t xml:space="preserve"> </w:t>
      </w:r>
    </w:p>
    <w:tbl>
      <w:tblPr>
        <w:tblStyle w:val="TableGrid"/>
        <w:tblW w:w="737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4032"/>
        <w:gridCol w:w="1099"/>
        <w:gridCol w:w="1099"/>
        <w:gridCol w:w="1144"/>
      </w:tblGrid>
      <w:tr w:rsidR="00DB3E84" w14:paraId="12030481" w14:textId="77777777" w:rsidTr="00F373A8">
        <w:trPr>
          <w:trHeight w:val="288"/>
          <w:jc w:val="center"/>
        </w:trPr>
        <w:tc>
          <w:tcPr>
            <w:tcW w:w="4032" w:type="dxa"/>
            <w:tcBorders>
              <w:top w:val="single" w:sz="12" w:space="0" w:color="000000" w:themeColor="text1"/>
              <w:bottom w:val="double" w:sz="4" w:space="0" w:color="auto"/>
              <w:right w:val="single" w:sz="4" w:space="0" w:color="000000" w:themeColor="text1"/>
            </w:tcBorders>
            <w:vAlign w:val="center"/>
          </w:tcPr>
          <w:p w14:paraId="62240FC7" w14:textId="77777777" w:rsidR="00DB3E84" w:rsidRPr="003C1B03" w:rsidRDefault="00DB3E84" w:rsidP="00F373A8">
            <w:pPr>
              <w:keepNext/>
              <w:keepLines/>
              <w:spacing w:after="0"/>
              <w:contextualSpacing/>
              <w:jc w:val="left"/>
              <w:rPr>
                <w:b/>
                <w:sz w:val="20"/>
                <w:szCs w:val="20"/>
              </w:rPr>
            </w:pPr>
          </w:p>
        </w:tc>
        <w:tc>
          <w:tcPr>
            <w:tcW w:w="1099" w:type="dxa"/>
            <w:tcBorders>
              <w:top w:val="single" w:sz="12" w:space="0" w:color="000000" w:themeColor="text1"/>
              <w:bottom w:val="double" w:sz="4" w:space="0" w:color="auto"/>
              <w:right w:val="single" w:sz="4" w:space="0" w:color="000000" w:themeColor="text1"/>
            </w:tcBorders>
            <w:vAlign w:val="center"/>
          </w:tcPr>
          <w:p w14:paraId="1C7E35C3" w14:textId="77777777" w:rsidR="00DB3E84" w:rsidRDefault="00DB3E84" w:rsidP="00F373A8">
            <w:pPr>
              <w:keepNext/>
              <w:keepLines/>
              <w:spacing w:after="0"/>
              <w:contextualSpacing/>
              <w:jc w:val="center"/>
              <w:rPr>
                <w:b/>
                <w:sz w:val="20"/>
                <w:szCs w:val="20"/>
              </w:rPr>
            </w:pPr>
            <w:r>
              <w:rPr>
                <w:b/>
                <w:sz w:val="20"/>
                <w:szCs w:val="20"/>
              </w:rPr>
              <w:t>Baseline</w:t>
            </w:r>
          </w:p>
        </w:tc>
        <w:tc>
          <w:tcPr>
            <w:tcW w:w="1099" w:type="dxa"/>
            <w:tcBorders>
              <w:top w:val="single" w:sz="12" w:space="0" w:color="000000" w:themeColor="text1"/>
              <w:bottom w:val="double" w:sz="4" w:space="0" w:color="auto"/>
              <w:right w:val="single" w:sz="4" w:space="0" w:color="000000" w:themeColor="text1"/>
            </w:tcBorders>
            <w:vAlign w:val="center"/>
          </w:tcPr>
          <w:p w14:paraId="30E145F8" w14:textId="77777777" w:rsidR="00DB3E84" w:rsidRPr="00AC2143" w:rsidRDefault="00DB3E84" w:rsidP="00F373A8">
            <w:pPr>
              <w:keepNext/>
              <w:keepLines/>
              <w:spacing w:after="0"/>
              <w:contextualSpacing/>
              <w:jc w:val="center"/>
              <w:rPr>
                <w:b/>
                <w:sz w:val="20"/>
                <w:szCs w:val="20"/>
              </w:rPr>
            </w:pPr>
            <w:r>
              <w:rPr>
                <w:b/>
                <w:sz w:val="20"/>
                <w:szCs w:val="20"/>
              </w:rPr>
              <w:t>2013 Savings</w:t>
            </w:r>
          </w:p>
        </w:tc>
        <w:tc>
          <w:tcPr>
            <w:tcW w:w="1144"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4D46038D" w14:textId="77777777" w:rsidR="00DB3E84" w:rsidRDefault="00DB3E84" w:rsidP="00F373A8">
            <w:pPr>
              <w:keepNext/>
              <w:keepLines/>
              <w:spacing w:after="0"/>
              <w:contextualSpacing/>
              <w:jc w:val="center"/>
              <w:rPr>
                <w:b/>
                <w:sz w:val="20"/>
                <w:szCs w:val="20"/>
              </w:rPr>
            </w:pPr>
            <w:r>
              <w:rPr>
                <w:b/>
                <w:sz w:val="20"/>
                <w:szCs w:val="20"/>
              </w:rPr>
              <w:t>2022 Savings</w:t>
            </w:r>
          </w:p>
        </w:tc>
      </w:tr>
      <w:tr w:rsidR="00DB3E84" w14:paraId="720A1FC0" w14:textId="77777777" w:rsidTr="00F373A8">
        <w:trPr>
          <w:trHeight w:val="288"/>
          <w:jc w:val="center"/>
        </w:trPr>
        <w:tc>
          <w:tcPr>
            <w:tcW w:w="4032" w:type="dxa"/>
            <w:tcBorders>
              <w:top w:val="double" w:sz="4" w:space="0" w:color="auto"/>
              <w:bottom w:val="single" w:sz="4" w:space="0" w:color="000000" w:themeColor="text1"/>
              <w:right w:val="single" w:sz="4" w:space="0" w:color="000000" w:themeColor="text1"/>
            </w:tcBorders>
            <w:vAlign w:val="center"/>
          </w:tcPr>
          <w:p w14:paraId="18D078E5" w14:textId="77777777" w:rsidR="00DB3E84" w:rsidRDefault="00DB3E84" w:rsidP="00F373A8">
            <w:pPr>
              <w:keepNext/>
              <w:keepLines/>
              <w:spacing w:after="0"/>
              <w:contextualSpacing/>
              <w:jc w:val="left"/>
              <w:rPr>
                <w:sz w:val="20"/>
                <w:szCs w:val="20"/>
              </w:rPr>
            </w:pPr>
            <w:r>
              <w:rPr>
                <w:sz w:val="20"/>
                <w:szCs w:val="20"/>
              </w:rPr>
              <w:t>Summer Peak Demand</w:t>
            </w:r>
          </w:p>
        </w:tc>
        <w:tc>
          <w:tcPr>
            <w:tcW w:w="1099" w:type="dxa"/>
            <w:tcBorders>
              <w:top w:val="double" w:sz="4" w:space="0" w:color="auto"/>
              <w:right w:val="single" w:sz="4" w:space="0" w:color="000000" w:themeColor="text1"/>
            </w:tcBorders>
            <w:vAlign w:val="center"/>
          </w:tcPr>
          <w:p w14:paraId="10BAAD3B" w14:textId="77777777" w:rsidR="00DB3E84" w:rsidRDefault="00DB3E84" w:rsidP="00DB3E84">
            <w:pPr>
              <w:keepNext/>
              <w:keepLines/>
              <w:tabs>
                <w:tab w:val="decimal" w:pos="717"/>
              </w:tabs>
              <w:spacing w:after="0"/>
              <w:contextualSpacing/>
              <w:jc w:val="left"/>
              <w:rPr>
                <w:sz w:val="20"/>
                <w:szCs w:val="20"/>
              </w:rPr>
            </w:pPr>
            <w:r>
              <w:rPr>
                <w:sz w:val="20"/>
                <w:szCs w:val="20"/>
              </w:rPr>
              <w:t>4,229</w:t>
            </w:r>
          </w:p>
        </w:tc>
        <w:tc>
          <w:tcPr>
            <w:tcW w:w="1099" w:type="dxa"/>
            <w:tcBorders>
              <w:top w:val="double" w:sz="4" w:space="0" w:color="auto"/>
              <w:bottom w:val="single" w:sz="4" w:space="0" w:color="000000" w:themeColor="text1"/>
              <w:right w:val="single" w:sz="4" w:space="0" w:color="000000" w:themeColor="text1"/>
            </w:tcBorders>
            <w:vAlign w:val="center"/>
          </w:tcPr>
          <w:p w14:paraId="64946136" w14:textId="77777777" w:rsidR="00DB3E84" w:rsidRPr="003F2F7C" w:rsidRDefault="00AF30F6" w:rsidP="00F373A8">
            <w:pPr>
              <w:keepNext/>
              <w:keepLines/>
              <w:tabs>
                <w:tab w:val="decimal" w:pos="698"/>
              </w:tabs>
              <w:spacing w:after="0"/>
              <w:contextualSpacing/>
              <w:jc w:val="left"/>
              <w:rPr>
                <w:sz w:val="20"/>
                <w:szCs w:val="20"/>
              </w:rPr>
            </w:pPr>
            <w:r>
              <w:rPr>
                <w:sz w:val="20"/>
                <w:szCs w:val="20"/>
              </w:rPr>
              <w:t>1,346</w:t>
            </w:r>
          </w:p>
        </w:tc>
        <w:tc>
          <w:tcPr>
            <w:tcW w:w="1144" w:type="dxa"/>
            <w:tcBorders>
              <w:top w:val="double" w:sz="4" w:space="0" w:color="auto"/>
              <w:left w:val="single" w:sz="4" w:space="0" w:color="000000" w:themeColor="text1"/>
              <w:bottom w:val="single" w:sz="4" w:space="0" w:color="000000" w:themeColor="text1"/>
              <w:right w:val="single" w:sz="12" w:space="0" w:color="000000" w:themeColor="text1"/>
            </w:tcBorders>
            <w:vAlign w:val="center"/>
          </w:tcPr>
          <w:p w14:paraId="2B6237F9" w14:textId="77777777" w:rsidR="00DB3E84" w:rsidRDefault="00AF30F6" w:rsidP="00F373A8">
            <w:pPr>
              <w:keepNext/>
              <w:keepLines/>
              <w:tabs>
                <w:tab w:val="decimal" w:pos="679"/>
              </w:tabs>
              <w:spacing w:after="0"/>
              <w:contextualSpacing/>
              <w:jc w:val="left"/>
              <w:rPr>
                <w:sz w:val="20"/>
                <w:szCs w:val="20"/>
              </w:rPr>
            </w:pPr>
            <w:r>
              <w:rPr>
                <w:sz w:val="20"/>
                <w:szCs w:val="20"/>
              </w:rPr>
              <w:t>1,473</w:t>
            </w:r>
          </w:p>
        </w:tc>
      </w:tr>
      <w:tr w:rsidR="00DB3E84" w14:paraId="1C3CF54A" w14:textId="77777777" w:rsidTr="00F373A8">
        <w:trPr>
          <w:trHeight w:val="288"/>
          <w:jc w:val="center"/>
        </w:trPr>
        <w:tc>
          <w:tcPr>
            <w:tcW w:w="4032" w:type="dxa"/>
            <w:tcBorders>
              <w:top w:val="single" w:sz="4" w:space="0" w:color="000000" w:themeColor="text1"/>
              <w:bottom w:val="single" w:sz="12" w:space="0" w:color="000000" w:themeColor="text1"/>
              <w:right w:val="single" w:sz="4" w:space="0" w:color="000000" w:themeColor="text1"/>
            </w:tcBorders>
            <w:vAlign w:val="center"/>
          </w:tcPr>
          <w:p w14:paraId="0970EFDB" w14:textId="77777777" w:rsidR="00DB3E84" w:rsidRPr="003F2F7C" w:rsidRDefault="00DB3E84" w:rsidP="00F373A8">
            <w:pPr>
              <w:keepNext/>
              <w:keepLines/>
              <w:spacing w:after="0"/>
              <w:contextualSpacing/>
              <w:jc w:val="left"/>
              <w:rPr>
                <w:sz w:val="20"/>
                <w:szCs w:val="20"/>
              </w:rPr>
            </w:pPr>
            <w:r>
              <w:rPr>
                <w:sz w:val="20"/>
                <w:szCs w:val="20"/>
              </w:rPr>
              <w:t>Winter Peak Demand</w:t>
            </w:r>
          </w:p>
        </w:tc>
        <w:tc>
          <w:tcPr>
            <w:tcW w:w="1099" w:type="dxa"/>
            <w:tcBorders>
              <w:bottom w:val="single" w:sz="12" w:space="0" w:color="000000" w:themeColor="text1"/>
              <w:right w:val="single" w:sz="4" w:space="0" w:color="000000" w:themeColor="text1"/>
            </w:tcBorders>
            <w:vAlign w:val="center"/>
          </w:tcPr>
          <w:p w14:paraId="4CAE55A3" w14:textId="77777777" w:rsidR="00DB3E84" w:rsidRDefault="00DB3E84" w:rsidP="00DB3E84">
            <w:pPr>
              <w:tabs>
                <w:tab w:val="decimal" w:pos="717"/>
              </w:tabs>
              <w:contextualSpacing/>
              <w:jc w:val="left"/>
              <w:rPr>
                <w:color w:val="000000"/>
                <w:sz w:val="20"/>
                <w:szCs w:val="20"/>
              </w:rPr>
            </w:pPr>
            <w:r>
              <w:rPr>
                <w:sz w:val="20"/>
                <w:szCs w:val="20"/>
              </w:rPr>
              <w:t>3,655</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57182714" w14:textId="77777777" w:rsidR="00DB3E84" w:rsidRDefault="00AF30F6" w:rsidP="00F373A8">
            <w:pPr>
              <w:tabs>
                <w:tab w:val="decimal" w:pos="698"/>
              </w:tabs>
              <w:contextualSpacing/>
              <w:jc w:val="left"/>
              <w:rPr>
                <w:color w:val="000000"/>
                <w:sz w:val="20"/>
                <w:szCs w:val="20"/>
              </w:rPr>
            </w:pPr>
            <w:r>
              <w:rPr>
                <w:color w:val="000000"/>
                <w:sz w:val="20"/>
                <w:szCs w:val="20"/>
              </w:rPr>
              <w:t>-900</w:t>
            </w:r>
          </w:p>
        </w:tc>
        <w:tc>
          <w:tcPr>
            <w:tcW w:w="1144"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54A01470" w14:textId="77777777" w:rsidR="00DB3E84" w:rsidRDefault="00AF30F6" w:rsidP="00F373A8">
            <w:pPr>
              <w:tabs>
                <w:tab w:val="decimal" w:pos="679"/>
              </w:tabs>
              <w:contextualSpacing/>
              <w:jc w:val="left"/>
              <w:rPr>
                <w:color w:val="000000"/>
                <w:sz w:val="20"/>
                <w:szCs w:val="20"/>
              </w:rPr>
            </w:pPr>
            <w:r>
              <w:rPr>
                <w:color w:val="000000"/>
                <w:sz w:val="20"/>
                <w:szCs w:val="20"/>
              </w:rPr>
              <w:t>-984</w:t>
            </w:r>
          </w:p>
        </w:tc>
      </w:tr>
    </w:tbl>
    <w:p w14:paraId="699AE13C" w14:textId="77777777" w:rsidR="00DB3E84" w:rsidRDefault="005D2933" w:rsidP="005D2933">
      <w:pPr>
        <w:tabs>
          <w:tab w:val="left" w:pos="1770"/>
        </w:tabs>
        <w:spacing w:after="200"/>
        <w:jc w:val="left"/>
      </w:pPr>
      <w:r>
        <w:tab/>
      </w:r>
      <w:r>
        <w:rPr>
          <w:sz w:val="20"/>
          <w:szCs w:val="20"/>
        </w:rPr>
        <w:t xml:space="preserve">*See Section </w:t>
      </w:r>
      <w:r>
        <w:rPr>
          <w:sz w:val="20"/>
          <w:szCs w:val="20"/>
        </w:rPr>
        <w:fldChar w:fldCharType="begin"/>
      </w:r>
      <w:r>
        <w:rPr>
          <w:sz w:val="20"/>
          <w:szCs w:val="20"/>
        </w:rPr>
        <w:instrText xml:space="preserve"> REF _Ref390762681 \n \h </w:instrText>
      </w:r>
      <w:r>
        <w:rPr>
          <w:sz w:val="20"/>
          <w:szCs w:val="20"/>
        </w:rPr>
      </w:r>
      <w:r>
        <w:rPr>
          <w:sz w:val="20"/>
          <w:szCs w:val="20"/>
        </w:rPr>
        <w:fldChar w:fldCharType="separate"/>
      </w:r>
      <w:r w:rsidR="003F4317">
        <w:rPr>
          <w:sz w:val="20"/>
          <w:szCs w:val="20"/>
        </w:rPr>
        <w:t>2.4</w:t>
      </w:r>
      <w:r>
        <w:rPr>
          <w:sz w:val="20"/>
          <w:szCs w:val="20"/>
        </w:rPr>
        <w:fldChar w:fldCharType="end"/>
      </w:r>
      <w:r>
        <w:rPr>
          <w:sz w:val="20"/>
          <w:szCs w:val="20"/>
        </w:rPr>
        <w:t xml:space="preserve"> for details on the methodology and coincidence factors.</w:t>
      </w:r>
    </w:p>
    <w:p w14:paraId="75BFB454" w14:textId="77777777" w:rsidR="00AF7E65" w:rsidRDefault="00AF7E65">
      <w:pPr>
        <w:spacing w:after="200"/>
        <w:jc w:val="left"/>
        <w:sectPr w:rsidR="00AF7E65" w:rsidSect="002F6C46">
          <w:pgSz w:w="12240" w:h="15840"/>
          <w:pgMar w:top="1440" w:right="1440" w:bottom="1440" w:left="1440" w:header="720" w:footer="720" w:gutter="0"/>
          <w:cols w:space="720"/>
          <w:docGrid w:linePitch="360"/>
        </w:sectPr>
      </w:pPr>
    </w:p>
    <w:p w14:paraId="5675EC2E" w14:textId="77777777" w:rsidR="00BD70CC" w:rsidRPr="00BD70CC" w:rsidRDefault="00BD70CC" w:rsidP="00BD70CC">
      <w:pPr>
        <w:pStyle w:val="Heading1"/>
      </w:pPr>
      <w:bookmarkStart w:id="177" w:name="_Toc391887320"/>
      <w:r>
        <w:lastRenderedPageBreak/>
        <w:t>Achievable Potential</w:t>
      </w:r>
      <w:bookmarkEnd w:id="177"/>
    </w:p>
    <w:p w14:paraId="04F28FAF" w14:textId="77777777" w:rsidR="00B7001D" w:rsidRDefault="00B7001D" w:rsidP="00B7001D">
      <w:pPr>
        <w:rPr>
          <w:rFonts w:cs="Times New Roman"/>
          <w:szCs w:val="24"/>
        </w:rPr>
      </w:pPr>
      <w:r>
        <w:rPr>
          <w:rFonts w:cs="Times New Roman"/>
          <w:szCs w:val="24"/>
        </w:rPr>
        <w:t xml:space="preserve">The results in this section provide an estimate of the </w:t>
      </w:r>
      <w:r w:rsidR="00D27409">
        <w:rPr>
          <w:rFonts w:cs="Times New Roman"/>
          <w:szCs w:val="24"/>
        </w:rPr>
        <w:t xml:space="preserve">cost-effective </w:t>
      </w:r>
      <w:r>
        <w:rPr>
          <w:rFonts w:cs="Times New Roman"/>
          <w:szCs w:val="24"/>
        </w:rPr>
        <w:t>savings that are achievable when taking into account changes in codes and standards, gradual adoption of upgrade measures, and the growing market penetration of emerging technol</w:t>
      </w:r>
      <w:r w:rsidR="007F373D">
        <w:rPr>
          <w:rFonts w:cs="Times New Roman"/>
          <w:szCs w:val="24"/>
        </w:rPr>
        <w:t xml:space="preserve">ogies. Results are presented </w:t>
      </w:r>
      <w:r>
        <w:rPr>
          <w:rFonts w:cs="Times New Roman"/>
          <w:szCs w:val="24"/>
        </w:rPr>
        <w:t>by fuel type and end use.</w:t>
      </w:r>
    </w:p>
    <w:p w14:paraId="687EE06C" w14:textId="77777777" w:rsidR="00245A63" w:rsidRDefault="00BC0ADB" w:rsidP="00B7001D">
      <w:pPr>
        <w:rPr>
          <w:rFonts w:cs="Times New Roman"/>
          <w:szCs w:val="24"/>
        </w:rPr>
      </w:pPr>
      <w:r>
        <w:rPr>
          <w:rFonts w:cs="Times New Roman"/>
          <w:szCs w:val="24"/>
        </w:rPr>
        <w:fldChar w:fldCharType="begin"/>
      </w:r>
      <w:r>
        <w:rPr>
          <w:rFonts w:cs="Times New Roman"/>
          <w:szCs w:val="24"/>
        </w:rPr>
        <w:instrText xml:space="preserve"> REF _Ref391613735 \h </w:instrText>
      </w:r>
      <w:r>
        <w:rPr>
          <w:rFonts w:cs="Times New Roman"/>
          <w:szCs w:val="24"/>
        </w:rPr>
      </w:r>
      <w:r>
        <w:rPr>
          <w:rFonts w:cs="Times New Roman"/>
          <w:szCs w:val="24"/>
        </w:rPr>
        <w:fldChar w:fldCharType="separate"/>
      </w:r>
      <w:r w:rsidR="003F4317">
        <w:t xml:space="preserve">Figure </w:t>
      </w:r>
      <w:r w:rsidR="003F4317">
        <w:rPr>
          <w:noProof/>
        </w:rPr>
        <w:t>6</w:t>
      </w:r>
      <w:r w:rsidR="003F4317">
        <w:noBreakHyphen/>
      </w:r>
      <w:r w:rsidR="003F4317">
        <w:rPr>
          <w:noProof/>
        </w:rPr>
        <w:t>1</w:t>
      </w:r>
      <w:r>
        <w:rPr>
          <w:rFonts w:cs="Times New Roman"/>
          <w:szCs w:val="24"/>
        </w:rPr>
        <w:fldChar w:fldCharType="end"/>
      </w:r>
      <w:r>
        <w:rPr>
          <w:rFonts w:cs="Times New Roman"/>
          <w:szCs w:val="24"/>
        </w:rPr>
        <w:t xml:space="preserve"> shows that achievable savings, in terms of MMBtu, are about one-sixth of cost-effective potential savings. The share of savings attributable to fuel oil decreases when comparing cost-effective savings to achievable savings, but the share of savings attributable to natural gas and electricity increase. </w:t>
      </w:r>
    </w:p>
    <w:p w14:paraId="667483BF" w14:textId="77777777" w:rsidR="0031414C" w:rsidRDefault="00245A63" w:rsidP="00245A63">
      <w:pPr>
        <w:pStyle w:val="Caption"/>
      </w:pPr>
      <w:bookmarkStart w:id="178" w:name="_Ref391613735"/>
      <w:bookmarkStart w:id="179" w:name="_Toc391887403"/>
      <w:r>
        <w:t xml:space="preserve">Figure </w:t>
      </w:r>
      <w:fldSimple w:instr=" STYLEREF 1 \s ">
        <w:r w:rsidR="003F4317">
          <w:rPr>
            <w:noProof/>
          </w:rPr>
          <w:t>6</w:t>
        </w:r>
      </w:fldSimple>
      <w:r>
        <w:noBreakHyphen/>
      </w:r>
      <w:fldSimple w:instr=" SEQ Figure \* ARABIC \s 1 ">
        <w:r w:rsidR="003F4317">
          <w:rPr>
            <w:noProof/>
          </w:rPr>
          <w:t>1</w:t>
        </w:r>
      </w:fldSimple>
      <w:bookmarkEnd w:id="178"/>
      <w:r>
        <w:t>: Ten-Year (2013-2022) Aggregate Savings for Cost-Effective a</w:t>
      </w:r>
      <w:r w:rsidR="0031414C">
        <w:t>nd Achievable Potential (MMBtu)</w:t>
      </w:r>
      <w:bookmarkEnd w:id="179"/>
    </w:p>
    <w:p w14:paraId="1EEF2189" w14:textId="77777777" w:rsidR="00245A63" w:rsidRPr="0031414C" w:rsidRDefault="00245A63" w:rsidP="0031414C">
      <w:pPr>
        <w:jc w:val="center"/>
        <w:rPr>
          <w:rFonts w:cs="Times New Roman"/>
          <w:b/>
          <w:sz w:val="20"/>
          <w:szCs w:val="20"/>
        </w:rPr>
      </w:pPr>
      <w:r w:rsidRPr="0031414C">
        <w:rPr>
          <w:sz w:val="20"/>
          <w:szCs w:val="20"/>
        </w:rPr>
        <w:t xml:space="preserve">(Base: All </w:t>
      </w:r>
      <w:r w:rsidR="0001172B">
        <w:rPr>
          <w:sz w:val="20"/>
          <w:szCs w:val="20"/>
        </w:rPr>
        <w:t xml:space="preserve">SF </w:t>
      </w:r>
      <w:r w:rsidRPr="0031414C">
        <w:rPr>
          <w:sz w:val="20"/>
          <w:szCs w:val="20"/>
        </w:rPr>
        <w:t>homes, weighted to the population)</w:t>
      </w:r>
    </w:p>
    <w:p w14:paraId="56E654DE" w14:textId="77777777" w:rsidR="00245A63" w:rsidRDefault="00245A63" w:rsidP="00245A63">
      <w:pPr>
        <w:jc w:val="center"/>
        <w:rPr>
          <w:rFonts w:cs="Times New Roman"/>
          <w:szCs w:val="24"/>
        </w:rPr>
      </w:pPr>
      <w:r>
        <w:rPr>
          <w:rFonts w:cs="Times New Roman"/>
          <w:noProof/>
          <w:szCs w:val="24"/>
          <w:lang w:bidi="ar-SA"/>
        </w:rPr>
        <w:drawing>
          <wp:inline distT="0" distB="0" distL="0" distR="0" wp14:anchorId="5E9A054A" wp14:editId="55C9DC8C">
            <wp:extent cx="4000500" cy="358439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01740" cy="3585505"/>
                    </a:xfrm>
                    <a:prstGeom prst="rect">
                      <a:avLst/>
                    </a:prstGeom>
                    <a:noFill/>
                  </pic:spPr>
                </pic:pic>
              </a:graphicData>
            </a:graphic>
          </wp:inline>
        </w:drawing>
      </w:r>
    </w:p>
    <w:p w14:paraId="5D52A928" w14:textId="77777777" w:rsidR="001364AF" w:rsidRPr="00E5751C" w:rsidRDefault="001C4B47" w:rsidP="001C4B47">
      <w:pPr>
        <w:keepNext/>
        <w:rPr>
          <w:rFonts w:cs="Times New Roman"/>
          <w:szCs w:val="24"/>
        </w:rPr>
      </w:pPr>
      <w:r>
        <w:rPr>
          <w:rFonts w:cs="Times New Roman"/>
          <w:szCs w:val="24"/>
        </w:rPr>
        <w:lastRenderedPageBreak/>
        <w:fldChar w:fldCharType="begin"/>
      </w:r>
      <w:r>
        <w:rPr>
          <w:rFonts w:cs="Times New Roman"/>
          <w:szCs w:val="24"/>
        </w:rPr>
        <w:instrText xml:space="preserve"> REF _Ref391629699 \h </w:instrText>
      </w:r>
      <w:r>
        <w:rPr>
          <w:rFonts w:cs="Times New Roman"/>
          <w:szCs w:val="24"/>
        </w:rPr>
      </w:r>
      <w:r>
        <w:rPr>
          <w:rFonts w:cs="Times New Roman"/>
          <w:szCs w:val="24"/>
        </w:rPr>
        <w:fldChar w:fldCharType="separate"/>
      </w:r>
      <w:r w:rsidR="003F4317" w:rsidRPr="003F2F7C">
        <w:t>Table</w:t>
      </w:r>
      <w:r w:rsidR="003F4317">
        <w:t xml:space="preserve"> </w:t>
      </w:r>
      <w:r w:rsidR="003F4317">
        <w:rPr>
          <w:noProof/>
        </w:rPr>
        <w:t>6</w:t>
      </w:r>
      <w:r w:rsidR="003F4317">
        <w:noBreakHyphen/>
      </w:r>
      <w:r w:rsidR="003F4317">
        <w:rPr>
          <w:noProof/>
        </w:rPr>
        <w:t>1</w:t>
      </w:r>
      <w:r>
        <w:rPr>
          <w:rFonts w:cs="Times New Roman"/>
          <w:szCs w:val="24"/>
        </w:rPr>
        <w:fldChar w:fldCharType="end"/>
      </w:r>
      <w:r w:rsidR="001364AF">
        <w:rPr>
          <w:rFonts w:cs="Times New Roman"/>
          <w:szCs w:val="24"/>
        </w:rPr>
        <w:t xml:space="preserve"> details total achievable potential savings by fuel type. </w:t>
      </w:r>
      <w:r w:rsidR="00922E01">
        <w:rPr>
          <w:rFonts w:cs="Times New Roman"/>
          <w:szCs w:val="24"/>
        </w:rPr>
        <w:t>A</w:t>
      </w:r>
      <w:r w:rsidR="001364AF">
        <w:rPr>
          <w:rFonts w:cs="Times New Roman"/>
          <w:szCs w:val="24"/>
        </w:rPr>
        <w:t>chievable savings represent anywhere from 7% to 10% of baseline consumption</w:t>
      </w:r>
      <w:r w:rsidR="00922E01">
        <w:rPr>
          <w:rFonts w:cs="Times New Roman"/>
          <w:szCs w:val="24"/>
        </w:rPr>
        <w:t>, depending on the fuel type,</w:t>
      </w:r>
      <w:r w:rsidR="001364AF">
        <w:rPr>
          <w:rFonts w:cs="Times New Roman"/>
          <w:szCs w:val="24"/>
        </w:rPr>
        <w:t xml:space="preserve"> over the ten year period of 2013-2022. </w:t>
      </w:r>
    </w:p>
    <w:p w14:paraId="47303B92" w14:textId="77777777" w:rsidR="0031414C" w:rsidRDefault="001364AF" w:rsidP="001364AF">
      <w:pPr>
        <w:pStyle w:val="Caption"/>
        <w:contextualSpacing/>
      </w:pPr>
      <w:bookmarkStart w:id="180" w:name="_Ref391629699"/>
      <w:bookmarkStart w:id="181" w:name="_Toc391887366"/>
      <w:r w:rsidRPr="003F2F7C">
        <w:t>Table</w:t>
      </w:r>
      <w:r>
        <w:t xml:space="preserve"> </w:t>
      </w:r>
      <w:fldSimple w:instr=" STYLEREF 1 \s ">
        <w:r w:rsidR="003F4317">
          <w:rPr>
            <w:noProof/>
          </w:rPr>
          <w:t>6</w:t>
        </w:r>
      </w:fldSimple>
      <w:r w:rsidR="008316CA">
        <w:noBreakHyphen/>
      </w:r>
      <w:fldSimple w:instr=" SEQ Table \* ARABIC \s 1 ">
        <w:r w:rsidR="003F4317">
          <w:rPr>
            <w:noProof/>
          </w:rPr>
          <w:t>1</w:t>
        </w:r>
      </w:fldSimple>
      <w:bookmarkEnd w:id="180"/>
      <w:r w:rsidRPr="003F2F7C">
        <w:t xml:space="preserve">: </w:t>
      </w:r>
      <w:r>
        <w:t xml:space="preserve">Achievable Potential </w:t>
      </w:r>
      <w:r w:rsidRPr="003F2F7C">
        <w:t>Savings</w:t>
      </w:r>
      <w:r>
        <w:t>—</w:t>
      </w:r>
      <w:r w:rsidRPr="001364AF">
        <w:t xml:space="preserve"> </w:t>
      </w:r>
      <w:r w:rsidRPr="00015269">
        <w:t>Ten-Year Aggregate Savings (2013-2022)</w:t>
      </w:r>
      <w:r>
        <w:t>*</w:t>
      </w:r>
      <w:bookmarkEnd w:id="181"/>
    </w:p>
    <w:p w14:paraId="206A3A4A" w14:textId="77777777" w:rsidR="001364AF" w:rsidRPr="00B83231" w:rsidRDefault="001364AF" w:rsidP="00AF7E65">
      <w:pPr>
        <w:keepNext/>
        <w:jc w:val="center"/>
        <w:rPr>
          <w:rFonts w:cs="Times New Roman"/>
          <w:b/>
          <w:sz w:val="20"/>
          <w:szCs w:val="20"/>
        </w:rPr>
      </w:pPr>
      <w:r w:rsidRPr="00B83231">
        <w:rPr>
          <w:sz w:val="20"/>
          <w:szCs w:val="20"/>
        </w:rPr>
        <w:t xml:space="preserve">(Base: All </w:t>
      </w:r>
      <w:r w:rsidR="00A2403C">
        <w:rPr>
          <w:sz w:val="20"/>
          <w:szCs w:val="20"/>
        </w:rPr>
        <w:t xml:space="preserve">SF </w:t>
      </w:r>
      <w:r w:rsidRPr="00B83231">
        <w:rPr>
          <w:sz w:val="20"/>
          <w:szCs w:val="20"/>
        </w:rPr>
        <w:t>homes, weighted to population)</w:t>
      </w:r>
    </w:p>
    <w:tbl>
      <w:tblPr>
        <w:tblStyle w:val="TableGrid"/>
        <w:tblW w:w="961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4032"/>
        <w:gridCol w:w="1099"/>
        <w:gridCol w:w="1099"/>
        <w:gridCol w:w="1099"/>
        <w:gridCol w:w="1144"/>
        <w:gridCol w:w="1144"/>
      </w:tblGrid>
      <w:tr w:rsidR="001364AF" w14:paraId="757AFA05" w14:textId="77777777" w:rsidTr="007C6505">
        <w:trPr>
          <w:trHeight w:val="288"/>
          <w:jc w:val="center"/>
        </w:trPr>
        <w:tc>
          <w:tcPr>
            <w:tcW w:w="4032" w:type="dxa"/>
            <w:tcBorders>
              <w:top w:val="single" w:sz="12" w:space="0" w:color="000000" w:themeColor="text1"/>
              <w:bottom w:val="double" w:sz="4" w:space="0" w:color="auto"/>
              <w:right w:val="single" w:sz="4" w:space="0" w:color="000000" w:themeColor="text1"/>
            </w:tcBorders>
            <w:vAlign w:val="center"/>
          </w:tcPr>
          <w:p w14:paraId="264AF217" w14:textId="77777777" w:rsidR="001364AF" w:rsidRPr="003C1B03" w:rsidRDefault="001364AF" w:rsidP="007C6505">
            <w:pPr>
              <w:keepNext/>
              <w:keepLines/>
              <w:spacing w:after="0"/>
              <w:contextualSpacing/>
              <w:jc w:val="left"/>
              <w:rPr>
                <w:b/>
                <w:sz w:val="20"/>
                <w:szCs w:val="20"/>
              </w:rPr>
            </w:pPr>
          </w:p>
        </w:tc>
        <w:tc>
          <w:tcPr>
            <w:tcW w:w="1099" w:type="dxa"/>
            <w:tcBorders>
              <w:top w:val="single" w:sz="12" w:space="0" w:color="000000" w:themeColor="text1"/>
              <w:bottom w:val="double" w:sz="4" w:space="0" w:color="auto"/>
              <w:right w:val="single" w:sz="4" w:space="0" w:color="000000" w:themeColor="text1"/>
            </w:tcBorders>
            <w:vAlign w:val="center"/>
          </w:tcPr>
          <w:p w14:paraId="24362197" w14:textId="77777777" w:rsidR="001364AF" w:rsidRDefault="001364AF" w:rsidP="007C6505">
            <w:pPr>
              <w:keepNext/>
              <w:keepLines/>
              <w:spacing w:after="0"/>
              <w:contextualSpacing/>
              <w:jc w:val="center"/>
              <w:rPr>
                <w:b/>
                <w:sz w:val="20"/>
                <w:szCs w:val="20"/>
              </w:rPr>
            </w:pPr>
            <w:r>
              <w:rPr>
                <w:b/>
                <w:sz w:val="20"/>
                <w:szCs w:val="20"/>
              </w:rPr>
              <w:t>Fuel Oil</w:t>
            </w:r>
            <w:r w:rsidR="00453A8C">
              <w:rPr>
                <w:b/>
                <w:sz w:val="20"/>
                <w:szCs w:val="20"/>
              </w:rPr>
              <w:t xml:space="preserve"> (Gallons)</w:t>
            </w:r>
          </w:p>
        </w:tc>
        <w:tc>
          <w:tcPr>
            <w:tcW w:w="1099" w:type="dxa"/>
            <w:tcBorders>
              <w:top w:val="single" w:sz="12" w:space="0" w:color="000000" w:themeColor="text1"/>
              <w:bottom w:val="double" w:sz="4" w:space="0" w:color="auto"/>
              <w:right w:val="single" w:sz="4" w:space="0" w:color="000000" w:themeColor="text1"/>
            </w:tcBorders>
            <w:vAlign w:val="center"/>
          </w:tcPr>
          <w:p w14:paraId="4BB37166" w14:textId="77777777" w:rsidR="001364AF" w:rsidRDefault="001364AF" w:rsidP="007C6505">
            <w:pPr>
              <w:keepNext/>
              <w:keepLines/>
              <w:spacing w:after="0"/>
              <w:contextualSpacing/>
              <w:jc w:val="center"/>
              <w:rPr>
                <w:b/>
                <w:sz w:val="20"/>
                <w:szCs w:val="20"/>
              </w:rPr>
            </w:pPr>
            <w:r>
              <w:rPr>
                <w:b/>
                <w:sz w:val="20"/>
                <w:szCs w:val="20"/>
              </w:rPr>
              <w:t>Natural Gas</w:t>
            </w:r>
            <w:r w:rsidR="00453A8C">
              <w:rPr>
                <w:b/>
                <w:sz w:val="20"/>
                <w:szCs w:val="20"/>
              </w:rPr>
              <w:t xml:space="preserve"> (ccf)</w:t>
            </w:r>
          </w:p>
        </w:tc>
        <w:tc>
          <w:tcPr>
            <w:tcW w:w="1099" w:type="dxa"/>
            <w:tcBorders>
              <w:top w:val="single" w:sz="12" w:space="0" w:color="000000" w:themeColor="text1"/>
              <w:bottom w:val="double" w:sz="4" w:space="0" w:color="auto"/>
              <w:right w:val="single" w:sz="4" w:space="0" w:color="000000" w:themeColor="text1"/>
            </w:tcBorders>
            <w:vAlign w:val="center"/>
          </w:tcPr>
          <w:p w14:paraId="3E124433" w14:textId="77777777" w:rsidR="001364AF" w:rsidRPr="00AC2143" w:rsidRDefault="001364AF" w:rsidP="007C6505">
            <w:pPr>
              <w:keepNext/>
              <w:keepLines/>
              <w:spacing w:after="0"/>
              <w:contextualSpacing/>
              <w:jc w:val="center"/>
              <w:rPr>
                <w:b/>
                <w:sz w:val="20"/>
                <w:szCs w:val="20"/>
              </w:rPr>
            </w:pPr>
            <w:r>
              <w:rPr>
                <w:b/>
                <w:sz w:val="20"/>
                <w:szCs w:val="20"/>
              </w:rPr>
              <w:t>Propane</w:t>
            </w:r>
            <w:r w:rsidR="00453A8C">
              <w:rPr>
                <w:b/>
                <w:sz w:val="20"/>
                <w:szCs w:val="20"/>
              </w:rPr>
              <w:t xml:space="preserve"> (Gallons)</w:t>
            </w:r>
          </w:p>
        </w:tc>
        <w:tc>
          <w:tcPr>
            <w:tcW w:w="1144" w:type="dxa"/>
            <w:tcBorders>
              <w:top w:val="single" w:sz="12" w:space="0" w:color="000000" w:themeColor="text1"/>
              <w:bottom w:val="double" w:sz="4" w:space="0" w:color="auto"/>
              <w:right w:val="single" w:sz="4" w:space="0" w:color="000000" w:themeColor="text1"/>
            </w:tcBorders>
            <w:vAlign w:val="center"/>
          </w:tcPr>
          <w:p w14:paraId="5DCF32D0" w14:textId="77777777" w:rsidR="001364AF" w:rsidRDefault="001364AF" w:rsidP="00453A8C">
            <w:pPr>
              <w:keepNext/>
              <w:keepLines/>
              <w:spacing w:after="0"/>
              <w:contextualSpacing/>
              <w:jc w:val="center"/>
              <w:rPr>
                <w:b/>
                <w:sz w:val="20"/>
                <w:szCs w:val="20"/>
              </w:rPr>
            </w:pPr>
            <w:r>
              <w:rPr>
                <w:b/>
                <w:sz w:val="20"/>
                <w:szCs w:val="20"/>
              </w:rPr>
              <w:t>Electricity</w:t>
            </w:r>
            <w:r w:rsidR="00453A8C">
              <w:rPr>
                <w:b/>
                <w:sz w:val="20"/>
                <w:szCs w:val="20"/>
              </w:rPr>
              <w:t xml:space="preserve"> (kWh)</w:t>
            </w:r>
          </w:p>
        </w:tc>
        <w:tc>
          <w:tcPr>
            <w:tcW w:w="1144"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70DD510B" w14:textId="77777777" w:rsidR="001364AF" w:rsidRDefault="001364AF" w:rsidP="007C6505">
            <w:pPr>
              <w:keepNext/>
              <w:keepLines/>
              <w:spacing w:after="0"/>
              <w:contextualSpacing/>
              <w:jc w:val="center"/>
              <w:rPr>
                <w:b/>
                <w:sz w:val="20"/>
                <w:szCs w:val="20"/>
              </w:rPr>
            </w:pPr>
            <w:r>
              <w:rPr>
                <w:b/>
                <w:sz w:val="20"/>
                <w:szCs w:val="20"/>
              </w:rPr>
              <w:t>MMBtu</w:t>
            </w:r>
          </w:p>
        </w:tc>
      </w:tr>
      <w:tr w:rsidR="001364AF" w14:paraId="7B5D8A7C" w14:textId="77777777" w:rsidTr="007C6505">
        <w:trPr>
          <w:trHeight w:val="288"/>
          <w:jc w:val="center"/>
        </w:trPr>
        <w:tc>
          <w:tcPr>
            <w:tcW w:w="4032" w:type="dxa"/>
            <w:tcBorders>
              <w:right w:val="single" w:sz="4" w:space="0" w:color="000000" w:themeColor="text1"/>
            </w:tcBorders>
            <w:vAlign w:val="center"/>
          </w:tcPr>
          <w:p w14:paraId="09D688BB" w14:textId="77777777" w:rsidR="001364AF" w:rsidRDefault="001364AF" w:rsidP="007C6505">
            <w:pPr>
              <w:keepNext/>
              <w:keepLines/>
              <w:spacing w:after="0"/>
              <w:contextualSpacing/>
              <w:jc w:val="left"/>
              <w:rPr>
                <w:sz w:val="20"/>
                <w:szCs w:val="20"/>
              </w:rPr>
            </w:pPr>
            <w:r>
              <w:rPr>
                <w:sz w:val="20"/>
                <w:szCs w:val="20"/>
              </w:rPr>
              <w:t>Baseline Aggregate Consumption (2013-2022)</w:t>
            </w:r>
          </w:p>
        </w:tc>
        <w:tc>
          <w:tcPr>
            <w:tcW w:w="1099" w:type="dxa"/>
            <w:tcBorders>
              <w:right w:val="single" w:sz="4" w:space="0" w:color="000000" w:themeColor="text1"/>
            </w:tcBorders>
            <w:vAlign w:val="center"/>
          </w:tcPr>
          <w:p w14:paraId="06482B9A" w14:textId="77777777" w:rsidR="001364AF" w:rsidRPr="009A10DA" w:rsidRDefault="001364AF" w:rsidP="007C6505">
            <w:pPr>
              <w:keepNext/>
              <w:keepLines/>
              <w:tabs>
                <w:tab w:val="decimal" w:pos="579"/>
              </w:tabs>
              <w:spacing w:after="0"/>
              <w:contextualSpacing/>
              <w:jc w:val="left"/>
              <w:rPr>
                <w:sz w:val="20"/>
                <w:szCs w:val="20"/>
              </w:rPr>
            </w:pPr>
            <w:r>
              <w:rPr>
                <w:sz w:val="20"/>
                <w:szCs w:val="20"/>
              </w:rPr>
              <w:t>4,835.3</w:t>
            </w:r>
          </w:p>
        </w:tc>
        <w:tc>
          <w:tcPr>
            <w:tcW w:w="1099" w:type="dxa"/>
            <w:tcBorders>
              <w:right w:val="single" w:sz="4" w:space="0" w:color="000000" w:themeColor="text1"/>
            </w:tcBorders>
            <w:vAlign w:val="center"/>
          </w:tcPr>
          <w:p w14:paraId="19BD793B" w14:textId="77777777" w:rsidR="001364AF" w:rsidRPr="009A10DA" w:rsidRDefault="001364AF" w:rsidP="007C6505">
            <w:pPr>
              <w:keepNext/>
              <w:keepLines/>
              <w:tabs>
                <w:tab w:val="decimal" w:pos="575"/>
              </w:tabs>
              <w:spacing w:after="0"/>
              <w:contextualSpacing/>
              <w:jc w:val="left"/>
              <w:rPr>
                <w:sz w:val="20"/>
                <w:szCs w:val="20"/>
              </w:rPr>
            </w:pPr>
            <w:r>
              <w:rPr>
                <w:sz w:val="20"/>
                <w:szCs w:val="20"/>
              </w:rPr>
              <w:t>3,394.6</w:t>
            </w:r>
          </w:p>
        </w:tc>
        <w:tc>
          <w:tcPr>
            <w:tcW w:w="1099" w:type="dxa"/>
            <w:tcBorders>
              <w:right w:val="single" w:sz="4" w:space="0" w:color="000000" w:themeColor="text1"/>
            </w:tcBorders>
            <w:vAlign w:val="center"/>
          </w:tcPr>
          <w:p w14:paraId="14E08E73" w14:textId="77777777" w:rsidR="001364AF" w:rsidRPr="009A10DA" w:rsidRDefault="001364AF" w:rsidP="007C6505">
            <w:pPr>
              <w:keepNext/>
              <w:keepLines/>
              <w:tabs>
                <w:tab w:val="decimal" w:pos="451"/>
              </w:tabs>
              <w:spacing w:after="0"/>
              <w:contextualSpacing/>
              <w:jc w:val="left"/>
              <w:rPr>
                <w:sz w:val="20"/>
                <w:szCs w:val="20"/>
              </w:rPr>
            </w:pPr>
            <w:r>
              <w:rPr>
                <w:sz w:val="20"/>
                <w:szCs w:val="20"/>
              </w:rPr>
              <w:t>353.3</w:t>
            </w:r>
          </w:p>
        </w:tc>
        <w:tc>
          <w:tcPr>
            <w:tcW w:w="1144" w:type="dxa"/>
            <w:tcBorders>
              <w:right w:val="single" w:sz="4" w:space="0" w:color="000000" w:themeColor="text1"/>
            </w:tcBorders>
            <w:vAlign w:val="center"/>
          </w:tcPr>
          <w:p w14:paraId="05C5863B" w14:textId="77777777" w:rsidR="001364AF" w:rsidRPr="009A10DA" w:rsidRDefault="001364AF" w:rsidP="007C6505">
            <w:pPr>
              <w:keepNext/>
              <w:keepLines/>
              <w:tabs>
                <w:tab w:val="decimal" w:pos="702"/>
              </w:tabs>
              <w:spacing w:after="0"/>
              <w:contextualSpacing/>
              <w:jc w:val="left"/>
              <w:rPr>
                <w:sz w:val="20"/>
                <w:szCs w:val="20"/>
              </w:rPr>
            </w:pPr>
            <w:r>
              <w:rPr>
                <w:sz w:val="20"/>
                <w:szCs w:val="20"/>
              </w:rPr>
              <w:t>125,904.4</w:t>
            </w:r>
          </w:p>
        </w:tc>
        <w:tc>
          <w:tcPr>
            <w:tcW w:w="1144" w:type="dxa"/>
            <w:tcBorders>
              <w:left w:val="single" w:sz="4" w:space="0" w:color="000000" w:themeColor="text1"/>
              <w:right w:val="single" w:sz="12" w:space="0" w:color="000000" w:themeColor="text1"/>
            </w:tcBorders>
            <w:vAlign w:val="center"/>
          </w:tcPr>
          <w:p w14:paraId="05BB3E9C" w14:textId="77777777" w:rsidR="001364AF" w:rsidRPr="009A10DA" w:rsidRDefault="001364AF" w:rsidP="007C6505">
            <w:pPr>
              <w:keepNext/>
              <w:keepLines/>
              <w:tabs>
                <w:tab w:val="decimal" w:pos="488"/>
              </w:tabs>
              <w:spacing w:after="0"/>
              <w:contextualSpacing/>
              <w:jc w:val="left"/>
              <w:rPr>
                <w:sz w:val="20"/>
                <w:szCs w:val="20"/>
              </w:rPr>
            </w:pPr>
            <w:r>
              <w:rPr>
                <w:sz w:val="20"/>
                <w:szCs w:val="20"/>
              </w:rPr>
              <w:t>1,524.4</w:t>
            </w:r>
          </w:p>
        </w:tc>
      </w:tr>
      <w:tr w:rsidR="001364AF" w14:paraId="04CF623F" w14:textId="77777777" w:rsidTr="007C6505">
        <w:trPr>
          <w:trHeight w:val="288"/>
          <w:jc w:val="center"/>
        </w:trPr>
        <w:tc>
          <w:tcPr>
            <w:tcW w:w="4032" w:type="dxa"/>
            <w:tcBorders>
              <w:right w:val="single" w:sz="4" w:space="0" w:color="000000" w:themeColor="text1"/>
            </w:tcBorders>
            <w:vAlign w:val="center"/>
          </w:tcPr>
          <w:p w14:paraId="4E96B081" w14:textId="77777777" w:rsidR="001364AF" w:rsidRPr="003F2F7C" w:rsidRDefault="001364AF" w:rsidP="007C6505">
            <w:pPr>
              <w:keepNext/>
              <w:keepLines/>
              <w:spacing w:after="0"/>
              <w:contextualSpacing/>
              <w:jc w:val="left"/>
              <w:rPr>
                <w:sz w:val="20"/>
                <w:szCs w:val="20"/>
              </w:rPr>
            </w:pPr>
            <w:r>
              <w:rPr>
                <w:sz w:val="20"/>
                <w:szCs w:val="20"/>
              </w:rPr>
              <w:t>Ten-Year Aggregate Savings (2013-2022)</w:t>
            </w:r>
          </w:p>
        </w:tc>
        <w:tc>
          <w:tcPr>
            <w:tcW w:w="1099" w:type="dxa"/>
            <w:tcBorders>
              <w:right w:val="single" w:sz="4" w:space="0" w:color="000000" w:themeColor="text1"/>
            </w:tcBorders>
            <w:vAlign w:val="center"/>
          </w:tcPr>
          <w:p w14:paraId="05FE2FA4" w14:textId="77777777" w:rsidR="001364AF" w:rsidRPr="00716DB4" w:rsidRDefault="001364AF" w:rsidP="007C6505">
            <w:pPr>
              <w:keepNext/>
              <w:keepLines/>
              <w:tabs>
                <w:tab w:val="decimal" w:pos="579"/>
              </w:tabs>
              <w:spacing w:after="0"/>
              <w:contextualSpacing/>
              <w:jc w:val="left"/>
              <w:rPr>
                <w:sz w:val="20"/>
                <w:szCs w:val="20"/>
              </w:rPr>
            </w:pPr>
            <w:r w:rsidRPr="009A10DA">
              <w:rPr>
                <w:sz w:val="20"/>
                <w:szCs w:val="20"/>
              </w:rPr>
              <w:t>361.0</w:t>
            </w:r>
          </w:p>
        </w:tc>
        <w:tc>
          <w:tcPr>
            <w:tcW w:w="1099" w:type="dxa"/>
            <w:tcBorders>
              <w:right w:val="single" w:sz="4" w:space="0" w:color="000000" w:themeColor="text1"/>
            </w:tcBorders>
            <w:vAlign w:val="center"/>
          </w:tcPr>
          <w:p w14:paraId="037653D7" w14:textId="77777777" w:rsidR="001364AF" w:rsidRPr="00D45BBB" w:rsidRDefault="001364AF" w:rsidP="007C6505">
            <w:pPr>
              <w:keepNext/>
              <w:keepLines/>
              <w:tabs>
                <w:tab w:val="decimal" w:pos="560"/>
              </w:tabs>
              <w:spacing w:after="0"/>
              <w:contextualSpacing/>
              <w:jc w:val="left"/>
              <w:rPr>
                <w:sz w:val="20"/>
                <w:szCs w:val="20"/>
              </w:rPr>
            </w:pPr>
            <w:r w:rsidRPr="009A10DA">
              <w:rPr>
                <w:sz w:val="20"/>
                <w:szCs w:val="20"/>
              </w:rPr>
              <w:t>278.6</w:t>
            </w:r>
          </w:p>
        </w:tc>
        <w:tc>
          <w:tcPr>
            <w:tcW w:w="1099" w:type="dxa"/>
            <w:tcBorders>
              <w:right w:val="single" w:sz="4" w:space="0" w:color="000000" w:themeColor="text1"/>
            </w:tcBorders>
            <w:vAlign w:val="center"/>
          </w:tcPr>
          <w:p w14:paraId="6D7B077D" w14:textId="77777777" w:rsidR="001364AF" w:rsidRPr="00D45BBB" w:rsidRDefault="001364AF" w:rsidP="007C6505">
            <w:pPr>
              <w:keepNext/>
              <w:keepLines/>
              <w:tabs>
                <w:tab w:val="decimal" w:pos="451"/>
              </w:tabs>
              <w:spacing w:after="0"/>
              <w:contextualSpacing/>
              <w:jc w:val="left"/>
              <w:rPr>
                <w:sz w:val="20"/>
                <w:szCs w:val="20"/>
              </w:rPr>
            </w:pPr>
            <w:r w:rsidRPr="009A10DA">
              <w:rPr>
                <w:sz w:val="20"/>
                <w:szCs w:val="20"/>
              </w:rPr>
              <w:t>35.2</w:t>
            </w:r>
          </w:p>
        </w:tc>
        <w:tc>
          <w:tcPr>
            <w:tcW w:w="1144" w:type="dxa"/>
            <w:tcBorders>
              <w:right w:val="single" w:sz="4" w:space="0" w:color="000000" w:themeColor="text1"/>
            </w:tcBorders>
            <w:vAlign w:val="center"/>
          </w:tcPr>
          <w:p w14:paraId="23DB42F1" w14:textId="77777777" w:rsidR="001364AF" w:rsidRDefault="001364AF" w:rsidP="007C6505">
            <w:pPr>
              <w:keepNext/>
              <w:keepLines/>
              <w:tabs>
                <w:tab w:val="decimal" w:pos="612"/>
              </w:tabs>
              <w:spacing w:after="0"/>
              <w:contextualSpacing/>
              <w:jc w:val="left"/>
              <w:rPr>
                <w:sz w:val="20"/>
                <w:szCs w:val="20"/>
              </w:rPr>
            </w:pPr>
            <w:r w:rsidRPr="009A10DA">
              <w:rPr>
                <w:sz w:val="20"/>
                <w:szCs w:val="20"/>
              </w:rPr>
              <w:t>8,587.1</w:t>
            </w:r>
          </w:p>
        </w:tc>
        <w:tc>
          <w:tcPr>
            <w:tcW w:w="1144" w:type="dxa"/>
            <w:tcBorders>
              <w:left w:val="single" w:sz="4" w:space="0" w:color="000000" w:themeColor="text1"/>
              <w:right w:val="single" w:sz="12" w:space="0" w:color="000000" w:themeColor="text1"/>
            </w:tcBorders>
            <w:vAlign w:val="center"/>
          </w:tcPr>
          <w:p w14:paraId="2DA3ED32" w14:textId="77777777" w:rsidR="001364AF" w:rsidRDefault="001364AF" w:rsidP="007C6505">
            <w:pPr>
              <w:keepNext/>
              <w:keepLines/>
              <w:tabs>
                <w:tab w:val="decimal" w:pos="488"/>
              </w:tabs>
              <w:spacing w:after="0"/>
              <w:contextualSpacing/>
              <w:jc w:val="left"/>
              <w:rPr>
                <w:sz w:val="20"/>
                <w:szCs w:val="20"/>
              </w:rPr>
            </w:pPr>
            <w:r w:rsidRPr="009A10DA">
              <w:rPr>
                <w:sz w:val="20"/>
                <w:szCs w:val="20"/>
              </w:rPr>
              <w:t>110.9</w:t>
            </w:r>
          </w:p>
        </w:tc>
      </w:tr>
      <w:tr w:rsidR="001364AF" w14:paraId="2943AFA4" w14:textId="77777777" w:rsidTr="007C6505">
        <w:trPr>
          <w:trHeight w:val="288"/>
          <w:jc w:val="center"/>
        </w:trPr>
        <w:tc>
          <w:tcPr>
            <w:tcW w:w="4032" w:type="dxa"/>
            <w:tcBorders>
              <w:top w:val="single" w:sz="4" w:space="0" w:color="000000" w:themeColor="text1"/>
              <w:bottom w:val="single" w:sz="12" w:space="0" w:color="000000" w:themeColor="text1"/>
              <w:right w:val="single" w:sz="4" w:space="0" w:color="000000" w:themeColor="text1"/>
            </w:tcBorders>
            <w:vAlign w:val="center"/>
          </w:tcPr>
          <w:p w14:paraId="22F8BE84" w14:textId="77777777" w:rsidR="001364AF" w:rsidRPr="00D45BBB" w:rsidRDefault="001364AF" w:rsidP="007C6505">
            <w:pPr>
              <w:keepNext/>
              <w:keepLines/>
              <w:spacing w:after="0"/>
              <w:contextualSpacing/>
              <w:jc w:val="left"/>
              <w:rPr>
                <w:sz w:val="20"/>
                <w:szCs w:val="20"/>
              </w:rPr>
            </w:pPr>
            <w:r>
              <w:rPr>
                <w:sz w:val="20"/>
                <w:szCs w:val="20"/>
              </w:rPr>
              <w:t>Percent Savings Over Baseline</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3BB18733" w14:textId="77777777" w:rsidR="001364AF" w:rsidRDefault="001364AF" w:rsidP="007C6505">
            <w:pPr>
              <w:tabs>
                <w:tab w:val="decimal" w:pos="489"/>
              </w:tabs>
              <w:contextualSpacing/>
              <w:jc w:val="left"/>
              <w:rPr>
                <w:color w:val="000000"/>
                <w:sz w:val="20"/>
                <w:szCs w:val="20"/>
              </w:rPr>
            </w:pPr>
            <w:r>
              <w:rPr>
                <w:color w:val="000000"/>
                <w:sz w:val="20"/>
                <w:szCs w:val="20"/>
              </w:rPr>
              <w:t>7%</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249C80AD" w14:textId="77777777" w:rsidR="001364AF" w:rsidRDefault="001364AF" w:rsidP="007C6505">
            <w:pPr>
              <w:tabs>
                <w:tab w:val="decimal" w:pos="489"/>
              </w:tabs>
              <w:contextualSpacing/>
              <w:jc w:val="left"/>
              <w:rPr>
                <w:color w:val="000000"/>
                <w:sz w:val="20"/>
                <w:szCs w:val="20"/>
              </w:rPr>
            </w:pPr>
            <w:r>
              <w:rPr>
                <w:color w:val="000000"/>
                <w:sz w:val="20"/>
                <w:szCs w:val="20"/>
              </w:rPr>
              <w:t>8%</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23013BD3" w14:textId="77777777" w:rsidR="001364AF" w:rsidRDefault="001364AF" w:rsidP="007C6505">
            <w:pPr>
              <w:tabs>
                <w:tab w:val="decimal" w:pos="489"/>
              </w:tabs>
              <w:contextualSpacing/>
              <w:jc w:val="left"/>
              <w:rPr>
                <w:color w:val="000000"/>
                <w:sz w:val="20"/>
                <w:szCs w:val="20"/>
              </w:rPr>
            </w:pPr>
            <w:r>
              <w:rPr>
                <w:color w:val="000000"/>
                <w:sz w:val="20"/>
                <w:szCs w:val="20"/>
              </w:rPr>
              <w:t>10%</w:t>
            </w:r>
          </w:p>
        </w:tc>
        <w:tc>
          <w:tcPr>
            <w:tcW w:w="1144" w:type="dxa"/>
            <w:tcBorders>
              <w:top w:val="single" w:sz="4" w:space="0" w:color="000000" w:themeColor="text1"/>
              <w:bottom w:val="single" w:sz="12" w:space="0" w:color="000000" w:themeColor="text1"/>
              <w:right w:val="single" w:sz="4" w:space="0" w:color="000000" w:themeColor="text1"/>
            </w:tcBorders>
            <w:vAlign w:val="center"/>
          </w:tcPr>
          <w:p w14:paraId="0160D25E" w14:textId="77777777" w:rsidR="001364AF" w:rsidRDefault="001364AF" w:rsidP="007C6505">
            <w:pPr>
              <w:tabs>
                <w:tab w:val="decimal" w:pos="489"/>
              </w:tabs>
              <w:contextualSpacing/>
              <w:jc w:val="left"/>
              <w:rPr>
                <w:color w:val="000000"/>
                <w:sz w:val="20"/>
                <w:szCs w:val="20"/>
              </w:rPr>
            </w:pPr>
            <w:r>
              <w:rPr>
                <w:color w:val="000000"/>
                <w:sz w:val="20"/>
                <w:szCs w:val="20"/>
              </w:rPr>
              <w:t>7%</w:t>
            </w:r>
          </w:p>
        </w:tc>
        <w:tc>
          <w:tcPr>
            <w:tcW w:w="1144"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7A7302E9" w14:textId="77777777" w:rsidR="001364AF" w:rsidRDefault="001364AF" w:rsidP="007C6505">
            <w:pPr>
              <w:tabs>
                <w:tab w:val="decimal" w:pos="489"/>
              </w:tabs>
              <w:contextualSpacing/>
              <w:jc w:val="left"/>
              <w:rPr>
                <w:color w:val="000000"/>
                <w:sz w:val="20"/>
                <w:szCs w:val="20"/>
              </w:rPr>
            </w:pPr>
            <w:r>
              <w:rPr>
                <w:color w:val="000000"/>
                <w:sz w:val="20"/>
                <w:szCs w:val="20"/>
              </w:rPr>
              <w:t>7%</w:t>
            </w:r>
          </w:p>
        </w:tc>
      </w:tr>
    </w:tbl>
    <w:p w14:paraId="24B5E37F" w14:textId="77777777" w:rsidR="001364AF" w:rsidRDefault="001364AF" w:rsidP="001364AF">
      <w:pPr>
        <w:rPr>
          <w:rFonts w:cs="Times New Roman"/>
          <w:szCs w:val="24"/>
        </w:rPr>
      </w:pPr>
      <w:r w:rsidRPr="00015269">
        <w:rPr>
          <w:sz w:val="20"/>
          <w:szCs w:val="20"/>
        </w:rPr>
        <w:t xml:space="preserve">*Savings are in </w:t>
      </w:r>
      <w:r>
        <w:rPr>
          <w:sz w:val="20"/>
          <w:szCs w:val="20"/>
        </w:rPr>
        <w:t>millions of units.</w:t>
      </w:r>
    </w:p>
    <w:p w14:paraId="70E54C76" w14:textId="77777777" w:rsidR="001364AF" w:rsidRDefault="001364AF" w:rsidP="00B7001D">
      <w:pPr>
        <w:rPr>
          <w:rFonts w:cs="Times New Roman"/>
          <w:szCs w:val="24"/>
        </w:rPr>
      </w:pPr>
    </w:p>
    <w:p w14:paraId="27B33617" w14:textId="77777777" w:rsidR="00B64AED" w:rsidRDefault="00C31608" w:rsidP="00B7001D">
      <w:pPr>
        <w:rPr>
          <w:rFonts w:cs="Times New Roman"/>
          <w:szCs w:val="24"/>
        </w:rPr>
      </w:pPr>
      <w:r>
        <w:rPr>
          <w:rFonts w:cs="Times New Roman"/>
          <w:szCs w:val="24"/>
        </w:rPr>
        <w:fldChar w:fldCharType="begin"/>
      </w:r>
      <w:r>
        <w:rPr>
          <w:rFonts w:cs="Times New Roman"/>
          <w:szCs w:val="24"/>
        </w:rPr>
        <w:instrText xml:space="preserve"> REF _Ref391032173 \h </w:instrText>
      </w:r>
      <w:r>
        <w:rPr>
          <w:rFonts w:cs="Times New Roman"/>
          <w:szCs w:val="24"/>
        </w:rPr>
      </w:r>
      <w:r>
        <w:rPr>
          <w:rFonts w:cs="Times New Roman"/>
          <w:szCs w:val="24"/>
        </w:rPr>
        <w:fldChar w:fldCharType="separate"/>
      </w:r>
      <w:r w:rsidR="003F4317">
        <w:t xml:space="preserve">Figure </w:t>
      </w:r>
      <w:r w:rsidR="003F4317">
        <w:rPr>
          <w:noProof/>
        </w:rPr>
        <w:t>6</w:t>
      </w:r>
      <w:r w:rsidR="003F4317">
        <w:noBreakHyphen/>
      </w:r>
      <w:r w:rsidR="003F4317">
        <w:rPr>
          <w:noProof/>
        </w:rPr>
        <w:t>2</w:t>
      </w:r>
      <w:r>
        <w:rPr>
          <w:rFonts w:cs="Times New Roman"/>
          <w:szCs w:val="24"/>
        </w:rPr>
        <w:fldChar w:fldCharType="end"/>
      </w:r>
      <w:r>
        <w:rPr>
          <w:rFonts w:cs="Times New Roman"/>
          <w:szCs w:val="24"/>
        </w:rPr>
        <w:t xml:space="preserve"> shows the growth in achievable potential savings over time, measured in MMBtu in the interest of making savings across fuel types comparable to one another. </w:t>
      </w:r>
      <w:r w:rsidR="005652F3">
        <w:rPr>
          <w:rFonts w:cs="Times New Roman"/>
          <w:szCs w:val="24"/>
        </w:rPr>
        <w:t>The analysis shows that d</w:t>
      </w:r>
      <w:r>
        <w:rPr>
          <w:rFonts w:cs="Times New Roman"/>
          <w:szCs w:val="24"/>
        </w:rPr>
        <w:t xml:space="preserve">ue to the gradual adoption of upgrades and increasing market penetration of new technologies, achievable potential savings overall increase substantially between 2013 and 2019, after which point their growth slows due to a downturn in </w:t>
      </w:r>
      <w:r w:rsidR="005B6F7C">
        <w:rPr>
          <w:rFonts w:cs="Times New Roman"/>
          <w:szCs w:val="24"/>
        </w:rPr>
        <w:t>achievable electric</w:t>
      </w:r>
      <w:r>
        <w:rPr>
          <w:rFonts w:cs="Times New Roman"/>
          <w:szCs w:val="24"/>
        </w:rPr>
        <w:t xml:space="preserve"> savings.</w:t>
      </w:r>
      <w:r w:rsidR="001E6994">
        <w:rPr>
          <w:rFonts w:cs="Times New Roman"/>
          <w:szCs w:val="24"/>
        </w:rPr>
        <w:t xml:space="preserve"> Electric savings decrease while </w:t>
      </w:r>
      <w:r w:rsidR="00E65E5F">
        <w:rPr>
          <w:rFonts w:cs="Times New Roman"/>
          <w:szCs w:val="24"/>
        </w:rPr>
        <w:t>fossil-fuel savings</w:t>
      </w:r>
      <w:r w:rsidR="001E6994">
        <w:rPr>
          <w:rFonts w:cs="Times New Roman"/>
          <w:szCs w:val="24"/>
        </w:rPr>
        <w:t xml:space="preserve"> increase for two reasons: first, increases in federal minimum efficiency standards for lights and appliances will raise the baseline against which savings are measured over time, and second, the growing adoption of ductless mini-splits for heating results in increased electric consumption even as it saves fossil fuel.</w:t>
      </w:r>
    </w:p>
    <w:p w14:paraId="212EE780" w14:textId="77777777" w:rsidR="00B64AED" w:rsidRDefault="00B64AED" w:rsidP="00B64AED">
      <w:pPr>
        <w:pStyle w:val="Caption"/>
      </w:pPr>
      <w:bookmarkStart w:id="182" w:name="_Ref391032173"/>
      <w:bookmarkStart w:id="183" w:name="_Toc391887404"/>
      <w:r>
        <w:t xml:space="preserve">Figure </w:t>
      </w:r>
      <w:fldSimple w:instr=" STYLEREF 1 \s ">
        <w:r w:rsidR="003F4317">
          <w:rPr>
            <w:noProof/>
          </w:rPr>
          <w:t>6</w:t>
        </w:r>
      </w:fldSimple>
      <w:r w:rsidR="00245A63">
        <w:noBreakHyphen/>
      </w:r>
      <w:fldSimple w:instr=" SEQ Figure \* ARABIC \s 1 ">
        <w:r w:rsidR="003F4317">
          <w:rPr>
            <w:noProof/>
          </w:rPr>
          <w:t>2</w:t>
        </w:r>
      </w:fldSimple>
      <w:bookmarkEnd w:id="182"/>
      <w:r>
        <w:t>: Achievable Potential Savings Growth Measured in MMBtu</w:t>
      </w:r>
      <w:bookmarkEnd w:id="183"/>
    </w:p>
    <w:p w14:paraId="1F73D67E" w14:textId="77777777" w:rsidR="00B64AED" w:rsidRPr="00B64AED" w:rsidRDefault="00E923AD" w:rsidP="00B64AED">
      <w:pPr>
        <w:jc w:val="center"/>
      </w:pPr>
      <w:r>
        <w:rPr>
          <w:noProof/>
          <w:lang w:bidi="ar-SA"/>
        </w:rPr>
        <w:drawing>
          <wp:inline distT="0" distB="0" distL="0" distR="0" wp14:anchorId="3C1EB995" wp14:editId="01C250FD">
            <wp:extent cx="5724525" cy="302015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220" cy="3023682"/>
                    </a:xfrm>
                    <a:prstGeom prst="rect">
                      <a:avLst/>
                    </a:prstGeom>
                    <a:noFill/>
                  </pic:spPr>
                </pic:pic>
              </a:graphicData>
            </a:graphic>
          </wp:inline>
        </w:drawing>
      </w:r>
    </w:p>
    <w:p w14:paraId="39F87412" w14:textId="77777777" w:rsidR="00B7001D" w:rsidRDefault="00B7001D" w:rsidP="00B7001D">
      <w:pPr>
        <w:rPr>
          <w:rFonts w:cs="Times New Roman"/>
          <w:szCs w:val="24"/>
        </w:rPr>
      </w:pPr>
    </w:p>
    <w:p w14:paraId="0B899748" w14:textId="77777777" w:rsidR="00B7001D" w:rsidRPr="00E9672D" w:rsidRDefault="00B7001D" w:rsidP="00B7001D">
      <w:pPr>
        <w:rPr>
          <w:rFonts w:cs="Times New Roman"/>
          <w:szCs w:val="24"/>
        </w:rPr>
      </w:pPr>
      <w:r>
        <w:rPr>
          <w:rFonts w:cs="Times New Roman"/>
          <w:szCs w:val="24"/>
        </w:rPr>
        <w:lastRenderedPageBreak/>
        <w:t>First-year achievable savings estimates are low in comparison to baseline consumption because the analysis assumes gradual adoption of upgrade measures. In year ten (2022), achievable potential savings constitute about 10% of total baseline consumption, measured in MMBtu</w:t>
      </w:r>
      <w:r w:rsidR="00E03F61">
        <w:rPr>
          <w:rFonts w:cs="Times New Roman"/>
          <w:szCs w:val="24"/>
        </w:rPr>
        <w:t xml:space="preserve"> (</w:t>
      </w:r>
      <w:r w:rsidR="00E03F61">
        <w:rPr>
          <w:rFonts w:cs="Times New Roman"/>
          <w:szCs w:val="24"/>
        </w:rPr>
        <w:fldChar w:fldCharType="begin"/>
      </w:r>
      <w:r w:rsidR="00E03F61">
        <w:rPr>
          <w:rFonts w:cs="Times New Roman"/>
          <w:szCs w:val="24"/>
        </w:rPr>
        <w:instrText xml:space="preserve"> REF _Ref391636686 \h </w:instrText>
      </w:r>
      <w:r w:rsidR="00E03F61">
        <w:rPr>
          <w:rFonts w:cs="Times New Roman"/>
          <w:szCs w:val="24"/>
        </w:rPr>
      </w:r>
      <w:r w:rsidR="00E03F61">
        <w:rPr>
          <w:rFonts w:cs="Times New Roman"/>
          <w:szCs w:val="24"/>
        </w:rPr>
        <w:fldChar w:fldCharType="separate"/>
      </w:r>
      <w:r w:rsidR="003F4317" w:rsidRPr="003F2F7C">
        <w:t>Table</w:t>
      </w:r>
      <w:r w:rsidR="003F4317">
        <w:t xml:space="preserve"> </w:t>
      </w:r>
      <w:r w:rsidR="003F4317">
        <w:rPr>
          <w:noProof/>
        </w:rPr>
        <w:t>6</w:t>
      </w:r>
      <w:r w:rsidR="003F4317">
        <w:noBreakHyphen/>
      </w:r>
      <w:r w:rsidR="003F4317">
        <w:rPr>
          <w:noProof/>
        </w:rPr>
        <w:t>2</w:t>
      </w:r>
      <w:r w:rsidR="00E03F61">
        <w:rPr>
          <w:rFonts w:cs="Times New Roman"/>
          <w:szCs w:val="24"/>
        </w:rPr>
        <w:fldChar w:fldCharType="end"/>
      </w:r>
      <w:r w:rsidR="00E03F61">
        <w:rPr>
          <w:rFonts w:cs="Times New Roman"/>
          <w:szCs w:val="24"/>
        </w:rPr>
        <w:t>)</w:t>
      </w:r>
      <w:r>
        <w:rPr>
          <w:rFonts w:cs="Times New Roman"/>
          <w:szCs w:val="24"/>
        </w:rPr>
        <w:t xml:space="preserve">. This ranges from about 6% electric savings to over 13% savings in natural gas and propane. Achievable electric savings are lower as a percentage of the baseline than other fuels because the ductless mini-split upgrade results in both </w:t>
      </w:r>
      <w:r w:rsidR="00E65E5F">
        <w:rPr>
          <w:rFonts w:cs="Times New Roman"/>
          <w:szCs w:val="24"/>
        </w:rPr>
        <w:t>fossil-fuel savings</w:t>
      </w:r>
      <w:r>
        <w:rPr>
          <w:rFonts w:cs="Times New Roman"/>
          <w:szCs w:val="24"/>
        </w:rPr>
        <w:t xml:space="preserve"> and increased electric consumption. </w:t>
      </w:r>
    </w:p>
    <w:p w14:paraId="387D563C" w14:textId="77777777" w:rsidR="00B7001D" w:rsidRPr="003F2F7C" w:rsidRDefault="00B7001D" w:rsidP="00B7001D">
      <w:pPr>
        <w:pStyle w:val="Caption"/>
        <w:contextualSpacing/>
      </w:pPr>
      <w:bookmarkStart w:id="184" w:name="_Ref391636686"/>
      <w:bookmarkStart w:id="185" w:name="_Toc391887367"/>
      <w:r w:rsidRPr="003F2F7C">
        <w:t>Table</w:t>
      </w:r>
      <w:r>
        <w:t xml:space="preserve"> </w:t>
      </w:r>
      <w:fldSimple w:instr=" STYLEREF 1 \s ">
        <w:r w:rsidR="003F4317">
          <w:rPr>
            <w:noProof/>
          </w:rPr>
          <w:t>6</w:t>
        </w:r>
      </w:fldSimple>
      <w:r w:rsidR="008316CA">
        <w:noBreakHyphen/>
      </w:r>
      <w:fldSimple w:instr=" SEQ Table \* ARABIC \s 1 ">
        <w:r w:rsidR="003F4317">
          <w:rPr>
            <w:noProof/>
          </w:rPr>
          <w:t>2</w:t>
        </w:r>
      </w:fldSimple>
      <w:bookmarkEnd w:id="184"/>
      <w:r w:rsidRPr="003F2F7C">
        <w:t xml:space="preserve">: </w:t>
      </w:r>
      <w:r>
        <w:t>Achievable Savings As A Percent of Baseline in Year Ten</w:t>
      </w:r>
      <w:bookmarkEnd w:id="185"/>
    </w:p>
    <w:p w14:paraId="3B6214AA" w14:textId="77777777" w:rsidR="00B7001D" w:rsidRPr="00F14E0A" w:rsidRDefault="00B7001D" w:rsidP="00B7001D">
      <w:pPr>
        <w:keepNext/>
        <w:spacing w:after="0" w:line="240" w:lineRule="auto"/>
        <w:contextualSpacing/>
        <w:jc w:val="center"/>
        <w:rPr>
          <w:rFonts w:cs="Times New Roman"/>
          <w:sz w:val="20"/>
          <w:szCs w:val="20"/>
        </w:rPr>
      </w:pPr>
      <w:r w:rsidRPr="00F14E0A">
        <w:rPr>
          <w:rFonts w:cs="Times New Roman"/>
          <w:sz w:val="20"/>
          <w:szCs w:val="20"/>
        </w:rPr>
        <w:t xml:space="preserve">(Base: All </w:t>
      </w:r>
      <w:r w:rsidR="00A2403C">
        <w:rPr>
          <w:rFonts w:cs="Times New Roman"/>
          <w:sz w:val="20"/>
          <w:szCs w:val="20"/>
        </w:rPr>
        <w:t xml:space="preserve">SF </w:t>
      </w:r>
      <w:r w:rsidRPr="00F14E0A">
        <w:rPr>
          <w:rFonts w:cs="Times New Roman"/>
          <w:sz w:val="20"/>
          <w:szCs w:val="20"/>
        </w:rPr>
        <w:t>homes, weighted to population)</w:t>
      </w:r>
    </w:p>
    <w:tbl>
      <w:tblPr>
        <w:tblStyle w:val="TableGrid"/>
        <w:tblW w:w="490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790"/>
        <w:gridCol w:w="1056"/>
        <w:gridCol w:w="1057"/>
      </w:tblGrid>
      <w:tr w:rsidR="00B7001D" w14:paraId="09D19DFB" w14:textId="77777777" w:rsidTr="00B7001D">
        <w:trPr>
          <w:trHeight w:val="288"/>
          <w:jc w:val="center"/>
        </w:trPr>
        <w:tc>
          <w:tcPr>
            <w:tcW w:w="2790" w:type="dxa"/>
            <w:tcBorders>
              <w:top w:val="single" w:sz="12" w:space="0" w:color="000000" w:themeColor="text1"/>
              <w:bottom w:val="double" w:sz="4" w:space="0" w:color="auto"/>
              <w:right w:val="single" w:sz="4" w:space="0" w:color="000000" w:themeColor="text1"/>
            </w:tcBorders>
            <w:vAlign w:val="center"/>
          </w:tcPr>
          <w:p w14:paraId="3CBF8192" w14:textId="77777777" w:rsidR="00B7001D" w:rsidRPr="003C1B03" w:rsidRDefault="00B7001D" w:rsidP="00B7001D">
            <w:pPr>
              <w:keepNext/>
              <w:keepLines/>
              <w:contextualSpacing/>
              <w:rPr>
                <w:b/>
                <w:sz w:val="20"/>
                <w:szCs w:val="20"/>
              </w:rPr>
            </w:pPr>
            <w:r>
              <w:rPr>
                <w:b/>
                <w:sz w:val="20"/>
                <w:szCs w:val="20"/>
              </w:rPr>
              <w:t>Fuel Type</w:t>
            </w:r>
          </w:p>
        </w:tc>
        <w:tc>
          <w:tcPr>
            <w:tcW w:w="1056" w:type="dxa"/>
            <w:tcBorders>
              <w:top w:val="single" w:sz="12" w:space="0" w:color="000000" w:themeColor="text1"/>
              <w:bottom w:val="double" w:sz="4" w:space="0" w:color="auto"/>
              <w:right w:val="single" w:sz="4" w:space="0" w:color="000000" w:themeColor="text1"/>
            </w:tcBorders>
            <w:vAlign w:val="center"/>
          </w:tcPr>
          <w:p w14:paraId="19DA8047" w14:textId="77777777" w:rsidR="00B7001D" w:rsidRPr="00AC2143" w:rsidRDefault="00B7001D" w:rsidP="00B7001D">
            <w:pPr>
              <w:keepNext/>
              <w:keepLines/>
              <w:contextualSpacing/>
              <w:jc w:val="center"/>
              <w:rPr>
                <w:b/>
                <w:sz w:val="20"/>
                <w:szCs w:val="20"/>
              </w:rPr>
            </w:pPr>
            <w:r w:rsidRPr="00AC2143">
              <w:rPr>
                <w:b/>
                <w:sz w:val="20"/>
                <w:szCs w:val="20"/>
              </w:rPr>
              <w:t xml:space="preserve">Year </w:t>
            </w:r>
            <w:r>
              <w:rPr>
                <w:b/>
                <w:sz w:val="20"/>
                <w:szCs w:val="20"/>
              </w:rPr>
              <w:t>Ten Savings</w:t>
            </w:r>
            <w:r w:rsidRPr="00AC2143">
              <w:rPr>
                <w:b/>
                <w:sz w:val="20"/>
                <w:szCs w:val="20"/>
              </w:rPr>
              <w:t xml:space="preserve"> </w:t>
            </w:r>
            <w:r>
              <w:rPr>
                <w:b/>
                <w:sz w:val="20"/>
                <w:szCs w:val="20"/>
              </w:rPr>
              <w:t>(2022)</w:t>
            </w:r>
          </w:p>
        </w:tc>
        <w:tc>
          <w:tcPr>
            <w:tcW w:w="1057" w:type="dxa"/>
            <w:tcBorders>
              <w:top w:val="single" w:sz="12" w:space="0" w:color="000000" w:themeColor="text1"/>
              <w:bottom w:val="double" w:sz="4" w:space="0" w:color="auto"/>
            </w:tcBorders>
            <w:vAlign w:val="center"/>
          </w:tcPr>
          <w:p w14:paraId="6E77ED25" w14:textId="77777777" w:rsidR="00B7001D" w:rsidRDefault="00B7001D" w:rsidP="00B7001D">
            <w:pPr>
              <w:keepNext/>
              <w:keepLines/>
              <w:contextualSpacing/>
              <w:jc w:val="center"/>
              <w:rPr>
                <w:b/>
                <w:sz w:val="20"/>
                <w:szCs w:val="20"/>
              </w:rPr>
            </w:pPr>
            <w:r>
              <w:rPr>
                <w:b/>
                <w:sz w:val="20"/>
                <w:szCs w:val="20"/>
              </w:rPr>
              <w:t>Percent of Baseline</w:t>
            </w:r>
          </w:p>
        </w:tc>
      </w:tr>
      <w:tr w:rsidR="00B7001D" w14:paraId="1587DCF9" w14:textId="77777777" w:rsidTr="00B7001D">
        <w:trPr>
          <w:trHeight w:val="288"/>
          <w:jc w:val="center"/>
        </w:trPr>
        <w:tc>
          <w:tcPr>
            <w:tcW w:w="2790" w:type="dxa"/>
            <w:tcBorders>
              <w:top w:val="double" w:sz="4" w:space="0" w:color="auto"/>
              <w:right w:val="single" w:sz="4" w:space="0" w:color="000000" w:themeColor="text1"/>
            </w:tcBorders>
            <w:vAlign w:val="center"/>
          </w:tcPr>
          <w:p w14:paraId="49A64B46" w14:textId="77777777" w:rsidR="00B7001D" w:rsidRPr="003F2F7C" w:rsidRDefault="00B7001D" w:rsidP="00B7001D">
            <w:pPr>
              <w:keepNext/>
              <w:keepLines/>
              <w:contextualSpacing/>
              <w:rPr>
                <w:sz w:val="20"/>
                <w:szCs w:val="20"/>
              </w:rPr>
            </w:pPr>
            <w:r>
              <w:rPr>
                <w:sz w:val="20"/>
                <w:szCs w:val="20"/>
              </w:rPr>
              <w:t>Fuel oil (million gallons)</w:t>
            </w:r>
          </w:p>
        </w:tc>
        <w:tc>
          <w:tcPr>
            <w:tcW w:w="1056" w:type="dxa"/>
            <w:tcBorders>
              <w:top w:val="double" w:sz="4" w:space="0" w:color="auto"/>
              <w:right w:val="single" w:sz="4" w:space="0" w:color="000000" w:themeColor="text1"/>
            </w:tcBorders>
            <w:vAlign w:val="center"/>
          </w:tcPr>
          <w:p w14:paraId="0BA292E7" w14:textId="77777777" w:rsidR="00B7001D" w:rsidRPr="003F2F7C" w:rsidRDefault="00B7001D" w:rsidP="00B7001D">
            <w:pPr>
              <w:keepNext/>
              <w:keepLines/>
              <w:tabs>
                <w:tab w:val="decimal" w:pos="462"/>
              </w:tabs>
              <w:contextualSpacing/>
              <w:jc w:val="center"/>
              <w:rPr>
                <w:sz w:val="20"/>
                <w:szCs w:val="20"/>
              </w:rPr>
            </w:pPr>
            <w:r>
              <w:rPr>
                <w:sz w:val="20"/>
                <w:szCs w:val="20"/>
              </w:rPr>
              <w:t>54.0</w:t>
            </w:r>
          </w:p>
        </w:tc>
        <w:tc>
          <w:tcPr>
            <w:tcW w:w="1057" w:type="dxa"/>
            <w:tcBorders>
              <w:top w:val="double" w:sz="4" w:space="0" w:color="auto"/>
            </w:tcBorders>
            <w:vAlign w:val="center"/>
          </w:tcPr>
          <w:p w14:paraId="76EA4C8E" w14:textId="77777777" w:rsidR="00B7001D" w:rsidRDefault="00B7001D" w:rsidP="00B7001D">
            <w:pPr>
              <w:keepNext/>
              <w:keepLines/>
              <w:tabs>
                <w:tab w:val="decimal" w:pos="578"/>
              </w:tabs>
              <w:contextualSpacing/>
              <w:jc w:val="center"/>
              <w:rPr>
                <w:sz w:val="20"/>
                <w:szCs w:val="20"/>
              </w:rPr>
            </w:pPr>
            <w:r>
              <w:rPr>
                <w:sz w:val="20"/>
                <w:szCs w:val="20"/>
              </w:rPr>
              <w:t>12.3%</w:t>
            </w:r>
          </w:p>
        </w:tc>
      </w:tr>
      <w:tr w:rsidR="00B7001D" w14:paraId="53FEFE08" w14:textId="77777777" w:rsidTr="00B7001D">
        <w:trPr>
          <w:trHeight w:val="288"/>
          <w:jc w:val="center"/>
        </w:trPr>
        <w:tc>
          <w:tcPr>
            <w:tcW w:w="2790" w:type="dxa"/>
            <w:tcBorders>
              <w:right w:val="single" w:sz="4" w:space="0" w:color="000000" w:themeColor="text1"/>
            </w:tcBorders>
            <w:vAlign w:val="center"/>
          </w:tcPr>
          <w:p w14:paraId="1834F9D3" w14:textId="77777777" w:rsidR="00B7001D" w:rsidRPr="003F2F7C" w:rsidRDefault="00B7001D" w:rsidP="00B7001D">
            <w:pPr>
              <w:keepNext/>
              <w:keepLines/>
              <w:contextualSpacing/>
              <w:rPr>
                <w:sz w:val="20"/>
                <w:szCs w:val="20"/>
              </w:rPr>
            </w:pPr>
            <w:r>
              <w:rPr>
                <w:sz w:val="20"/>
                <w:szCs w:val="20"/>
              </w:rPr>
              <w:t>N</w:t>
            </w:r>
            <w:r w:rsidRPr="003F2F7C">
              <w:rPr>
                <w:sz w:val="20"/>
                <w:szCs w:val="20"/>
              </w:rPr>
              <w:t>atural gas</w:t>
            </w:r>
            <w:r>
              <w:rPr>
                <w:sz w:val="20"/>
                <w:szCs w:val="20"/>
              </w:rPr>
              <w:t xml:space="preserve"> (million </w:t>
            </w:r>
            <w:r w:rsidR="00385BFE">
              <w:rPr>
                <w:sz w:val="20"/>
                <w:szCs w:val="20"/>
              </w:rPr>
              <w:t>ccf</w:t>
            </w:r>
            <w:r>
              <w:rPr>
                <w:sz w:val="20"/>
                <w:szCs w:val="20"/>
              </w:rPr>
              <w:t>)</w:t>
            </w:r>
          </w:p>
        </w:tc>
        <w:tc>
          <w:tcPr>
            <w:tcW w:w="1056" w:type="dxa"/>
            <w:tcBorders>
              <w:right w:val="single" w:sz="4" w:space="0" w:color="000000" w:themeColor="text1"/>
            </w:tcBorders>
            <w:vAlign w:val="center"/>
          </w:tcPr>
          <w:p w14:paraId="4360E46D" w14:textId="77777777" w:rsidR="00B7001D" w:rsidRPr="003F2F7C" w:rsidRDefault="00B7001D" w:rsidP="00B7001D">
            <w:pPr>
              <w:keepNext/>
              <w:keepLines/>
              <w:tabs>
                <w:tab w:val="decimal" w:pos="462"/>
              </w:tabs>
              <w:contextualSpacing/>
              <w:jc w:val="center"/>
              <w:rPr>
                <w:sz w:val="20"/>
                <w:szCs w:val="20"/>
              </w:rPr>
            </w:pPr>
            <w:r>
              <w:rPr>
                <w:sz w:val="20"/>
                <w:szCs w:val="20"/>
              </w:rPr>
              <w:t>46.4</w:t>
            </w:r>
          </w:p>
        </w:tc>
        <w:tc>
          <w:tcPr>
            <w:tcW w:w="1057" w:type="dxa"/>
            <w:vAlign w:val="center"/>
          </w:tcPr>
          <w:p w14:paraId="7727FC17" w14:textId="77777777" w:rsidR="00B7001D" w:rsidRDefault="00B7001D" w:rsidP="00B7001D">
            <w:pPr>
              <w:keepNext/>
              <w:keepLines/>
              <w:tabs>
                <w:tab w:val="decimal" w:pos="578"/>
              </w:tabs>
              <w:contextualSpacing/>
              <w:jc w:val="center"/>
              <w:rPr>
                <w:sz w:val="20"/>
                <w:szCs w:val="20"/>
              </w:rPr>
            </w:pPr>
            <w:r>
              <w:rPr>
                <w:sz w:val="20"/>
                <w:szCs w:val="20"/>
              </w:rPr>
              <w:t>13.2%</w:t>
            </w:r>
          </w:p>
        </w:tc>
      </w:tr>
      <w:tr w:rsidR="00B7001D" w14:paraId="1EED869B" w14:textId="77777777" w:rsidTr="00B7001D">
        <w:trPr>
          <w:trHeight w:val="288"/>
          <w:jc w:val="center"/>
        </w:trPr>
        <w:tc>
          <w:tcPr>
            <w:tcW w:w="2790" w:type="dxa"/>
            <w:tcBorders>
              <w:right w:val="single" w:sz="4" w:space="0" w:color="000000" w:themeColor="text1"/>
            </w:tcBorders>
            <w:vAlign w:val="center"/>
          </w:tcPr>
          <w:p w14:paraId="78646686" w14:textId="77777777" w:rsidR="00B7001D" w:rsidRPr="003F2F7C" w:rsidRDefault="00B7001D" w:rsidP="00B7001D">
            <w:pPr>
              <w:keepNext/>
              <w:keepLines/>
              <w:contextualSpacing/>
              <w:rPr>
                <w:sz w:val="20"/>
                <w:szCs w:val="20"/>
              </w:rPr>
            </w:pPr>
            <w:r>
              <w:rPr>
                <w:sz w:val="20"/>
                <w:szCs w:val="20"/>
              </w:rPr>
              <w:t>P</w:t>
            </w:r>
            <w:r w:rsidRPr="003F2F7C">
              <w:rPr>
                <w:sz w:val="20"/>
                <w:szCs w:val="20"/>
              </w:rPr>
              <w:t>ropane</w:t>
            </w:r>
            <w:r>
              <w:rPr>
                <w:sz w:val="20"/>
                <w:szCs w:val="20"/>
              </w:rPr>
              <w:t xml:space="preserve"> (million gallons)</w:t>
            </w:r>
          </w:p>
        </w:tc>
        <w:tc>
          <w:tcPr>
            <w:tcW w:w="1056" w:type="dxa"/>
            <w:tcBorders>
              <w:right w:val="single" w:sz="4" w:space="0" w:color="000000" w:themeColor="text1"/>
            </w:tcBorders>
            <w:vAlign w:val="center"/>
          </w:tcPr>
          <w:p w14:paraId="3EBE18EB" w14:textId="77777777" w:rsidR="00B7001D" w:rsidRPr="003F2F7C" w:rsidRDefault="00B7001D" w:rsidP="00B7001D">
            <w:pPr>
              <w:keepNext/>
              <w:keepLines/>
              <w:tabs>
                <w:tab w:val="decimal" w:pos="462"/>
              </w:tabs>
              <w:contextualSpacing/>
              <w:jc w:val="center"/>
              <w:rPr>
                <w:sz w:val="20"/>
                <w:szCs w:val="20"/>
              </w:rPr>
            </w:pPr>
            <w:r>
              <w:rPr>
                <w:sz w:val="20"/>
                <w:szCs w:val="20"/>
              </w:rPr>
              <w:t>4.9</w:t>
            </w:r>
          </w:p>
        </w:tc>
        <w:tc>
          <w:tcPr>
            <w:tcW w:w="1057" w:type="dxa"/>
            <w:vAlign w:val="center"/>
          </w:tcPr>
          <w:p w14:paraId="1DCEBB20" w14:textId="77777777" w:rsidR="00B7001D" w:rsidRDefault="00B7001D" w:rsidP="00B7001D">
            <w:pPr>
              <w:keepNext/>
              <w:keepLines/>
              <w:tabs>
                <w:tab w:val="decimal" w:pos="578"/>
              </w:tabs>
              <w:contextualSpacing/>
              <w:jc w:val="center"/>
              <w:rPr>
                <w:sz w:val="20"/>
                <w:szCs w:val="20"/>
              </w:rPr>
            </w:pPr>
            <w:r>
              <w:rPr>
                <w:sz w:val="20"/>
                <w:szCs w:val="20"/>
              </w:rPr>
              <w:t>13.6%</w:t>
            </w:r>
          </w:p>
        </w:tc>
      </w:tr>
      <w:tr w:rsidR="00B7001D" w14:paraId="1F2AC1AA" w14:textId="77777777" w:rsidTr="00B7001D">
        <w:trPr>
          <w:trHeight w:val="288"/>
          <w:jc w:val="center"/>
        </w:trPr>
        <w:tc>
          <w:tcPr>
            <w:tcW w:w="2790" w:type="dxa"/>
            <w:tcBorders>
              <w:right w:val="single" w:sz="4" w:space="0" w:color="000000" w:themeColor="text1"/>
            </w:tcBorders>
            <w:vAlign w:val="center"/>
          </w:tcPr>
          <w:p w14:paraId="1951A2D5" w14:textId="77777777" w:rsidR="00B7001D" w:rsidRPr="00D45BBB" w:rsidRDefault="00B7001D" w:rsidP="00B7001D">
            <w:pPr>
              <w:keepNext/>
              <w:keepLines/>
              <w:contextualSpacing/>
              <w:rPr>
                <w:sz w:val="20"/>
                <w:szCs w:val="20"/>
              </w:rPr>
            </w:pPr>
            <w:r>
              <w:rPr>
                <w:sz w:val="20"/>
                <w:szCs w:val="20"/>
              </w:rPr>
              <w:t>E</w:t>
            </w:r>
            <w:r w:rsidRPr="00D45BBB">
              <w:rPr>
                <w:sz w:val="20"/>
                <w:szCs w:val="20"/>
              </w:rPr>
              <w:t>lectricity</w:t>
            </w:r>
            <w:r>
              <w:rPr>
                <w:sz w:val="20"/>
                <w:szCs w:val="20"/>
              </w:rPr>
              <w:t xml:space="preserve"> (million kWh)</w:t>
            </w:r>
          </w:p>
        </w:tc>
        <w:tc>
          <w:tcPr>
            <w:tcW w:w="1056" w:type="dxa"/>
            <w:tcBorders>
              <w:right w:val="single" w:sz="4" w:space="0" w:color="000000" w:themeColor="text1"/>
            </w:tcBorders>
            <w:vAlign w:val="center"/>
          </w:tcPr>
          <w:p w14:paraId="6BE07388" w14:textId="77777777" w:rsidR="00B7001D" w:rsidRPr="00D45BBB" w:rsidRDefault="00B7001D" w:rsidP="00B7001D">
            <w:pPr>
              <w:keepNext/>
              <w:keepLines/>
              <w:tabs>
                <w:tab w:val="decimal" w:pos="462"/>
              </w:tabs>
              <w:contextualSpacing/>
              <w:jc w:val="center"/>
              <w:rPr>
                <w:sz w:val="20"/>
                <w:szCs w:val="20"/>
              </w:rPr>
            </w:pPr>
            <w:r>
              <w:rPr>
                <w:sz w:val="20"/>
                <w:szCs w:val="20"/>
              </w:rPr>
              <w:t>761.4</w:t>
            </w:r>
          </w:p>
        </w:tc>
        <w:tc>
          <w:tcPr>
            <w:tcW w:w="1057" w:type="dxa"/>
            <w:vAlign w:val="center"/>
          </w:tcPr>
          <w:p w14:paraId="1CBD246A" w14:textId="77777777" w:rsidR="00B7001D" w:rsidRDefault="00B7001D" w:rsidP="00B7001D">
            <w:pPr>
              <w:keepNext/>
              <w:keepLines/>
              <w:tabs>
                <w:tab w:val="decimal" w:pos="578"/>
              </w:tabs>
              <w:contextualSpacing/>
              <w:jc w:val="center"/>
              <w:rPr>
                <w:sz w:val="20"/>
                <w:szCs w:val="20"/>
              </w:rPr>
            </w:pPr>
            <w:r>
              <w:rPr>
                <w:sz w:val="20"/>
                <w:szCs w:val="20"/>
              </w:rPr>
              <w:t>5.8%</w:t>
            </w:r>
          </w:p>
        </w:tc>
      </w:tr>
      <w:tr w:rsidR="00B7001D" w14:paraId="48975209" w14:textId="77777777" w:rsidTr="00B7001D">
        <w:trPr>
          <w:trHeight w:val="288"/>
          <w:jc w:val="center"/>
        </w:trPr>
        <w:tc>
          <w:tcPr>
            <w:tcW w:w="2790" w:type="dxa"/>
            <w:tcBorders>
              <w:right w:val="single" w:sz="4" w:space="0" w:color="000000" w:themeColor="text1"/>
            </w:tcBorders>
            <w:vAlign w:val="center"/>
          </w:tcPr>
          <w:p w14:paraId="4654515A" w14:textId="77777777" w:rsidR="00B7001D" w:rsidRPr="00D45BBB" w:rsidRDefault="00B7001D" w:rsidP="00B7001D">
            <w:pPr>
              <w:keepNext/>
              <w:keepLines/>
              <w:contextualSpacing/>
              <w:rPr>
                <w:sz w:val="20"/>
                <w:szCs w:val="20"/>
              </w:rPr>
            </w:pPr>
            <w:r>
              <w:rPr>
                <w:sz w:val="20"/>
                <w:szCs w:val="20"/>
              </w:rPr>
              <w:t>Total million MMBtus</w:t>
            </w:r>
          </w:p>
        </w:tc>
        <w:tc>
          <w:tcPr>
            <w:tcW w:w="1056" w:type="dxa"/>
            <w:tcBorders>
              <w:right w:val="single" w:sz="4" w:space="0" w:color="000000" w:themeColor="text1"/>
            </w:tcBorders>
            <w:vAlign w:val="center"/>
          </w:tcPr>
          <w:p w14:paraId="2BC1C52F" w14:textId="77777777" w:rsidR="00B7001D" w:rsidRPr="00D45BBB" w:rsidRDefault="00B7001D" w:rsidP="00B7001D">
            <w:pPr>
              <w:keepNext/>
              <w:keepLines/>
              <w:tabs>
                <w:tab w:val="decimal" w:pos="462"/>
              </w:tabs>
              <w:contextualSpacing/>
              <w:jc w:val="center"/>
              <w:rPr>
                <w:sz w:val="20"/>
                <w:szCs w:val="20"/>
              </w:rPr>
            </w:pPr>
            <w:r>
              <w:rPr>
                <w:sz w:val="20"/>
                <w:szCs w:val="20"/>
              </w:rPr>
              <w:t>15.3</w:t>
            </w:r>
          </w:p>
        </w:tc>
        <w:tc>
          <w:tcPr>
            <w:tcW w:w="1057" w:type="dxa"/>
            <w:vAlign w:val="center"/>
          </w:tcPr>
          <w:p w14:paraId="43B66D99" w14:textId="77777777" w:rsidR="00B7001D" w:rsidRDefault="00B7001D" w:rsidP="00B7001D">
            <w:pPr>
              <w:keepNext/>
              <w:keepLines/>
              <w:tabs>
                <w:tab w:val="decimal" w:pos="578"/>
              </w:tabs>
              <w:contextualSpacing/>
              <w:jc w:val="center"/>
              <w:rPr>
                <w:sz w:val="20"/>
                <w:szCs w:val="20"/>
              </w:rPr>
            </w:pPr>
            <w:r>
              <w:rPr>
                <w:sz w:val="20"/>
                <w:szCs w:val="20"/>
              </w:rPr>
              <w:t>10.3%</w:t>
            </w:r>
          </w:p>
        </w:tc>
      </w:tr>
    </w:tbl>
    <w:p w14:paraId="7032F9BC" w14:textId="77777777" w:rsidR="00B7001D" w:rsidRDefault="00B7001D" w:rsidP="00B7001D">
      <w:pPr>
        <w:rPr>
          <w:rFonts w:cs="Times New Roman"/>
          <w:szCs w:val="24"/>
        </w:rPr>
      </w:pPr>
    </w:p>
    <w:p w14:paraId="6EA392A9" w14:textId="77777777" w:rsidR="00B7001D" w:rsidRDefault="00B7001D" w:rsidP="001C4B47">
      <w:pPr>
        <w:keepNext/>
        <w:rPr>
          <w:rFonts w:cs="Times New Roman"/>
          <w:szCs w:val="24"/>
        </w:rPr>
      </w:pPr>
      <w:r>
        <w:rPr>
          <w:rFonts w:cs="Times New Roman"/>
          <w:szCs w:val="24"/>
        </w:rPr>
        <w:t xml:space="preserve">As in technical and cost-effective potential, all achievable </w:t>
      </w:r>
      <w:r w:rsidR="00E65E5F">
        <w:rPr>
          <w:rFonts w:cs="Times New Roman"/>
          <w:szCs w:val="24"/>
        </w:rPr>
        <w:t>fossil-fuel savings</w:t>
      </w:r>
      <w:r>
        <w:rPr>
          <w:rFonts w:cs="Times New Roman"/>
          <w:szCs w:val="24"/>
        </w:rPr>
        <w:t xml:space="preserve"> occur at the home heating and water heating end uses, while the majority of electric savings occur in lighting and appliances. Due to gradual adoption of upgrade measu</w:t>
      </w:r>
      <w:r w:rsidR="00A90629">
        <w:rPr>
          <w:rFonts w:cs="Times New Roman"/>
          <w:szCs w:val="24"/>
        </w:rPr>
        <w:t xml:space="preserve">res, savings in year ten </w:t>
      </w:r>
      <w:r>
        <w:rPr>
          <w:rFonts w:cs="Times New Roman"/>
          <w:szCs w:val="24"/>
        </w:rPr>
        <w:t>are likely to be much greater than in the first year, particularly at the home heating end use.</w:t>
      </w:r>
    </w:p>
    <w:p w14:paraId="143E56DB" w14:textId="77777777" w:rsidR="00B7001D" w:rsidRPr="003F2F7C" w:rsidRDefault="00B7001D" w:rsidP="008546B0">
      <w:pPr>
        <w:pStyle w:val="Caption"/>
        <w:contextualSpacing/>
      </w:pPr>
      <w:bookmarkStart w:id="186" w:name="_Toc391887368"/>
      <w:r w:rsidRPr="003F2F7C">
        <w:t xml:space="preserve">Table </w:t>
      </w:r>
      <w:fldSimple w:instr=" STYLEREF 1 \s ">
        <w:r w:rsidR="003F4317">
          <w:rPr>
            <w:noProof/>
          </w:rPr>
          <w:t>6</w:t>
        </w:r>
      </w:fldSimple>
      <w:r w:rsidR="008316CA">
        <w:noBreakHyphen/>
      </w:r>
      <w:fldSimple w:instr=" SEQ Table \* ARABIC \s 1 ">
        <w:r w:rsidR="003F4317">
          <w:rPr>
            <w:noProof/>
          </w:rPr>
          <w:t>3</w:t>
        </w:r>
      </w:fldSimple>
      <w:r w:rsidRPr="003F2F7C">
        <w:t xml:space="preserve">: </w:t>
      </w:r>
      <w:r>
        <w:t>Achievable Potential Savings</w:t>
      </w:r>
      <w:r w:rsidRPr="003F2F7C">
        <w:t xml:space="preserve"> by End Use</w:t>
      </w:r>
      <w:r>
        <w:t>—Year One &amp; Year Ten</w:t>
      </w:r>
      <w:r w:rsidR="00015173">
        <w:rPr>
          <w:vertAlign w:val="superscript"/>
        </w:rPr>
        <w:t>*</w:t>
      </w:r>
      <w:bookmarkEnd w:id="186"/>
    </w:p>
    <w:p w14:paraId="3696D3F8" w14:textId="77777777" w:rsidR="00B7001D" w:rsidRPr="00140401" w:rsidRDefault="00B7001D" w:rsidP="00E67113">
      <w:pPr>
        <w:keepNext/>
        <w:spacing w:after="0" w:line="240" w:lineRule="auto"/>
        <w:contextualSpacing/>
        <w:jc w:val="center"/>
        <w:rPr>
          <w:rFonts w:cs="Times New Roman"/>
          <w:sz w:val="20"/>
          <w:szCs w:val="20"/>
        </w:rPr>
      </w:pPr>
      <w:r w:rsidRPr="00140401">
        <w:rPr>
          <w:rFonts w:cs="Times New Roman"/>
          <w:sz w:val="20"/>
          <w:szCs w:val="20"/>
        </w:rPr>
        <w:t xml:space="preserve">(Base: All </w:t>
      </w:r>
      <w:r w:rsidR="00A2403C">
        <w:rPr>
          <w:rFonts w:cs="Times New Roman"/>
          <w:sz w:val="20"/>
          <w:szCs w:val="20"/>
        </w:rPr>
        <w:t xml:space="preserve">SF </w:t>
      </w:r>
      <w:r w:rsidRPr="00140401">
        <w:rPr>
          <w:rFonts w:cs="Times New Roman"/>
          <w:sz w:val="20"/>
          <w:szCs w:val="20"/>
        </w:rPr>
        <w:t>homes, weighted to population)</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159"/>
      </w:tblGrid>
      <w:tr w:rsidR="00B7001D" w14:paraId="27020709" w14:textId="77777777" w:rsidTr="00B7001D">
        <w:trPr>
          <w:trHeight w:val="288"/>
          <w:jc w:val="center"/>
        </w:trPr>
        <w:tc>
          <w:tcPr>
            <w:tcW w:w="1965" w:type="dxa"/>
            <w:tcBorders>
              <w:top w:val="single" w:sz="12" w:space="0" w:color="000000" w:themeColor="text1"/>
              <w:bottom w:val="double" w:sz="4" w:space="0" w:color="auto"/>
              <w:right w:val="single" w:sz="4" w:space="0" w:color="000000" w:themeColor="text1"/>
            </w:tcBorders>
            <w:vAlign w:val="center"/>
          </w:tcPr>
          <w:p w14:paraId="534EA4B6" w14:textId="77777777" w:rsidR="00B7001D" w:rsidRPr="003C1B03" w:rsidRDefault="00B7001D" w:rsidP="00D024FC">
            <w:pPr>
              <w:keepNext/>
              <w:keepLines/>
              <w:contextualSpacing/>
              <w:rPr>
                <w:b/>
                <w:sz w:val="20"/>
                <w:szCs w:val="20"/>
              </w:rPr>
            </w:pPr>
            <w:r>
              <w:rPr>
                <w:b/>
                <w:sz w:val="20"/>
                <w:szCs w:val="20"/>
              </w:rPr>
              <w:t>End Use</w:t>
            </w:r>
          </w:p>
        </w:tc>
        <w:tc>
          <w:tcPr>
            <w:tcW w:w="1099" w:type="dxa"/>
            <w:tcBorders>
              <w:top w:val="single" w:sz="12" w:space="0" w:color="000000" w:themeColor="text1"/>
              <w:bottom w:val="double" w:sz="4" w:space="0" w:color="auto"/>
              <w:right w:val="single" w:sz="4" w:space="0" w:color="000000" w:themeColor="text1"/>
            </w:tcBorders>
            <w:vAlign w:val="center"/>
          </w:tcPr>
          <w:p w14:paraId="0B11CF3C" w14:textId="77777777" w:rsidR="00B7001D" w:rsidRDefault="00B7001D" w:rsidP="00D5270B">
            <w:pPr>
              <w:keepNext/>
              <w:keepLines/>
              <w:contextualSpacing/>
              <w:jc w:val="center"/>
              <w:rPr>
                <w:b/>
                <w:sz w:val="20"/>
                <w:szCs w:val="20"/>
              </w:rPr>
            </w:pPr>
            <w:r>
              <w:rPr>
                <w:b/>
                <w:sz w:val="20"/>
                <w:szCs w:val="20"/>
              </w:rPr>
              <w:t>Fuel Oil (gal.)</w:t>
            </w:r>
          </w:p>
        </w:tc>
        <w:tc>
          <w:tcPr>
            <w:tcW w:w="1099" w:type="dxa"/>
            <w:tcBorders>
              <w:top w:val="single" w:sz="12" w:space="0" w:color="000000" w:themeColor="text1"/>
              <w:bottom w:val="double" w:sz="4" w:space="0" w:color="auto"/>
              <w:right w:val="single" w:sz="4" w:space="0" w:color="000000" w:themeColor="text1"/>
            </w:tcBorders>
            <w:vAlign w:val="center"/>
          </w:tcPr>
          <w:p w14:paraId="4547E09A" w14:textId="77777777" w:rsidR="00B7001D" w:rsidRDefault="00B7001D" w:rsidP="00D5270B">
            <w:pPr>
              <w:keepNext/>
              <w:keepLines/>
              <w:contextualSpacing/>
              <w:jc w:val="center"/>
              <w:rPr>
                <w:b/>
                <w:sz w:val="20"/>
                <w:szCs w:val="20"/>
              </w:rPr>
            </w:pPr>
            <w:r>
              <w:rPr>
                <w:b/>
                <w:sz w:val="20"/>
                <w:szCs w:val="20"/>
              </w:rPr>
              <w:t>Nat. Gas (</w:t>
            </w:r>
            <w:r w:rsidR="00385BFE">
              <w:rPr>
                <w:b/>
                <w:sz w:val="20"/>
                <w:szCs w:val="20"/>
              </w:rPr>
              <w:t>ccf</w:t>
            </w:r>
            <w:r>
              <w:rPr>
                <w:b/>
                <w:sz w:val="20"/>
                <w:szCs w:val="20"/>
              </w:rPr>
              <w:t>)</w:t>
            </w:r>
          </w:p>
        </w:tc>
        <w:tc>
          <w:tcPr>
            <w:tcW w:w="1099" w:type="dxa"/>
            <w:tcBorders>
              <w:top w:val="single" w:sz="12" w:space="0" w:color="000000" w:themeColor="text1"/>
              <w:bottom w:val="double" w:sz="4" w:space="0" w:color="auto"/>
              <w:right w:val="single" w:sz="4" w:space="0" w:color="000000" w:themeColor="text1"/>
            </w:tcBorders>
          </w:tcPr>
          <w:p w14:paraId="71804970" w14:textId="77777777" w:rsidR="00B7001D" w:rsidRDefault="00B7001D" w:rsidP="00D5270B">
            <w:pPr>
              <w:keepNext/>
              <w:keepLines/>
              <w:contextualSpacing/>
              <w:jc w:val="center"/>
              <w:rPr>
                <w:b/>
                <w:sz w:val="20"/>
                <w:szCs w:val="20"/>
              </w:rPr>
            </w:pPr>
            <w:r>
              <w:rPr>
                <w:b/>
                <w:sz w:val="20"/>
                <w:szCs w:val="20"/>
              </w:rPr>
              <w:t>Propane (gal.)</w:t>
            </w:r>
          </w:p>
        </w:tc>
        <w:tc>
          <w:tcPr>
            <w:tcW w:w="1159"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618E3131" w14:textId="77777777" w:rsidR="00B7001D" w:rsidRPr="005840ED" w:rsidRDefault="00B7001D" w:rsidP="00640524">
            <w:pPr>
              <w:keepNext/>
              <w:keepLines/>
              <w:contextualSpacing/>
              <w:jc w:val="center"/>
              <w:rPr>
                <w:b/>
                <w:sz w:val="20"/>
                <w:szCs w:val="20"/>
              </w:rPr>
            </w:pPr>
            <w:r>
              <w:rPr>
                <w:b/>
                <w:sz w:val="20"/>
                <w:szCs w:val="20"/>
              </w:rPr>
              <w:t xml:space="preserve">Electricity (kWh) </w:t>
            </w:r>
          </w:p>
        </w:tc>
      </w:tr>
      <w:tr w:rsidR="00B7001D" w14:paraId="5E8EE364" w14:textId="77777777" w:rsidTr="00B7001D">
        <w:trPr>
          <w:trHeight w:val="288"/>
          <w:jc w:val="center"/>
        </w:trPr>
        <w:tc>
          <w:tcPr>
            <w:tcW w:w="6421" w:type="dxa"/>
            <w:gridSpan w:val="5"/>
            <w:tcBorders>
              <w:top w:val="double" w:sz="4" w:space="0" w:color="auto"/>
              <w:right w:val="single" w:sz="12" w:space="0" w:color="000000" w:themeColor="text1"/>
            </w:tcBorders>
            <w:vAlign w:val="center"/>
          </w:tcPr>
          <w:p w14:paraId="13D49CC5" w14:textId="77777777" w:rsidR="00B7001D" w:rsidRPr="002E156D" w:rsidRDefault="00B7001D" w:rsidP="008546B0">
            <w:pPr>
              <w:keepNext/>
              <w:keepLines/>
              <w:contextualSpacing/>
              <w:jc w:val="center"/>
              <w:rPr>
                <w:b/>
                <w:sz w:val="20"/>
                <w:szCs w:val="20"/>
              </w:rPr>
            </w:pPr>
            <w:r>
              <w:rPr>
                <w:b/>
                <w:sz w:val="20"/>
                <w:szCs w:val="20"/>
              </w:rPr>
              <w:t>Year One (2013) Achievable Savings</w:t>
            </w:r>
          </w:p>
        </w:tc>
      </w:tr>
      <w:tr w:rsidR="00B7001D" w14:paraId="30CED2EC" w14:textId="77777777" w:rsidTr="00B7001D">
        <w:trPr>
          <w:trHeight w:val="288"/>
          <w:jc w:val="center"/>
        </w:trPr>
        <w:tc>
          <w:tcPr>
            <w:tcW w:w="1965" w:type="dxa"/>
            <w:tcBorders>
              <w:top w:val="double" w:sz="4" w:space="0" w:color="auto"/>
              <w:right w:val="single" w:sz="4" w:space="0" w:color="000000" w:themeColor="text1"/>
            </w:tcBorders>
            <w:vAlign w:val="center"/>
          </w:tcPr>
          <w:p w14:paraId="2AB66B84" w14:textId="77777777" w:rsidR="00B7001D" w:rsidRPr="003F2F7C" w:rsidRDefault="00B7001D" w:rsidP="008546B0">
            <w:pPr>
              <w:keepNext/>
              <w:keepLines/>
              <w:contextualSpacing/>
              <w:rPr>
                <w:sz w:val="20"/>
                <w:szCs w:val="20"/>
              </w:rPr>
            </w:pPr>
            <w:r w:rsidRPr="003F2F7C">
              <w:rPr>
                <w:sz w:val="20"/>
                <w:szCs w:val="20"/>
              </w:rPr>
              <w:t>Heating</w:t>
            </w:r>
          </w:p>
        </w:tc>
        <w:tc>
          <w:tcPr>
            <w:tcW w:w="1099" w:type="dxa"/>
            <w:tcBorders>
              <w:top w:val="double" w:sz="4" w:space="0" w:color="auto"/>
              <w:right w:val="single" w:sz="4" w:space="0" w:color="000000" w:themeColor="text1"/>
            </w:tcBorders>
            <w:vAlign w:val="center"/>
          </w:tcPr>
          <w:p w14:paraId="334767EB" w14:textId="77777777" w:rsidR="00B7001D" w:rsidRDefault="00B7001D" w:rsidP="00E67113">
            <w:pPr>
              <w:keepNext/>
              <w:keepLines/>
              <w:tabs>
                <w:tab w:val="decimal" w:pos="358"/>
              </w:tabs>
              <w:contextualSpacing/>
              <w:jc w:val="center"/>
              <w:rPr>
                <w:sz w:val="20"/>
                <w:szCs w:val="20"/>
              </w:rPr>
            </w:pPr>
            <w:r>
              <w:rPr>
                <w:sz w:val="20"/>
                <w:szCs w:val="20"/>
              </w:rPr>
              <w:t>5.5</w:t>
            </w:r>
          </w:p>
        </w:tc>
        <w:tc>
          <w:tcPr>
            <w:tcW w:w="1099" w:type="dxa"/>
            <w:tcBorders>
              <w:top w:val="double" w:sz="4" w:space="0" w:color="auto"/>
              <w:right w:val="single" w:sz="4" w:space="0" w:color="000000" w:themeColor="text1"/>
            </w:tcBorders>
            <w:vAlign w:val="center"/>
          </w:tcPr>
          <w:p w14:paraId="556A685A" w14:textId="77777777" w:rsidR="00B7001D" w:rsidRDefault="00B7001D" w:rsidP="00D024FC">
            <w:pPr>
              <w:keepNext/>
              <w:keepLines/>
              <w:tabs>
                <w:tab w:val="decimal" w:pos="339"/>
              </w:tabs>
              <w:contextualSpacing/>
              <w:jc w:val="center"/>
              <w:rPr>
                <w:sz w:val="20"/>
                <w:szCs w:val="20"/>
              </w:rPr>
            </w:pPr>
            <w:r>
              <w:rPr>
                <w:sz w:val="20"/>
                <w:szCs w:val="20"/>
              </w:rPr>
              <w:t>4.4</w:t>
            </w:r>
          </w:p>
        </w:tc>
        <w:tc>
          <w:tcPr>
            <w:tcW w:w="1099" w:type="dxa"/>
            <w:tcBorders>
              <w:top w:val="double" w:sz="4" w:space="0" w:color="auto"/>
              <w:right w:val="single" w:sz="4" w:space="0" w:color="000000" w:themeColor="text1"/>
            </w:tcBorders>
            <w:vAlign w:val="center"/>
          </w:tcPr>
          <w:p w14:paraId="6E32378F" w14:textId="77777777" w:rsidR="00B7001D" w:rsidRDefault="00B7001D" w:rsidP="00D5270B">
            <w:pPr>
              <w:keepNext/>
              <w:keepLines/>
              <w:tabs>
                <w:tab w:val="decimal" w:pos="395"/>
              </w:tabs>
              <w:contextualSpacing/>
              <w:jc w:val="center"/>
              <w:rPr>
                <w:sz w:val="20"/>
                <w:szCs w:val="20"/>
              </w:rPr>
            </w:pPr>
            <w:r>
              <w:rPr>
                <w:sz w:val="20"/>
                <w:szCs w:val="20"/>
              </w:rPr>
              <w:t>0.2</w:t>
            </w:r>
          </w:p>
        </w:tc>
        <w:tc>
          <w:tcPr>
            <w:tcW w:w="1159" w:type="dxa"/>
            <w:tcBorders>
              <w:top w:val="double" w:sz="4" w:space="0" w:color="auto"/>
              <w:left w:val="single" w:sz="4" w:space="0" w:color="000000" w:themeColor="text1"/>
              <w:right w:val="single" w:sz="12" w:space="0" w:color="000000" w:themeColor="text1"/>
            </w:tcBorders>
            <w:vAlign w:val="center"/>
          </w:tcPr>
          <w:p w14:paraId="178A5440" w14:textId="77777777" w:rsidR="00B7001D" w:rsidRDefault="00B7001D" w:rsidP="00D5270B">
            <w:pPr>
              <w:keepNext/>
              <w:keepLines/>
              <w:tabs>
                <w:tab w:val="decimal" w:pos="631"/>
              </w:tabs>
              <w:contextualSpacing/>
              <w:jc w:val="center"/>
              <w:rPr>
                <w:sz w:val="20"/>
                <w:szCs w:val="20"/>
              </w:rPr>
            </w:pPr>
            <w:r>
              <w:rPr>
                <w:sz w:val="20"/>
                <w:szCs w:val="20"/>
              </w:rPr>
              <w:t>- 12.6</w:t>
            </w:r>
          </w:p>
        </w:tc>
      </w:tr>
      <w:tr w:rsidR="00B7001D" w14:paraId="03286110" w14:textId="77777777" w:rsidTr="00B7001D">
        <w:trPr>
          <w:trHeight w:val="288"/>
          <w:jc w:val="center"/>
        </w:trPr>
        <w:tc>
          <w:tcPr>
            <w:tcW w:w="1965" w:type="dxa"/>
            <w:tcBorders>
              <w:right w:val="single" w:sz="4" w:space="0" w:color="000000" w:themeColor="text1"/>
            </w:tcBorders>
            <w:vAlign w:val="center"/>
          </w:tcPr>
          <w:p w14:paraId="097E8001" w14:textId="77777777" w:rsidR="00B7001D" w:rsidRPr="003F2F7C" w:rsidRDefault="00B7001D" w:rsidP="008546B0">
            <w:pPr>
              <w:keepNext/>
              <w:keepLines/>
              <w:contextualSpacing/>
              <w:rPr>
                <w:sz w:val="20"/>
                <w:szCs w:val="20"/>
              </w:rPr>
            </w:pPr>
            <w:r w:rsidRPr="003F2F7C">
              <w:rPr>
                <w:sz w:val="20"/>
                <w:szCs w:val="20"/>
              </w:rPr>
              <w:t>Cooling</w:t>
            </w:r>
          </w:p>
        </w:tc>
        <w:tc>
          <w:tcPr>
            <w:tcW w:w="1099" w:type="dxa"/>
            <w:tcBorders>
              <w:right w:val="single" w:sz="4" w:space="0" w:color="000000" w:themeColor="text1"/>
            </w:tcBorders>
            <w:vAlign w:val="center"/>
          </w:tcPr>
          <w:p w14:paraId="550158CA" w14:textId="77777777" w:rsidR="00B7001D" w:rsidRDefault="00B7001D" w:rsidP="00E67113">
            <w:pPr>
              <w:keepNext/>
              <w:keepLines/>
              <w:tabs>
                <w:tab w:val="decimal" w:pos="358"/>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2FB82097" w14:textId="77777777" w:rsidR="00B7001D" w:rsidRDefault="00B7001D" w:rsidP="00D024FC">
            <w:pPr>
              <w:keepNext/>
              <w:keepLines/>
              <w:tabs>
                <w:tab w:val="decimal" w:pos="339"/>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45C70737" w14:textId="77777777" w:rsidR="00B7001D" w:rsidRDefault="00B7001D" w:rsidP="00D5270B">
            <w:pPr>
              <w:keepNext/>
              <w:keepLines/>
              <w:tabs>
                <w:tab w:val="decimal" w:pos="395"/>
              </w:tabs>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7F6C91F5" w14:textId="77777777" w:rsidR="00B7001D" w:rsidRDefault="00B7001D" w:rsidP="00D5270B">
            <w:pPr>
              <w:keepNext/>
              <w:keepLines/>
              <w:tabs>
                <w:tab w:val="decimal" w:pos="631"/>
              </w:tabs>
              <w:contextualSpacing/>
              <w:jc w:val="center"/>
              <w:rPr>
                <w:sz w:val="20"/>
                <w:szCs w:val="20"/>
              </w:rPr>
            </w:pPr>
            <w:r>
              <w:rPr>
                <w:sz w:val="20"/>
                <w:szCs w:val="20"/>
              </w:rPr>
              <w:t>24.1</w:t>
            </w:r>
          </w:p>
        </w:tc>
      </w:tr>
      <w:tr w:rsidR="00B7001D" w14:paraId="233EAC0A" w14:textId="77777777" w:rsidTr="00B7001D">
        <w:trPr>
          <w:trHeight w:val="288"/>
          <w:jc w:val="center"/>
        </w:trPr>
        <w:tc>
          <w:tcPr>
            <w:tcW w:w="1965" w:type="dxa"/>
            <w:tcBorders>
              <w:right w:val="single" w:sz="4" w:space="0" w:color="000000" w:themeColor="text1"/>
            </w:tcBorders>
            <w:vAlign w:val="center"/>
          </w:tcPr>
          <w:p w14:paraId="3F205C6F" w14:textId="77777777" w:rsidR="00B7001D" w:rsidRPr="003F2F7C" w:rsidRDefault="00B7001D" w:rsidP="008546B0">
            <w:pPr>
              <w:keepNext/>
              <w:keepLines/>
              <w:contextualSpacing/>
              <w:rPr>
                <w:sz w:val="20"/>
                <w:szCs w:val="20"/>
              </w:rPr>
            </w:pPr>
            <w:r w:rsidRPr="003F2F7C">
              <w:rPr>
                <w:sz w:val="20"/>
                <w:szCs w:val="20"/>
              </w:rPr>
              <w:t>Water heating</w:t>
            </w:r>
          </w:p>
        </w:tc>
        <w:tc>
          <w:tcPr>
            <w:tcW w:w="1099" w:type="dxa"/>
            <w:tcBorders>
              <w:right w:val="single" w:sz="4" w:space="0" w:color="000000" w:themeColor="text1"/>
            </w:tcBorders>
            <w:vAlign w:val="center"/>
          </w:tcPr>
          <w:p w14:paraId="5786DBF3" w14:textId="77777777" w:rsidR="00B7001D" w:rsidRDefault="00B7001D" w:rsidP="00E67113">
            <w:pPr>
              <w:keepNext/>
              <w:keepLines/>
              <w:tabs>
                <w:tab w:val="decimal" w:pos="358"/>
              </w:tabs>
              <w:contextualSpacing/>
              <w:jc w:val="center"/>
              <w:rPr>
                <w:sz w:val="20"/>
                <w:szCs w:val="20"/>
              </w:rPr>
            </w:pPr>
            <w:r>
              <w:rPr>
                <w:sz w:val="20"/>
                <w:szCs w:val="20"/>
              </w:rPr>
              <w:t>2.4</w:t>
            </w:r>
          </w:p>
        </w:tc>
        <w:tc>
          <w:tcPr>
            <w:tcW w:w="1099" w:type="dxa"/>
            <w:tcBorders>
              <w:right w:val="single" w:sz="4" w:space="0" w:color="000000" w:themeColor="text1"/>
            </w:tcBorders>
            <w:vAlign w:val="center"/>
          </w:tcPr>
          <w:p w14:paraId="6BB0F103" w14:textId="77777777" w:rsidR="00B7001D" w:rsidRDefault="00B7001D" w:rsidP="00D024FC">
            <w:pPr>
              <w:keepNext/>
              <w:keepLines/>
              <w:tabs>
                <w:tab w:val="decimal" w:pos="339"/>
              </w:tabs>
              <w:contextualSpacing/>
              <w:jc w:val="center"/>
              <w:rPr>
                <w:sz w:val="20"/>
                <w:szCs w:val="20"/>
              </w:rPr>
            </w:pPr>
            <w:r>
              <w:rPr>
                <w:sz w:val="20"/>
                <w:szCs w:val="20"/>
              </w:rPr>
              <w:t>0.5</w:t>
            </w:r>
          </w:p>
        </w:tc>
        <w:tc>
          <w:tcPr>
            <w:tcW w:w="1099" w:type="dxa"/>
            <w:tcBorders>
              <w:right w:val="single" w:sz="4" w:space="0" w:color="000000" w:themeColor="text1"/>
            </w:tcBorders>
            <w:vAlign w:val="center"/>
          </w:tcPr>
          <w:p w14:paraId="7E1AE3F7" w14:textId="77777777" w:rsidR="00B7001D" w:rsidRDefault="00B7001D" w:rsidP="00D5270B">
            <w:pPr>
              <w:keepNext/>
              <w:keepLines/>
              <w:tabs>
                <w:tab w:val="decimal" w:pos="395"/>
              </w:tabs>
              <w:contextualSpacing/>
              <w:jc w:val="center"/>
              <w:rPr>
                <w:sz w:val="20"/>
                <w:szCs w:val="20"/>
              </w:rPr>
            </w:pPr>
            <w:r>
              <w:rPr>
                <w:sz w:val="20"/>
                <w:szCs w:val="20"/>
              </w:rPr>
              <w:t>0.5</w:t>
            </w:r>
          </w:p>
        </w:tc>
        <w:tc>
          <w:tcPr>
            <w:tcW w:w="1159" w:type="dxa"/>
            <w:tcBorders>
              <w:left w:val="single" w:sz="4" w:space="0" w:color="000000" w:themeColor="text1"/>
              <w:right w:val="single" w:sz="12" w:space="0" w:color="000000" w:themeColor="text1"/>
            </w:tcBorders>
            <w:vAlign w:val="center"/>
          </w:tcPr>
          <w:p w14:paraId="68A87FE0" w14:textId="77777777" w:rsidR="00B7001D" w:rsidRDefault="00B7001D" w:rsidP="00D5270B">
            <w:pPr>
              <w:keepNext/>
              <w:keepLines/>
              <w:tabs>
                <w:tab w:val="decimal" w:pos="631"/>
              </w:tabs>
              <w:contextualSpacing/>
              <w:jc w:val="center"/>
              <w:rPr>
                <w:sz w:val="20"/>
                <w:szCs w:val="20"/>
              </w:rPr>
            </w:pPr>
            <w:r>
              <w:rPr>
                <w:sz w:val="20"/>
                <w:szCs w:val="20"/>
              </w:rPr>
              <w:t>29.5</w:t>
            </w:r>
          </w:p>
        </w:tc>
      </w:tr>
      <w:tr w:rsidR="00B7001D" w14:paraId="01515918" w14:textId="77777777" w:rsidTr="00B7001D">
        <w:trPr>
          <w:trHeight w:val="288"/>
          <w:jc w:val="center"/>
        </w:trPr>
        <w:tc>
          <w:tcPr>
            <w:tcW w:w="1965" w:type="dxa"/>
            <w:tcBorders>
              <w:right w:val="single" w:sz="4" w:space="0" w:color="000000" w:themeColor="text1"/>
            </w:tcBorders>
            <w:vAlign w:val="center"/>
          </w:tcPr>
          <w:p w14:paraId="365AB22E" w14:textId="77777777" w:rsidR="00B7001D" w:rsidRPr="003F2F7C" w:rsidRDefault="00B7001D" w:rsidP="008546B0">
            <w:pPr>
              <w:keepNext/>
              <w:keepLines/>
              <w:contextualSpacing/>
              <w:rPr>
                <w:sz w:val="20"/>
                <w:szCs w:val="20"/>
              </w:rPr>
            </w:pPr>
            <w:r w:rsidRPr="003F2F7C">
              <w:rPr>
                <w:sz w:val="20"/>
                <w:szCs w:val="20"/>
              </w:rPr>
              <w:t>Lights &amp; appliances</w:t>
            </w:r>
          </w:p>
        </w:tc>
        <w:tc>
          <w:tcPr>
            <w:tcW w:w="1099" w:type="dxa"/>
            <w:tcBorders>
              <w:right w:val="single" w:sz="4" w:space="0" w:color="000000" w:themeColor="text1"/>
            </w:tcBorders>
            <w:vAlign w:val="center"/>
          </w:tcPr>
          <w:p w14:paraId="5072718A" w14:textId="77777777" w:rsidR="00B7001D" w:rsidRDefault="00B7001D" w:rsidP="00E67113">
            <w:pPr>
              <w:keepNext/>
              <w:keepLines/>
              <w:tabs>
                <w:tab w:val="decimal" w:pos="358"/>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517AAB60" w14:textId="77777777" w:rsidR="00B7001D" w:rsidRDefault="00B7001D" w:rsidP="00D024FC">
            <w:pPr>
              <w:keepNext/>
              <w:keepLines/>
              <w:tabs>
                <w:tab w:val="decimal" w:pos="339"/>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6A0D5F75" w14:textId="77777777" w:rsidR="00B7001D" w:rsidRDefault="00B7001D" w:rsidP="00D5270B">
            <w:pPr>
              <w:keepNext/>
              <w:keepLines/>
              <w:tabs>
                <w:tab w:val="decimal" w:pos="395"/>
              </w:tabs>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1E1406B0" w14:textId="77777777" w:rsidR="00B7001D" w:rsidRDefault="00B7001D" w:rsidP="00D5270B">
            <w:pPr>
              <w:keepNext/>
              <w:keepLines/>
              <w:tabs>
                <w:tab w:val="decimal" w:pos="631"/>
              </w:tabs>
              <w:contextualSpacing/>
              <w:jc w:val="center"/>
              <w:rPr>
                <w:sz w:val="20"/>
                <w:szCs w:val="20"/>
              </w:rPr>
            </w:pPr>
            <w:r>
              <w:rPr>
                <w:sz w:val="20"/>
                <w:szCs w:val="20"/>
              </w:rPr>
              <w:t>219.7</w:t>
            </w:r>
          </w:p>
        </w:tc>
      </w:tr>
      <w:tr w:rsidR="00B7001D" w:rsidRPr="009047D6" w14:paraId="36B69E96" w14:textId="77777777" w:rsidTr="00B7001D">
        <w:trPr>
          <w:trHeight w:val="288"/>
          <w:jc w:val="center"/>
        </w:trPr>
        <w:tc>
          <w:tcPr>
            <w:tcW w:w="1965" w:type="dxa"/>
            <w:tcBorders>
              <w:bottom w:val="double" w:sz="4" w:space="0" w:color="auto"/>
              <w:right w:val="single" w:sz="4" w:space="0" w:color="000000" w:themeColor="text1"/>
            </w:tcBorders>
            <w:vAlign w:val="center"/>
          </w:tcPr>
          <w:p w14:paraId="28D3A850" w14:textId="77777777" w:rsidR="00B7001D" w:rsidRPr="009047D6" w:rsidRDefault="00B7001D" w:rsidP="008546B0">
            <w:pPr>
              <w:keepNext/>
              <w:keepLines/>
              <w:contextualSpacing/>
              <w:rPr>
                <w:i/>
                <w:sz w:val="20"/>
                <w:szCs w:val="20"/>
              </w:rPr>
            </w:pPr>
            <w:r w:rsidRPr="009047D6">
              <w:rPr>
                <w:i/>
                <w:sz w:val="20"/>
                <w:szCs w:val="20"/>
              </w:rPr>
              <w:t>Total</w:t>
            </w:r>
          </w:p>
        </w:tc>
        <w:tc>
          <w:tcPr>
            <w:tcW w:w="1099" w:type="dxa"/>
            <w:tcBorders>
              <w:bottom w:val="double" w:sz="4" w:space="0" w:color="auto"/>
              <w:right w:val="single" w:sz="4" w:space="0" w:color="000000" w:themeColor="text1"/>
            </w:tcBorders>
            <w:vAlign w:val="center"/>
          </w:tcPr>
          <w:p w14:paraId="5AECE08D" w14:textId="77777777" w:rsidR="00B7001D" w:rsidRPr="009047D6" w:rsidRDefault="00B7001D" w:rsidP="00E67113">
            <w:pPr>
              <w:keepNext/>
              <w:keepLines/>
              <w:tabs>
                <w:tab w:val="decimal" w:pos="358"/>
              </w:tabs>
              <w:contextualSpacing/>
              <w:jc w:val="center"/>
              <w:rPr>
                <w:i/>
                <w:sz w:val="20"/>
                <w:szCs w:val="20"/>
              </w:rPr>
            </w:pPr>
            <w:r w:rsidRPr="009047D6">
              <w:rPr>
                <w:i/>
                <w:sz w:val="20"/>
                <w:szCs w:val="20"/>
              </w:rPr>
              <w:t>7.9</w:t>
            </w:r>
          </w:p>
        </w:tc>
        <w:tc>
          <w:tcPr>
            <w:tcW w:w="1099" w:type="dxa"/>
            <w:tcBorders>
              <w:bottom w:val="double" w:sz="4" w:space="0" w:color="auto"/>
              <w:right w:val="single" w:sz="4" w:space="0" w:color="000000" w:themeColor="text1"/>
            </w:tcBorders>
            <w:vAlign w:val="center"/>
          </w:tcPr>
          <w:p w14:paraId="4C6F5E3F" w14:textId="77777777" w:rsidR="00B7001D" w:rsidRPr="009047D6" w:rsidRDefault="00B7001D" w:rsidP="00D024FC">
            <w:pPr>
              <w:keepNext/>
              <w:keepLines/>
              <w:tabs>
                <w:tab w:val="decimal" w:pos="339"/>
              </w:tabs>
              <w:contextualSpacing/>
              <w:jc w:val="center"/>
              <w:rPr>
                <w:i/>
                <w:sz w:val="20"/>
                <w:szCs w:val="20"/>
              </w:rPr>
            </w:pPr>
            <w:r w:rsidRPr="009047D6">
              <w:rPr>
                <w:i/>
                <w:sz w:val="20"/>
                <w:szCs w:val="20"/>
              </w:rPr>
              <w:t>4.9</w:t>
            </w:r>
          </w:p>
        </w:tc>
        <w:tc>
          <w:tcPr>
            <w:tcW w:w="1099" w:type="dxa"/>
            <w:tcBorders>
              <w:bottom w:val="double" w:sz="4" w:space="0" w:color="auto"/>
              <w:right w:val="single" w:sz="4" w:space="0" w:color="000000" w:themeColor="text1"/>
            </w:tcBorders>
            <w:vAlign w:val="center"/>
          </w:tcPr>
          <w:p w14:paraId="677F70F3" w14:textId="77777777" w:rsidR="00B7001D" w:rsidRPr="009047D6" w:rsidRDefault="00B7001D" w:rsidP="00D5270B">
            <w:pPr>
              <w:keepNext/>
              <w:keepLines/>
              <w:tabs>
                <w:tab w:val="decimal" w:pos="395"/>
              </w:tabs>
              <w:contextualSpacing/>
              <w:jc w:val="center"/>
              <w:rPr>
                <w:i/>
                <w:sz w:val="20"/>
                <w:szCs w:val="20"/>
              </w:rPr>
            </w:pPr>
            <w:r w:rsidRPr="009047D6">
              <w:rPr>
                <w:i/>
                <w:sz w:val="20"/>
                <w:szCs w:val="20"/>
              </w:rPr>
              <w:t>0.7</w:t>
            </w:r>
          </w:p>
        </w:tc>
        <w:tc>
          <w:tcPr>
            <w:tcW w:w="1159" w:type="dxa"/>
            <w:tcBorders>
              <w:left w:val="single" w:sz="4" w:space="0" w:color="000000" w:themeColor="text1"/>
              <w:bottom w:val="double" w:sz="4" w:space="0" w:color="auto"/>
              <w:right w:val="single" w:sz="12" w:space="0" w:color="000000" w:themeColor="text1"/>
            </w:tcBorders>
            <w:vAlign w:val="center"/>
          </w:tcPr>
          <w:p w14:paraId="1F1D00DB" w14:textId="77777777" w:rsidR="00B7001D" w:rsidRPr="009047D6" w:rsidRDefault="00B7001D" w:rsidP="00D5270B">
            <w:pPr>
              <w:keepNext/>
              <w:keepLines/>
              <w:tabs>
                <w:tab w:val="decimal" w:pos="631"/>
              </w:tabs>
              <w:contextualSpacing/>
              <w:jc w:val="center"/>
              <w:rPr>
                <w:i/>
                <w:sz w:val="20"/>
                <w:szCs w:val="20"/>
              </w:rPr>
            </w:pPr>
            <w:r w:rsidRPr="009047D6">
              <w:rPr>
                <w:i/>
                <w:sz w:val="20"/>
                <w:szCs w:val="20"/>
              </w:rPr>
              <w:t>260.8</w:t>
            </w:r>
          </w:p>
        </w:tc>
      </w:tr>
      <w:tr w:rsidR="00B7001D" w14:paraId="5DDCB2A8" w14:textId="77777777" w:rsidTr="00B7001D">
        <w:trPr>
          <w:trHeight w:val="288"/>
          <w:jc w:val="center"/>
        </w:trPr>
        <w:tc>
          <w:tcPr>
            <w:tcW w:w="6421" w:type="dxa"/>
            <w:gridSpan w:val="5"/>
            <w:tcBorders>
              <w:top w:val="double" w:sz="4" w:space="0" w:color="auto"/>
              <w:bottom w:val="double" w:sz="4" w:space="0" w:color="auto"/>
              <w:right w:val="single" w:sz="12" w:space="0" w:color="000000" w:themeColor="text1"/>
            </w:tcBorders>
            <w:vAlign w:val="center"/>
          </w:tcPr>
          <w:p w14:paraId="16EEAFD8" w14:textId="77777777" w:rsidR="00B7001D" w:rsidRPr="002E156D" w:rsidRDefault="00B7001D" w:rsidP="008546B0">
            <w:pPr>
              <w:keepNext/>
              <w:keepLines/>
              <w:contextualSpacing/>
              <w:jc w:val="center"/>
              <w:rPr>
                <w:b/>
                <w:sz w:val="20"/>
                <w:szCs w:val="20"/>
              </w:rPr>
            </w:pPr>
            <w:r>
              <w:rPr>
                <w:b/>
                <w:sz w:val="20"/>
                <w:szCs w:val="20"/>
              </w:rPr>
              <w:t xml:space="preserve">Year Ten (2022) Achievable Savings </w:t>
            </w:r>
          </w:p>
        </w:tc>
      </w:tr>
      <w:tr w:rsidR="00B7001D" w14:paraId="21F32025" w14:textId="77777777" w:rsidTr="00B7001D">
        <w:trPr>
          <w:trHeight w:val="288"/>
          <w:jc w:val="center"/>
        </w:trPr>
        <w:tc>
          <w:tcPr>
            <w:tcW w:w="1965" w:type="dxa"/>
            <w:tcBorders>
              <w:top w:val="double" w:sz="4" w:space="0" w:color="auto"/>
              <w:right w:val="single" w:sz="4" w:space="0" w:color="000000" w:themeColor="text1"/>
            </w:tcBorders>
            <w:vAlign w:val="center"/>
          </w:tcPr>
          <w:p w14:paraId="76BEB1EB" w14:textId="77777777" w:rsidR="00B7001D" w:rsidRPr="003F2F7C" w:rsidRDefault="00B7001D" w:rsidP="008546B0">
            <w:pPr>
              <w:keepNext/>
              <w:keepLines/>
              <w:contextualSpacing/>
              <w:rPr>
                <w:sz w:val="20"/>
                <w:szCs w:val="20"/>
              </w:rPr>
            </w:pPr>
            <w:r w:rsidRPr="003F2F7C">
              <w:rPr>
                <w:sz w:val="20"/>
                <w:szCs w:val="20"/>
              </w:rPr>
              <w:t>Heating</w:t>
            </w:r>
          </w:p>
        </w:tc>
        <w:tc>
          <w:tcPr>
            <w:tcW w:w="1099" w:type="dxa"/>
            <w:tcBorders>
              <w:top w:val="double" w:sz="4" w:space="0" w:color="auto"/>
              <w:right w:val="single" w:sz="4" w:space="0" w:color="000000" w:themeColor="text1"/>
            </w:tcBorders>
            <w:vAlign w:val="center"/>
          </w:tcPr>
          <w:p w14:paraId="0CBC6AE0" w14:textId="77777777" w:rsidR="00B7001D" w:rsidRDefault="00B7001D" w:rsidP="00E67113">
            <w:pPr>
              <w:keepNext/>
              <w:keepLines/>
              <w:tabs>
                <w:tab w:val="decimal" w:pos="403"/>
              </w:tabs>
              <w:contextualSpacing/>
              <w:jc w:val="center"/>
              <w:rPr>
                <w:sz w:val="20"/>
                <w:szCs w:val="20"/>
              </w:rPr>
            </w:pPr>
            <w:r>
              <w:rPr>
                <w:sz w:val="20"/>
                <w:szCs w:val="20"/>
              </w:rPr>
              <w:t>43.1</w:t>
            </w:r>
          </w:p>
        </w:tc>
        <w:tc>
          <w:tcPr>
            <w:tcW w:w="1099" w:type="dxa"/>
            <w:tcBorders>
              <w:top w:val="double" w:sz="4" w:space="0" w:color="auto"/>
              <w:right w:val="single" w:sz="4" w:space="0" w:color="000000" w:themeColor="text1"/>
            </w:tcBorders>
            <w:vAlign w:val="center"/>
          </w:tcPr>
          <w:p w14:paraId="335CD96F" w14:textId="77777777" w:rsidR="00B7001D" w:rsidRDefault="00B7001D" w:rsidP="00D024FC">
            <w:pPr>
              <w:keepNext/>
              <w:keepLines/>
              <w:tabs>
                <w:tab w:val="decimal" w:pos="339"/>
              </w:tabs>
              <w:contextualSpacing/>
              <w:jc w:val="center"/>
              <w:rPr>
                <w:sz w:val="20"/>
                <w:szCs w:val="20"/>
              </w:rPr>
            </w:pPr>
            <w:r>
              <w:rPr>
                <w:sz w:val="20"/>
                <w:szCs w:val="20"/>
              </w:rPr>
              <w:t>44.5</w:t>
            </w:r>
          </w:p>
        </w:tc>
        <w:tc>
          <w:tcPr>
            <w:tcW w:w="1099" w:type="dxa"/>
            <w:tcBorders>
              <w:top w:val="double" w:sz="4" w:space="0" w:color="auto"/>
              <w:right w:val="single" w:sz="4" w:space="0" w:color="000000" w:themeColor="text1"/>
            </w:tcBorders>
            <w:vAlign w:val="center"/>
          </w:tcPr>
          <w:p w14:paraId="0C0E4ACC" w14:textId="77777777" w:rsidR="00B7001D" w:rsidRDefault="00B7001D" w:rsidP="00D5270B">
            <w:pPr>
              <w:keepNext/>
              <w:keepLines/>
              <w:tabs>
                <w:tab w:val="decimal" w:pos="395"/>
              </w:tabs>
              <w:contextualSpacing/>
              <w:jc w:val="center"/>
              <w:rPr>
                <w:sz w:val="20"/>
                <w:szCs w:val="20"/>
              </w:rPr>
            </w:pPr>
            <w:r>
              <w:rPr>
                <w:sz w:val="20"/>
                <w:szCs w:val="20"/>
              </w:rPr>
              <w:t>2.0</w:t>
            </w:r>
          </w:p>
        </w:tc>
        <w:tc>
          <w:tcPr>
            <w:tcW w:w="1159" w:type="dxa"/>
            <w:tcBorders>
              <w:top w:val="double" w:sz="4" w:space="0" w:color="auto"/>
              <w:left w:val="single" w:sz="4" w:space="0" w:color="000000" w:themeColor="text1"/>
              <w:right w:val="single" w:sz="12" w:space="0" w:color="000000" w:themeColor="text1"/>
            </w:tcBorders>
            <w:vAlign w:val="center"/>
          </w:tcPr>
          <w:p w14:paraId="1B5834ED" w14:textId="77777777" w:rsidR="00B7001D" w:rsidRDefault="00B7001D" w:rsidP="00D5270B">
            <w:pPr>
              <w:keepNext/>
              <w:keepLines/>
              <w:tabs>
                <w:tab w:val="decimal" w:pos="631"/>
              </w:tabs>
              <w:contextualSpacing/>
              <w:jc w:val="center"/>
              <w:rPr>
                <w:sz w:val="20"/>
                <w:szCs w:val="20"/>
              </w:rPr>
            </w:pPr>
            <w:r>
              <w:rPr>
                <w:sz w:val="20"/>
                <w:szCs w:val="20"/>
              </w:rPr>
              <w:t>- 138.1</w:t>
            </w:r>
          </w:p>
        </w:tc>
      </w:tr>
      <w:tr w:rsidR="00B7001D" w14:paraId="4E48F306" w14:textId="77777777" w:rsidTr="00B7001D">
        <w:trPr>
          <w:trHeight w:val="288"/>
          <w:jc w:val="center"/>
        </w:trPr>
        <w:tc>
          <w:tcPr>
            <w:tcW w:w="1965" w:type="dxa"/>
            <w:tcBorders>
              <w:right w:val="single" w:sz="4" w:space="0" w:color="000000" w:themeColor="text1"/>
            </w:tcBorders>
            <w:vAlign w:val="center"/>
          </w:tcPr>
          <w:p w14:paraId="07250030" w14:textId="77777777" w:rsidR="00B7001D" w:rsidRPr="003F2F7C" w:rsidRDefault="00B7001D" w:rsidP="008546B0">
            <w:pPr>
              <w:keepNext/>
              <w:keepLines/>
              <w:contextualSpacing/>
              <w:rPr>
                <w:sz w:val="20"/>
                <w:szCs w:val="20"/>
              </w:rPr>
            </w:pPr>
            <w:r w:rsidRPr="003F2F7C">
              <w:rPr>
                <w:sz w:val="20"/>
                <w:szCs w:val="20"/>
              </w:rPr>
              <w:t>Cooling</w:t>
            </w:r>
          </w:p>
        </w:tc>
        <w:tc>
          <w:tcPr>
            <w:tcW w:w="1099" w:type="dxa"/>
            <w:tcBorders>
              <w:right w:val="single" w:sz="4" w:space="0" w:color="000000" w:themeColor="text1"/>
            </w:tcBorders>
            <w:vAlign w:val="center"/>
          </w:tcPr>
          <w:p w14:paraId="3184F5A0" w14:textId="77777777" w:rsidR="00B7001D" w:rsidRDefault="00B7001D" w:rsidP="00E67113">
            <w:pPr>
              <w:keepNext/>
              <w:keepLines/>
              <w:tabs>
                <w:tab w:val="decimal" w:pos="358"/>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54CFB9D7" w14:textId="77777777" w:rsidR="00B7001D" w:rsidRDefault="00B7001D" w:rsidP="00D024FC">
            <w:pPr>
              <w:keepNext/>
              <w:keepLines/>
              <w:tabs>
                <w:tab w:val="decimal" w:pos="339"/>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40194838" w14:textId="77777777" w:rsidR="00B7001D" w:rsidRDefault="00B7001D" w:rsidP="00D5270B">
            <w:pPr>
              <w:keepNext/>
              <w:keepLines/>
              <w:tabs>
                <w:tab w:val="decimal" w:pos="395"/>
              </w:tabs>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24F46164" w14:textId="77777777" w:rsidR="00B7001D" w:rsidRDefault="00B7001D" w:rsidP="00D5270B">
            <w:pPr>
              <w:keepNext/>
              <w:keepLines/>
              <w:tabs>
                <w:tab w:val="decimal" w:pos="631"/>
              </w:tabs>
              <w:contextualSpacing/>
              <w:jc w:val="center"/>
              <w:rPr>
                <w:sz w:val="20"/>
                <w:szCs w:val="20"/>
              </w:rPr>
            </w:pPr>
            <w:r>
              <w:rPr>
                <w:sz w:val="20"/>
                <w:szCs w:val="20"/>
              </w:rPr>
              <w:t>43.0</w:t>
            </w:r>
          </w:p>
        </w:tc>
      </w:tr>
      <w:tr w:rsidR="00B7001D" w14:paraId="2819D52F" w14:textId="77777777" w:rsidTr="00B7001D">
        <w:trPr>
          <w:trHeight w:val="288"/>
          <w:jc w:val="center"/>
        </w:trPr>
        <w:tc>
          <w:tcPr>
            <w:tcW w:w="1965" w:type="dxa"/>
            <w:tcBorders>
              <w:right w:val="single" w:sz="4" w:space="0" w:color="000000" w:themeColor="text1"/>
            </w:tcBorders>
            <w:vAlign w:val="center"/>
          </w:tcPr>
          <w:p w14:paraId="5FA001C6" w14:textId="77777777" w:rsidR="00B7001D" w:rsidRPr="003F2F7C" w:rsidRDefault="00B7001D" w:rsidP="008546B0">
            <w:pPr>
              <w:keepNext/>
              <w:keepLines/>
              <w:contextualSpacing/>
              <w:rPr>
                <w:sz w:val="20"/>
                <w:szCs w:val="20"/>
              </w:rPr>
            </w:pPr>
            <w:r w:rsidRPr="003F2F7C">
              <w:rPr>
                <w:sz w:val="20"/>
                <w:szCs w:val="20"/>
              </w:rPr>
              <w:t>Water heating</w:t>
            </w:r>
          </w:p>
        </w:tc>
        <w:tc>
          <w:tcPr>
            <w:tcW w:w="1099" w:type="dxa"/>
            <w:tcBorders>
              <w:right w:val="single" w:sz="4" w:space="0" w:color="000000" w:themeColor="text1"/>
            </w:tcBorders>
            <w:vAlign w:val="center"/>
          </w:tcPr>
          <w:p w14:paraId="1870E58B" w14:textId="77777777" w:rsidR="00B7001D" w:rsidRDefault="00B7001D" w:rsidP="00E67113">
            <w:pPr>
              <w:keepNext/>
              <w:keepLines/>
              <w:tabs>
                <w:tab w:val="decimal" w:pos="403"/>
              </w:tabs>
              <w:contextualSpacing/>
              <w:jc w:val="center"/>
              <w:rPr>
                <w:sz w:val="20"/>
                <w:szCs w:val="20"/>
              </w:rPr>
            </w:pPr>
            <w:r>
              <w:rPr>
                <w:sz w:val="20"/>
                <w:szCs w:val="20"/>
              </w:rPr>
              <w:t>10.9</w:t>
            </w:r>
          </w:p>
        </w:tc>
        <w:tc>
          <w:tcPr>
            <w:tcW w:w="1099" w:type="dxa"/>
            <w:tcBorders>
              <w:right w:val="single" w:sz="4" w:space="0" w:color="000000" w:themeColor="text1"/>
            </w:tcBorders>
            <w:vAlign w:val="center"/>
          </w:tcPr>
          <w:p w14:paraId="3E22CC74" w14:textId="77777777" w:rsidR="00B7001D" w:rsidRDefault="00B7001D" w:rsidP="00D024FC">
            <w:pPr>
              <w:keepNext/>
              <w:keepLines/>
              <w:tabs>
                <w:tab w:val="decimal" w:pos="339"/>
              </w:tabs>
              <w:contextualSpacing/>
              <w:jc w:val="center"/>
              <w:rPr>
                <w:sz w:val="20"/>
                <w:szCs w:val="20"/>
              </w:rPr>
            </w:pPr>
            <w:r>
              <w:rPr>
                <w:sz w:val="20"/>
                <w:szCs w:val="20"/>
              </w:rPr>
              <w:t>1.9</w:t>
            </w:r>
          </w:p>
        </w:tc>
        <w:tc>
          <w:tcPr>
            <w:tcW w:w="1099" w:type="dxa"/>
            <w:tcBorders>
              <w:right w:val="single" w:sz="4" w:space="0" w:color="000000" w:themeColor="text1"/>
            </w:tcBorders>
            <w:vAlign w:val="center"/>
          </w:tcPr>
          <w:p w14:paraId="580A5881" w14:textId="77777777" w:rsidR="00B7001D" w:rsidRDefault="00B7001D" w:rsidP="00D5270B">
            <w:pPr>
              <w:keepNext/>
              <w:keepLines/>
              <w:tabs>
                <w:tab w:val="decimal" w:pos="395"/>
              </w:tabs>
              <w:contextualSpacing/>
              <w:jc w:val="center"/>
              <w:rPr>
                <w:sz w:val="20"/>
                <w:szCs w:val="20"/>
              </w:rPr>
            </w:pPr>
            <w:r>
              <w:rPr>
                <w:sz w:val="20"/>
                <w:szCs w:val="20"/>
              </w:rPr>
              <w:t>2.8</w:t>
            </w:r>
          </w:p>
        </w:tc>
        <w:tc>
          <w:tcPr>
            <w:tcW w:w="1159" w:type="dxa"/>
            <w:tcBorders>
              <w:left w:val="single" w:sz="4" w:space="0" w:color="000000" w:themeColor="text1"/>
              <w:right w:val="single" w:sz="12" w:space="0" w:color="000000" w:themeColor="text1"/>
            </w:tcBorders>
            <w:vAlign w:val="center"/>
          </w:tcPr>
          <w:p w14:paraId="1FF228F4" w14:textId="77777777" w:rsidR="00B7001D" w:rsidRDefault="00B7001D" w:rsidP="00D5270B">
            <w:pPr>
              <w:keepNext/>
              <w:keepLines/>
              <w:tabs>
                <w:tab w:val="decimal" w:pos="631"/>
              </w:tabs>
              <w:contextualSpacing/>
              <w:jc w:val="center"/>
              <w:rPr>
                <w:sz w:val="20"/>
                <w:szCs w:val="20"/>
              </w:rPr>
            </w:pPr>
            <w:r>
              <w:rPr>
                <w:sz w:val="20"/>
                <w:szCs w:val="20"/>
              </w:rPr>
              <w:t>248.0</w:t>
            </w:r>
          </w:p>
        </w:tc>
      </w:tr>
      <w:tr w:rsidR="00B7001D" w14:paraId="6B09062B" w14:textId="77777777" w:rsidTr="00B7001D">
        <w:trPr>
          <w:trHeight w:val="288"/>
          <w:jc w:val="center"/>
        </w:trPr>
        <w:tc>
          <w:tcPr>
            <w:tcW w:w="1965" w:type="dxa"/>
            <w:tcBorders>
              <w:right w:val="single" w:sz="4" w:space="0" w:color="000000" w:themeColor="text1"/>
            </w:tcBorders>
            <w:vAlign w:val="center"/>
          </w:tcPr>
          <w:p w14:paraId="02143CED" w14:textId="77777777" w:rsidR="00B7001D" w:rsidRPr="003F2F7C" w:rsidRDefault="00B7001D" w:rsidP="008546B0">
            <w:pPr>
              <w:keepNext/>
              <w:keepLines/>
              <w:contextualSpacing/>
              <w:rPr>
                <w:sz w:val="20"/>
                <w:szCs w:val="20"/>
              </w:rPr>
            </w:pPr>
            <w:r w:rsidRPr="003F2F7C">
              <w:rPr>
                <w:sz w:val="20"/>
                <w:szCs w:val="20"/>
              </w:rPr>
              <w:t>Lights &amp; appliances</w:t>
            </w:r>
          </w:p>
        </w:tc>
        <w:tc>
          <w:tcPr>
            <w:tcW w:w="1099" w:type="dxa"/>
            <w:tcBorders>
              <w:right w:val="single" w:sz="4" w:space="0" w:color="000000" w:themeColor="text1"/>
            </w:tcBorders>
            <w:vAlign w:val="center"/>
          </w:tcPr>
          <w:p w14:paraId="5D720333" w14:textId="77777777" w:rsidR="00B7001D" w:rsidRDefault="00B7001D" w:rsidP="00E67113">
            <w:pPr>
              <w:keepNext/>
              <w:keepLines/>
              <w:tabs>
                <w:tab w:val="decimal" w:pos="358"/>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79F190B8" w14:textId="77777777" w:rsidR="00B7001D" w:rsidRDefault="00B7001D" w:rsidP="00D024FC">
            <w:pPr>
              <w:keepNext/>
              <w:keepLines/>
              <w:tabs>
                <w:tab w:val="decimal" w:pos="339"/>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4349E7D7" w14:textId="77777777" w:rsidR="00B7001D" w:rsidRDefault="00B7001D" w:rsidP="00D5270B">
            <w:pPr>
              <w:keepNext/>
              <w:keepLines/>
              <w:tabs>
                <w:tab w:val="decimal" w:pos="395"/>
              </w:tabs>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05500CD5" w14:textId="77777777" w:rsidR="00B7001D" w:rsidRDefault="00B7001D" w:rsidP="00D5270B">
            <w:pPr>
              <w:keepNext/>
              <w:keepLines/>
              <w:tabs>
                <w:tab w:val="decimal" w:pos="631"/>
              </w:tabs>
              <w:contextualSpacing/>
              <w:jc w:val="center"/>
              <w:rPr>
                <w:sz w:val="20"/>
                <w:szCs w:val="20"/>
              </w:rPr>
            </w:pPr>
            <w:r>
              <w:rPr>
                <w:sz w:val="20"/>
                <w:szCs w:val="20"/>
              </w:rPr>
              <w:t>608.4</w:t>
            </w:r>
          </w:p>
        </w:tc>
      </w:tr>
      <w:tr w:rsidR="00B7001D" w:rsidRPr="00651D1B" w14:paraId="632AA653" w14:textId="77777777" w:rsidTr="00B7001D">
        <w:trPr>
          <w:trHeight w:val="288"/>
          <w:jc w:val="center"/>
        </w:trPr>
        <w:tc>
          <w:tcPr>
            <w:tcW w:w="1965" w:type="dxa"/>
            <w:tcBorders>
              <w:right w:val="single" w:sz="4" w:space="0" w:color="000000" w:themeColor="text1"/>
            </w:tcBorders>
            <w:vAlign w:val="center"/>
          </w:tcPr>
          <w:p w14:paraId="543E81B4" w14:textId="77777777" w:rsidR="00B7001D" w:rsidRPr="00651D1B" w:rsidRDefault="00B7001D" w:rsidP="008546B0">
            <w:pPr>
              <w:keepNext/>
              <w:keepLines/>
              <w:contextualSpacing/>
              <w:rPr>
                <w:i/>
                <w:sz w:val="20"/>
                <w:szCs w:val="20"/>
              </w:rPr>
            </w:pPr>
            <w:r w:rsidRPr="00651D1B">
              <w:rPr>
                <w:i/>
                <w:sz w:val="20"/>
                <w:szCs w:val="20"/>
              </w:rPr>
              <w:t>Total</w:t>
            </w:r>
          </w:p>
        </w:tc>
        <w:tc>
          <w:tcPr>
            <w:tcW w:w="1099" w:type="dxa"/>
            <w:tcBorders>
              <w:right w:val="single" w:sz="4" w:space="0" w:color="000000" w:themeColor="text1"/>
            </w:tcBorders>
            <w:vAlign w:val="center"/>
          </w:tcPr>
          <w:p w14:paraId="7D02A762" w14:textId="77777777" w:rsidR="00B7001D" w:rsidRPr="00651D1B" w:rsidRDefault="00B7001D" w:rsidP="00E67113">
            <w:pPr>
              <w:keepNext/>
              <w:keepLines/>
              <w:tabs>
                <w:tab w:val="decimal" w:pos="403"/>
              </w:tabs>
              <w:contextualSpacing/>
              <w:jc w:val="center"/>
              <w:rPr>
                <w:i/>
                <w:sz w:val="20"/>
                <w:szCs w:val="20"/>
              </w:rPr>
            </w:pPr>
            <w:r w:rsidRPr="00651D1B">
              <w:rPr>
                <w:i/>
                <w:sz w:val="20"/>
                <w:szCs w:val="20"/>
              </w:rPr>
              <w:t>54.0</w:t>
            </w:r>
          </w:p>
        </w:tc>
        <w:tc>
          <w:tcPr>
            <w:tcW w:w="1099" w:type="dxa"/>
            <w:tcBorders>
              <w:right w:val="single" w:sz="4" w:space="0" w:color="000000" w:themeColor="text1"/>
            </w:tcBorders>
            <w:vAlign w:val="center"/>
          </w:tcPr>
          <w:p w14:paraId="69DC685D" w14:textId="77777777" w:rsidR="00B7001D" w:rsidRPr="00651D1B" w:rsidRDefault="00B7001D" w:rsidP="00D024FC">
            <w:pPr>
              <w:keepNext/>
              <w:keepLines/>
              <w:tabs>
                <w:tab w:val="decimal" w:pos="339"/>
              </w:tabs>
              <w:contextualSpacing/>
              <w:jc w:val="center"/>
              <w:rPr>
                <w:i/>
                <w:sz w:val="20"/>
                <w:szCs w:val="20"/>
              </w:rPr>
            </w:pPr>
            <w:r w:rsidRPr="00651D1B">
              <w:rPr>
                <w:i/>
                <w:sz w:val="20"/>
                <w:szCs w:val="20"/>
              </w:rPr>
              <w:t>46.4</w:t>
            </w:r>
          </w:p>
        </w:tc>
        <w:tc>
          <w:tcPr>
            <w:tcW w:w="1099" w:type="dxa"/>
            <w:tcBorders>
              <w:right w:val="single" w:sz="4" w:space="0" w:color="000000" w:themeColor="text1"/>
            </w:tcBorders>
            <w:vAlign w:val="center"/>
          </w:tcPr>
          <w:p w14:paraId="479CAB1A" w14:textId="77777777" w:rsidR="00B7001D" w:rsidRPr="00651D1B" w:rsidRDefault="00B7001D" w:rsidP="00D5270B">
            <w:pPr>
              <w:keepNext/>
              <w:keepLines/>
              <w:tabs>
                <w:tab w:val="decimal" w:pos="395"/>
              </w:tabs>
              <w:contextualSpacing/>
              <w:jc w:val="center"/>
              <w:rPr>
                <w:i/>
                <w:sz w:val="20"/>
                <w:szCs w:val="20"/>
              </w:rPr>
            </w:pPr>
            <w:r w:rsidRPr="00651D1B">
              <w:rPr>
                <w:i/>
                <w:sz w:val="20"/>
                <w:szCs w:val="20"/>
              </w:rPr>
              <w:t>4.9</w:t>
            </w:r>
          </w:p>
        </w:tc>
        <w:tc>
          <w:tcPr>
            <w:tcW w:w="1159" w:type="dxa"/>
            <w:tcBorders>
              <w:left w:val="single" w:sz="4" w:space="0" w:color="000000" w:themeColor="text1"/>
              <w:right w:val="single" w:sz="12" w:space="0" w:color="000000" w:themeColor="text1"/>
            </w:tcBorders>
            <w:vAlign w:val="center"/>
          </w:tcPr>
          <w:p w14:paraId="605CCCD3" w14:textId="77777777" w:rsidR="00B7001D" w:rsidRPr="00651D1B" w:rsidRDefault="00B7001D" w:rsidP="00D5270B">
            <w:pPr>
              <w:keepNext/>
              <w:keepLines/>
              <w:tabs>
                <w:tab w:val="decimal" w:pos="631"/>
              </w:tabs>
              <w:contextualSpacing/>
              <w:jc w:val="center"/>
              <w:rPr>
                <w:i/>
                <w:sz w:val="20"/>
                <w:szCs w:val="20"/>
              </w:rPr>
            </w:pPr>
            <w:r w:rsidRPr="00651D1B">
              <w:rPr>
                <w:i/>
                <w:sz w:val="20"/>
                <w:szCs w:val="20"/>
              </w:rPr>
              <w:t>761.4</w:t>
            </w:r>
          </w:p>
        </w:tc>
      </w:tr>
    </w:tbl>
    <w:p w14:paraId="763B98AA" w14:textId="77777777" w:rsidR="00B7001D" w:rsidRPr="00FA2CA2" w:rsidRDefault="00015173" w:rsidP="008546B0">
      <w:pPr>
        <w:keepNext/>
        <w:spacing w:after="0" w:line="240" w:lineRule="auto"/>
        <w:ind w:left="1620" w:right="1530"/>
        <w:contextualSpacing/>
        <w:rPr>
          <w:rFonts w:cs="Times New Roman"/>
          <w:sz w:val="20"/>
        </w:rPr>
      </w:pPr>
      <w:r>
        <w:rPr>
          <w:rFonts w:cs="Times New Roman"/>
          <w:sz w:val="20"/>
          <w:vertAlign w:val="superscript"/>
        </w:rPr>
        <w:t>*</w:t>
      </w:r>
      <w:r w:rsidR="00B7001D" w:rsidRPr="00FA2CA2">
        <w:rPr>
          <w:rFonts w:cs="Times New Roman"/>
          <w:sz w:val="20"/>
        </w:rPr>
        <w:t xml:space="preserve"> In millions. Negative savings i</w:t>
      </w:r>
      <w:r w:rsidR="00B7001D">
        <w:rPr>
          <w:rFonts w:cs="Times New Roman"/>
          <w:sz w:val="20"/>
        </w:rPr>
        <w:t>ndicate a consumption increase.</w:t>
      </w:r>
    </w:p>
    <w:p w14:paraId="675C9BC7" w14:textId="77777777" w:rsidR="00B7001D" w:rsidRDefault="00B7001D" w:rsidP="00B7001D">
      <w:pPr>
        <w:rPr>
          <w:rFonts w:cs="Times New Roman"/>
          <w:szCs w:val="24"/>
        </w:rPr>
      </w:pPr>
    </w:p>
    <w:p w14:paraId="66D12264" w14:textId="77777777" w:rsidR="00B7001D" w:rsidRDefault="00B7001D" w:rsidP="001C4B47">
      <w:pPr>
        <w:keepNext/>
        <w:rPr>
          <w:rFonts w:cs="Times New Roman"/>
          <w:szCs w:val="24"/>
        </w:rPr>
      </w:pPr>
      <w:r w:rsidRPr="002D6754">
        <w:rPr>
          <w:rFonts w:cs="Times New Roman"/>
          <w:szCs w:val="24"/>
        </w:rPr>
        <w:lastRenderedPageBreak/>
        <w:fldChar w:fldCharType="begin"/>
      </w:r>
      <w:r w:rsidRPr="002D6754">
        <w:rPr>
          <w:rFonts w:cs="Times New Roman"/>
          <w:szCs w:val="24"/>
        </w:rPr>
        <w:instrText xml:space="preserve"> REF _Ref390955704 \h  \* MERGEFORMAT </w:instrText>
      </w:r>
      <w:r w:rsidRPr="002D6754">
        <w:rPr>
          <w:rFonts w:cs="Times New Roman"/>
          <w:szCs w:val="24"/>
        </w:rPr>
      </w:r>
      <w:r w:rsidRPr="002D6754">
        <w:rPr>
          <w:rFonts w:cs="Times New Roman"/>
          <w:szCs w:val="24"/>
        </w:rPr>
        <w:fldChar w:fldCharType="separate"/>
      </w:r>
      <w:r w:rsidR="003F4317" w:rsidRPr="003F4317">
        <w:rPr>
          <w:rFonts w:cs="Times New Roman"/>
          <w:szCs w:val="24"/>
        </w:rPr>
        <w:t xml:space="preserve">Table </w:t>
      </w:r>
      <w:r w:rsidR="003F4317" w:rsidRPr="003F4317">
        <w:rPr>
          <w:rFonts w:cs="Times New Roman"/>
          <w:noProof/>
          <w:szCs w:val="24"/>
        </w:rPr>
        <w:t>6</w:t>
      </w:r>
      <w:r w:rsidR="003F4317" w:rsidRPr="003F4317">
        <w:rPr>
          <w:rFonts w:cs="Times New Roman"/>
          <w:noProof/>
          <w:szCs w:val="24"/>
        </w:rPr>
        <w:noBreakHyphen/>
        <w:t>4</w:t>
      </w:r>
      <w:r w:rsidRPr="002D6754">
        <w:rPr>
          <w:rFonts w:cs="Times New Roman"/>
          <w:szCs w:val="24"/>
        </w:rPr>
        <w:fldChar w:fldCharType="end"/>
      </w:r>
      <w:r w:rsidRPr="002D6754">
        <w:rPr>
          <w:rFonts w:cs="Times New Roman"/>
          <w:szCs w:val="24"/>
        </w:rPr>
        <w:t xml:space="preserve"> presents achievable potential savings in year</w:t>
      </w:r>
      <w:r>
        <w:rPr>
          <w:rFonts w:cs="Times New Roman"/>
          <w:szCs w:val="24"/>
        </w:rPr>
        <w:t xml:space="preserve"> one and year ten as a per</w:t>
      </w:r>
      <w:r w:rsidR="004B5B74">
        <w:rPr>
          <w:rFonts w:cs="Times New Roman"/>
          <w:szCs w:val="24"/>
        </w:rPr>
        <w:t xml:space="preserve">centage of overall savings in MMBtu. </w:t>
      </w:r>
      <w:r w:rsidR="00C01AFB">
        <w:rPr>
          <w:rFonts w:cs="Times New Roman"/>
          <w:szCs w:val="24"/>
        </w:rPr>
        <w:t>In year one (2013), fuel oil accounts for a higher percentage of overall savings than any other fuel; by year ten (2022), the proportion of savings accounted for by fuel oil grows to nearly half of all achievable savings measured in MMBtu. The proportion of savings accounted for by natural gas also grows substantially from year one to year ten, from about 20% to more than 30%.</w:t>
      </w:r>
    </w:p>
    <w:p w14:paraId="00215543" w14:textId="77777777" w:rsidR="00B7001D" w:rsidRPr="003F2F7C" w:rsidRDefault="00B7001D" w:rsidP="008546B0">
      <w:pPr>
        <w:pStyle w:val="Caption"/>
        <w:contextualSpacing/>
      </w:pPr>
      <w:bookmarkStart w:id="187" w:name="_Ref390955704"/>
      <w:bookmarkStart w:id="188" w:name="_Toc391887369"/>
      <w:r w:rsidRPr="003F2F7C">
        <w:t xml:space="preserve">Table </w:t>
      </w:r>
      <w:fldSimple w:instr=" STYLEREF 1 \s ">
        <w:r w:rsidR="003F4317">
          <w:rPr>
            <w:noProof/>
          </w:rPr>
          <w:t>6</w:t>
        </w:r>
      </w:fldSimple>
      <w:r w:rsidR="008316CA">
        <w:noBreakHyphen/>
      </w:r>
      <w:fldSimple w:instr=" SEQ Table \* ARABIC \s 1 ">
        <w:r w:rsidR="003F4317">
          <w:rPr>
            <w:noProof/>
          </w:rPr>
          <w:t>4</w:t>
        </w:r>
      </w:fldSimple>
      <w:bookmarkEnd w:id="187"/>
      <w:r w:rsidRPr="003F2F7C">
        <w:t xml:space="preserve">: </w:t>
      </w:r>
      <w:r>
        <w:t>Achievable Potential Savings</w:t>
      </w:r>
      <w:r w:rsidRPr="003F2F7C">
        <w:t xml:space="preserve"> by End Use</w:t>
      </w:r>
      <w:r w:rsidR="0022583F">
        <w:t xml:space="preserve"> as </w:t>
      </w:r>
      <w:r w:rsidR="00A96F51">
        <w:t xml:space="preserve">a </w:t>
      </w:r>
      <w:r>
        <w:t xml:space="preserve">Percentage of </w:t>
      </w:r>
      <w:r w:rsidR="0022583F">
        <w:t>Overall Savings in MMBtu</w:t>
      </w:r>
      <w:r w:rsidR="004B5B74">
        <w:t>—Year One and Year Ten</w:t>
      </w:r>
      <w:bookmarkEnd w:id="188"/>
    </w:p>
    <w:p w14:paraId="19D09347" w14:textId="77777777" w:rsidR="00B7001D" w:rsidRPr="00140401" w:rsidRDefault="00B7001D" w:rsidP="00E67113">
      <w:pPr>
        <w:keepNext/>
        <w:spacing w:after="0" w:line="240" w:lineRule="auto"/>
        <w:contextualSpacing/>
        <w:jc w:val="center"/>
        <w:rPr>
          <w:rFonts w:cs="Times New Roman"/>
          <w:sz w:val="20"/>
          <w:szCs w:val="20"/>
        </w:rPr>
      </w:pPr>
      <w:r w:rsidRPr="00140401">
        <w:rPr>
          <w:rFonts w:cs="Times New Roman"/>
          <w:sz w:val="20"/>
          <w:szCs w:val="20"/>
        </w:rPr>
        <w:t>(Base: All</w:t>
      </w:r>
      <w:r w:rsidR="00A2403C">
        <w:rPr>
          <w:rFonts w:cs="Times New Roman"/>
          <w:sz w:val="20"/>
          <w:szCs w:val="20"/>
        </w:rPr>
        <w:t xml:space="preserve"> SF</w:t>
      </w:r>
      <w:r w:rsidRPr="00140401">
        <w:rPr>
          <w:rFonts w:cs="Times New Roman"/>
          <w:sz w:val="20"/>
          <w:szCs w:val="20"/>
        </w:rPr>
        <w:t xml:space="preserve"> homes, weighted to population)</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65"/>
        <w:gridCol w:w="1099"/>
        <w:gridCol w:w="1099"/>
        <w:gridCol w:w="1099"/>
        <w:gridCol w:w="1159"/>
      </w:tblGrid>
      <w:tr w:rsidR="00B7001D" w14:paraId="0E2227EE" w14:textId="77777777" w:rsidTr="00B7001D">
        <w:trPr>
          <w:trHeight w:val="288"/>
          <w:jc w:val="center"/>
        </w:trPr>
        <w:tc>
          <w:tcPr>
            <w:tcW w:w="1965" w:type="dxa"/>
            <w:tcBorders>
              <w:top w:val="single" w:sz="12" w:space="0" w:color="000000" w:themeColor="text1"/>
              <w:bottom w:val="double" w:sz="4" w:space="0" w:color="auto"/>
              <w:right w:val="single" w:sz="4" w:space="0" w:color="000000" w:themeColor="text1"/>
            </w:tcBorders>
            <w:vAlign w:val="center"/>
          </w:tcPr>
          <w:p w14:paraId="71AEDD83" w14:textId="77777777" w:rsidR="00B7001D" w:rsidRPr="003C1B03" w:rsidRDefault="00B7001D" w:rsidP="00D024FC">
            <w:pPr>
              <w:keepNext/>
              <w:keepLines/>
              <w:contextualSpacing/>
              <w:rPr>
                <w:b/>
                <w:sz w:val="20"/>
                <w:szCs w:val="20"/>
              </w:rPr>
            </w:pPr>
            <w:r>
              <w:rPr>
                <w:b/>
                <w:sz w:val="20"/>
                <w:szCs w:val="20"/>
              </w:rPr>
              <w:t>End Use</w:t>
            </w:r>
          </w:p>
        </w:tc>
        <w:tc>
          <w:tcPr>
            <w:tcW w:w="1099" w:type="dxa"/>
            <w:tcBorders>
              <w:top w:val="single" w:sz="12" w:space="0" w:color="000000" w:themeColor="text1"/>
              <w:bottom w:val="double" w:sz="4" w:space="0" w:color="auto"/>
              <w:right w:val="single" w:sz="4" w:space="0" w:color="000000" w:themeColor="text1"/>
            </w:tcBorders>
            <w:vAlign w:val="center"/>
          </w:tcPr>
          <w:p w14:paraId="5C74E72D" w14:textId="77777777" w:rsidR="00B7001D" w:rsidRDefault="00B7001D" w:rsidP="00D5270B">
            <w:pPr>
              <w:keepNext/>
              <w:keepLines/>
              <w:contextualSpacing/>
              <w:jc w:val="center"/>
              <w:rPr>
                <w:b/>
                <w:sz w:val="20"/>
                <w:szCs w:val="20"/>
              </w:rPr>
            </w:pPr>
            <w:r>
              <w:rPr>
                <w:b/>
                <w:sz w:val="20"/>
                <w:szCs w:val="20"/>
              </w:rPr>
              <w:t>Fuel Oil (gal.)</w:t>
            </w:r>
          </w:p>
        </w:tc>
        <w:tc>
          <w:tcPr>
            <w:tcW w:w="1099" w:type="dxa"/>
            <w:tcBorders>
              <w:top w:val="single" w:sz="12" w:space="0" w:color="000000" w:themeColor="text1"/>
              <w:bottom w:val="double" w:sz="4" w:space="0" w:color="auto"/>
              <w:right w:val="single" w:sz="4" w:space="0" w:color="000000" w:themeColor="text1"/>
            </w:tcBorders>
            <w:vAlign w:val="center"/>
          </w:tcPr>
          <w:p w14:paraId="0BD58DAE" w14:textId="77777777" w:rsidR="00B7001D" w:rsidRDefault="00B7001D" w:rsidP="00D5270B">
            <w:pPr>
              <w:keepNext/>
              <w:keepLines/>
              <w:contextualSpacing/>
              <w:jc w:val="center"/>
              <w:rPr>
                <w:b/>
                <w:sz w:val="20"/>
                <w:szCs w:val="20"/>
              </w:rPr>
            </w:pPr>
            <w:r>
              <w:rPr>
                <w:b/>
                <w:sz w:val="20"/>
                <w:szCs w:val="20"/>
              </w:rPr>
              <w:t>Nat. Gas (</w:t>
            </w:r>
            <w:r w:rsidR="00385BFE">
              <w:rPr>
                <w:b/>
                <w:sz w:val="20"/>
                <w:szCs w:val="20"/>
              </w:rPr>
              <w:t>ccf</w:t>
            </w:r>
            <w:r>
              <w:rPr>
                <w:b/>
                <w:sz w:val="20"/>
                <w:szCs w:val="20"/>
              </w:rPr>
              <w:t>)</w:t>
            </w:r>
          </w:p>
        </w:tc>
        <w:tc>
          <w:tcPr>
            <w:tcW w:w="1099" w:type="dxa"/>
            <w:tcBorders>
              <w:top w:val="single" w:sz="12" w:space="0" w:color="000000" w:themeColor="text1"/>
              <w:bottom w:val="double" w:sz="4" w:space="0" w:color="auto"/>
              <w:right w:val="single" w:sz="4" w:space="0" w:color="000000" w:themeColor="text1"/>
            </w:tcBorders>
          </w:tcPr>
          <w:p w14:paraId="1AA90802" w14:textId="77777777" w:rsidR="00B7001D" w:rsidRDefault="00B7001D" w:rsidP="00D5270B">
            <w:pPr>
              <w:keepNext/>
              <w:keepLines/>
              <w:contextualSpacing/>
              <w:jc w:val="center"/>
              <w:rPr>
                <w:b/>
                <w:sz w:val="20"/>
                <w:szCs w:val="20"/>
              </w:rPr>
            </w:pPr>
            <w:r>
              <w:rPr>
                <w:b/>
                <w:sz w:val="20"/>
                <w:szCs w:val="20"/>
              </w:rPr>
              <w:t>Propane (gal.)</w:t>
            </w:r>
          </w:p>
        </w:tc>
        <w:tc>
          <w:tcPr>
            <w:tcW w:w="1159"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61A4E641" w14:textId="77777777" w:rsidR="00B7001D" w:rsidRPr="005840ED" w:rsidRDefault="00B7001D" w:rsidP="00640524">
            <w:pPr>
              <w:keepNext/>
              <w:keepLines/>
              <w:contextualSpacing/>
              <w:jc w:val="center"/>
              <w:rPr>
                <w:b/>
                <w:sz w:val="20"/>
                <w:szCs w:val="20"/>
              </w:rPr>
            </w:pPr>
            <w:r>
              <w:rPr>
                <w:b/>
                <w:sz w:val="20"/>
                <w:szCs w:val="20"/>
              </w:rPr>
              <w:t xml:space="preserve">Electricity (kWh) </w:t>
            </w:r>
          </w:p>
        </w:tc>
      </w:tr>
      <w:tr w:rsidR="00B7001D" w14:paraId="10EA3F59" w14:textId="77777777" w:rsidTr="00B7001D">
        <w:trPr>
          <w:trHeight w:val="288"/>
          <w:jc w:val="center"/>
        </w:trPr>
        <w:tc>
          <w:tcPr>
            <w:tcW w:w="6421" w:type="dxa"/>
            <w:gridSpan w:val="5"/>
            <w:tcBorders>
              <w:top w:val="double" w:sz="4" w:space="0" w:color="auto"/>
              <w:right w:val="single" w:sz="12" w:space="0" w:color="000000" w:themeColor="text1"/>
            </w:tcBorders>
            <w:vAlign w:val="center"/>
          </w:tcPr>
          <w:p w14:paraId="4F62808B" w14:textId="77777777" w:rsidR="00B7001D" w:rsidRPr="002E156D" w:rsidRDefault="00B7001D" w:rsidP="008546B0">
            <w:pPr>
              <w:keepNext/>
              <w:keepLines/>
              <w:contextualSpacing/>
              <w:jc w:val="center"/>
              <w:rPr>
                <w:b/>
                <w:sz w:val="20"/>
                <w:szCs w:val="20"/>
              </w:rPr>
            </w:pPr>
            <w:r>
              <w:rPr>
                <w:b/>
                <w:sz w:val="20"/>
                <w:szCs w:val="20"/>
              </w:rPr>
              <w:t>Year One (2013) Achievable Savings</w:t>
            </w:r>
          </w:p>
        </w:tc>
      </w:tr>
      <w:tr w:rsidR="00B7001D" w14:paraId="566BD1B4" w14:textId="77777777" w:rsidTr="00B7001D">
        <w:trPr>
          <w:trHeight w:val="288"/>
          <w:jc w:val="center"/>
        </w:trPr>
        <w:tc>
          <w:tcPr>
            <w:tcW w:w="1965" w:type="dxa"/>
            <w:tcBorders>
              <w:top w:val="double" w:sz="4" w:space="0" w:color="auto"/>
              <w:right w:val="single" w:sz="4" w:space="0" w:color="000000" w:themeColor="text1"/>
            </w:tcBorders>
            <w:vAlign w:val="center"/>
          </w:tcPr>
          <w:p w14:paraId="058CED90" w14:textId="77777777" w:rsidR="00B7001D" w:rsidRPr="003F2F7C" w:rsidRDefault="00B7001D" w:rsidP="008546B0">
            <w:pPr>
              <w:keepNext/>
              <w:keepLines/>
              <w:contextualSpacing/>
              <w:rPr>
                <w:sz w:val="20"/>
                <w:szCs w:val="20"/>
              </w:rPr>
            </w:pPr>
            <w:r w:rsidRPr="003F2F7C">
              <w:rPr>
                <w:sz w:val="20"/>
                <w:szCs w:val="20"/>
              </w:rPr>
              <w:t>Heating</w:t>
            </w:r>
          </w:p>
        </w:tc>
        <w:tc>
          <w:tcPr>
            <w:tcW w:w="1099" w:type="dxa"/>
            <w:tcBorders>
              <w:top w:val="double" w:sz="4" w:space="0" w:color="auto"/>
              <w:right w:val="single" w:sz="4" w:space="0" w:color="000000" w:themeColor="text1"/>
            </w:tcBorders>
            <w:vAlign w:val="center"/>
          </w:tcPr>
          <w:p w14:paraId="0A825195" w14:textId="77777777" w:rsidR="00B7001D" w:rsidRDefault="0034281F" w:rsidP="00E67113">
            <w:pPr>
              <w:keepNext/>
              <w:keepLines/>
              <w:tabs>
                <w:tab w:val="decimal" w:pos="358"/>
              </w:tabs>
              <w:contextualSpacing/>
              <w:jc w:val="center"/>
              <w:rPr>
                <w:sz w:val="20"/>
                <w:szCs w:val="20"/>
              </w:rPr>
            </w:pPr>
            <w:r>
              <w:rPr>
                <w:sz w:val="20"/>
                <w:szCs w:val="20"/>
              </w:rPr>
              <w:t>29.6%</w:t>
            </w:r>
          </w:p>
        </w:tc>
        <w:tc>
          <w:tcPr>
            <w:tcW w:w="1099" w:type="dxa"/>
            <w:tcBorders>
              <w:top w:val="double" w:sz="4" w:space="0" w:color="auto"/>
              <w:right w:val="single" w:sz="4" w:space="0" w:color="000000" w:themeColor="text1"/>
            </w:tcBorders>
            <w:vAlign w:val="center"/>
          </w:tcPr>
          <w:p w14:paraId="4480714F" w14:textId="77777777" w:rsidR="00B7001D" w:rsidRDefault="0034281F" w:rsidP="00D024FC">
            <w:pPr>
              <w:keepNext/>
              <w:keepLines/>
              <w:tabs>
                <w:tab w:val="decimal" w:pos="339"/>
              </w:tabs>
              <w:contextualSpacing/>
              <w:jc w:val="center"/>
              <w:rPr>
                <w:sz w:val="20"/>
                <w:szCs w:val="20"/>
              </w:rPr>
            </w:pPr>
            <w:r>
              <w:rPr>
                <w:sz w:val="20"/>
                <w:szCs w:val="20"/>
              </w:rPr>
              <w:t>17.7%</w:t>
            </w:r>
          </w:p>
        </w:tc>
        <w:tc>
          <w:tcPr>
            <w:tcW w:w="1099" w:type="dxa"/>
            <w:tcBorders>
              <w:top w:val="double" w:sz="4" w:space="0" w:color="auto"/>
              <w:right w:val="single" w:sz="4" w:space="0" w:color="000000" w:themeColor="text1"/>
            </w:tcBorders>
            <w:vAlign w:val="center"/>
          </w:tcPr>
          <w:p w14:paraId="0E87B5AD" w14:textId="77777777" w:rsidR="00B7001D" w:rsidRDefault="0034281F" w:rsidP="00D5270B">
            <w:pPr>
              <w:keepNext/>
              <w:keepLines/>
              <w:tabs>
                <w:tab w:val="decimal" w:pos="395"/>
              </w:tabs>
              <w:contextualSpacing/>
              <w:jc w:val="center"/>
              <w:rPr>
                <w:sz w:val="20"/>
                <w:szCs w:val="20"/>
              </w:rPr>
            </w:pPr>
            <w:r>
              <w:rPr>
                <w:sz w:val="20"/>
                <w:szCs w:val="20"/>
              </w:rPr>
              <w:t>0.7%</w:t>
            </w:r>
          </w:p>
        </w:tc>
        <w:tc>
          <w:tcPr>
            <w:tcW w:w="1159" w:type="dxa"/>
            <w:tcBorders>
              <w:top w:val="double" w:sz="4" w:space="0" w:color="auto"/>
              <w:left w:val="single" w:sz="4" w:space="0" w:color="000000" w:themeColor="text1"/>
              <w:right w:val="single" w:sz="12" w:space="0" w:color="000000" w:themeColor="text1"/>
            </w:tcBorders>
            <w:vAlign w:val="center"/>
          </w:tcPr>
          <w:p w14:paraId="07515663" w14:textId="77777777" w:rsidR="00B7001D" w:rsidRDefault="0034281F" w:rsidP="00D5270B">
            <w:pPr>
              <w:keepNext/>
              <w:keepLines/>
              <w:tabs>
                <w:tab w:val="decimal" w:pos="631"/>
              </w:tabs>
              <w:contextualSpacing/>
              <w:jc w:val="center"/>
              <w:rPr>
                <w:sz w:val="20"/>
                <w:szCs w:val="20"/>
              </w:rPr>
            </w:pPr>
            <w:r>
              <w:rPr>
                <w:sz w:val="20"/>
                <w:szCs w:val="20"/>
              </w:rPr>
              <w:t>- 1.7%</w:t>
            </w:r>
          </w:p>
        </w:tc>
      </w:tr>
      <w:tr w:rsidR="00B7001D" w14:paraId="1E4A70B7" w14:textId="77777777" w:rsidTr="00B7001D">
        <w:trPr>
          <w:trHeight w:val="288"/>
          <w:jc w:val="center"/>
        </w:trPr>
        <w:tc>
          <w:tcPr>
            <w:tcW w:w="1965" w:type="dxa"/>
            <w:tcBorders>
              <w:right w:val="single" w:sz="4" w:space="0" w:color="000000" w:themeColor="text1"/>
            </w:tcBorders>
            <w:vAlign w:val="center"/>
          </w:tcPr>
          <w:p w14:paraId="0158DA02" w14:textId="77777777" w:rsidR="00B7001D" w:rsidRPr="003F2F7C" w:rsidRDefault="00B7001D" w:rsidP="008546B0">
            <w:pPr>
              <w:keepNext/>
              <w:keepLines/>
              <w:contextualSpacing/>
              <w:rPr>
                <w:sz w:val="20"/>
                <w:szCs w:val="20"/>
              </w:rPr>
            </w:pPr>
            <w:r w:rsidRPr="003F2F7C">
              <w:rPr>
                <w:sz w:val="20"/>
                <w:szCs w:val="20"/>
              </w:rPr>
              <w:t>Cooling</w:t>
            </w:r>
          </w:p>
        </w:tc>
        <w:tc>
          <w:tcPr>
            <w:tcW w:w="1099" w:type="dxa"/>
            <w:tcBorders>
              <w:right w:val="single" w:sz="4" w:space="0" w:color="000000" w:themeColor="text1"/>
            </w:tcBorders>
            <w:vAlign w:val="center"/>
          </w:tcPr>
          <w:p w14:paraId="48B03C9E" w14:textId="77777777" w:rsidR="00B7001D" w:rsidRDefault="00B7001D" w:rsidP="00E67113">
            <w:pPr>
              <w:keepNext/>
              <w:keepLines/>
              <w:tabs>
                <w:tab w:val="decimal" w:pos="358"/>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2C125497" w14:textId="77777777" w:rsidR="00B7001D" w:rsidRDefault="00B7001D" w:rsidP="00D024FC">
            <w:pPr>
              <w:keepNext/>
              <w:keepLines/>
              <w:tabs>
                <w:tab w:val="decimal" w:pos="339"/>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5643E5F8" w14:textId="77777777" w:rsidR="00B7001D" w:rsidRDefault="00B7001D" w:rsidP="00D5270B">
            <w:pPr>
              <w:keepNext/>
              <w:keepLines/>
              <w:tabs>
                <w:tab w:val="decimal" w:pos="395"/>
              </w:tabs>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05DA2F04" w14:textId="77777777" w:rsidR="00B7001D" w:rsidRDefault="0034281F" w:rsidP="00D5270B">
            <w:pPr>
              <w:keepNext/>
              <w:keepLines/>
              <w:tabs>
                <w:tab w:val="decimal" w:pos="631"/>
              </w:tabs>
              <w:contextualSpacing/>
              <w:jc w:val="center"/>
              <w:rPr>
                <w:sz w:val="20"/>
                <w:szCs w:val="20"/>
              </w:rPr>
            </w:pPr>
            <w:r>
              <w:rPr>
                <w:sz w:val="20"/>
                <w:szCs w:val="20"/>
              </w:rPr>
              <w:t>3.2%</w:t>
            </w:r>
          </w:p>
        </w:tc>
      </w:tr>
      <w:tr w:rsidR="00B7001D" w14:paraId="3FD5E916" w14:textId="77777777" w:rsidTr="00B7001D">
        <w:trPr>
          <w:trHeight w:val="288"/>
          <w:jc w:val="center"/>
        </w:trPr>
        <w:tc>
          <w:tcPr>
            <w:tcW w:w="1965" w:type="dxa"/>
            <w:tcBorders>
              <w:right w:val="single" w:sz="4" w:space="0" w:color="000000" w:themeColor="text1"/>
            </w:tcBorders>
            <w:vAlign w:val="center"/>
          </w:tcPr>
          <w:p w14:paraId="28D2E22A" w14:textId="77777777" w:rsidR="00B7001D" w:rsidRPr="003F2F7C" w:rsidRDefault="00B7001D" w:rsidP="008546B0">
            <w:pPr>
              <w:keepNext/>
              <w:keepLines/>
              <w:contextualSpacing/>
              <w:rPr>
                <w:sz w:val="20"/>
                <w:szCs w:val="20"/>
              </w:rPr>
            </w:pPr>
            <w:r w:rsidRPr="003F2F7C">
              <w:rPr>
                <w:sz w:val="20"/>
                <w:szCs w:val="20"/>
              </w:rPr>
              <w:t>Water heating</w:t>
            </w:r>
          </w:p>
        </w:tc>
        <w:tc>
          <w:tcPr>
            <w:tcW w:w="1099" w:type="dxa"/>
            <w:tcBorders>
              <w:right w:val="single" w:sz="4" w:space="0" w:color="000000" w:themeColor="text1"/>
            </w:tcBorders>
            <w:vAlign w:val="center"/>
          </w:tcPr>
          <w:p w14:paraId="3D3B3C40" w14:textId="77777777" w:rsidR="00B7001D" w:rsidRDefault="0034281F" w:rsidP="00E67113">
            <w:pPr>
              <w:keepNext/>
              <w:keepLines/>
              <w:tabs>
                <w:tab w:val="decimal" w:pos="358"/>
              </w:tabs>
              <w:contextualSpacing/>
              <w:jc w:val="center"/>
              <w:rPr>
                <w:sz w:val="20"/>
                <w:szCs w:val="20"/>
              </w:rPr>
            </w:pPr>
            <w:r>
              <w:rPr>
                <w:sz w:val="20"/>
                <w:szCs w:val="20"/>
              </w:rPr>
              <w:t>13.2%</w:t>
            </w:r>
          </w:p>
        </w:tc>
        <w:tc>
          <w:tcPr>
            <w:tcW w:w="1099" w:type="dxa"/>
            <w:tcBorders>
              <w:right w:val="single" w:sz="4" w:space="0" w:color="000000" w:themeColor="text1"/>
            </w:tcBorders>
            <w:vAlign w:val="center"/>
          </w:tcPr>
          <w:p w14:paraId="248338AC" w14:textId="77777777" w:rsidR="00B7001D" w:rsidRDefault="0034281F" w:rsidP="00D024FC">
            <w:pPr>
              <w:keepNext/>
              <w:keepLines/>
              <w:tabs>
                <w:tab w:val="decimal" w:pos="339"/>
              </w:tabs>
              <w:contextualSpacing/>
              <w:jc w:val="center"/>
              <w:rPr>
                <w:sz w:val="20"/>
                <w:szCs w:val="20"/>
              </w:rPr>
            </w:pPr>
            <w:r>
              <w:rPr>
                <w:sz w:val="20"/>
                <w:szCs w:val="20"/>
              </w:rPr>
              <w:t>2.2%</w:t>
            </w:r>
          </w:p>
        </w:tc>
        <w:tc>
          <w:tcPr>
            <w:tcW w:w="1099" w:type="dxa"/>
            <w:tcBorders>
              <w:right w:val="single" w:sz="4" w:space="0" w:color="000000" w:themeColor="text1"/>
            </w:tcBorders>
            <w:vAlign w:val="center"/>
          </w:tcPr>
          <w:p w14:paraId="5921D4A8" w14:textId="77777777" w:rsidR="00B7001D" w:rsidRDefault="0034281F" w:rsidP="00D5270B">
            <w:pPr>
              <w:keepNext/>
              <w:keepLines/>
              <w:tabs>
                <w:tab w:val="decimal" w:pos="395"/>
              </w:tabs>
              <w:contextualSpacing/>
              <w:jc w:val="center"/>
              <w:rPr>
                <w:sz w:val="20"/>
                <w:szCs w:val="20"/>
              </w:rPr>
            </w:pPr>
            <w:r>
              <w:rPr>
                <w:sz w:val="20"/>
                <w:szCs w:val="20"/>
              </w:rPr>
              <w:t>1.9%</w:t>
            </w:r>
          </w:p>
        </w:tc>
        <w:tc>
          <w:tcPr>
            <w:tcW w:w="1159" w:type="dxa"/>
            <w:tcBorders>
              <w:left w:val="single" w:sz="4" w:space="0" w:color="000000" w:themeColor="text1"/>
              <w:right w:val="single" w:sz="12" w:space="0" w:color="000000" w:themeColor="text1"/>
            </w:tcBorders>
            <w:vAlign w:val="center"/>
          </w:tcPr>
          <w:p w14:paraId="01E81763" w14:textId="77777777" w:rsidR="00B7001D" w:rsidRDefault="0034281F" w:rsidP="00D5270B">
            <w:pPr>
              <w:keepNext/>
              <w:keepLines/>
              <w:tabs>
                <w:tab w:val="decimal" w:pos="631"/>
              </w:tabs>
              <w:contextualSpacing/>
              <w:jc w:val="center"/>
              <w:rPr>
                <w:sz w:val="20"/>
                <w:szCs w:val="20"/>
              </w:rPr>
            </w:pPr>
            <w:r>
              <w:rPr>
                <w:sz w:val="20"/>
                <w:szCs w:val="20"/>
              </w:rPr>
              <w:t>3.9%</w:t>
            </w:r>
          </w:p>
        </w:tc>
      </w:tr>
      <w:tr w:rsidR="00B7001D" w14:paraId="2DEFF724" w14:textId="77777777" w:rsidTr="00B7001D">
        <w:trPr>
          <w:trHeight w:val="288"/>
          <w:jc w:val="center"/>
        </w:trPr>
        <w:tc>
          <w:tcPr>
            <w:tcW w:w="1965" w:type="dxa"/>
            <w:tcBorders>
              <w:right w:val="single" w:sz="4" w:space="0" w:color="000000" w:themeColor="text1"/>
            </w:tcBorders>
            <w:vAlign w:val="center"/>
          </w:tcPr>
          <w:p w14:paraId="0C5BCCB6" w14:textId="77777777" w:rsidR="00B7001D" w:rsidRPr="003F2F7C" w:rsidRDefault="00B7001D" w:rsidP="008546B0">
            <w:pPr>
              <w:keepNext/>
              <w:keepLines/>
              <w:contextualSpacing/>
              <w:rPr>
                <w:sz w:val="20"/>
                <w:szCs w:val="20"/>
              </w:rPr>
            </w:pPr>
            <w:r w:rsidRPr="003F2F7C">
              <w:rPr>
                <w:sz w:val="20"/>
                <w:szCs w:val="20"/>
              </w:rPr>
              <w:t>Lights &amp; appliances</w:t>
            </w:r>
          </w:p>
        </w:tc>
        <w:tc>
          <w:tcPr>
            <w:tcW w:w="1099" w:type="dxa"/>
            <w:tcBorders>
              <w:right w:val="single" w:sz="4" w:space="0" w:color="000000" w:themeColor="text1"/>
            </w:tcBorders>
            <w:vAlign w:val="center"/>
          </w:tcPr>
          <w:p w14:paraId="38C912D2" w14:textId="77777777" w:rsidR="00B7001D" w:rsidRDefault="00B7001D" w:rsidP="00E67113">
            <w:pPr>
              <w:keepNext/>
              <w:keepLines/>
              <w:tabs>
                <w:tab w:val="decimal" w:pos="358"/>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14E3DEAE" w14:textId="77777777" w:rsidR="00B7001D" w:rsidRDefault="00B7001D" w:rsidP="00D024FC">
            <w:pPr>
              <w:keepNext/>
              <w:keepLines/>
              <w:tabs>
                <w:tab w:val="decimal" w:pos="339"/>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04E26B44" w14:textId="77777777" w:rsidR="00B7001D" w:rsidRDefault="00B7001D" w:rsidP="00D5270B">
            <w:pPr>
              <w:keepNext/>
              <w:keepLines/>
              <w:tabs>
                <w:tab w:val="decimal" w:pos="395"/>
              </w:tabs>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7D39D010" w14:textId="77777777" w:rsidR="00B7001D" w:rsidRDefault="0034281F" w:rsidP="00D5270B">
            <w:pPr>
              <w:keepNext/>
              <w:keepLines/>
              <w:tabs>
                <w:tab w:val="decimal" w:pos="631"/>
              </w:tabs>
              <w:contextualSpacing/>
              <w:jc w:val="center"/>
              <w:rPr>
                <w:sz w:val="20"/>
                <w:szCs w:val="20"/>
              </w:rPr>
            </w:pPr>
            <w:r>
              <w:rPr>
                <w:sz w:val="20"/>
                <w:szCs w:val="20"/>
              </w:rPr>
              <w:t>29.3%</w:t>
            </w:r>
          </w:p>
        </w:tc>
      </w:tr>
      <w:tr w:rsidR="00B7001D" w:rsidRPr="009047D6" w14:paraId="673D16C4" w14:textId="77777777" w:rsidTr="00B7001D">
        <w:trPr>
          <w:trHeight w:val="288"/>
          <w:jc w:val="center"/>
        </w:trPr>
        <w:tc>
          <w:tcPr>
            <w:tcW w:w="1965" w:type="dxa"/>
            <w:tcBorders>
              <w:bottom w:val="double" w:sz="4" w:space="0" w:color="auto"/>
              <w:right w:val="single" w:sz="4" w:space="0" w:color="000000" w:themeColor="text1"/>
            </w:tcBorders>
            <w:vAlign w:val="center"/>
          </w:tcPr>
          <w:p w14:paraId="69E8E755" w14:textId="77777777" w:rsidR="00B7001D" w:rsidRPr="009047D6" w:rsidRDefault="00B7001D" w:rsidP="008546B0">
            <w:pPr>
              <w:keepNext/>
              <w:keepLines/>
              <w:contextualSpacing/>
              <w:rPr>
                <w:i/>
                <w:sz w:val="20"/>
                <w:szCs w:val="20"/>
              </w:rPr>
            </w:pPr>
            <w:r w:rsidRPr="009047D6">
              <w:rPr>
                <w:i/>
                <w:sz w:val="20"/>
                <w:szCs w:val="20"/>
              </w:rPr>
              <w:t>Total</w:t>
            </w:r>
          </w:p>
        </w:tc>
        <w:tc>
          <w:tcPr>
            <w:tcW w:w="1099" w:type="dxa"/>
            <w:tcBorders>
              <w:bottom w:val="double" w:sz="4" w:space="0" w:color="auto"/>
              <w:right w:val="single" w:sz="4" w:space="0" w:color="000000" w:themeColor="text1"/>
            </w:tcBorders>
            <w:vAlign w:val="center"/>
          </w:tcPr>
          <w:p w14:paraId="26FF9E1E" w14:textId="77777777" w:rsidR="00B7001D" w:rsidRPr="009047D6" w:rsidRDefault="0034281F" w:rsidP="00E67113">
            <w:pPr>
              <w:keepNext/>
              <w:keepLines/>
              <w:tabs>
                <w:tab w:val="decimal" w:pos="358"/>
              </w:tabs>
              <w:contextualSpacing/>
              <w:jc w:val="center"/>
              <w:rPr>
                <w:i/>
                <w:sz w:val="20"/>
                <w:szCs w:val="20"/>
              </w:rPr>
            </w:pPr>
            <w:r>
              <w:rPr>
                <w:i/>
                <w:sz w:val="20"/>
                <w:szCs w:val="20"/>
              </w:rPr>
              <w:t>42.8%</w:t>
            </w:r>
          </w:p>
        </w:tc>
        <w:tc>
          <w:tcPr>
            <w:tcW w:w="1099" w:type="dxa"/>
            <w:tcBorders>
              <w:bottom w:val="double" w:sz="4" w:space="0" w:color="auto"/>
              <w:right w:val="single" w:sz="4" w:space="0" w:color="000000" w:themeColor="text1"/>
            </w:tcBorders>
            <w:vAlign w:val="center"/>
          </w:tcPr>
          <w:p w14:paraId="3761B080" w14:textId="77777777" w:rsidR="00B7001D" w:rsidRPr="009047D6" w:rsidRDefault="0034281F" w:rsidP="00D024FC">
            <w:pPr>
              <w:keepNext/>
              <w:keepLines/>
              <w:tabs>
                <w:tab w:val="decimal" w:pos="339"/>
              </w:tabs>
              <w:contextualSpacing/>
              <w:jc w:val="center"/>
              <w:rPr>
                <w:i/>
                <w:sz w:val="20"/>
                <w:szCs w:val="20"/>
              </w:rPr>
            </w:pPr>
            <w:r>
              <w:rPr>
                <w:i/>
                <w:sz w:val="20"/>
                <w:szCs w:val="20"/>
              </w:rPr>
              <w:t>19.9%</w:t>
            </w:r>
          </w:p>
        </w:tc>
        <w:tc>
          <w:tcPr>
            <w:tcW w:w="1099" w:type="dxa"/>
            <w:tcBorders>
              <w:bottom w:val="double" w:sz="4" w:space="0" w:color="auto"/>
              <w:right w:val="single" w:sz="4" w:space="0" w:color="000000" w:themeColor="text1"/>
            </w:tcBorders>
            <w:vAlign w:val="center"/>
          </w:tcPr>
          <w:p w14:paraId="39BD02E8" w14:textId="77777777" w:rsidR="00B7001D" w:rsidRPr="009047D6" w:rsidRDefault="0034281F" w:rsidP="00D5270B">
            <w:pPr>
              <w:keepNext/>
              <w:keepLines/>
              <w:tabs>
                <w:tab w:val="decimal" w:pos="395"/>
              </w:tabs>
              <w:contextualSpacing/>
              <w:jc w:val="center"/>
              <w:rPr>
                <w:i/>
                <w:sz w:val="20"/>
                <w:szCs w:val="20"/>
              </w:rPr>
            </w:pPr>
            <w:r>
              <w:rPr>
                <w:i/>
                <w:sz w:val="20"/>
                <w:szCs w:val="20"/>
              </w:rPr>
              <w:t>2.6%</w:t>
            </w:r>
          </w:p>
        </w:tc>
        <w:tc>
          <w:tcPr>
            <w:tcW w:w="1159" w:type="dxa"/>
            <w:tcBorders>
              <w:left w:val="single" w:sz="4" w:space="0" w:color="000000" w:themeColor="text1"/>
              <w:bottom w:val="double" w:sz="4" w:space="0" w:color="auto"/>
              <w:right w:val="single" w:sz="12" w:space="0" w:color="000000" w:themeColor="text1"/>
            </w:tcBorders>
            <w:vAlign w:val="center"/>
          </w:tcPr>
          <w:p w14:paraId="2325410B" w14:textId="77777777" w:rsidR="00B7001D" w:rsidRPr="009047D6" w:rsidRDefault="0034281F" w:rsidP="00D5270B">
            <w:pPr>
              <w:keepNext/>
              <w:keepLines/>
              <w:tabs>
                <w:tab w:val="decimal" w:pos="631"/>
              </w:tabs>
              <w:contextualSpacing/>
              <w:jc w:val="center"/>
              <w:rPr>
                <w:i/>
                <w:sz w:val="20"/>
                <w:szCs w:val="20"/>
              </w:rPr>
            </w:pPr>
            <w:r>
              <w:rPr>
                <w:i/>
                <w:sz w:val="20"/>
                <w:szCs w:val="20"/>
              </w:rPr>
              <w:t>34.8%</w:t>
            </w:r>
          </w:p>
        </w:tc>
      </w:tr>
      <w:tr w:rsidR="00B7001D" w14:paraId="507CADC1" w14:textId="77777777" w:rsidTr="00B7001D">
        <w:trPr>
          <w:trHeight w:val="288"/>
          <w:jc w:val="center"/>
        </w:trPr>
        <w:tc>
          <w:tcPr>
            <w:tcW w:w="6421" w:type="dxa"/>
            <w:gridSpan w:val="5"/>
            <w:tcBorders>
              <w:top w:val="double" w:sz="4" w:space="0" w:color="auto"/>
              <w:bottom w:val="double" w:sz="4" w:space="0" w:color="auto"/>
              <w:right w:val="single" w:sz="12" w:space="0" w:color="000000" w:themeColor="text1"/>
            </w:tcBorders>
            <w:vAlign w:val="center"/>
          </w:tcPr>
          <w:p w14:paraId="2D9F39E4" w14:textId="77777777" w:rsidR="00B7001D" w:rsidRPr="002E156D" w:rsidRDefault="00B7001D" w:rsidP="008546B0">
            <w:pPr>
              <w:keepNext/>
              <w:keepLines/>
              <w:contextualSpacing/>
              <w:jc w:val="center"/>
              <w:rPr>
                <w:b/>
                <w:sz w:val="20"/>
                <w:szCs w:val="20"/>
              </w:rPr>
            </w:pPr>
            <w:r>
              <w:rPr>
                <w:b/>
                <w:sz w:val="20"/>
                <w:szCs w:val="20"/>
              </w:rPr>
              <w:t xml:space="preserve">Year Ten (2022) Achievable Savings </w:t>
            </w:r>
          </w:p>
        </w:tc>
      </w:tr>
      <w:tr w:rsidR="00B7001D" w14:paraId="15162B48" w14:textId="77777777" w:rsidTr="00B7001D">
        <w:trPr>
          <w:trHeight w:val="288"/>
          <w:jc w:val="center"/>
        </w:trPr>
        <w:tc>
          <w:tcPr>
            <w:tcW w:w="1965" w:type="dxa"/>
            <w:tcBorders>
              <w:top w:val="double" w:sz="4" w:space="0" w:color="auto"/>
              <w:right w:val="single" w:sz="4" w:space="0" w:color="000000" w:themeColor="text1"/>
            </w:tcBorders>
            <w:vAlign w:val="center"/>
          </w:tcPr>
          <w:p w14:paraId="5A229B5B" w14:textId="77777777" w:rsidR="00B7001D" w:rsidRPr="003F2F7C" w:rsidRDefault="00B7001D" w:rsidP="008546B0">
            <w:pPr>
              <w:keepNext/>
              <w:keepLines/>
              <w:contextualSpacing/>
              <w:rPr>
                <w:sz w:val="20"/>
                <w:szCs w:val="20"/>
              </w:rPr>
            </w:pPr>
            <w:r w:rsidRPr="003F2F7C">
              <w:rPr>
                <w:sz w:val="20"/>
                <w:szCs w:val="20"/>
              </w:rPr>
              <w:t>Heating</w:t>
            </w:r>
          </w:p>
        </w:tc>
        <w:tc>
          <w:tcPr>
            <w:tcW w:w="1099" w:type="dxa"/>
            <w:tcBorders>
              <w:top w:val="double" w:sz="4" w:space="0" w:color="auto"/>
              <w:right w:val="single" w:sz="4" w:space="0" w:color="000000" w:themeColor="text1"/>
            </w:tcBorders>
            <w:vAlign w:val="center"/>
          </w:tcPr>
          <w:p w14:paraId="7CAECE84" w14:textId="77777777" w:rsidR="00B7001D" w:rsidRDefault="0034281F" w:rsidP="00E67113">
            <w:pPr>
              <w:keepNext/>
              <w:keepLines/>
              <w:tabs>
                <w:tab w:val="decimal" w:pos="403"/>
              </w:tabs>
              <w:contextualSpacing/>
              <w:jc w:val="center"/>
              <w:rPr>
                <w:sz w:val="20"/>
                <w:szCs w:val="20"/>
              </w:rPr>
            </w:pPr>
            <w:r>
              <w:rPr>
                <w:sz w:val="20"/>
                <w:szCs w:val="20"/>
              </w:rPr>
              <w:t>39.1%</w:t>
            </w:r>
          </w:p>
        </w:tc>
        <w:tc>
          <w:tcPr>
            <w:tcW w:w="1099" w:type="dxa"/>
            <w:tcBorders>
              <w:top w:val="double" w:sz="4" w:space="0" w:color="auto"/>
              <w:right w:val="single" w:sz="4" w:space="0" w:color="000000" w:themeColor="text1"/>
            </w:tcBorders>
            <w:vAlign w:val="center"/>
          </w:tcPr>
          <w:p w14:paraId="5935A3B3" w14:textId="77777777" w:rsidR="00B7001D" w:rsidRDefault="0034281F" w:rsidP="00D024FC">
            <w:pPr>
              <w:keepNext/>
              <w:keepLines/>
              <w:tabs>
                <w:tab w:val="decimal" w:pos="339"/>
              </w:tabs>
              <w:contextualSpacing/>
              <w:jc w:val="center"/>
              <w:rPr>
                <w:sz w:val="20"/>
                <w:szCs w:val="20"/>
              </w:rPr>
            </w:pPr>
            <w:r>
              <w:rPr>
                <w:sz w:val="20"/>
                <w:szCs w:val="20"/>
              </w:rPr>
              <w:t>29.9%</w:t>
            </w:r>
          </w:p>
        </w:tc>
        <w:tc>
          <w:tcPr>
            <w:tcW w:w="1099" w:type="dxa"/>
            <w:tcBorders>
              <w:top w:val="double" w:sz="4" w:space="0" w:color="auto"/>
              <w:right w:val="single" w:sz="4" w:space="0" w:color="000000" w:themeColor="text1"/>
            </w:tcBorders>
            <w:vAlign w:val="center"/>
          </w:tcPr>
          <w:p w14:paraId="79D5ECB4" w14:textId="77777777" w:rsidR="00B7001D" w:rsidRDefault="0034281F" w:rsidP="00D5270B">
            <w:pPr>
              <w:keepNext/>
              <w:keepLines/>
              <w:tabs>
                <w:tab w:val="decimal" w:pos="395"/>
              </w:tabs>
              <w:contextualSpacing/>
              <w:jc w:val="center"/>
              <w:rPr>
                <w:sz w:val="20"/>
                <w:szCs w:val="20"/>
              </w:rPr>
            </w:pPr>
            <w:r>
              <w:rPr>
                <w:sz w:val="20"/>
                <w:szCs w:val="20"/>
              </w:rPr>
              <w:t>1.2%</w:t>
            </w:r>
          </w:p>
        </w:tc>
        <w:tc>
          <w:tcPr>
            <w:tcW w:w="1159" w:type="dxa"/>
            <w:tcBorders>
              <w:top w:val="double" w:sz="4" w:space="0" w:color="auto"/>
              <w:left w:val="single" w:sz="4" w:space="0" w:color="000000" w:themeColor="text1"/>
              <w:right w:val="single" w:sz="12" w:space="0" w:color="000000" w:themeColor="text1"/>
            </w:tcBorders>
            <w:vAlign w:val="center"/>
          </w:tcPr>
          <w:p w14:paraId="1EE6BE10" w14:textId="77777777" w:rsidR="00B7001D" w:rsidRDefault="0034281F" w:rsidP="00D5270B">
            <w:pPr>
              <w:keepNext/>
              <w:keepLines/>
              <w:tabs>
                <w:tab w:val="decimal" w:pos="631"/>
              </w:tabs>
              <w:contextualSpacing/>
              <w:jc w:val="center"/>
              <w:rPr>
                <w:sz w:val="20"/>
                <w:szCs w:val="20"/>
              </w:rPr>
            </w:pPr>
            <w:r>
              <w:rPr>
                <w:sz w:val="20"/>
                <w:szCs w:val="20"/>
              </w:rPr>
              <w:t>- 3.1%</w:t>
            </w:r>
          </w:p>
        </w:tc>
      </w:tr>
      <w:tr w:rsidR="00323295" w14:paraId="5AD24F2F" w14:textId="77777777" w:rsidTr="00B7001D">
        <w:trPr>
          <w:trHeight w:val="288"/>
          <w:jc w:val="center"/>
        </w:trPr>
        <w:tc>
          <w:tcPr>
            <w:tcW w:w="1965" w:type="dxa"/>
            <w:tcBorders>
              <w:right w:val="single" w:sz="4" w:space="0" w:color="000000" w:themeColor="text1"/>
            </w:tcBorders>
            <w:vAlign w:val="center"/>
          </w:tcPr>
          <w:p w14:paraId="0E8716DE" w14:textId="77777777" w:rsidR="00323295" w:rsidRPr="003F2F7C" w:rsidRDefault="00323295" w:rsidP="008546B0">
            <w:pPr>
              <w:keepNext/>
              <w:keepLines/>
              <w:contextualSpacing/>
              <w:rPr>
                <w:sz w:val="20"/>
                <w:szCs w:val="20"/>
              </w:rPr>
            </w:pPr>
            <w:r w:rsidRPr="003F2F7C">
              <w:rPr>
                <w:sz w:val="20"/>
                <w:szCs w:val="20"/>
              </w:rPr>
              <w:t>Cooling</w:t>
            </w:r>
          </w:p>
        </w:tc>
        <w:tc>
          <w:tcPr>
            <w:tcW w:w="1099" w:type="dxa"/>
            <w:tcBorders>
              <w:right w:val="single" w:sz="4" w:space="0" w:color="000000" w:themeColor="text1"/>
            </w:tcBorders>
            <w:vAlign w:val="center"/>
          </w:tcPr>
          <w:p w14:paraId="6F84EE7B" w14:textId="77777777" w:rsidR="00323295" w:rsidRDefault="00323295" w:rsidP="00E67113">
            <w:pPr>
              <w:keepNext/>
              <w:keepLines/>
              <w:tabs>
                <w:tab w:val="decimal" w:pos="358"/>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59BDC87D" w14:textId="77777777" w:rsidR="00323295" w:rsidRDefault="00323295" w:rsidP="00D024FC">
            <w:pPr>
              <w:keepNext/>
              <w:keepLines/>
              <w:tabs>
                <w:tab w:val="decimal" w:pos="339"/>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60C13B26" w14:textId="77777777" w:rsidR="00323295" w:rsidRDefault="00323295" w:rsidP="00D5270B">
            <w:pPr>
              <w:keepNext/>
              <w:keepLines/>
              <w:tabs>
                <w:tab w:val="decimal" w:pos="395"/>
              </w:tabs>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7007158A" w14:textId="77777777" w:rsidR="00323295" w:rsidRDefault="0034281F" w:rsidP="00D5270B">
            <w:pPr>
              <w:keepNext/>
              <w:keepLines/>
              <w:tabs>
                <w:tab w:val="decimal" w:pos="631"/>
              </w:tabs>
              <w:contextualSpacing/>
              <w:jc w:val="center"/>
              <w:rPr>
                <w:sz w:val="20"/>
                <w:szCs w:val="20"/>
              </w:rPr>
            </w:pPr>
            <w:r>
              <w:rPr>
                <w:sz w:val="20"/>
                <w:szCs w:val="20"/>
              </w:rPr>
              <w:t>1.0%</w:t>
            </w:r>
          </w:p>
        </w:tc>
      </w:tr>
      <w:tr w:rsidR="00323295" w14:paraId="6B03D448" w14:textId="77777777" w:rsidTr="00B7001D">
        <w:trPr>
          <w:trHeight w:val="288"/>
          <w:jc w:val="center"/>
        </w:trPr>
        <w:tc>
          <w:tcPr>
            <w:tcW w:w="1965" w:type="dxa"/>
            <w:tcBorders>
              <w:right w:val="single" w:sz="4" w:space="0" w:color="000000" w:themeColor="text1"/>
            </w:tcBorders>
            <w:vAlign w:val="center"/>
          </w:tcPr>
          <w:p w14:paraId="5134A83F" w14:textId="77777777" w:rsidR="00323295" w:rsidRPr="003F2F7C" w:rsidRDefault="00323295" w:rsidP="008546B0">
            <w:pPr>
              <w:keepNext/>
              <w:keepLines/>
              <w:contextualSpacing/>
              <w:rPr>
                <w:sz w:val="20"/>
                <w:szCs w:val="20"/>
              </w:rPr>
            </w:pPr>
            <w:r w:rsidRPr="003F2F7C">
              <w:rPr>
                <w:sz w:val="20"/>
                <w:szCs w:val="20"/>
              </w:rPr>
              <w:t>Water heating</w:t>
            </w:r>
          </w:p>
        </w:tc>
        <w:tc>
          <w:tcPr>
            <w:tcW w:w="1099" w:type="dxa"/>
            <w:tcBorders>
              <w:right w:val="single" w:sz="4" w:space="0" w:color="000000" w:themeColor="text1"/>
            </w:tcBorders>
            <w:vAlign w:val="center"/>
          </w:tcPr>
          <w:p w14:paraId="6C27617C" w14:textId="77777777" w:rsidR="00323295" w:rsidRDefault="0034281F" w:rsidP="00E67113">
            <w:pPr>
              <w:keepNext/>
              <w:keepLines/>
              <w:tabs>
                <w:tab w:val="decimal" w:pos="403"/>
              </w:tabs>
              <w:contextualSpacing/>
              <w:jc w:val="center"/>
              <w:rPr>
                <w:sz w:val="20"/>
                <w:szCs w:val="20"/>
              </w:rPr>
            </w:pPr>
            <w:r>
              <w:rPr>
                <w:sz w:val="20"/>
                <w:szCs w:val="20"/>
              </w:rPr>
              <w:t>9.9%</w:t>
            </w:r>
          </w:p>
        </w:tc>
        <w:tc>
          <w:tcPr>
            <w:tcW w:w="1099" w:type="dxa"/>
            <w:tcBorders>
              <w:right w:val="single" w:sz="4" w:space="0" w:color="000000" w:themeColor="text1"/>
            </w:tcBorders>
            <w:vAlign w:val="center"/>
          </w:tcPr>
          <w:p w14:paraId="3DD3C1C4" w14:textId="77777777" w:rsidR="00323295" w:rsidRDefault="0034281F" w:rsidP="00D024FC">
            <w:pPr>
              <w:keepNext/>
              <w:keepLines/>
              <w:tabs>
                <w:tab w:val="decimal" w:pos="339"/>
              </w:tabs>
              <w:contextualSpacing/>
              <w:jc w:val="center"/>
              <w:rPr>
                <w:sz w:val="20"/>
                <w:szCs w:val="20"/>
              </w:rPr>
            </w:pPr>
            <w:r>
              <w:rPr>
                <w:sz w:val="20"/>
                <w:szCs w:val="20"/>
              </w:rPr>
              <w:t>1.3%</w:t>
            </w:r>
          </w:p>
        </w:tc>
        <w:tc>
          <w:tcPr>
            <w:tcW w:w="1099" w:type="dxa"/>
            <w:tcBorders>
              <w:right w:val="single" w:sz="4" w:space="0" w:color="000000" w:themeColor="text1"/>
            </w:tcBorders>
            <w:vAlign w:val="center"/>
          </w:tcPr>
          <w:p w14:paraId="7FBD4F72" w14:textId="77777777" w:rsidR="00323295" w:rsidRDefault="0034281F" w:rsidP="00D5270B">
            <w:pPr>
              <w:keepNext/>
              <w:keepLines/>
              <w:tabs>
                <w:tab w:val="decimal" w:pos="395"/>
              </w:tabs>
              <w:contextualSpacing/>
              <w:jc w:val="center"/>
              <w:rPr>
                <w:sz w:val="20"/>
                <w:szCs w:val="20"/>
              </w:rPr>
            </w:pPr>
            <w:r>
              <w:rPr>
                <w:sz w:val="20"/>
                <w:szCs w:val="20"/>
              </w:rPr>
              <w:t>1.7%</w:t>
            </w:r>
          </w:p>
        </w:tc>
        <w:tc>
          <w:tcPr>
            <w:tcW w:w="1159" w:type="dxa"/>
            <w:tcBorders>
              <w:left w:val="single" w:sz="4" w:space="0" w:color="000000" w:themeColor="text1"/>
              <w:right w:val="single" w:sz="12" w:space="0" w:color="000000" w:themeColor="text1"/>
            </w:tcBorders>
            <w:vAlign w:val="center"/>
          </w:tcPr>
          <w:p w14:paraId="1C9DC10D" w14:textId="77777777" w:rsidR="00323295" w:rsidRDefault="0034281F" w:rsidP="00D5270B">
            <w:pPr>
              <w:keepNext/>
              <w:keepLines/>
              <w:tabs>
                <w:tab w:val="decimal" w:pos="631"/>
              </w:tabs>
              <w:contextualSpacing/>
              <w:jc w:val="center"/>
              <w:rPr>
                <w:sz w:val="20"/>
                <w:szCs w:val="20"/>
              </w:rPr>
            </w:pPr>
            <w:r>
              <w:rPr>
                <w:sz w:val="20"/>
                <w:szCs w:val="20"/>
              </w:rPr>
              <w:t>5.5%</w:t>
            </w:r>
          </w:p>
        </w:tc>
      </w:tr>
      <w:tr w:rsidR="00323295" w14:paraId="43932DF6" w14:textId="77777777" w:rsidTr="00B7001D">
        <w:trPr>
          <w:trHeight w:val="288"/>
          <w:jc w:val="center"/>
        </w:trPr>
        <w:tc>
          <w:tcPr>
            <w:tcW w:w="1965" w:type="dxa"/>
            <w:tcBorders>
              <w:right w:val="single" w:sz="4" w:space="0" w:color="000000" w:themeColor="text1"/>
            </w:tcBorders>
            <w:vAlign w:val="center"/>
          </w:tcPr>
          <w:p w14:paraId="0CF3AFB7" w14:textId="77777777" w:rsidR="00323295" w:rsidRPr="003F2F7C" w:rsidRDefault="00323295" w:rsidP="008546B0">
            <w:pPr>
              <w:keepNext/>
              <w:keepLines/>
              <w:contextualSpacing/>
              <w:rPr>
                <w:sz w:val="20"/>
                <w:szCs w:val="20"/>
              </w:rPr>
            </w:pPr>
            <w:r w:rsidRPr="003F2F7C">
              <w:rPr>
                <w:sz w:val="20"/>
                <w:szCs w:val="20"/>
              </w:rPr>
              <w:t>Lights &amp; appliances</w:t>
            </w:r>
          </w:p>
        </w:tc>
        <w:tc>
          <w:tcPr>
            <w:tcW w:w="1099" w:type="dxa"/>
            <w:tcBorders>
              <w:right w:val="single" w:sz="4" w:space="0" w:color="000000" w:themeColor="text1"/>
            </w:tcBorders>
            <w:vAlign w:val="center"/>
          </w:tcPr>
          <w:p w14:paraId="7BA8C622" w14:textId="77777777" w:rsidR="00323295" w:rsidRDefault="00323295" w:rsidP="00E67113">
            <w:pPr>
              <w:keepNext/>
              <w:keepLines/>
              <w:tabs>
                <w:tab w:val="decimal" w:pos="358"/>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14C61192" w14:textId="77777777" w:rsidR="00323295" w:rsidRDefault="00323295" w:rsidP="00D024FC">
            <w:pPr>
              <w:keepNext/>
              <w:keepLines/>
              <w:tabs>
                <w:tab w:val="decimal" w:pos="339"/>
              </w:tabs>
              <w:contextualSpacing/>
              <w:jc w:val="center"/>
              <w:rPr>
                <w:sz w:val="20"/>
                <w:szCs w:val="20"/>
              </w:rPr>
            </w:pPr>
            <w:r>
              <w:rPr>
                <w:sz w:val="20"/>
                <w:szCs w:val="20"/>
              </w:rPr>
              <w:t>--</w:t>
            </w:r>
          </w:p>
        </w:tc>
        <w:tc>
          <w:tcPr>
            <w:tcW w:w="1099" w:type="dxa"/>
            <w:tcBorders>
              <w:right w:val="single" w:sz="4" w:space="0" w:color="000000" w:themeColor="text1"/>
            </w:tcBorders>
            <w:vAlign w:val="center"/>
          </w:tcPr>
          <w:p w14:paraId="0D9CD466" w14:textId="77777777" w:rsidR="00323295" w:rsidRDefault="00323295" w:rsidP="00D5270B">
            <w:pPr>
              <w:keepNext/>
              <w:keepLines/>
              <w:tabs>
                <w:tab w:val="decimal" w:pos="395"/>
              </w:tabs>
              <w:contextualSpacing/>
              <w:jc w:val="center"/>
              <w:rPr>
                <w:sz w:val="20"/>
                <w:szCs w:val="20"/>
              </w:rPr>
            </w:pPr>
            <w:r>
              <w:rPr>
                <w:sz w:val="20"/>
                <w:szCs w:val="20"/>
              </w:rPr>
              <w:t>--</w:t>
            </w:r>
          </w:p>
        </w:tc>
        <w:tc>
          <w:tcPr>
            <w:tcW w:w="1159" w:type="dxa"/>
            <w:tcBorders>
              <w:left w:val="single" w:sz="4" w:space="0" w:color="000000" w:themeColor="text1"/>
              <w:right w:val="single" w:sz="12" w:space="0" w:color="000000" w:themeColor="text1"/>
            </w:tcBorders>
            <w:vAlign w:val="center"/>
          </w:tcPr>
          <w:p w14:paraId="548D1609" w14:textId="77777777" w:rsidR="00323295" w:rsidRDefault="0034281F" w:rsidP="00D5270B">
            <w:pPr>
              <w:keepNext/>
              <w:keepLines/>
              <w:tabs>
                <w:tab w:val="decimal" w:pos="631"/>
              </w:tabs>
              <w:contextualSpacing/>
              <w:jc w:val="center"/>
              <w:rPr>
                <w:sz w:val="20"/>
                <w:szCs w:val="20"/>
              </w:rPr>
            </w:pPr>
            <w:r>
              <w:rPr>
                <w:sz w:val="20"/>
                <w:szCs w:val="20"/>
              </w:rPr>
              <w:t>13.6%</w:t>
            </w:r>
          </w:p>
        </w:tc>
      </w:tr>
      <w:tr w:rsidR="00323295" w:rsidRPr="00651D1B" w14:paraId="340D7880" w14:textId="77777777" w:rsidTr="00B7001D">
        <w:trPr>
          <w:trHeight w:val="288"/>
          <w:jc w:val="center"/>
        </w:trPr>
        <w:tc>
          <w:tcPr>
            <w:tcW w:w="1965" w:type="dxa"/>
            <w:tcBorders>
              <w:right w:val="single" w:sz="4" w:space="0" w:color="000000" w:themeColor="text1"/>
            </w:tcBorders>
            <w:vAlign w:val="center"/>
          </w:tcPr>
          <w:p w14:paraId="00571648" w14:textId="77777777" w:rsidR="00323295" w:rsidRPr="00651D1B" w:rsidRDefault="00323295" w:rsidP="008546B0">
            <w:pPr>
              <w:keepNext/>
              <w:keepLines/>
              <w:contextualSpacing/>
              <w:rPr>
                <w:i/>
                <w:sz w:val="20"/>
                <w:szCs w:val="20"/>
              </w:rPr>
            </w:pPr>
            <w:r w:rsidRPr="00651D1B">
              <w:rPr>
                <w:i/>
                <w:sz w:val="20"/>
                <w:szCs w:val="20"/>
              </w:rPr>
              <w:t>Total</w:t>
            </w:r>
          </w:p>
        </w:tc>
        <w:tc>
          <w:tcPr>
            <w:tcW w:w="1099" w:type="dxa"/>
            <w:tcBorders>
              <w:right w:val="single" w:sz="4" w:space="0" w:color="000000" w:themeColor="text1"/>
            </w:tcBorders>
            <w:vAlign w:val="center"/>
          </w:tcPr>
          <w:p w14:paraId="27FE6874" w14:textId="77777777" w:rsidR="00323295" w:rsidRPr="00651D1B" w:rsidRDefault="0034281F" w:rsidP="00E67113">
            <w:pPr>
              <w:keepNext/>
              <w:keepLines/>
              <w:tabs>
                <w:tab w:val="decimal" w:pos="403"/>
              </w:tabs>
              <w:contextualSpacing/>
              <w:jc w:val="center"/>
              <w:rPr>
                <w:i/>
                <w:sz w:val="20"/>
                <w:szCs w:val="20"/>
              </w:rPr>
            </w:pPr>
            <w:r>
              <w:rPr>
                <w:i/>
                <w:sz w:val="20"/>
                <w:szCs w:val="20"/>
              </w:rPr>
              <w:t>48.9%</w:t>
            </w:r>
          </w:p>
        </w:tc>
        <w:tc>
          <w:tcPr>
            <w:tcW w:w="1099" w:type="dxa"/>
            <w:tcBorders>
              <w:right w:val="single" w:sz="4" w:space="0" w:color="000000" w:themeColor="text1"/>
            </w:tcBorders>
            <w:vAlign w:val="center"/>
          </w:tcPr>
          <w:p w14:paraId="65F9E8A1" w14:textId="77777777" w:rsidR="00323295" w:rsidRPr="00651D1B" w:rsidRDefault="0034281F" w:rsidP="00D024FC">
            <w:pPr>
              <w:keepNext/>
              <w:keepLines/>
              <w:tabs>
                <w:tab w:val="decimal" w:pos="339"/>
              </w:tabs>
              <w:contextualSpacing/>
              <w:jc w:val="center"/>
              <w:rPr>
                <w:i/>
                <w:sz w:val="20"/>
                <w:szCs w:val="20"/>
              </w:rPr>
            </w:pPr>
            <w:r>
              <w:rPr>
                <w:i/>
                <w:sz w:val="20"/>
                <w:szCs w:val="20"/>
              </w:rPr>
              <w:t>31.2%</w:t>
            </w:r>
          </w:p>
        </w:tc>
        <w:tc>
          <w:tcPr>
            <w:tcW w:w="1099" w:type="dxa"/>
            <w:tcBorders>
              <w:right w:val="single" w:sz="4" w:space="0" w:color="000000" w:themeColor="text1"/>
            </w:tcBorders>
            <w:vAlign w:val="center"/>
          </w:tcPr>
          <w:p w14:paraId="3F5E6372" w14:textId="77777777" w:rsidR="00323295" w:rsidRPr="00651D1B" w:rsidRDefault="0034281F" w:rsidP="00D5270B">
            <w:pPr>
              <w:keepNext/>
              <w:keepLines/>
              <w:tabs>
                <w:tab w:val="decimal" w:pos="395"/>
              </w:tabs>
              <w:contextualSpacing/>
              <w:jc w:val="center"/>
              <w:rPr>
                <w:i/>
                <w:sz w:val="20"/>
                <w:szCs w:val="20"/>
              </w:rPr>
            </w:pPr>
            <w:r>
              <w:rPr>
                <w:i/>
                <w:sz w:val="20"/>
                <w:szCs w:val="20"/>
              </w:rPr>
              <w:t>2.9%</w:t>
            </w:r>
          </w:p>
        </w:tc>
        <w:tc>
          <w:tcPr>
            <w:tcW w:w="1159" w:type="dxa"/>
            <w:tcBorders>
              <w:left w:val="single" w:sz="4" w:space="0" w:color="000000" w:themeColor="text1"/>
              <w:right w:val="single" w:sz="12" w:space="0" w:color="000000" w:themeColor="text1"/>
            </w:tcBorders>
            <w:vAlign w:val="center"/>
          </w:tcPr>
          <w:p w14:paraId="2319E907" w14:textId="77777777" w:rsidR="00323295" w:rsidRPr="00651D1B" w:rsidRDefault="0034281F" w:rsidP="00D5270B">
            <w:pPr>
              <w:keepNext/>
              <w:keepLines/>
              <w:tabs>
                <w:tab w:val="decimal" w:pos="631"/>
              </w:tabs>
              <w:contextualSpacing/>
              <w:jc w:val="center"/>
              <w:rPr>
                <w:i/>
                <w:sz w:val="20"/>
                <w:szCs w:val="20"/>
              </w:rPr>
            </w:pPr>
            <w:r>
              <w:rPr>
                <w:i/>
                <w:sz w:val="20"/>
                <w:szCs w:val="20"/>
              </w:rPr>
              <w:t>17.0%</w:t>
            </w:r>
          </w:p>
        </w:tc>
      </w:tr>
    </w:tbl>
    <w:p w14:paraId="03D4A0DE" w14:textId="77777777" w:rsidR="00B7001D" w:rsidRDefault="00B7001D" w:rsidP="00B7001D">
      <w:pPr>
        <w:rPr>
          <w:rFonts w:cs="Times New Roman"/>
          <w:szCs w:val="24"/>
        </w:rPr>
      </w:pPr>
    </w:p>
    <w:p w14:paraId="0F2C1A60" w14:textId="77777777" w:rsidR="00B7001D" w:rsidRDefault="00B7001D" w:rsidP="001C4B47">
      <w:pPr>
        <w:keepNext/>
        <w:rPr>
          <w:rFonts w:cs="Times New Roman"/>
          <w:szCs w:val="24"/>
        </w:rPr>
      </w:pPr>
      <w:r w:rsidRPr="00F81178">
        <w:rPr>
          <w:rFonts w:cs="Times New Roman"/>
          <w:szCs w:val="24"/>
        </w:rPr>
        <w:lastRenderedPageBreak/>
        <w:fldChar w:fldCharType="begin"/>
      </w:r>
      <w:r w:rsidRPr="00F81178">
        <w:rPr>
          <w:rFonts w:cs="Times New Roman"/>
          <w:szCs w:val="24"/>
        </w:rPr>
        <w:instrText xml:space="preserve"> REF _Ref390956921 \h  \* MERGEFORMAT </w:instrText>
      </w:r>
      <w:r w:rsidRPr="00F81178">
        <w:rPr>
          <w:rFonts w:cs="Times New Roman"/>
          <w:szCs w:val="24"/>
        </w:rPr>
      </w:r>
      <w:r w:rsidRPr="00F81178">
        <w:rPr>
          <w:rFonts w:cs="Times New Roman"/>
          <w:szCs w:val="24"/>
        </w:rPr>
        <w:fldChar w:fldCharType="separate"/>
      </w:r>
      <w:r w:rsidR="003F4317" w:rsidRPr="003F4317">
        <w:rPr>
          <w:rFonts w:cs="Times New Roman"/>
          <w:szCs w:val="24"/>
        </w:rPr>
        <w:t>Figure 6</w:t>
      </w:r>
      <w:r w:rsidR="003F4317" w:rsidRPr="003F4317">
        <w:rPr>
          <w:rFonts w:cs="Times New Roman"/>
          <w:szCs w:val="24"/>
        </w:rPr>
        <w:noBreakHyphen/>
        <w:t>3</w:t>
      </w:r>
      <w:r w:rsidRPr="00F81178">
        <w:rPr>
          <w:rFonts w:cs="Times New Roman"/>
          <w:szCs w:val="24"/>
        </w:rPr>
        <w:fldChar w:fldCharType="end"/>
      </w:r>
      <w:r w:rsidRPr="00F81178">
        <w:rPr>
          <w:rFonts w:cs="Times New Roman"/>
          <w:szCs w:val="24"/>
        </w:rPr>
        <w:t xml:space="preserve"> presents the percentage of first-year savings, measured in MMBtu, associated with key</w:t>
      </w:r>
      <w:r>
        <w:rPr>
          <w:rFonts w:cs="Times New Roman"/>
          <w:szCs w:val="24"/>
        </w:rPr>
        <w:t xml:space="preserve"> end uses. Heating accounts for </w:t>
      </w:r>
      <w:r w:rsidR="00DD1905">
        <w:rPr>
          <w:rFonts w:cs="Times New Roman"/>
          <w:szCs w:val="24"/>
        </w:rPr>
        <w:t>a plurality of achievable potential savings in the first year and a</w:t>
      </w:r>
      <w:r>
        <w:rPr>
          <w:rFonts w:cs="Times New Roman"/>
          <w:szCs w:val="24"/>
        </w:rPr>
        <w:t xml:space="preserve"> majority</w:t>
      </w:r>
      <w:r w:rsidR="00DD1905">
        <w:rPr>
          <w:rFonts w:cs="Times New Roman"/>
          <w:szCs w:val="24"/>
        </w:rPr>
        <w:t xml:space="preserve"> in year ten. In the near-term, annual savings due to lights and appliances are much more substantial than they will be in year ten.</w:t>
      </w:r>
      <w:r w:rsidR="00E420BD">
        <w:rPr>
          <w:rFonts w:cs="Times New Roman"/>
          <w:szCs w:val="24"/>
        </w:rPr>
        <w:t xml:space="preserve"> This is due primarily to several imminent increases in federal minimum efficiency standards.</w:t>
      </w:r>
    </w:p>
    <w:p w14:paraId="29FC916B" w14:textId="77777777" w:rsidR="00B7001D" w:rsidRDefault="00B7001D" w:rsidP="008546B0">
      <w:pPr>
        <w:pStyle w:val="Caption"/>
      </w:pPr>
      <w:bookmarkStart w:id="189" w:name="_Ref390956921"/>
      <w:bookmarkStart w:id="190" w:name="_Ref390956913"/>
      <w:bookmarkStart w:id="191" w:name="_Toc391887405"/>
      <w:r>
        <w:t xml:space="preserve">Figure </w:t>
      </w:r>
      <w:fldSimple w:instr=" STYLEREF 1 \s ">
        <w:r w:rsidR="003F4317">
          <w:rPr>
            <w:noProof/>
          </w:rPr>
          <w:t>6</w:t>
        </w:r>
      </w:fldSimple>
      <w:r w:rsidR="00245A63">
        <w:noBreakHyphen/>
      </w:r>
      <w:fldSimple w:instr=" SEQ Figure \* ARABIC \s 1 ">
        <w:r w:rsidR="003F4317">
          <w:rPr>
            <w:noProof/>
          </w:rPr>
          <w:t>3</w:t>
        </w:r>
      </w:fldSimple>
      <w:bookmarkEnd w:id="189"/>
      <w:r>
        <w:t>: Achievable Potential Savings by End Use</w:t>
      </w:r>
      <w:bookmarkEnd w:id="190"/>
      <w:bookmarkEnd w:id="191"/>
    </w:p>
    <w:p w14:paraId="596386B8" w14:textId="77777777" w:rsidR="00B7001D" w:rsidRDefault="00B7001D" w:rsidP="00E67113">
      <w:pPr>
        <w:pStyle w:val="Caption"/>
        <w:keepLines/>
        <w:spacing w:before="0"/>
        <w:rPr>
          <w:rFonts w:ascii="Times New Roman" w:hAnsi="Times New Roman" w:cs="Times New Roman"/>
          <w:b w:val="0"/>
          <w:sz w:val="20"/>
          <w:szCs w:val="20"/>
        </w:rPr>
      </w:pPr>
      <w:r w:rsidRPr="00023BBA">
        <w:rPr>
          <w:rFonts w:ascii="Times New Roman" w:hAnsi="Times New Roman" w:cs="Times New Roman"/>
          <w:b w:val="0"/>
          <w:sz w:val="20"/>
          <w:szCs w:val="20"/>
        </w:rPr>
        <w:t xml:space="preserve">(Base: All </w:t>
      </w:r>
      <w:r w:rsidR="00A2403C">
        <w:rPr>
          <w:rFonts w:ascii="Times New Roman" w:hAnsi="Times New Roman" w:cs="Times New Roman"/>
          <w:b w:val="0"/>
          <w:sz w:val="20"/>
          <w:szCs w:val="20"/>
        </w:rPr>
        <w:t xml:space="preserve">SF </w:t>
      </w:r>
      <w:r w:rsidRPr="00023BBA">
        <w:rPr>
          <w:rFonts w:ascii="Times New Roman" w:hAnsi="Times New Roman" w:cs="Times New Roman"/>
          <w:b w:val="0"/>
          <w:sz w:val="20"/>
          <w:szCs w:val="20"/>
        </w:rPr>
        <w:t>homes, weighted to the population)</w:t>
      </w:r>
    </w:p>
    <w:p w14:paraId="5A341A4F" w14:textId="77777777" w:rsidR="00B7001D" w:rsidRDefault="00975EAC" w:rsidP="00E67113">
      <w:pPr>
        <w:keepNext/>
        <w:spacing w:after="0"/>
        <w:jc w:val="center"/>
        <w:rPr>
          <w:rFonts w:cs="Times New Roman"/>
          <w:szCs w:val="24"/>
        </w:rPr>
      </w:pPr>
      <w:r>
        <w:rPr>
          <w:rFonts w:cs="Times New Roman"/>
          <w:noProof/>
          <w:szCs w:val="24"/>
          <w:lang w:bidi="ar-SA"/>
        </w:rPr>
        <w:drawing>
          <wp:inline distT="0" distB="0" distL="0" distR="0" wp14:anchorId="16A9B4CF" wp14:editId="078A13D7">
            <wp:extent cx="4582165" cy="27531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Use % of Achievable Savings in Year 1.png"/>
                    <pic:cNvPicPr/>
                  </pic:nvPicPr>
                  <pic:blipFill>
                    <a:blip r:embed="rId51">
                      <a:extLst>
                        <a:ext uri="{28A0092B-C50C-407E-A947-70E740481C1C}">
                          <a14:useLocalDpi xmlns:a14="http://schemas.microsoft.com/office/drawing/2010/main" val="0"/>
                        </a:ext>
                      </a:extLst>
                    </a:blip>
                    <a:stretch>
                      <a:fillRect/>
                    </a:stretch>
                  </pic:blipFill>
                  <pic:spPr>
                    <a:xfrm>
                      <a:off x="0" y="0"/>
                      <a:ext cx="4582165" cy="2753109"/>
                    </a:xfrm>
                    <a:prstGeom prst="rect">
                      <a:avLst/>
                    </a:prstGeom>
                  </pic:spPr>
                </pic:pic>
              </a:graphicData>
            </a:graphic>
          </wp:inline>
        </w:drawing>
      </w:r>
    </w:p>
    <w:p w14:paraId="1BE21DE5" w14:textId="77777777" w:rsidR="00AE52E2" w:rsidRPr="00AE52E2" w:rsidRDefault="00975EAC" w:rsidP="001C4B47">
      <w:pPr>
        <w:keepNext/>
        <w:spacing w:after="0"/>
        <w:jc w:val="center"/>
        <w:rPr>
          <w:rFonts w:cs="Times New Roman"/>
          <w:szCs w:val="24"/>
        </w:rPr>
      </w:pPr>
      <w:r>
        <w:rPr>
          <w:rFonts w:cs="Times New Roman"/>
          <w:noProof/>
          <w:szCs w:val="24"/>
          <w:lang w:bidi="ar-SA"/>
        </w:rPr>
        <w:drawing>
          <wp:inline distT="0" distB="0" distL="0" distR="0" wp14:anchorId="5727D0C8" wp14:editId="2D8172E8">
            <wp:extent cx="4582165" cy="275310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Use % of Achievable Savings in Year 10.png"/>
                    <pic:cNvPicPr/>
                  </pic:nvPicPr>
                  <pic:blipFill>
                    <a:blip r:embed="rId52">
                      <a:extLst>
                        <a:ext uri="{28A0092B-C50C-407E-A947-70E740481C1C}">
                          <a14:useLocalDpi xmlns:a14="http://schemas.microsoft.com/office/drawing/2010/main" val="0"/>
                        </a:ext>
                      </a:extLst>
                    </a:blip>
                    <a:stretch>
                      <a:fillRect/>
                    </a:stretch>
                  </pic:blipFill>
                  <pic:spPr>
                    <a:xfrm>
                      <a:off x="0" y="0"/>
                      <a:ext cx="4582165" cy="2753109"/>
                    </a:xfrm>
                    <a:prstGeom prst="rect">
                      <a:avLst/>
                    </a:prstGeom>
                  </pic:spPr>
                </pic:pic>
              </a:graphicData>
            </a:graphic>
          </wp:inline>
        </w:drawing>
      </w:r>
    </w:p>
    <w:p w14:paraId="4CA1A1D3" w14:textId="77777777" w:rsidR="00B7001D" w:rsidRDefault="00B7001D" w:rsidP="00B7001D">
      <w:pPr>
        <w:rPr>
          <w:rFonts w:cs="Times New Roman"/>
          <w:szCs w:val="24"/>
        </w:rPr>
      </w:pPr>
    </w:p>
    <w:p w14:paraId="6FC9E800" w14:textId="77777777" w:rsidR="00E67113" w:rsidRDefault="00E67113">
      <w:pPr>
        <w:spacing w:after="200"/>
        <w:jc w:val="left"/>
        <w:rPr>
          <w:rFonts w:cs="Times New Roman"/>
          <w:szCs w:val="24"/>
        </w:rPr>
      </w:pPr>
      <w:r>
        <w:rPr>
          <w:rFonts w:cs="Times New Roman"/>
          <w:szCs w:val="24"/>
        </w:rPr>
        <w:br w:type="page"/>
      </w:r>
    </w:p>
    <w:p w14:paraId="2FD64BBA" w14:textId="77777777" w:rsidR="00B7001D" w:rsidRDefault="00B7001D" w:rsidP="001C4B47">
      <w:pPr>
        <w:keepNext/>
        <w:rPr>
          <w:rFonts w:cs="Times New Roman"/>
          <w:szCs w:val="24"/>
        </w:rPr>
      </w:pPr>
      <w:r>
        <w:rPr>
          <w:rFonts w:cs="Times New Roman"/>
          <w:szCs w:val="24"/>
        </w:rPr>
        <w:lastRenderedPageBreak/>
        <w:t xml:space="preserve">In </w:t>
      </w:r>
      <w:r w:rsidR="00514D00">
        <w:rPr>
          <w:rFonts w:cs="Times New Roman"/>
          <w:szCs w:val="24"/>
        </w:rPr>
        <w:t xml:space="preserve">the </w:t>
      </w:r>
      <w:r>
        <w:rPr>
          <w:rFonts w:cs="Times New Roman"/>
          <w:szCs w:val="24"/>
        </w:rPr>
        <w:t xml:space="preserve">technical </w:t>
      </w:r>
      <w:r w:rsidR="00514D00">
        <w:rPr>
          <w:rFonts w:cs="Times New Roman"/>
          <w:szCs w:val="24"/>
        </w:rPr>
        <w:t>and cost-effective components of the analysis</w:t>
      </w:r>
      <w:r>
        <w:rPr>
          <w:rFonts w:cs="Times New Roman"/>
          <w:szCs w:val="24"/>
        </w:rPr>
        <w:t xml:space="preserve">, the largest relative savings opportunity is in fuel oil, which has a larger share of technical </w:t>
      </w:r>
      <w:r w:rsidR="00B822B3">
        <w:rPr>
          <w:rFonts w:cs="Times New Roman"/>
          <w:szCs w:val="24"/>
        </w:rPr>
        <w:t xml:space="preserve">and cost-effective </w:t>
      </w:r>
      <w:r>
        <w:rPr>
          <w:rFonts w:cs="Times New Roman"/>
          <w:szCs w:val="24"/>
        </w:rPr>
        <w:t>potential savings than it does of baseline consumption. Among achievable savings, electricity has the highest relative savings opportunity in year one</w:t>
      </w:r>
      <w:r w:rsidR="007B2457">
        <w:rPr>
          <w:rFonts w:cs="Times New Roman"/>
          <w:szCs w:val="24"/>
        </w:rPr>
        <w:t xml:space="preserve"> (</w:t>
      </w:r>
      <w:r w:rsidR="007B2457">
        <w:rPr>
          <w:rFonts w:cs="Times New Roman"/>
          <w:szCs w:val="24"/>
        </w:rPr>
        <w:fldChar w:fldCharType="begin"/>
      </w:r>
      <w:r w:rsidR="007B2457">
        <w:rPr>
          <w:rFonts w:cs="Times New Roman"/>
          <w:szCs w:val="24"/>
        </w:rPr>
        <w:instrText xml:space="preserve"> REF _Ref391029001 \h </w:instrText>
      </w:r>
      <w:r w:rsidR="007B2457">
        <w:rPr>
          <w:rFonts w:cs="Times New Roman"/>
          <w:szCs w:val="24"/>
        </w:rPr>
      </w:r>
      <w:r w:rsidR="007B2457">
        <w:rPr>
          <w:rFonts w:cs="Times New Roman"/>
          <w:szCs w:val="24"/>
        </w:rPr>
        <w:fldChar w:fldCharType="separate"/>
      </w:r>
      <w:r w:rsidR="003F4317" w:rsidRPr="003F2F7C">
        <w:t xml:space="preserve">Table </w:t>
      </w:r>
      <w:r w:rsidR="003F4317">
        <w:rPr>
          <w:noProof/>
        </w:rPr>
        <w:t>6</w:t>
      </w:r>
      <w:r w:rsidR="003F4317">
        <w:noBreakHyphen/>
      </w:r>
      <w:r w:rsidR="003F4317">
        <w:rPr>
          <w:noProof/>
        </w:rPr>
        <w:t>5</w:t>
      </w:r>
      <w:r w:rsidR="007B2457">
        <w:rPr>
          <w:rFonts w:cs="Times New Roman"/>
          <w:szCs w:val="24"/>
        </w:rPr>
        <w:fldChar w:fldCharType="end"/>
      </w:r>
      <w:r w:rsidR="007B2457">
        <w:rPr>
          <w:rFonts w:cs="Times New Roman"/>
          <w:szCs w:val="24"/>
        </w:rPr>
        <w:t>)</w:t>
      </w:r>
      <w:r>
        <w:rPr>
          <w:rFonts w:cs="Times New Roman"/>
          <w:szCs w:val="24"/>
        </w:rPr>
        <w:t xml:space="preserve">. </w:t>
      </w:r>
      <w:r w:rsidR="007160B5">
        <w:rPr>
          <w:rFonts w:cs="Times New Roman"/>
          <w:szCs w:val="24"/>
        </w:rPr>
        <w:t>However, t</w:t>
      </w:r>
      <w:r>
        <w:rPr>
          <w:rFonts w:cs="Times New Roman"/>
          <w:szCs w:val="24"/>
        </w:rPr>
        <w:t xml:space="preserve">his opportunity decreases dramatically by year ten as the baseline efficiency for lighting and appliances shifts upward and </w:t>
      </w:r>
      <w:r w:rsidR="007160B5">
        <w:rPr>
          <w:rFonts w:cs="Times New Roman"/>
          <w:szCs w:val="24"/>
        </w:rPr>
        <w:t xml:space="preserve">the </w:t>
      </w:r>
      <w:r>
        <w:rPr>
          <w:rFonts w:cs="Times New Roman"/>
          <w:szCs w:val="24"/>
        </w:rPr>
        <w:t>market penetration of ductle</w:t>
      </w:r>
      <w:r w:rsidR="00BF0521">
        <w:rPr>
          <w:rFonts w:cs="Times New Roman"/>
          <w:szCs w:val="24"/>
        </w:rPr>
        <w:t xml:space="preserve">ss mini-splits, a fuel </w:t>
      </w:r>
      <w:r w:rsidR="007160B5">
        <w:rPr>
          <w:rFonts w:cs="Times New Roman"/>
          <w:szCs w:val="24"/>
        </w:rPr>
        <w:t>switch</w:t>
      </w:r>
      <w:r>
        <w:rPr>
          <w:rFonts w:cs="Times New Roman"/>
          <w:szCs w:val="24"/>
        </w:rPr>
        <w:t xml:space="preserve"> measure, grows.</w:t>
      </w:r>
    </w:p>
    <w:p w14:paraId="4B23DEA2" w14:textId="77777777" w:rsidR="00B7001D" w:rsidRDefault="00BF0521" w:rsidP="001C4B47">
      <w:pPr>
        <w:keepNext/>
        <w:rPr>
          <w:rFonts w:cs="Times New Roman"/>
          <w:szCs w:val="24"/>
        </w:rPr>
      </w:pPr>
      <w:r>
        <w:rPr>
          <w:rFonts w:cs="Times New Roman"/>
          <w:szCs w:val="24"/>
        </w:rPr>
        <w:t xml:space="preserve">Natural gas has </w:t>
      </w:r>
      <w:r w:rsidR="00B7001D">
        <w:rPr>
          <w:rFonts w:cs="Times New Roman"/>
          <w:szCs w:val="24"/>
        </w:rPr>
        <w:t xml:space="preserve">low relative savings opportunity in year one, but by year ten its share of achievable potential savings is substantially higher than its share of baseline consumption, indicating high relative savings opportunity. In year ten, the share of achievable potential savings taken up by fuel oil is about equal to the fuel oil share of baseline consumption. </w:t>
      </w:r>
    </w:p>
    <w:p w14:paraId="3A20D24E" w14:textId="77777777" w:rsidR="00B83231" w:rsidRDefault="00B7001D" w:rsidP="00E67113">
      <w:pPr>
        <w:pStyle w:val="Caption"/>
        <w:keepLines/>
        <w:contextualSpacing/>
      </w:pPr>
      <w:bookmarkStart w:id="192" w:name="_Ref391029001"/>
      <w:bookmarkStart w:id="193" w:name="_Toc391887370"/>
      <w:r w:rsidRPr="003F2F7C">
        <w:t xml:space="preserve">Table </w:t>
      </w:r>
      <w:fldSimple w:instr=" STYLEREF 1 \s ">
        <w:r w:rsidR="003F4317">
          <w:rPr>
            <w:noProof/>
          </w:rPr>
          <w:t>6</w:t>
        </w:r>
      </w:fldSimple>
      <w:r w:rsidR="008316CA">
        <w:noBreakHyphen/>
      </w:r>
      <w:fldSimple w:instr=" SEQ Table \* ARABIC \s 1 ">
        <w:r w:rsidR="003F4317">
          <w:rPr>
            <w:noProof/>
          </w:rPr>
          <w:t>5</w:t>
        </w:r>
      </w:fldSimple>
      <w:bookmarkEnd w:id="192"/>
      <w:r w:rsidRPr="003F2F7C">
        <w:t xml:space="preserve">: </w:t>
      </w:r>
      <w:r>
        <w:t>Fuel Type Share of Baseline Consumption and Savings Potential</w:t>
      </w:r>
      <w:bookmarkEnd w:id="193"/>
    </w:p>
    <w:p w14:paraId="1830D1EE" w14:textId="77777777" w:rsidR="00B7001D" w:rsidRPr="00B83231" w:rsidRDefault="00B7001D" w:rsidP="00B83231">
      <w:pPr>
        <w:jc w:val="center"/>
        <w:rPr>
          <w:sz w:val="20"/>
          <w:szCs w:val="20"/>
        </w:rPr>
      </w:pPr>
      <w:r w:rsidRPr="00B83231">
        <w:rPr>
          <w:sz w:val="20"/>
          <w:szCs w:val="20"/>
        </w:rPr>
        <w:t xml:space="preserve">(Base: All </w:t>
      </w:r>
      <w:r w:rsidR="00A2403C">
        <w:rPr>
          <w:sz w:val="20"/>
          <w:szCs w:val="20"/>
        </w:rPr>
        <w:t xml:space="preserve">SF </w:t>
      </w:r>
      <w:r w:rsidRPr="00B83231">
        <w:rPr>
          <w:sz w:val="20"/>
          <w:szCs w:val="20"/>
        </w:rPr>
        <w:t>homes, weighted to the population)</w:t>
      </w:r>
    </w:p>
    <w:tbl>
      <w:tblPr>
        <w:tblW w:w="677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433"/>
        <w:gridCol w:w="1585"/>
        <w:gridCol w:w="1350"/>
        <w:gridCol w:w="1408"/>
      </w:tblGrid>
      <w:tr w:rsidR="00B7001D" w:rsidRPr="003F2F7C" w14:paraId="12D6655F" w14:textId="77777777" w:rsidTr="00B7001D">
        <w:trPr>
          <w:trHeight w:val="288"/>
          <w:jc w:val="center"/>
        </w:trPr>
        <w:tc>
          <w:tcPr>
            <w:tcW w:w="2433" w:type="dxa"/>
            <w:vMerge w:val="restart"/>
            <w:tcBorders>
              <w:top w:val="single" w:sz="12" w:space="0" w:color="000000" w:themeColor="text1"/>
              <w:left w:val="single" w:sz="12" w:space="0" w:color="000000" w:themeColor="text1"/>
              <w:right w:val="single" w:sz="4" w:space="0" w:color="000000" w:themeColor="text1"/>
            </w:tcBorders>
            <w:vAlign w:val="center"/>
          </w:tcPr>
          <w:p w14:paraId="23F257E7" w14:textId="77777777" w:rsidR="00B7001D" w:rsidRPr="009B7F60" w:rsidRDefault="00B7001D" w:rsidP="00E67113">
            <w:pPr>
              <w:keepNext/>
              <w:keepLines/>
              <w:spacing w:after="0" w:line="240" w:lineRule="auto"/>
              <w:contextualSpacing/>
              <w:rPr>
                <w:rFonts w:cs="Times New Roman"/>
                <w:b/>
                <w:sz w:val="20"/>
                <w:szCs w:val="20"/>
              </w:rPr>
            </w:pPr>
          </w:p>
        </w:tc>
        <w:tc>
          <w:tcPr>
            <w:tcW w:w="1585" w:type="dxa"/>
            <w:vMerge w:val="restart"/>
            <w:tcBorders>
              <w:top w:val="single" w:sz="12" w:space="0" w:color="000000" w:themeColor="text1"/>
              <w:left w:val="single" w:sz="4" w:space="0" w:color="000000" w:themeColor="text1"/>
              <w:right w:val="single" w:sz="4" w:space="0" w:color="000000" w:themeColor="text1"/>
            </w:tcBorders>
            <w:vAlign w:val="center"/>
          </w:tcPr>
          <w:p w14:paraId="2322F47D" w14:textId="77777777" w:rsidR="00B7001D" w:rsidRPr="009B7F60" w:rsidRDefault="00B7001D" w:rsidP="00E67113">
            <w:pPr>
              <w:keepNext/>
              <w:keepLines/>
              <w:spacing w:after="0" w:line="240" w:lineRule="auto"/>
              <w:contextualSpacing/>
              <w:jc w:val="center"/>
              <w:rPr>
                <w:rFonts w:cs="Times New Roman"/>
                <w:b/>
                <w:sz w:val="20"/>
                <w:szCs w:val="20"/>
              </w:rPr>
            </w:pPr>
            <w:r w:rsidRPr="009B7F60">
              <w:rPr>
                <w:rFonts w:cs="Times New Roman"/>
                <w:b/>
                <w:sz w:val="20"/>
                <w:szCs w:val="20"/>
              </w:rPr>
              <w:t>Share of Baseline Consumption in MMBtu</w:t>
            </w:r>
          </w:p>
        </w:tc>
        <w:tc>
          <w:tcPr>
            <w:tcW w:w="2758" w:type="dxa"/>
            <w:gridSpan w:val="2"/>
            <w:tcBorders>
              <w:top w:val="single" w:sz="12" w:space="0" w:color="000000" w:themeColor="text1"/>
              <w:left w:val="single" w:sz="4" w:space="0" w:color="000000" w:themeColor="text1"/>
              <w:bottom w:val="single" w:sz="4" w:space="0" w:color="000000" w:themeColor="text1"/>
              <w:right w:val="single" w:sz="12" w:space="0" w:color="000000" w:themeColor="text1"/>
            </w:tcBorders>
            <w:vAlign w:val="center"/>
          </w:tcPr>
          <w:p w14:paraId="0F0A2266" w14:textId="77777777" w:rsidR="00B7001D" w:rsidRPr="009B7F60" w:rsidRDefault="00B7001D" w:rsidP="00D024FC">
            <w:pPr>
              <w:keepNext/>
              <w:keepLines/>
              <w:spacing w:after="0" w:line="240" w:lineRule="auto"/>
              <w:contextualSpacing/>
              <w:jc w:val="center"/>
              <w:rPr>
                <w:rFonts w:cs="Times New Roman"/>
                <w:b/>
                <w:sz w:val="20"/>
                <w:szCs w:val="20"/>
              </w:rPr>
            </w:pPr>
            <w:r>
              <w:rPr>
                <w:rFonts w:cs="Times New Roman"/>
                <w:b/>
                <w:sz w:val="20"/>
                <w:szCs w:val="20"/>
              </w:rPr>
              <w:t>Share of Achievable Potential Savings</w:t>
            </w:r>
          </w:p>
        </w:tc>
      </w:tr>
      <w:tr w:rsidR="00B7001D" w:rsidRPr="003F2F7C" w14:paraId="0CDDB064" w14:textId="77777777" w:rsidTr="00B7001D">
        <w:trPr>
          <w:trHeight w:val="288"/>
          <w:jc w:val="center"/>
        </w:trPr>
        <w:tc>
          <w:tcPr>
            <w:tcW w:w="2433" w:type="dxa"/>
            <w:vMerge/>
            <w:tcBorders>
              <w:left w:val="single" w:sz="12" w:space="0" w:color="000000" w:themeColor="text1"/>
              <w:bottom w:val="double" w:sz="4" w:space="0" w:color="auto"/>
              <w:right w:val="single" w:sz="4" w:space="0" w:color="000000" w:themeColor="text1"/>
            </w:tcBorders>
            <w:vAlign w:val="center"/>
          </w:tcPr>
          <w:p w14:paraId="45FB9779" w14:textId="77777777" w:rsidR="00B7001D" w:rsidRPr="009B7F60" w:rsidRDefault="00B7001D">
            <w:pPr>
              <w:keepNext/>
              <w:keepLines/>
              <w:spacing w:after="0" w:line="240" w:lineRule="auto"/>
              <w:contextualSpacing/>
              <w:rPr>
                <w:rFonts w:cs="Times New Roman"/>
                <w:b/>
                <w:sz w:val="20"/>
                <w:szCs w:val="20"/>
              </w:rPr>
            </w:pPr>
          </w:p>
        </w:tc>
        <w:tc>
          <w:tcPr>
            <w:tcW w:w="1585" w:type="dxa"/>
            <w:vMerge/>
            <w:tcBorders>
              <w:left w:val="single" w:sz="4" w:space="0" w:color="000000" w:themeColor="text1"/>
              <w:bottom w:val="double" w:sz="4" w:space="0" w:color="auto"/>
              <w:right w:val="single" w:sz="4" w:space="0" w:color="000000" w:themeColor="text1"/>
            </w:tcBorders>
            <w:vAlign w:val="center"/>
          </w:tcPr>
          <w:p w14:paraId="5FEECC01" w14:textId="77777777" w:rsidR="00B7001D" w:rsidRPr="009B7F60" w:rsidRDefault="00B7001D">
            <w:pPr>
              <w:keepNext/>
              <w:keepLines/>
              <w:spacing w:after="0" w:line="240" w:lineRule="auto"/>
              <w:contextualSpacing/>
              <w:jc w:val="center"/>
              <w:rPr>
                <w:rFonts w:cs="Times New Roman"/>
                <w:b/>
                <w:sz w:val="20"/>
                <w:szCs w:val="20"/>
              </w:rPr>
            </w:pPr>
          </w:p>
        </w:tc>
        <w:tc>
          <w:tcPr>
            <w:tcW w:w="1350"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67153467" w14:textId="77777777" w:rsidR="00B7001D" w:rsidRPr="009B7F60" w:rsidRDefault="00B7001D">
            <w:pPr>
              <w:keepNext/>
              <w:keepLines/>
              <w:spacing w:after="0" w:line="240" w:lineRule="auto"/>
              <w:contextualSpacing/>
              <w:jc w:val="center"/>
              <w:rPr>
                <w:rFonts w:cs="Times New Roman"/>
                <w:b/>
                <w:sz w:val="20"/>
                <w:szCs w:val="20"/>
              </w:rPr>
            </w:pPr>
            <w:r>
              <w:rPr>
                <w:rFonts w:cs="Times New Roman"/>
                <w:b/>
                <w:sz w:val="20"/>
                <w:szCs w:val="20"/>
              </w:rPr>
              <w:t>Year One</w:t>
            </w:r>
          </w:p>
        </w:tc>
        <w:tc>
          <w:tcPr>
            <w:tcW w:w="1408" w:type="dxa"/>
            <w:tcBorders>
              <w:top w:val="single" w:sz="4" w:space="0" w:color="000000" w:themeColor="text1"/>
              <w:left w:val="single" w:sz="4" w:space="0" w:color="000000" w:themeColor="text1"/>
              <w:bottom w:val="double" w:sz="4" w:space="0" w:color="auto"/>
              <w:right w:val="single" w:sz="12" w:space="0" w:color="000000" w:themeColor="text1"/>
            </w:tcBorders>
            <w:vAlign w:val="center"/>
          </w:tcPr>
          <w:p w14:paraId="33883ECB" w14:textId="77777777" w:rsidR="00B7001D" w:rsidRPr="009B7F60" w:rsidRDefault="00B7001D">
            <w:pPr>
              <w:keepNext/>
              <w:keepLines/>
              <w:spacing w:after="0" w:line="240" w:lineRule="auto"/>
              <w:contextualSpacing/>
              <w:jc w:val="center"/>
              <w:rPr>
                <w:rFonts w:cs="Times New Roman"/>
                <w:b/>
                <w:sz w:val="20"/>
                <w:szCs w:val="20"/>
              </w:rPr>
            </w:pPr>
            <w:r>
              <w:rPr>
                <w:rFonts w:cs="Times New Roman"/>
                <w:b/>
                <w:sz w:val="20"/>
                <w:szCs w:val="20"/>
              </w:rPr>
              <w:t>Year Ten</w:t>
            </w:r>
          </w:p>
        </w:tc>
      </w:tr>
      <w:tr w:rsidR="00B7001D" w:rsidRPr="003F2F7C" w14:paraId="7526B7D5" w14:textId="77777777" w:rsidTr="00B7001D">
        <w:trPr>
          <w:trHeight w:val="288"/>
          <w:jc w:val="center"/>
        </w:trPr>
        <w:tc>
          <w:tcPr>
            <w:tcW w:w="243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FC49A1C" w14:textId="77777777" w:rsidR="00B7001D" w:rsidRPr="009B7F60" w:rsidRDefault="00B7001D" w:rsidP="00E67113">
            <w:pPr>
              <w:keepNext/>
              <w:keepLines/>
              <w:spacing w:after="0" w:line="240" w:lineRule="auto"/>
              <w:contextualSpacing/>
              <w:jc w:val="right"/>
              <w:rPr>
                <w:rFonts w:cs="Times New Roman"/>
                <w:sz w:val="20"/>
                <w:szCs w:val="20"/>
              </w:rPr>
            </w:pPr>
            <w:r w:rsidRPr="009B7F60">
              <w:rPr>
                <w:rFonts w:cs="Times New Roman"/>
                <w:sz w:val="20"/>
                <w:szCs w:val="20"/>
              </w:rPr>
              <w:t xml:space="preserve">Fuel oil </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58FD57" w14:textId="77777777" w:rsidR="00B7001D" w:rsidRPr="009B7F60" w:rsidRDefault="00B7001D" w:rsidP="00E67113">
            <w:pPr>
              <w:keepNext/>
              <w:keepLines/>
              <w:tabs>
                <w:tab w:val="decimal" w:pos="397"/>
              </w:tabs>
              <w:spacing w:after="0" w:line="240" w:lineRule="auto"/>
              <w:contextualSpacing/>
              <w:jc w:val="center"/>
              <w:rPr>
                <w:rFonts w:cs="Times New Roman"/>
                <w:sz w:val="20"/>
                <w:szCs w:val="20"/>
              </w:rPr>
            </w:pPr>
            <w:r w:rsidRPr="009B7F60">
              <w:rPr>
                <w:rFonts w:cs="Times New Roman"/>
                <w:sz w:val="20"/>
                <w:szCs w:val="20"/>
              </w:rPr>
              <w:t>48.5%</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FBABEE" w14:textId="77777777" w:rsidR="00B7001D" w:rsidRPr="009B7F60" w:rsidRDefault="00B7001D" w:rsidP="00E67113">
            <w:pPr>
              <w:keepNext/>
              <w:keepLines/>
              <w:tabs>
                <w:tab w:val="decimal" w:pos="289"/>
              </w:tabs>
              <w:spacing w:after="0" w:line="240" w:lineRule="auto"/>
              <w:contextualSpacing/>
              <w:jc w:val="center"/>
              <w:rPr>
                <w:rFonts w:cs="Times New Roman"/>
                <w:sz w:val="20"/>
                <w:szCs w:val="20"/>
              </w:rPr>
            </w:pPr>
            <w:r>
              <w:rPr>
                <w:rFonts w:cs="Times New Roman"/>
                <w:sz w:val="20"/>
                <w:szCs w:val="20"/>
              </w:rPr>
              <w:t>41.8%</w:t>
            </w:r>
          </w:p>
        </w:tc>
        <w:tc>
          <w:tcPr>
            <w:tcW w:w="140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5FF7B37" w14:textId="77777777" w:rsidR="00B7001D" w:rsidRPr="009B7F60" w:rsidRDefault="00B7001D" w:rsidP="00D024FC">
            <w:pPr>
              <w:keepNext/>
              <w:keepLines/>
              <w:tabs>
                <w:tab w:val="decimal" w:pos="194"/>
              </w:tabs>
              <w:spacing w:after="0" w:line="240" w:lineRule="auto"/>
              <w:contextualSpacing/>
              <w:jc w:val="center"/>
              <w:rPr>
                <w:rFonts w:cs="Times New Roman"/>
                <w:sz w:val="20"/>
                <w:szCs w:val="20"/>
              </w:rPr>
            </w:pPr>
            <w:r>
              <w:rPr>
                <w:rFonts w:cs="Times New Roman"/>
                <w:sz w:val="20"/>
                <w:szCs w:val="20"/>
              </w:rPr>
              <w:t>48.9%</w:t>
            </w:r>
          </w:p>
        </w:tc>
      </w:tr>
      <w:tr w:rsidR="00B7001D" w:rsidRPr="003F2F7C" w14:paraId="37B49889" w14:textId="77777777" w:rsidTr="00B7001D">
        <w:trPr>
          <w:trHeight w:val="288"/>
          <w:jc w:val="center"/>
        </w:trPr>
        <w:tc>
          <w:tcPr>
            <w:tcW w:w="243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96751D3" w14:textId="77777777" w:rsidR="00B7001D" w:rsidRPr="009B7F60" w:rsidRDefault="00B7001D" w:rsidP="00E67113">
            <w:pPr>
              <w:keepNext/>
              <w:keepLines/>
              <w:spacing w:after="0" w:line="240" w:lineRule="auto"/>
              <w:contextualSpacing/>
              <w:jc w:val="right"/>
              <w:rPr>
                <w:rFonts w:cs="Times New Roman"/>
                <w:sz w:val="20"/>
                <w:szCs w:val="20"/>
              </w:rPr>
            </w:pPr>
            <w:r w:rsidRPr="009B7F60">
              <w:rPr>
                <w:rFonts w:cs="Times New Roman"/>
                <w:sz w:val="20"/>
                <w:szCs w:val="20"/>
              </w:rPr>
              <w:t>Natural gas</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BAF7C6" w14:textId="77777777" w:rsidR="00B7001D" w:rsidRPr="009B7F60" w:rsidRDefault="00B7001D" w:rsidP="00E67113">
            <w:pPr>
              <w:keepNext/>
              <w:keepLines/>
              <w:tabs>
                <w:tab w:val="decimal" w:pos="397"/>
              </w:tabs>
              <w:spacing w:after="0" w:line="240" w:lineRule="auto"/>
              <w:contextualSpacing/>
              <w:jc w:val="center"/>
              <w:rPr>
                <w:rFonts w:cs="Times New Roman"/>
                <w:sz w:val="20"/>
                <w:szCs w:val="20"/>
              </w:rPr>
            </w:pPr>
            <w:r w:rsidRPr="009B7F60">
              <w:rPr>
                <w:rFonts w:cs="Times New Roman"/>
                <w:sz w:val="20"/>
                <w:szCs w:val="20"/>
              </w:rPr>
              <w:t>22.3%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C044E5" w14:textId="77777777" w:rsidR="00B7001D" w:rsidRPr="009B7F60" w:rsidRDefault="00B7001D" w:rsidP="00E67113">
            <w:pPr>
              <w:keepNext/>
              <w:keepLines/>
              <w:tabs>
                <w:tab w:val="decimal" w:pos="289"/>
              </w:tabs>
              <w:spacing w:after="0" w:line="240" w:lineRule="auto"/>
              <w:contextualSpacing/>
              <w:jc w:val="center"/>
              <w:rPr>
                <w:rFonts w:cs="Times New Roman"/>
                <w:sz w:val="20"/>
                <w:szCs w:val="20"/>
              </w:rPr>
            </w:pPr>
            <w:r>
              <w:rPr>
                <w:rFonts w:cs="Times New Roman"/>
                <w:sz w:val="20"/>
                <w:szCs w:val="20"/>
              </w:rPr>
              <w:t>19.6%</w:t>
            </w:r>
          </w:p>
        </w:tc>
        <w:tc>
          <w:tcPr>
            <w:tcW w:w="140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11FB021" w14:textId="77777777" w:rsidR="00B7001D" w:rsidRPr="009B7F60" w:rsidRDefault="00B7001D" w:rsidP="00D024FC">
            <w:pPr>
              <w:keepNext/>
              <w:keepLines/>
              <w:tabs>
                <w:tab w:val="decimal" w:pos="194"/>
              </w:tabs>
              <w:spacing w:after="0" w:line="240" w:lineRule="auto"/>
              <w:contextualSpacing/>
              <w:jc w:val="center"/>
              <w:rPr>
                <w:rFonts w:cs="Times New Roman"/>
                <w:sz w:val="20"/>
                <w:szCs w:val="20"/>
              </w:rPr>
            </w:pPr>
            <w:r>
              <w:rPr>
                <w:rFonts w:cs="Times New Roman"/>
                <w:sz w:val="20"/>
                <w:szCs w:val="20"/>
              </w:rPr>
              <w:t>31.2%</w:t>
            </w:r>
          </w:p>
        </w:tc>
      </w:tr>
      <w:tr w:rsidR="00B7001D" w:rsidRPr="003F2F7C" w14:paraId="6C2C5E5C" w14:textId="77777777" w:rsidTr="00B7001D">
        <w:trPr>
          <w:trHeight w:val="288"/>
          <w:jc w:val="center"/>
        </w:trPr>
        <w:tc>
          <w:tcPr>
            <w:tcW w:w="243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64CA29A" w14:textId="77777777" w:rsidR="00B7001D" w:rsidRPr="009B7F60" w:rsidRDefault="00B7001D" w:rsidP="00E67113">
            <w:pPr>
              <w:keepNext/>
              <w:keepLines/>
              <w:spacing w:after="0" w:line="240" w:lineRule="auto"/>
              <w:contextualSpacing/>
              <w:jc w:val="right"/>
              <w:rPr>
                <w:rFonts w:cs="Times New Roman"/>
                <w:sz w:val="20"/>
                <w:szCs w:val="20"/>
              </w:rPr>
            </w:pPr>
            <w:r w:rsidRPr="009B7F60">
              <w:rPr>
                <w:rFonts w:cs="Times New Roman"/>
                <w:sz w:val="20"/>
                <w:szCs w:val="20"/>
              </w:rPr>
              <w:t>Propane</w:t>
            </w:r>
          </w:p>
        </w:tc>
        <w:tc>
          <w:tcPr>
            <w:tcW w:w="15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06C349" w14:textId="77777777" w:rsidR="00B7001D" w:rsidRPr="009B7F60" w:rsidRDefault="00B7001D" w:rsidP="00E67113">
            <w:pPr>
              <w:keepNext/>
              <w:keepLines/>
              <w:tabs>
                <w:tab w:val="decimal" w:pos="397"/>
              </w:tabs>
              <w:spacing w:after="0" w:line="240" w:lineRule="auto"/>
              <w:contextualSpacing/>
              <w:jc w:val="center"/>
              <w:rPr>
                <w:rFonts w:cs="Times New Roman"/>
                <w:sz w:val="20"/>
                <w:szCs w:val="20"/>
              </w:rPr>
            </w:pPr>
            <w:r w:rsidRPr="009B7F60">
              <w:rPr>
                <w:rFonts w:cs="Times New Roman"/>
                <w:sz w:val="20"/>
                <w:szCs w:val="20"/>
              </w:rPr>
              <w:t>2.1%</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7EC373" w14:textId="77777777" w:rsidR="00B7001D" w:rsidRPr="009B7F60" w:rsidRDefault="00B7001D" w:rsidP="00E67113">
            <w:pPr>
              <w:keepNext/>
              <w:keepLines/>
              <w:tabs>
                <w:tab w:val="decimal" w:pos="289"/>
              </w:tabs>
              <w:spacing w:after="0" w:line="240" w:lineRule="auto"/>
              <w:contextualSpacing/>
              <w:jc w:val="center"/>
              <w:rPr>
                <w:rFonts w:cs="Times New Roman"/>
                <w:sz w:val="20"/>
                <w:szCs w:val="20"/>
              </w:rPr>
            </w:pPr>
            <w:r>
              <w:rPr>
                <w:rFonts w:cs="Times New Roman"/>
                <w:sz w:val="20"/>
                <w:szCs w:val="20"/>
              </w:rPr>
              <w:t>2.4%</w:t>
            </w:r>
          </w:p>
        </w:tc>
        <w:tc>
          <w:tcPr>
            <w:tcW w:w="1408"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D1CFD40" w14:textId="77777777" w:rsidR="00B7001D" w:rsidRPr="009B7F60" w:rsidRDefault="00B7001D" w:rsidP="00D024FC">
            <w:pPr>
              <w:keepNext/>
              <w:keepLines/>
              <w:tabs>
                <w:tab w:val="decimal" w:pos="194"/>
              </w:tabs>
              <w:spacing w:after="0" w:line="240" w:lineRule="auto"/>
              <w:contextualSpacing/>
              <w:jc w:val="center"/>
              <w:rPr>
                <w:rFonts w:cs="Times New Roman"/>
                <w:sz w:val="20"/>
                <w:szCs w:val="20"/>
              </w:rPr>
            </w:pPr>
            <w:r>
              <w:rPr>
                <w:rFonts w:cs="Times New Roman"/>
                <w:sz w:val="20"/>
                <w:szCs w:val="20"/>
              </w:rPr>
              <w:t>2.9%</w:t>
            </w:r>
          </w:p>
        </w:tc>
      </w:tr>
      <w:tr w:rsidR="00B7001D" w:rsidRPr="003F2F7C" w14:paraId="378DE00F" w14:textId="77777777" w:rsidTr="00B7001D">
        <w:trPr>
          <w:trHeight w:val="288"/>
          <w:jc w:val="center"/>
        </w:trPr>
        <w:tc>
          <w:tcPr>
            <w:tcW w:w="2433"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7D2CCEA7" w14:textId="77777777" w:rsidR="00B7001D" w:rsidRPr="009B7F60" w:rsidRDefault="00B7001D" w:rsidP="00E67113">
            <w:pPr>
              <w:keepNext/>
              <w:keepLines/>
              <w:spacing w:after="0" w:line="240" w:lineRule="auto"/>
              <w:contextualSpacing/>
              <w:jc w:val="right"/>
              <w:rPr>
                <w:rFonts w:cs="Times New Roman"/>
                <w:sz w:val="20"/>
                <w:szCs w:val="20"/>
              </w:rPr>
            </w:pPr>
            <w:r w:rsidRPr="009B7F60">
              <w:rPr>
                <w:rFonts w:cs="Times New Roman"/>
                <w:sz w:val="20"/>
                <w:szCs w:val="20"/>
              </w:rPr>
              <w:t>Electricity</w:t>
            </w:r>
          </w:p>
        </w:tc>
        <w:tc>
          <w:tcPr>
            <w:tcW w:w="1585"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3B00D7C7" w14:textId="77777777" w:rsidR="00B7001D" w:rsidRPr="009B7F60" w:rsidRDefault="00B7001D" w:rsidP="00E67113">
            <w:pPr>
              <w:keepNext/>
              <w:keepLines/>
              <w:tabs>
                <w:tab w:val="decimal" w:pos="397"/>
              </w:tabs>
              <w:spacing w:after="0" w:line="240" w:lineRule="auto"/>
              <w:contextualSpacing/>
              <w:jc w:val="center"/>
              <w:rPr>
                <w:rFonts w:cs="Times New Roman"/>
                <w:sz w:val="20"/>
                <w:szCs w:val="20"/>
              </w:rPr>
            </w:pPr>
            <w:r w:rsidRPr="009B7F60">
              <w:rPr>
                <w:rFonts w:cs="Times New Roman"/>
                <w:sz w:val="20"/>
                <w:szCs w:val="20"/>
              </w:rPr>
              <w:t>27.1%</w:t>
            </w:r>
          </w:p>
        </w:tc>
        <w:tc>
          <w:tcPr>
            <w:tcW w:w="1350"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2A62B18E" w14:textId="77777777" w:rsidR="00B7001D" w:rsidRPr="009B7F60" w:rsidRDefault="00B7001D" w:rsidP="00E67113">
            <w:pPr>
              <w:keepNext/>
              <w:keepLines/>
              <w:tabs>
                <w:tab w:val="decimal" w:pos="289"/>
              </w:tabs>
              <w:spacing w:after="0" w:line="240" w:lineRule="auto"/>
              <w:contextualSpacing/>
              <w:jc w:val="center"/>
              <w:rPr>
                <w:rFonts w:cs="Times New Roman"/>
                <w:sz w:val="20"/>
                <w:szCs w:val="20"/>
              </w:rPr>
            </w:pPr>
            <w:r>
              <w:rPr>
                <w:rFonts w:cs="Times New Roman"/>
                <w:sz w:val="20"/>
                <w:szCs w:val="20"/>
              </w:rPr>
              <w:t>36.2%</w:t>
            </w:r>
          </w:p>
        </w:tc>
        <w:tc>
          <w:tcPr>
            <w:tcW w:w="1408"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27425A45" w14:textId="77777777" w:rsidR="00B7001D" w:rsidRPr="009B7F60" w:rsidRDefault="00B7001D" w:rsidP="00D024FC">
            <w:pPr>
              <w:keepNext/>
              <w:keepLines/>
              <w:tabs>
                <w:tab w:val="decimal" w:pos="194"/>
              </w:tabs>
              <w:spacing w:after="0" w:line="240" w:lineRule="auto"/>
              <w:contextualSpacing/>
              <w:jc w:val="center"/>
              <w:rPr>
                <w:rFonts w:cs="Times New Roman"/>
                <w:sz w:val="20"/>
                <w:szCs w:val="20"/>
              </w:rPr>
            </w:pPr>
            <w:r>
              <w:rPr>
                <w:rFonts w:cs="Times New Roman"/>
                <w:sz w:val="20"/>
                <w:szCs w:val="20"/>
              </w:rPr>
              <w:t>17.0%</w:t>
            </w:r>
          </w:p>
        </w:tc>
      </w:tr>
    </w:tbl>
    <w:p w14:paraId="58D974DE" w14:textId="77777777" w:rsidR="00B7001D" w:rsidRDefault="00B7001D" w:rsidP="00B7001D">
      <w:pPr>
        <w:rPr>
          <w:rFonts w:cs="Times New Roman"/>
          <w:szCs w:val="24"/>
        </w:rPr>
      </w:pPr>
    </w:p>
    <w:p w14:paraId="29654530" w14:textId="77777777" w:rsidR="00B7001D" w:rsidRDefault="00AE52E2" w:rsidP="001C4B47">
      <w:pPr>
        <w:keepNext/>
        <w:rPr>
          <w:rFonts w:cs="Times New Roman"/>
          <w:szCs w:val="24"/>
        </w:rPr>
      </w:pPr>
      <w:r>
        <w:rPr>
          <w:rFonts w:cs="Times New Roman"/>
          <w:szCs w:val="24"/>
        </w:rPr>
        <w:lastRenderedPageBreak/>
        <w:fldChar w:fldCharType="begin"/>
      </w:r>
      <w:r>
        <w:rPr>
          <w:rFonts w:cs="Times New Roman"/>
          <w:szCs w:val="24"/>
        </w:rPr>
        <w:instrText xml:space="preserve"> REF _Ref391020585 \h </w:instrText>
      </w:r>
      <w:r>
        <w:rPr>
          <w:rFonts w:cs="Times New Roman"/>
          <w:szCs w:val="24"/>
        </w:rPr>
      </w:r>
      <w:r>
        <w:rPr>
          <w:rFonts w:cs="Times New Roman"/>
          <w:szCs w:val="24"/>
        </w:rPr>
        <w:fldChar w:fldCharType="separate"/>
      </w:r>
      <w:r w:rsidR="003F4317">
        <w:t xml:space="preserve">Figure </w:t>
      </w:r>
      <w:r w:rsidR="003F4317">
        <w:rPr>
          <w:noProof/>
        </w:rPr>
        <w:t>6</w:t>
      </w:r>
      <w:r w:rsidR="003F4317">
        <w:noBreakHyphen/>
      </w:r>
      <w:r w:rsidR="003F4317">
        <w:rPr>
          <w:noProof/>
        </w:rPr>
        <w:t>4</w:t>
      </w:r>
      <w:r>
        <w:rPr>
          <w:rFonts w:cs="Times New Roman"/>
          <w:szCs w:val="24"/>
        </w:rPr>
        <w:fldChar w:fldCharType="end"/>
      </w:r>
      <w:r>
        <w:rPr>
          <w:rFonts w:cs="Times New Roman"/>
          <w:szCs w:val="24"/>
        </w:rPr>
        <w:t xml:space="preserve"> </w:t>
      </w:r>
      <w:r w:rsidR="00872448">
        <w:rPr>
          <w:rFonts w:cs="Times New Roman"/>
          <w:szCs w:val="24"/>
        </w:rPr>
        <w:t>presents the</w:t>
      </w:r>
      <w:r w:rsidR="00B7001D">
        <w:rPr>
          <w:rFonts w:cs="Times New Roman"/>
          <w:szCs w:val="24"/>
        </w:rPr>
        <w:t xml:space="preserve"> </w:t>
      </w:r>
      <w:r w:rsidR="00872448">
        <w:rPr>
          <w:rFonts w:cs="Times New Roman"/>
          <w:szCs w:val="24"/>
        </w:rPr>
        <w:t>information from</w:t>
      </w:r>
      <w:r w:rsidR="00EC02D6">
        <w:rPr>
          <w:rFonts w:cs="Times New Roman"/>
          <w:szCs w:val="24"/>
        </w:rPr>
        <w:t xml:space="preserve"> </w:t>
      </w:r>
      <w:r w:rsidR="00EC02D6">
        <w:rPr>
          <w:rFonts w:cs="Times New Roman"/>
          <w:szCs w:val="24"/>
        </w:rPr>
        <w:fldChar w:fldCharType="begin"/>
      </w:r>
      <w:r w:rsidR="00EC02D6">
        <w:rPr>
          <w:rFonts w:cs="Times New Roman"/>
          <w:szCs w:val="24"/>
        </w:rPr>
        <w:instrText xml:space="preserve"> REF _Ref391029001 \h </w:instrText>
      </w:r>
      <w:r w:rsidR="00EC02D6">
        <w:rPr>
          <w:rFonts w:cs="Times New Roman"/>
          <w:szCs w:val="24"/>
        </w:rPr>
      </w:r>
      <w:r w:rsidR="00EC02D6">
        <w:rPr>
          <w:rFonts w:cs="Times New Roman"/>
          <w:szCs w:val="24"/>
        </w:rPr>
        <w:fldChar w:fldCharType="separate"/>
      </w:r>
      <w:r w:rsidR="003F4317" w:rsidRPr="003F2F7C">
        <w:t xml:space="preserve">Table </w:t>
      </w:r>
      <w:r w:rsidR="003F4317">
        <w:rPr>
          <w:noProof/>
        </w:rPr>
        <w:t>6</w:t>
      </w:r>
      <w:r w:rsidR="003F4317">
        <w:noBreakHyphen/>
      </w:r>
      <w:r w:rsidR="003F4317">
        <w:rPr>
          <w:noProof/>
        </w:rPr>
        <w:t>5</w:t>
      </w:r>
      <w:r w:rsidR="00EC02D6">
        <w:rPr>
          <w:rFonts w:cs="Times New Roman"/>
          <w:szCs w:val="24"/>
        </w:rPr>
        <w:fldChar w:fldCharType="end"/>
      </w:r>
      <w:r w:rsidR="004A1E8E">
        <w:rPr>
          <w:rFonts w:cs="Times New Roman"/>
          <w:szCs w:val="24"/>
        </w:rPr>
        <w:t xml:space="preserve"> </w:t>
      </w:r>
      <w:r w:rsidR="00B7001D" w:rsidRPr="001B492A">
        <w:rPr>
          <w:rFonts w:cs="Times New Roman"/>
          <w:szCs w:val="24"/>
        </w:rPr>
        <w:t>in pie</w:t>
      </w:r>
      <w:r w:rsidR="00B7001D">
        <w:rPr>
          <w:rFonts w:cs="Times New Roman"/>
          <w:szCs w:val="24"/>
        </w:rPr>
        <w:t xml:space="preserve"> charts.</w:t>
      </w:r>
    </w:p>
    <w:p w14:paraId="2D1C026E" w14:textId="77777777" w:rsidR="00B7001D" w:rsidRDefault="00B7001D" w:rsidP="00E67113">
      <w:pPr>
        <w:pStyle w:val="Caption"/>
        <w:keepLines/>
      </w:pPr>
      <w:bookmarkStart w:id="194" w:name="_Ref391020585"/>
      <w:bookmarkStart w:id="195" w:name="_Toc391887406"/>
      <w:r>
        <w:t xml:space="preserve">Figure </w:t>
      </w:r>
      <w:fldSimple w:instr=" STYLEREF 1 \s ">
        <w:r w:rsidR="003F4317">
          <w:rPr>
            <w:noProof/>
          </w:rPr>
          <w:t>6</w:t>
        </w:r>
      </w:fldSimple>
      <w:r w:rsidR="00245A63">
        <w:noBreakHyphen/>
      </w:r>
      <w:fldSimple w:instr=" SEQ Figure \* ARABIC \s 1 ">
        <w:r w:rsidR="003F4317">
          <w:rPr>
            <w:noProof/>
          </w:rPr>
          <w:t>4</w:t>
        </w:r>
      </w:fldSimple>
      <w:bookmarkEnd w:id="194"/>
      <w:r>
        <w:t>: Fuel Type</w:t>
      </w:r>
      <w:r w:rsidR="00EC02D6">
        <w:t xml:space="preserve"> Share of Achievable Potential Savings Measured in MMBtu</w:t>
      </w:r>
      <w:bookmarkEnd w:id="195"/>
    </w:p>
    <w:p w14:paraId="2695EE16" w14:textId="77777777" w:rsidR="00B7001D" w:rsidRPr="001B492A" w:rsidRDefault="00B7001D" w:rsidP="00D024FC">
      <w:pPr>
        <w:keepNext/>
        <w:keepLines/>
        <w:jc w:val="center"/>
        <w:rPr>
          <w:rFonts w:cs="Times New Roman"/>
          <w:bCs/>
          <w:sz w:val="20"/>
          <w:szCs w:val="20"/>
        </w:rPr>
      </w:pPr>
      <w:r w:rsidRPr="001B492A">
        <w:rPr>
          <w:rFonts w:cs="Times New Roman"/>
          <w:bCs/>
          <w:sz w:val="20"/>
          <w:szCs w:val="20"/>
        </w:rPr>
        <w:t xml:space="preserve">(Base: All </w:t>
      </w:r>
      <w:r w:rsidR="00A2403C">
        <w:rPr>
          <w:rFonts w:cs="Times New Roman"/>
          <w:bCs/>
          <w:sz w:val="20"/>
          <w:szCs w:val="20"/>
        </w:rPr>
        <w:t xml:space="preserve">SF </w:t>
      </w:r>
      <w:r w:rsidRPr="001B492A">
        <w:rPr>
          <w:rFonts w:cs="Times New Roman"/>
          <w:bCs/>
          <w:sz w:val="20"/>
          <w:szCs w:val="20"/>
        </w:rPr>
        <w:t>homes, weighted to the population)</w:t>
      </w:r>
    </w:p>
    <w:p w14:paraId="60DB7757" w14:textId="77777777" w:rsidR="00B7001D" w:rsidRDefault="00975EAC" w:rsidP="00D024FC">
      <w:pPr>
        <w:keepNext/>
        <w:spacing w:after="0"/>
        <w:jc w:val="center"/>
        <w:rPr>
          <w:rFonts w:cs="Times New Roman"/>
          <w:szCs w:val="24"/>
        </w:rPr>
      </w:pPr>
      <w:r>
        <w:rPr>
          <w:rFonts w:cs="Times New Roman"/>
          <w:noProof/>
          <w:szCs w:val="24"/>
          <w:lang w:bidi="ar-SA"/>
        </w:rPr>
        <w:drawing>
          <wp:inline distT="0" distB="0" distL="0" distR="0" wp14:anchorId="5A21F77C" wp14:editId="64203BA4">
            <wp:extent cx="4582165" cy="275310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Share of Achievable Savings Potential in Year 1.png"/>
                    <pic:cNvPicPr/>
                  </pic:nvPicPr>
                  <pic:blipFill>
                    <a:blip r:embed="rId53">
                      <a:extLst>
                        <a:ext uri="{28A0092B-C50C-407E-A947-70E740481C1C}">
                          <a14:useLocalDpi xmlns:a14="http://schemas.microsoft.com/office/drawing/2010/main" val="0"/>
                        </a:ext>
                      </a:extLst>
                    </a:blip>
                    <a:stretch>
                      <a:fillRect/>
                    </a:stretch>
                  </pic:blipFill>
                  <pic:spPr>
                    <a:xfrm>
                      <a:off x="0" y="0"/>
                      <a:ext cx="4582165" cy="2753109"/>
                    </a:xfrm>
                    <a:prstGeom prst="rect">
                      <a:avLst/>
                    </a:prstGeom>
                  </pic:spPr>
                </pic:pic>
              </a:graphicData>
            </a:graphic>
          </wp:inline>
        </w:drawing>
      </w:r>
    </w:p>
    <w:p w14:paraId="5E7E2B08" w14:textId="77777777" w:rsidR="00AE52E2" w:rsidRPr="00AE52E2" w:rsidRDefault="00975EAC" w:rsidP="001C4B47">
      <w:pPr>
        <w:keepNext/>
        <w:spacing w:after="0"/>
        <w:jc w:val="center"/>
        <w:rPr>
          <w:rFonts w:cs="Times New Roman"/>
          <w:szCs w:val="24"/>
        </w:rPr>
      </w:pPr>
      <w:r>
        <w:rPr>
          <w:rFonts w:cs="Times New Roman"/>
          <w:noProof/>
          <w:szCs w:val="24"/>
          <w:lang w:bidi="ar-SA"/>
        </w:rPr>
        <w:drawing>
          <wp:inline distT="0" distB="0" distL="0" distR="0" wp14:anchorId="439CFC7D" wp14:editId="788F0F30">
            <wp:extent cx="4582165" cy="275310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 Share of Achievable Savings Potential in Year 10.png"/>
                    <pic:cNvPicPr/>
                  </pic:nvPicPr>
                  <pic:blipFill>
                    <a:blip r:embed="rId54">
                      <a:extLst>
                        <a:ext uri="{28A0092B-C50C-407E-A947-70E740481C1C}">
                          <a14:useLocalDpi xmlns:a14="http://schemas.microsoft.com/office/drawing/2010/main" val="0"/>
                        </a:ext>
                      </a:extLst>
                    </a:blip>
                    <a:stretch>
                      <a:fillRect/>
                    </a:stretch>
                  </pic:blipFill>
                  <pic:spPr>
                    <a:xfrm>
                      <a:off x="0" y="0"/>
                      <a:ext cx="4582165" cy="2753109"/>
                    </a:xfrm>
                    <a:prstGeom prst="rect">
                      <a:avLst/>
                    </a:prstGeom>
                  </pic:spPr>
                </pic:pic>
              </a:graphicData>
            </a:graphic>
          </wp:inline>
        </w:drawing>
      </w:r>
    </w:p>
    <w:p w14:paraId="2945B75C" w14:textId="77777777" w:rsidR="00B7001D" w:rsidRDefault="00B7001D" w:rsidP="00B7001D">
      <w:pPr>
        <w:rPr>
          <w:rFonts w:cs="Times New Roman"/>
          <w:szCs w:val="24"/>
        </w:rPr>
      </w:pPr>
    </w:p>
    <w:p w14:paraId="72981C03" w14:textId="77777777" w:rsidR="00536203" w:rsidRDefault="00101D44" w:rsidP="00AF7E65">
      <w:pPr>
        <w:keepNext/>
        <w:spacing w:after="200"/>
        <w:jc w:val="left"/>
      </w:pPr>
      <w:r>
        <w:lastRenderedPageBreak/>
        <w:fldChar w:fldCharType="begin"/>
      </w:r>
      <w:r>
        <w:instrText xml:space="preserve"> REF _Ref391883017 \h </w:instrText>
      </w:r>
      <w:r>
        <w:fldChar w:fldCharType="separate"/>
      </w:r>
      <w:r w:rsidR="003F4317">
        <w:t xml:space="preserve">Table </w:t>
      </w:r>
      <w:r w:rsidR="003F4317">
        <w:rPr>
          <w:noProof/>
        </w:rPr>
        <w:t>6</w:t>
      </w:r>
      <w:r w:rsidR="003F4317">
        <w:noBreakHyphen/>
      </w:r>
      <w:r w:rsidR="003F4317">
        <w:rPr>
          <w:noProof/>
        </w:rPr>
        <w:t>6</w:t>
      </w:r>
      <w:r>
        <w:fldChar w:fldCharType="end"/>
      </w:r>
      <w:r>
        <w:t xml:space="preserve"> </w:t>
      </w:r>
      <w:r w:rsidR="00536203">
        <w:t>present</w:t>
      </w:r>
      <w:r>
        <w:t>s</w:t>
      </w:r>
      <w:r w:rsidR="00536203">
        <w:t xml:space="preserve"> the achievable peak electric demand savings. As shown, achievable summer peak demand savings range from 116 MW to 409 MW from 2013-2022. Achievable winter peak demand savings range from 109 MW to 303 MW from 2013-2022. </w:t>
      </w:r>
    </w:p>
    <w:p w14:paraId="507785E4" w14:textId="77777777" w:rsidR="00B83231" w:rsidRDefault="0095224F" w:rsidP="0095224F">
      <w:pPr>
        <w:pStyle w:val="Caption"/>
        <w:rPr>
          <w:vertAlign w:val="superscript"/>
        </w:rPr>
      </w:pPr>
      <w:bookmarkStart w:id="196" w:name="_Ref391883017"/>
      <w:bookmarkStart w:id="197" w:name="_Toc391887371"/>
      <w:r>
        <w:t xml:space="preserve">Table </w:t>
      </w:r>
      <w:fldSimple w:instr=" STYLEREF 1 \s ">
        <w:r w:rsidR="003F4317">
          <w:rPr>
            <w:noProof/>
          </w:rPr>
          <w:t>6</w:t>
        </w:r>
      </w:fldSimple>
      <w:r w:rsidR="008316CA">
        <w:noBreakHyphen/>
      </w:r>
      <w:fldSimple w:instr=" SEQ Table \* ARABIC \s 1 ">
        <w:r w:rsidR="003F4317">
          <w:rPr>
            <w:noProof/>
          </w:rPr>
          <w:t>6</w:t>
        </w:r>
      </w:fldSimple>
      <w:bookmarkEnd w:id="196"/>
      <w:r w:rsidR="00536203">
        <w:t>: Achievable Peak Electric Demand Savings Estimates (MW)</w:t>
      </w:r>
      <w:r w:rsidR="00536203">
        <w:rPr>
          <w:vertAlign w:val="superscript"/>
        </w:rPr>
        <w:t>*</w:t>
      </w:r>
      <w:bookmarkEnd w:id="197"/>
    </w:p>
    <w:p w14:paraId="14585DC3" w14:textId="77777777" w:rsidR="00536203" w:rsidRPr="00B83231" w:rsidRDefault="00536203" w:rsidP="00B83231">
      <w:pPr>
        <w:keepNext/>
        <w:jc w:val="center"/>
        <w:rPr>
          <w:sz w:val="20"/>
          <w:szCs w:val="20"/>
        </w:rPr>
      </w:pPr>
      <w:r w:rsidRPr="00B83231">
        <w:rPr>
          <w:sz w:val="20"/>
          <w:szCs w:val="20"/>
        </w:rPr>
        <w:t xml:space="preserve">(Base: All </w:t>
      </w:r>
      <w:r w:rsidR="00A2403C">
        <w:rPr>
          <w:sz w:val="20"/>
          <w:szCs w:val="20"/>
        </w:rPr>
        <w:t xml:space="preserve">SF </w:t>
      </w:r>
      <w:r w:rsidRPr="00B83231">
        <w:rPr>
          <w:sz w:val="20"/>
          <w:szCs w:val="20"/>
        </w:rPr>
        <w:t>homes, weighted to the population)</w:t>
      </w:r>
    </w:p>
    <w:tbl>
      <w:tblPr>
        <w:tblStyle w:val="TableGrid"/>
        <w:tblW w:w="737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4032"/>
        <w:gridCol w:w="1099"/>
        <w:gridCol w:w="1099"/>
        <w:gridCol w:w="1144"/>
      </w:tblGrid>
      <w:tr w:rsidR="00536203" w14:paraId="426B1236" w14:textId="77777777" w:rsidTr="00F373A8">
        <w:trPr>
          <w:trHeight w:val="288"/>
          <w:jc w:val="center"/>
        </w:trPr>
        <w:tc>
          <w:tcPr>
            <w:tcW w:w="4032" w:type="dxa"/>
            <w:tcBorders>
              <w:top w:val="single" w:sz="12" w:space="0" w:color="000000" w:themeColor="text1"/>
              <w:bottom w:val="double" w:sz="4" w:space="0" w:color="auto"/>
              <w:right w:val="single" w:sz="4" w:space="0" w:color="000000" w:themeColor="text1"/>
            </w:tcBorders>
            <w:vAlign w:val="center"/>
          </w:tcPr>
          <w:p w14:paraId="1D11C4D4" w14:textId="77777777" w:rsidR="00536203" w:rsidRPr="003C1B03" w:rsidRDefault="00536203" w:rsidP="00F373A8">
            <w:pPr>
              <w:keepNext/>
              <w:keepLines/>
              <w:spacing w:after="0"/>
              <w:contextualSpacing/>
              <w:jc w:val="left"/>
              <w:rPr>
                <w:b/>
                <w:sz w:val="20"/>
                <w:szCs w:val="20"/>
              </w:rPr>
            </w:pPr>
          </w:p>
        </w:tc>
        <w:tc>
          <w:tcPr>
            <w:tcW w:w="1099" w:type="dxa"/>
            <w:tcBorders>
              <w:top w:val="single" w:sz="12" w:space="0" w:color="000000" w:themeColor="text1"/>
              <w:bottom w:val="double" w:sz="4" w:space="0" w:color="auto"/>
              <w:right w:val="single" w:sz="4" w:space="0" w:color="000000" w:themeColor="text1"/>
            </w:tcBorders>
            <w:vAlign w:val="center"/>
          </w:tcPr>
          <w:p w14:paraId="4DB8BB54" w14:textId="77777777" w:rsidR="00536203" w:rsidRDefault="00536203" w:rsidP="00F373A8">
            <w:pPr>
              <w:keepNext/>
              <w:keepLines/>
              <w:spacing w:after="0"/>
              <w:contextualSpacing/>
              <w:jc w:val="center"/>
              <w:rPr>
                <w:b/>
                <w:sz w:val="20"/>
                <w:szCs w:val="20"/>
              </w:rPr>
            </w:pPr>
            <w:r>
              <w:rPr>
                <w:b/>
                <w:sz w:val="20"/>
                <w:szCs w:val="20"/>
              </w:rPr>
              <w:t>Baseline</w:t>
            </w:r>
          </w:p>
        </w:tc>
        <w:tc>
          <w:tcPr>
            <w:tcW w:w="1099" w:type="dxa"/>
            <w:tcBorders>
              <w:top w:val="single" w:sz="12" w:space="0" w:color="000000" w:themeColor="text1"/>
              <w:bottom w:val="double" w:sz="4" w:space="0" w:color="auto"/>
              <w:right w:val="single" w:sz="4" w:space="0" w:color="000000" w:themeColor="text1"/>
            </w:tcBorders>
            <w:vAlign w:val="center"/>
          </w:tcPr>
          <w:p w14:paraId="42F755D7" w14:textId="77777777" w:rsidR="00536203" w:rsidRPr="00AC2143" w:rsidRDefault="00536203" w:rsidP="00F373A8">
            <w:pPr>
              <w:keepNext/>
              <w:keepLines/>
              <w:spacing w:after="0"/>
              <w:contextualSpacing/>
              <w:jc w:val="center"/>
              <w:rPr>
                <w:b/>
                <w:sz w:val="20"/>
                <w:szCs w:val="20"/>
              </w:rPr>
            </w:pPr>
            <w:r>
              <w:rPr>
                <w:b/>
                <w:sz w:val="20"/>
                <w:szCs w:val="20"/>
              </w:rPr>
              <w:t>2013 Savings</w:t>
            </w:r>
          </w:p>
        </w:tc>
        <w:tc>
          <w:tcPr>
            <w:tcW w:w="1144"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25A4E828" w14:textId="77777777" w:rsidR="00536203" w:rsidRDefault="00536203" w:rsidP="00F373A8">
            <w:pPr>
              <w:keepNext/>
              <w:keepLines/>
              <w:spacing w:after="0"/>
              <w:contextualSpacing/>
              <w:jc w:val="center"/>
              <w:rPr>
                <w:b/>
                <w:sz w:val="20"/>
                <w:szCs w:val="20"/>
              </w:rPr>
            </w:pPr>
            <w:r>
              <w:rPr>
                <w:b/>
                <w:sz w:val="20"/>
                <w:szCs w:val="20"/>
              </w:rPr>
              <w:t>2022 Savings</w:t>
            </w:r>
          </w:p>
        </w:tc>
      </w:tr>
      <w:tr w:rsidR="00536203" w14:paraId="32614BA3" w14:textId="77777777" w:rsidTr="00F373A8">
        <w:trPr>
          <w:trHeight w:val="288"/>
          <w:jc w:val="center"/>
        </w:trPr>
        <w:tc>
          <w:tcPr>
            <w:tcW w:w="4032" w:type="dxa"/>
            <w:tcBorders>
              <w:top w:val="double" w:sz="4" w:space="0" w:color="auto"/>
              <w:bottom w:val="single" w:sz="4" w:space="0" w:color="000000" w:themeColor="text1"/>
              <w:right w:val="single" w:sz="4" w:space="0" w:color="000000" w:themeColor="text1"/>
            </w:tcBorders>
            <w:vAlign w:val="center"/>
          </w:tcPr>
          <w:p w14:paraId="20A666A1" w14:textId="77777777" w:rsidR="00536203" w:rsidRDefault="00536203" w:rsidP="00F373A8">
            <w:pPr>
              <w:keepNext/>
              <w:keepLines/>
              <w:spacing w:after="0"/>
              <w:contextualSpacing/>
              <w:jc w:val="left"/>
              <w:rPr>
                <w:sz w:val="20"/>
                <w:szCs w:val="20"/>
              </w:rPr>
            </w:pPr>
            <w:r>
              <w:rPr>
                <w:sz w:val="20"/>
                <w:szCs w:val="20"/>
              </w:rPr>
              <w:t>Summer Peak Demand</w:t>
            </w:r>
          </w:p>
        </w:tc>
        <w:tc>
          <w:tcPr>
            <w:tcW w:w="1099" w:type="dxa"/>
            <w:tcBorders>
              <w:top w:val="double" w:sz="4" w:space="0" w:color="auto"/>
              <w:right w:val="single" w:sz="4" w:space="0" w:color="000000" w:themeColor="text1"/>
            </w:tcBorders>
            <w:vAlign w:val="center"/>
          </w:tcPr>
          <w:p w14:paraId="2ABBED21" w14:textId="77777777" w:rsidR="00536203" w:rsidRDefault="00536203" w:rsidP="00F373A8">
            <w:pPr>
              <w:keepNext/>
              <w:keepLines/>
              <w:tabs>
                <w:tab w:val="decimal" w:pos="717"/>
              </w:tabs>
              <w:spacing w:after="0"/>
              <w:contextualSpacing/>
              <w:jc w:val="left"/>
              <w:rPr>
                <w:sz w:val="20"/>
                <w:szCs w:val="20"/>
              </w:rPr>
            </w:pPr>
            <w:r>
              <w:rPr>
                <w:sz w:val="20"/>
                <w:szCs w:val="20"/>
              </w:rPr>
              <w:t>4,229</w:t>
            </w:r>
          </w:p>
        </w:tc>
        <w:tc>
          <w:tcPr>
            <w:tcW w:w="1099" w:type="dxa"/>
            <w:tcBorders>
              <w:top w:val="double" w:sz="4" w:space="0" w:color="auto"/>
              <w:bottom w:val="single" w:sz="4" w:space="0" w:color="000000" w:themeColor="text1"/>
              <w:right w:val="single" w:sz="4" w:space="0" w:color="000000" w:themeColor="text1"/>
            </w:tcBorders>
            <w:vAlign w:val="center"/>
          </w:tcPr>
          <w:p w14:paraId="0684DF23" w14:textId="77777777" w:rsidR="00536203" w:rsidRPr="003F2F7C" w:rsidRDefault="00536203" w:rsidP="00F373A8">
            <w:pPr>
              <w:keepNext/>
              <w:keepLines/>
              <w:tabs>
                <w:tab w:val="decimal" w:pos="698"/>
              </w:tabs>
              <w:spacing w:after="0"/>
              <w:contextualSpacing/>
              <w:jc w:val="left"/>
              <w:rPr>
                <w:sz w:val="20"/>
                <w:szCs w:val="20"/>
              </w:rPr>
            </w:pPr>
            <w:r>
              <w:rPr>
                <w:sz w:val="20"/>
                <w:szCs w:val="20"/>
              </w:rPr>
              <w:t>116</w:t>
            </w:r>
          </w:p>
        </w:tc>
        <w:tc>
          <w:tcPr>
            <w:tcW w:w="1144" w:type="dxa"/>
            <w:tcBorders>
              <w:top w:val="double" w:sz="4" w:space="0" w:color="auto"/>
              <w:left w:val="single" w:sz="4" w:space="0" w:color="000000" w:themeColor="text1"/>
              <w:bottom w:val="single" w:sz="4" w:space="0" w:color="000000" w:themeColor="text1"/>
              <w:right w:val="single" w:sz="12" w:space="0" w:color="000000" w:themeColor="text1"/>
            </w:tcBorders>
            <w:vAlign w:val="center"/>
          </w:tcPr>
          <w:p w14:paraId="3270F484" w14:textId="77777777" w:rsidR="00536203" w:rsidRDefault="00536203" w:rsidP="00F373A8">
            <w:pPr>
              <w:keepNext/>
              <w:keepLines/>
              <w:tabs>
                <w:tab w:val="decimal" w:pos="679"/>
              </w:tabs>
              <w:spacing w:after="0"/>
              <w:contextualSpacing/>
              <w:jc w:val="left"/>
              <w:rPr>
                <w:sz w:val="20"/>
                <w:szCs w:val="20"/>
              </w:rPr>
            </w:pPr>
            <w:r>
              <w:rPr>
                <w:sz w:val="20"/>
                <w:szCs w:val="20"/>
              </w:rPr>
              <w:t>409</w:t>
            </w:r>
          </w:p>
        </w:tc>
      </w:tr>
      <w:tr w:rsidR="00536203" w14:paraId="7ACD08A3" w14:textId="77777777" w:rsidTr="00F373A8">
        <w:trPr>
          <w:trHeight w:val="288"/>
          <w:jc w:val="center"/>
        </w:trPr>
        <w:tc>
          <w:tcPr>
            <w:tcW w:w="4032" w:type="dxa"/>
            <w:tcBorders>
              <w:top w:val="single" w:sz="4" w:space="0" w:color="000000" w:themeColor="text1"/>
              <w:bottom w:val="single" w:sz="12" w:space="0" w:color="000000" w:themeColor="text1"/>
              <w:right w:val="single" w:sz="4" w:space="0" w:color="000000" w:themeColor="text1"/>
            </w:tcBorders>
            <w:vAlign w:val="center"/>
          </w:tcPr>
          <w:p w14:paraId="599F8454" w14:textId="77777777" w:rsidR="00536203" w:rsidRPr="003F2F7C" w:rsidRDefault="00536203" w:rsidP="00F373A8">
            <w:pPr>
              <w:keepNext/>
              <w:keepLines/>
              <w:spacing w:after="0"/>
              <w:contextualSpacing/>
              <w:jc w:val="left"/>
              <w:rPr>
                <w:sz w:val="20"/>
                <w:szCs w:val="20"/>
              </w:rPr>
            </w:pPr>
            <w:r>
              <w:rPr>
                <w:sz w:val="20"/>
                <w:szCs w:val="20"/>
              </w:rPr>
              <w:t>Winter Peak Demand</w:t>
            </w:r>
          </w:p>
        </w:tc>
        <w:tc>
          <w:tcPr>
            <w:tcW w:w="1099" w:type="dxa"/>
            <w:tcBorders>
              <w:bottom w:val="single" w:sz="12" w:space="0" w:color="000000" w:themeColor="text1"/>
              <w:right w:val="single" w:sz="4" w:space="0" w:color="000000" w:themeColor="text1"/>
            </w:tcBorders>
            <w:vAlign w:val="center"/>
          </w:tcPr>
          <w:p w14:paraId="57A47BBB" w14:textId="77777777" w:rsidR="00536203" w:rsidRDefault="00536203" w:rsidP="00F373A8">
            <w:pPr>
              <w:tabs>
                <w:tab w:val="decimal" w:pos="717"/>
              </w:tabs>
              <w:contextualSpacing/>
              <w:jc w:val="left"/>
              <w:rPr>
                <w:color w:val="000000"/>
                <w:sz w:val="20"/>
                <w:szCs w:val="20"/>
              </w:rPr>
            </w:pPr>
            <w:r>
              <w:rPr>
                <w:sz w:val="20"/>
                <w:szCs w:val="20"/>
              </w:rPr>
              <w:t>3,655</w:t>
            </w:r>
          </w:p>
        </w:tc>
        <w:tc>
          <w:tcPr>
            <w:tcW w:w="1099" w:type="dxa"/>
            <w:tcBorders>
              <w:top w:val="single" w:sz="4" w:space="0" w:color="000000" w:themeColor="text1"/>
              <w:bottom w:val="single" w:sz="12" w:space="0" w:color="000000" w:themeColor="text1"/>
              <w:right w:val="single" w:sz="4" w:space="0" w:color="000000" w:themeColor="text1"/>
            </w:tcBorders>
            <w:vAlign w:val="center"/>
          </w:tcPr>
          <w:p w14:paraId="5C2BA061" w14:textId="77777777" w:rsidR="00536203" w:rsidRDefault="00536203" w:rsidP="00F373A8">
            <w:pPr>
              <w:tabs>
                <w:tab w:val="decimal" w:pos="698"/>
              </w:tabs>
              <w:contextualSpacing/>
              <w:jc w:val="left"/>
              <w:rPr>
                <w:color w:val="000000"/>
                <w:sz w:val="20"/>
                <w:szCs w:val="20"/>
              </w:rPr>
            </w:pPr>
            <w:r>
              <w:rPr>
                <w:color w:val="000000"/>
                <w:sz w:val="20"/>
                <w:szCs w:val="20"/>
              </w:rPr>
              <w:t>109</w:t>
            </w:r>
          </w:p>
        </w:tc>
        <w:tc>
          <w:tcPr>
            <w:tcW w:w="1144"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10B49537" w14:textId="77777777" w:rsidR="00536203" w:rsidRDefault="00536203" w:rsidP="00F373A8">
            <w:pPr>
              <w:tabs>
                <w:tab w:val="decimal" w:pos="679"/>
              </w:tabs>
              <w:contextualSpacing/>
              <w:jc w:val="left"/>
              <w:rPr>
                <w:color w:val="000000"/>
                <w:sz w:val="20"/>
                <w:szCs w:val="20"/>
              </w:rPr>
            </w:pPr>
            <w:r>
              <w:rPr>
                <w:color w:val="000000"/>
                <w:sz w:val="20"/>
                <w:szCs w:val="20"/>
              </w:rPr>
              <w:t>303</w:t>
            </w:r>
          </w:p>
        </w:tc>
      </w:tr>
    </w:tbl>
    <w:p w14:paraId="26D1551F" w14:textId="77777777" w:rsidR="00536203" w:rsidRDefault="00536203" w:rsidP="00536203">
      <w:pPr>
        <w:tabs>
          <w:tab w:val="left" w:pos="1770"/>
        </w:tabs>
        <w:spacing w:after="200"/>
        <w:jc w:val="left"/>
      </w:pPr>
      <w:r>
        <w:tab/>
      </w:r>
      <w:r>
        <w:rPr>
          <w:sz w:val="20"/>
          <w:szCs w:val="20"/>
        </w:rPr>
        <w:t xml:space="preserve">*See Section </w:t>
      </w:r>
      <w:r>
        <w:rPr>
          <w:sz w:val="20"/>
          <w:szCs w:val="20"/>
        </w:rPr>
        <w:fldChar w:fldCharType="begin"/>
      </w:r>
      <w:r>
        <w:rPr>
          <w:sz w:val="20"/>
          <w:szCs w:val="20"/>
        </w:rPr>
        <w:instrText xml:space="preserve"> REF _Ref390762681 \n \h </w:instrText>
      </w:r>
      <w:r>
        <w:rPr>
          <w:sz w:val="20"/>
          <w:szCs w:val="20"/>
        </w:rPr>
      </w:r>
      <w:r>
        <w:rPr>
          <w:sz w:val="20"/>
          <w:szCs w:val="20"/>
        </w:rPr>
        <w:fldChar w:fldCharType="separate"/>
      </w:r>
      <w:r w:rsidR="003F4317">
        <w:rPr>
          <w:sz w:val="20"/>
          <w:szCs w:val="20"/>
        </w:rPr>
        <w:t>2.4</w:t>
      </w:r>
      <w:r>
        <w:rPr>
          <w:sz w:val="20"/>
          <w:szCs w:val="20"/>
        </w:rPr>
        <w:fldChar w:fldCharType="end"/>
      </w:r>
      <w:r>
        <w:rPr>
          <w:sz w:val="20"/>
          <w:szCs w:val="20"/>
        </w:rPr>
        <w:t xml:space="preserve"> for details on the methodology and coincidence factors.</w:t>
      </w:r>
    </w:p>
    <w:p w14:paraId="47BB3C23" w14:textId="77777777" w:rsidR="00AF7E65" w:rsidRDefault="00AF7E65">
      <w:pPr>
        <w:spacing w:after="200"/>
        <w:jc w:val="left"/>
        <w:sectPr w:rsidR="00AF7E65" w:rsidSect="002F6C46">
          <w:pgSz w:w="12240" w:h="15840"/>
          <w:pgMar w:top="1440" w:right="1440" w:bottom="1440" w:left="1440" w:header="720" w:footer="720" w:gutter="0"/>
          <w:cols w:space="720"/>
          <w:docGrid w:linePitch="360"/>
        </w:sectPr>
      </w:pPr>
    </w:p>
    <w:p w14:paraId="74FED531" w14:textId="77777777" w:rsidR="004709E4" w:rsidRDefault="004709E4" w:rsidP="004709E4">
      <w:pPr>
        <w:pStyle w:val="Heading1"/>
      </w:pPr>
      <w:bookmarkStart w:id="198" w:name="_Toc391887321"/>
      <w:r>
        <w:lastRenderedPageBreak/>
        <w:t>Fuel Switching Potential</w:t>
      </w:r>
      <w:bookmarkEnd w:id="198"/>
    </w:p>
    <w:p w14:paraId="6F45A7C4" w14:textId="77777777" w:rsidR="004709E4" w:rsidRDefault="004709E4" w:rsidP="004709E4">
      <w:r w:rsidRPr="00ED3B80">
        <w:t>The results</w:t>
      </w:r>
      <w:r>
        <w:t xml:space="preserve"> presented here detail the potential impacts from converting the heating and water heating equipment in single-family homes currently using oil, propane, biomass, or electric heating to either (a) natural gas space heating and water heating equipment, or (b) electric heat pump space heating and water heating equipment.</w:t>
      </w:r>
    </w:p>
    <w:p w14:paraId="5E420ADA" w14:textId="77777777" w:rsidR="004709E4" w:rsidRDefault="004709E4" w:rsidP="004709E4">
      <w:r>
        <w:t xml:space="preserve">Three potential impacts </w:t>
      </w:r>
      <w:r w:rsidR="00C700E0">
        <w:t>from</w:t>
      </w:r>
      <w:r>
        <w:t xml:space="preserve"> fuel switching are assessed in this study:</w:t>
      </w:r>
    </w:p>
    <w:p w14:paraId="26A748C1" w14:textId="77777777" w:rsidR="004709E4" w:rsidRDefault="004709E4" w:rsidP="002676D9">
      <w:pPr>
        <w:pStyle w:val="ListParagraph"/>
        <w:numPr>
          <w:ilvl w:val="0"/>
          <w:numId w:val="20"/>
        </w:numPr>
      </w:pPr>
      <w:r>
        <w:t>Reduced oil and propane consumption.</w:t>
      </w:r>
    </w:p>
    <w:p w14:paraId="7A9EDBBE" w14:textId="77777777" w:rsidR="004709E4" w:rsidRDefault="004709E4" w:rsidP="002676D9">
      <w:pPr>
        <w:pStyle w:val="ListParagraph"/>
        <w:numPr>
          <w:ilvl w:val="0"/>
          <w:numId w:val="20"/>
        </w:numPr>
      </w:pPr>
      <w:r>
        <w:t>Increased natural gas consumption and electric consumption.</w:t>
      </w:r>
    </w:p>
    <w:p w14:paraId="3B60FABD" w14:textId="77777777" w:rsidR="004709E4" w:rsidRDefault="004709E4" w:rsidP="002676D9">
      <w:pPr>
        <w:pStyle w:val="ListParagraph"/>
        <w:numPr>
          <w:ilvl w:val="0"/>
          <w:numId w:val="20"/>
        </w:numPr>
      </w:pPr>
      <w:r>
        <w:t xml:space="preserve">Potential gas and electric savings </w:t>
      </w:r>
      <w:r w:rsidR="00C700E0">
        <w:t>from</w:t>
      </w:r>
      <w:r>
        <w:t xml:space="preserve"> utility incentives.</w:t>
      </w:r>
    </w:p>
    <w:p w14:paraId="12800219" w14:textId="77777777" w:rsidR="004709E4" w:rsidRDefault="004709E4" w:rsidP="004709E4">
      <w:r>
        <w:t xml:space="preserve">Impacts are assessed in two ways: a base case scenario and an upgrade case scenario. The base case assesses the potential impacts of fuel switching without any utility intervention aside from that which would be necessary to persuade homeowners to switch fuels. The upgrade case assesses the potential effects of program incentives for higher-efficiency heating and water heating equipment for homes that undergo a fuel switch (see </w:t>
      </w:r>
      <w:r w:rsidR="008C0386">
        <w:t xml:space="preserve">Section </w:t>
      </w:r>
      <w:r w:rsidR="008C0386">
        <w:fldChar w:fldCharType="begin"/>
      </w:r>
      <w:r w:rsidR="008C0386">
        <w:instrText xml:space="preserve"> REF _Ref390760524 \n \h </w:instrText>
      </w:r>
      <w:r w:rsidR="008C0386">
        <w:fldChar w:fldCharType="separate"/>
      </w:r>
      <w:r w:rsidR="003F4317">
        <w:t>2.5</w:t>
      </w:r>
      <w:r w:rsidR="008C0386">
        <w:fldChar w:fldCharType="end"/>
      </w:r>
      <w:r>
        <w:t xml:space="preserve"> for more details on the base case and upgrade case scenarios). All of the impacts detailed in this </w:t>
      </w:r>
      <w:r w:rsidR="002070CB">
        <w:t>report</w:t>
      </w:r>
      <w:r>
        <w:t xml:space="preserve"> are presented relative to what the annual consumption of a given fuel is expected to be in 2022; these trajectories were extrapolated using growth rates from various sources. For more detail on the sources for growth rates see </w:t>
      </w:r>
      <w:r>
        <w:fldChar w:fldCharType="begin"/>
      </w:r>
      <w:r>
        <w:instrText xml:space="preserve"> REF _Ref373236996 \r \h </w:instrText>
      </w:r>
      <w:r>
        <w:fldChar w:fldCharType="separate"/>
      </w:r>
      <w:r w:rsidR="003F4317">
        <w:t>Appendix D</w:t>
      </w:r>
      <w:r>
        <w:fldChar w:fldCharType="end"/>
      </w:r>
      <w:r>
        <w:t>.</w:t>
      </w:r>
    </w:p>
    <w:p w14:paraId="53DD3FF7" w14:textId="77777777" w:rsidR="004709E4" w:rsidRPr="00FF0529" w:rsidRDefault="004709E4" w:rsidP="004709E4">
      <w:r>
        <w:t xml:space="preserve">The Team presents study results over a ten-year conversion period, with conversions increasing, under different scenarios, to 100%, 75%, 50%, and 25% over that period. All of the results presented in this </w:t>
      </w:r>
      <w:r w:rsidR="002070CB">
        <w:t>report</w:t>
      </w:r>
      <w:r>
        <w:t xml:space="preserve"> reflect the impacts of fuel switching on Connecticut’s single-family housing stock only.</w:t>
      </w:r>
    </w:p>
    <w:p w14:paraId="69EBBA20" w14:textId="77777777" w:rsidR="004709E4" w:rsidRPr="00BD5B0B" w:rsidRDefault="004709E4" w:rsidP="004709E4">
      <w:pPr>
        <w:pStyle w:val="Heading2"/>
      </w:pPr>
      <w:bookmarkStart w:id="199" w:name="_Toc373241591"/>
      <w:bookmarkStart w:id="200" w:name="_Toc373241921"/>
      <w:bookmarkStart w:id="201" w:name="_Toc373242857"/>
      <w:bookmarkStart w:id="202" w:name="_Toc373242951"/>
      <w:bookmarkStart w:id="203" w:name="_Toc373243243"/>
      <w:bookmarkStart w:id="204" w:name="_Toc373249047"/>
      <w:bookmarkStart w:id="205" w:name="_Toc373308564"/>
      <w:bookmarkStart w:id="206" w:name="_Toc373308692"/>
      <w:bookmarkStart w:id="207" w:name="_Toc373317071"/>
      <w:bookmarkStart w:id="208" w:name="_Toc373317488"/>
      <w:bookmarkStart w:id="209" w:name="_Toc373317616"/>
      <w:bookmarkStart w:id="210" w:name="_Toc373318398"/>
      <w:bookmarkStart w:id="211" w:name="_Toc373322743"/>
      <w:bookmarkStart w:id="212" w:name="_Toc373322744"/>
      <w:bookmarkStart w:id="213" w:name="_Toc391887322"/>
      <w:bookmarkEnd w:id="199"/>
      <w:bookmarkEnd w:id="200"/>
      <w:bookmarkEnd w:id="201"/>
      <w:bookmarkEnd w:id="202"/>
      <w:bookmarkEnd w:id="203"/>
      <w:bookmarkEnd w:id="204"/>
      <w:bookmarkEnd w:id="205"/>
      <w:bookmarkEnd w:id="206"/>
      <w:bookmarkEnd w:id="207"/>
      <w:bookmarkEnd w:id="208"/>
      <w:bookmarkEnd w:id="209"/>
      <w:bookmarkEnd w:id="210"/>
      <w:bookmarkEnd w:id="211"/>
      <w:r>
        <w:t>Results</w:t>
      </w:r>
      <w:bookmarkEnd w:id="212"/>
      <w:bookmarkEnd w:id="213"/>
    </w:p>
    <w:p w14:paraId="13503DD6" w14:textId="77777777" w:rsidR="004709E4" w:rsidRPr="00984681" w:rsidRDefault="004709E4" w:rsidP="00984681">
      <w:r>
        <w:t>This section details the results of the fuel switching analysis. It incl</w:t>
      </w:r>
      <w:r w:rsidR="00984681">
        <w:t>udes the following subsections:</w:t>
      </w:r>
    </w:p>
    <w:p w14:paraId="0860F6EA" w14:textId="77777777" w:rsidR="004709E4" w:rsidRPr="00130919" w:rsidRDefault="004709E4" w:rsidP="004709E4">
      <w:pPr>
        <w:pStyle w:val="ListParagraph"/>
        <w:spacing w:before="120"/>
        <w:ind w:left="360"/>
        <w:contextualSpacing w:val="0"/>
        <w:rPr>
          <w:b/>
        </w:rPr>
      </w:pPr>
      <w:r>
        <w:rPr>
          <w:b/>
        </w:rPr>
        <w:t>MMBtu Summary</w:t>
      </w:r>
    </w:p>
    <w:p w14:paraId="0AED1D04" w14:textId="77777777" w:rsidR="004709E4" w:rsidRDefault="004709E4" w:rsidP="004709E4">
      <w:pPr>
        <w:pStyle w:val="ListParagraph"/>
        <w:spacing w:before="120"/>
        <w:ind w:left="360"/>
        <w:contextualSpacing w:val="0"/>
      </w:pPr>
      <w:r>
        <w:t>Presents overall savings across all four of the fuel types included in the analysis, in order to provide an overview of the total potential savings due to fuel switching.</w:t>
      </w:r>
    </w:p>
    <w:p w14:paraId="457EEA29" w14:textId="77777777" w:rsidR="004709E4" w:rsidRPr="00130919" w:rsidRDefault="004709E4" w:rsidP="004709E4">
      <w:pPr>
        <w:pStyle w:val="ListParagraph"/>
        <w:spacing w:before="120"/>
        <w:ind w:left="360"/>
        <w:contextualSpacing w:val="0"/>
        <w:rPr>
          <w:b/>
        </w:rPr>
      </w:pPr>
      <w:r>
        <w:rPr>
          <w:b/>
        </w:rPr>
        <w:t>Results by Fuel</w:t>
      </w:r>
    </w:p>
    <w:p w14:paraId="30E9FA37" w14:textId="77777777" w:rsidR="004709E4" w:rsidRDefault="004709E4" w:rsidP="004709E4">
      <w:pPr>
        <w:pStyle w:val="ListParagraph"/>
        <w:spacing w:before="120"/>
        <w:ind w:left="360"/>
        <w:contextualSpacing w:val="0"/>
      </w:pPr>
      <w:r>
        <w:t>Presents the results of fuel switching for each of the four fuel types included in the analysis.</w:t>
      </w:r>
    </w:p>
    <w:p w14:paraId="1B30E939" w14:textId="77777777" w:rsidR="004709E4" w:rsidRPr="00130919" w:rsidRDefault="004709E4" w:rsidP="004709E4">
      <w:pPr>
        <w:pStyle w:val="ListParagraph"/>
        <w:spacing w:before="120"/>
        <w:ind w:left="360"/>
        <w:contextualSpacing w:val="0"/>
        <w:rPr>
          <w:b/>
        </w:rPr>
      </w:pPr>
      <w:r>
        <w:rPr>
          <w:b/>
        </w:rPr>
        <w:t>Base Case Scenario</w:t>
      </w:r>
    </w:p>
    <w:p w14:paraId="3E6FEFFF" w14:textId="77777777" w:rsidR="004709E4" w:rsidRPr="00867E2C" w:rsidRDefault="004709E4" w:rsidP="004709E4">
      <w:pPr>
        <w:pStyle w:val="ListParagraph"/>
        <w:spacing w:before="120"/>
        <w:ind w:left="360"/>
        <w:contextualSpacing w:val="0"/>
      </w:pPr>
      <w:r w:rsidRPr="00A24ABB">
        <w:t>Details the results of base case scenario fuel switching (</w:t>
      </w:r>
      <w:r>
        <w:t xml:space="preserve">fuel switching group features are </w:t>
      </w:r>
      <w:r w:rsidRPr="00A24ABB">
        <w:t xml:space="preserve">described </w:t>
      </w:r>
      <w:r w:rsidRPr="00867E2C">
        <w:t xml:space="preserve">in detail </w:t>
      </w:r>
      <w:r w:rsidRPr="00A24ABB">
        <w:t xml:space="preserve">in </w:t>
      </w:r>
      <w:r>
        <w:fldChar w:fldCharType="begin"/>
      </w:r>
      <w:r>
        <w:instrText xml:space="preserve"> REF _Ref372017724 \h  \* MERGEFORMAT </w:instrText>
      </w:r>
      <w:r>
        <w:fldChar w:fldCharType="separate"/>
      </w:r>
      <w:r w:rsidR="003F4317">
        <w:t>Table 2</w:t>
      </w:r>
      <w:r w:rsidR="003F4317">
        <w:noBreakHyphen/>
        <w:t>6</w:t>
      </w:r>
      <w:r>
        <w:fldChar w:fldCharType="end"/>
      </w:r>
      <w:r w:rsidRPr="00A24ABB">
        <w:t>)</w:t>
      </w:r>
      <w:r w:rsidRPr="00867E2C">
        <w:t>.</w:t>
      </w:r>
    </w:p>
    <w:p w14:paraId="6756DDA1" w14:textId="77777777" w:rsidR="004709E4" w:rsidRPr="00A24ABB" w:rsidRDefault="004709E4" w:rsidP="004709E4">
      <w:pPr>
        <w:pStyle w:val="ListParagraph"/>
        <w:spacing w:before="120"/>
        <w:ind w:left="360"/>
        <w:contextualSpacing w:val="0"/>
        <w:rPr>
          <w:rFonts w:ascii="Arial" w:hAnsi="Arial" w:cs="Arial"/>
          <w:b/>
          <w:sz w:val="22"/>
        </w:rPr>
      </w:pPr>
    </w:p>
    <w:p w14:paraId="0A815B15" w14:textId="77777777" w:rsidR="004709E4" w:rsidRPr="00130919" w:rsidRDefault="004709E4" w:rsidP="004709E4">
      <w:pPr>
        <w:pStyle w:val="ListParagraph"/>
        <w:spacing w:before="120"/>
        <w:ind w:left="360"/>
        <w:contextualSpacing w:val="0"/>
        <w:rPr>
          <w:b/>
        </w:rPr>
      </w:pPr>
      <w:r>
        <w:rPr>
          <w:b/>
        </w:rPr>
        <w:lastRenderedPageBreak/>
        <w:t>Upgrade Case Scenario</w:t>
      </w:r>
    </w:p>
    <w:p w14:paraId="1F8FF632" w14:textId="77777777" w:rsidR="004709E4" w:rsidRDefault="004709E4" w:rsidP="004709E4">
      <w:pPr>
        <w:pStyle w:val="ListParagraph"/>
        <w:spacing w:before="120"/>
        <w:ind w:left="360"/>
        <w:contextualSpacing w:val="0"/>
      </w:pPr>
      <w:r>
        <w:t xml:space="preserve">Details the results of upgrade case scenario fuel switching (fuel switching group features are </w:t>
      </w:r>
      <w:r w:rsidRPr="00C86BA2">
        <w:t xml:space="preserve">described </w:t>
      </w:r>
      <w:r>
        <w:t xml:space="preserve">in detail </w:t>
      </w:r>
      <w:r w:rsidRPr="00C86BA2">
        <w:t xml:space="preserve">in </w:t>
      </w:r>
      <w:r>
        <w:fldChar w:fldCharType="begin"/>
      </w:r>
      <w:r>
        <w:instrText xml:space="preserve"> REF _Ref372017724 \h  \* MERGEFORMAT </w:instrText>
      </w:r>
      <w:r>
        <w:fldChar w:fldCharType="separate"/>
      </w:r>
      <w:r w:rsidR="003F4317">
        <w:t>Table 2</w:t>
      </w:r>
      <w:r w:rsidR="003F4317">
        <w:noBreakHyphen/>
        <w:t>6</w:t>
      </w:r>
      <w:r>
        <w:fldChar w:fldCharType="end"/>
      </w:r>
      <w:r w:rsidRPr="00C86BA2">
        <w:t>)</w:t>
      </w:r>
      <w:r>
        <w:t>.</w:t>
      </w:r>
    </w:p>
    <w:p w14:paraId="70E48D2A" w14:textId="77777777" w:rsidR="004709E4" w:rsidRPr="00130919" w:rsidRDefault="004709E4" w:rsidP="004709E4">
      <w:pPr>
        <w:pStyle w:val="ListParagraph"/>
        <w:spacing w:before="120"/>
        <w:ind w:left="360"/>
        <w:contextualSpacing w:val="0"/>
        <w:rPr>
          <w:b/>
        </w:rPr>
      </w:pPr>
      <w:r>
        <w:rPr>
          <w:b/>
        </w:rPr>
        <w:t>Fuel Switching Impact by End Use</w:t>
      </w:r>
    </w:p>
    <w:p w14:paraId="0B087C85" w14:textId="77777777" w:rsidR="004709E4" w:rsidRPr="00254E02" w:rsidRDefault="004709E4" w:rsidP="004709E4">
      <w:pPr>
        <w:pStyle w:val="ListParagraph"/>
        <w:spacing w:before="120"/>
        <w:ind w:left="360"/>
        <w:contextualSpacing w:val="0"/>
      </w:pPr>
      <w:r>
        <w:t>Further details base case and upgrade case fuel switching impact by the heating, cooling, and water heating end uses.</w:t>
      </w:r>
    </w:p>
    <w:p w14:paraId="5F9DC252" w14:textId="77777777" w:rsidR="004709E4" w:rsidRPr="00055D53" w:rsidRDefault="004709E4" w:rsidP="004709E4">
      <w:pPr>
        <w:pStyle w:val="Heading3"/>
      </w:pPr>
      <w:bookmarkStart w:id="214" w:name="_Toc373322745"/>
      <w:bookmarkStart w:id="215" w:name="_Toc391887323"/>
      <w:r>
        <w:t>MMBtu Summary</w:t>
      </w:r>
      <w:bookmarkEnd w:id="214"/>
      <w:bookmarkEnd w:id="215"/>
    </w:p>
    <w:p w14:paraId="4234B2FC" w14:textId="77777777" w:rsidR="004709E4" w:rsidRDefault="004709E4" w:rsidP="004709E4">
      <w:r>
        <w:fldChar w:fldCharType="begin"/>
      </w:r>
      <w:r>
        <w:instrText xml:space="preserve"> REF _Ref372017790 \h </w:instrText>
      </w:r>
      <w:r>
        <w:fldChar w:fldCharType="separate"/>
      </w:r>
      <w:r w:rsidR="003F4317">
        <w:t xml:space="preserve">Table </w:t>
      </w:r>
      <w:r w:rsidR="003F4317">
        <w:rPr>
          <w:noProof/>
        </w:rPr>
        <w:t>7</w:t>
      </w:r>
      <w:r w:rsidR="003F4317">
        <w:noBreakHyphen/>
      </w:r>
      <w:r w:rsidR="003F4317">
        <w:rPr>
          <w:noProof/>
        </w:rPr>
        <w:t>1</w:t>
      </w:r>
      <w:r>
        <w:fldChar w:fldCharType="end"/>
      </w:r>
      <w:r>
        <w:t xml:space="preserve"> shows the overall impact of fuel switching across all fuel types. Fuel switching, of course, results in more consumption of some fuels and less consumption of others. Nonetheless, because of the comparatively greater efficiency of replacement equipment, it would result in an overall decrease in total annual consumption in MMBtu (</w:t>
      </w:r>
      <w:r>
        <w:fldChar w:fldCharType="begin"/>
      </w:r>
      <w:r>
        <w:instrText xml:space="preserve"> REF _Ref372017790 \h </w:instrText>
      </w:r>
      <w:r>
        <w:fldChar w:fldCharType="separate"/>
      </w:r>
      <w:r w:rsidR="003F4317">
        <w:t xml:space="preserve">Table </w:t>
      </w:r>
      <w:r w:rsidR="003F4317">
        <w:rPr>
          <w:noProof/>
        </w:rPr>
        <w:t>7</w:t>
      </w:r>
      <w:r w:rsidR="003F4317">
        <w:noBreakHyphen/>
      </w:r>
      <w:r w:rsidR="003F4317">
        <w:rPr>
          <w:noProof/>
        </w:rPr>
        <w:t>1</w:t>
      </w:r>
      <w:r>
        <w:fldChar w:fldCharType="end"/>
      </w:r>
      <w:r>
        <w:t>).</w:t>
      </w:r>
      <w:r>
        <w:rPr>
          <w:rStyle w:val="FootnoteReference"/>
        </w:rPr>
        <w:footnoteReference w:id="73"/>
      </w:r>
      <w:r w:rsidR="00987A63">
        <w:t>The following impacts were identified during the fuel switching analysis:</w:t>
      </w:r>
    </w:p>
    <w:p w14:paraId="7AC3364D" w14:textId="77777777" w:rsidR="00987A63" w:rsidRDefault="00987A63" w:rsidP="002676D9">
      <w:pPr>
        <w:pStyle w:val="ListParagraph"/>
        <w:numPr>
          <w:ilvl w:val="0"/>
          <w:numId w:val="24"/>
        </w:numPr>
      </w:pPr>
      <w:r>
        <w:t>Over the next decade, single-family homes in Connecticut can be expected to consume about 1.5 billion MMBtu of energy</w:t>
      </w:r>
      <w:r w:rsidR="006F0367">
        <w:t>.</w:t>
      </w:r>
    </w:p>
    <w:p w14:paraId="2E071020" w14:textId="77777777" w:rsidR="00987A63" w:rsidRDefault="00987A63" w:rsidP="002676D9">
      <w:pPr>
        <w:pStyle w:val="ListParagraph"/>
        <w:numPr>
          <w:ilvl w:val="0"/>
          <w:numId w:val="24"/>
        </w:numPr>
      </w:pPr>
      <w:r>
        <w:t>Base case fuel switching could, under the 100% conversion rate, potentially save 5.5% of that amount in total over the course of ten years</w:t>
      </w:r>
      <w:r w:rsidR="006F0367">
        <w:t>.</w:t>
      </w:r>
    </w:p>
    <w:p w14:paraId="600261AE" w14:textId="77777777" w:rsidR="00987A63" w:rsidRDefault="00987A63" w:rsidP="002676D9">
      <w:pPr>
        <w:pStyle w:val="ListParagraph"/>
        <w:numPr>
          <w:ilvl w:val="0"/>
          <w:numId w:val="24"/>
        </w:numPr>
      </w:pPr>
      <w:r>
        <w:t>By year ten, annual fuel consumption in MMBtu would decline by 17.2% of the expected annual consumption level</w:t>
      </w:r>
      <w:r w:rsidR="006F0367">
        <w:t>.</w:t>
      </w:r>
    </w:p>
    <w:p w14:paraId="566A4A0B" w14:textId="77777777" w:rsidR="00987A63" w:rsidRDefault="00987A63" w:rsidP="002676D9">
      <w:pPr>
        <w:pStyle w:val="ListParagraph"/>
        <w:numPr>
          <w:ilvl w:val="0"/>
          <w:numId w:val="24"/>
        </w:numPr>
      </w:pPr>
      <w:r>
        <w:t>Program incentives for higher-efficiency equipment can be expected to save a maximum of 43.8 million MMBtu over the course of ten years, or 7.8 million MMBtu annually by year ten</w:t>
      </w:r>
      <w:r w:rsidR="006F0367">
        <w:t>.</w:t>
      </w:r>
    </w:p>
    <w:p w14:paraId="46A76F2C" w14:textId="77777777" w:rsidR="00987A63" w:rsidRDefault="00987A63" w:rsidP="002676D9">
      <w:pPr>
        <w:pStyle w:val="ListParagraph"/>
        <w:numPr>
          <w:ilvl w:val="1"/>
          <w:numId w:val="24"/>
        </w:numPr>
      </w:pPr>
      <w:r>
        <w:t>This amount represents 3.1% of base case consumption over ten years and 6.4% of year-ten annual consumption</w:t>
      </w:r>
      <w:r w:rsidR="006F0367">
        <w:t>.</w:t>
      </w:r>
    </w:p>
    <w:p w14:paraId="2060C965" w14:textId="77777777" w:rsidR="004709E4" w:rsidRDefault="004709E4" w:rsidP="004709E4">
      <w:pPr>
        <w:pStyle w:val="Caption"/>
        <w:keepLines/>
      </w:pPr>
      <w:bookmarkStart w:id="216" w:name="_Ref372017790"/>
      <w:bookmarkStart w:id="217" w:name="_Toc373324131"/>
      <w:bookmarkStart w:id="218" w:name="_Toc391887372"/>
      <w:r>
        <w:lastRenderedPageBreak/>
        <w:t xml:space="preserve">Table </w:t>
      </w:r>
      <w:fldSimple w:instr=" STYLEREF 1 \s ">
        <w:r w:rsidR="003F4317">
          <w:rPr>
            <w:noProof/>
          </w:rPr>
          <w:t>7</w:t>
        </w:r>
      </w:fldSimple>
      <w:r w:rsidR="008316CA">
        <w:noBreakHyphen/>
      </w:r>
      <w:fldSimple w:instr=" SEQ Table \* ARABIC \s 1 ">
        <w:r w:rsidR="003F4317">
          <w:rPr>
            <w:noProof/>
          </w:rPr>
          <w:t>1</w:t>
        </w:r>
      </w:fldSimple>
      <w:bookmarkEnd w:id="216"/>
      <w:r>
        <w:t>: Overall Summary in MMBtu</w:t>
      </w:r>
      <w:bookmarkEnd w:id="217"/>
      <w:bookmarkEnd w:id="218"/>
    </w:p>
    <w:p w14:paraId="3C1AFC70" w14:textId="77777777" w:rsidR="004709E4" w:rsidRPr="000E3F23" w:rsidRDefault="004709E4" w:rsidP="004709E4">
      <w:pPr>
        <w:keepNext/>
        <w:spacing w:after="0" w:line="240" w:lineRule="auto"/>
        <w:contextualSpacing/>
        <w:jc w:val="center"/>
        <w:rPr>
          <w:sz w:val="20"/>
          <w:szCs w:val="20"/>
        </w:rPr>
      </w:pPr>
      <w:r w:rsidRPr="003F2F7C">
        <w:rPr>
          <w:sz w:val="20"/>
          <w:szCs w:val="20"/>
        </w:rPr>
        <w:t>(</w:t>
      </w:r>
      <w:r>
        <w:rPr>
          <w:sz w:val="20"/>
          <w:szCs w:val="20"/>
        </w:rPr>
        <w:t>Base: A</w:t>
      </w:r>
      <w:r w:rsidRPr="003F2F7C">
        <w:rPr>
          <w:sz w:val="20"/>
          <w:szCs w:val="20"/>
        </w:rPr>
        <w:t>ll</w:t>
      </w:r>
      <w:r>
        <w:rPr>
          <w:sz w:val="20"/>
          <w:szCs w:val="20"/>
        </w:rPr>
        <w:t xml:space="preserve"> </w:t>
      </w:r>
      <w:r w:rsidR="00A2403C">
        <w:rPr>
          <w:sz w:val="20"/>
          <w:szCs w:val="20"/>
        </w:rPr>
        <w:t xml:space="preserve">SF </w:t>
      </w:r>
      <w:r>
        <w:rPr>
          <w:sz w:val="20"/>
          <w:szCs w:val="20"/>
        </w:rPr>
        <w:t>homes, weighted to population)</w:t>
      </w:r>
    </w:p>
    <w:tbl>
      <w:tblPr>
        <w:tblStyle w:val="TableGrid"/>
        <w:tblW w:w="956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3467"/>
        <w:gridCol w:w="981"/>
        <w:gridCol w:w="981"/>
        <w:gridCol w:w="981"/>
        <w:gridCol w:w="981"/>
        <w:gridCol w:w="981"/>
        <w:gridCol w:w="1195"/>
      </w:tblGrid>
      <w:tr w:rsidR="004709E4" w14:paraId="0247F196" w14:textId="77777777" w:rsidTr="00BD70CC">
        <w:trPr>
          <w:trHeight w:val="288"/>
          <w:jc w:val="center"/>
        </w:trPr>
        <w:tc>
          <w:tcPr>
            <w:tcW w:w="3467" w:type="dxa"/>
            <w:vMerge w:val="restart"/>
            <w:tcBorders>
              <w:top w:val="single" w:sz="12" w:space="0" w:color="000000" w:themeColor="text1"/>
              <w:right w:val="single" w:sz="4" w:space="0" w:color="000000" w:themeColor="text1"/>
            </w:tcBorders>
            <w:vAlign w:val="center"/>
          </w:tcPr>
          <w:p w14:paraId="725318DF" w14:textId="77777777" w:rsidR="004709E4" w:rsidRDefault="004709E4" w:rsidP="00BD70CC">
            <w:pPr>
              <w:keepNext/>
              <w:keepLines/>
              <w:spacing w:after="0"/>
              <w:jc w:val="left"/>
              <w:rPr>
                <w:b/>
                <w:sz w:val="20"/>
                <w:szCs w:val="20"/>
              </w:rPr>
            </w:pPr>
            <w:r>
              <w:rPr>
                <w:b/>
                <w:sz w:val="20"/>
                <w:szCs w:val="20"/>
              </w:rPr>
              <w:t>Conversion Rate</w:t>
            </w:r>
          </w:p>
        </w:tc>
        <w:tc>
          <w:tcPr>
            <w:tcW w:w="4905" w:type="dxa"/>
            <w:gridSpan w:val="5"/>
            <w:tcBorders>
              <w:top w:val="single" w:sz="12" w:space="0" w:color="000000" w:themeColor="text1"/>
              <w:bottom w:val="single" w:sz="4" w:space="0" w:color="000000" w:themeColor="text1"/>
            </w:tcBorders>
            <w:vAlign w:val="center"/>
          </w:tcPr>
          <w:p w14:paraId="78EE0816" w14:textId="77777777" w:rsidR="004709E4" w:rsidRDefault="004709E4" w:rsidP="00BD70CC">
            <w:pPr>
              <w:keepNext/>
              <w:keepLines/>
              <w:spacing w:after="0"/>
              <w:jc w:val="center"/>
              <w:rPr>
                <w:b/>
                <w:sz w:val="20"/>
                <w:szCs w:val="20"/>
              </w:rPr>
            </w:pPr>
            <w:r>
              <w:rPr>
                <w:b/>
                <w:sz w:val="20"/>
                <w:szCs w:val="20"/>
              </w:rPr>
              <w:t>Annual Consumption</w:t>
            </w:r>
          </w:p>
        </w:tc>
        <w:tc>
          <w:tcPr>
            <w:tcW w:w="1195" w:type="dxa"/>
            <w:vMerge w:val="restart"/>
            <w:tcBorders>
              <w:top w:val="single" w:sz="12" w:space="0" w:color="000000" w:themeColor="text1"/>
            </w:tcBorders>
            <w:vAlign w:val="center"/>
          </w:tcPr>
          <w:p w14:paraId="5EB9358B" w14:textId="77777777" w:rsidR="004709E4" w:rsidRDefault="004709E4" w:rsidP="00BD70CC">
            <w:pPr>
              <w:keepNext/>
              <w:keepLines/>
              <w:spacing w:after="0"/>
              <w:jc w:val="center"/>
              <w:rPr>
                <w:b/>
                <w:sz w:val="20"/>
                <w:szCs w:val="20"/>
              </w:rPr>
            </w:pPr>
            <w:r>
              <w:rPr>
                <w:b/>
                <w:sz w:val="20"/>
                <w:szCs w:val="20"/>
              </w:rPr>
              <w:t>Total Over Ten Years</w:t>
            </w:r>
          </w:p>
        </w:tc>
      </w:tr>
      <w:tr w:rsidR="004709E4" w14:paraId="5BA403B9" w14:textId="77777777" w:rsidTr="00BD70CC">
        <w:trPr>
          <w:trHeight w:val="288"/>
          <w:jc w:val="center"/>
        </w:trPr>
        <w:tc>
          <w:tcPr>
            <w:tcW w:w="3467" w:type="dxa"/>
            <w:vMerge/>
            <w:tcBorders>
              <w:bottom w:val="single" w:sz="4" w:space="0" w:color="000000" w:themeColor="text1"/>
              <w:right w:val="single" w:sz="4" w:space="0" w:color="000000" w:themeColor="text1"/>
            </w:tcBorders>
            <w:vAlign w:val="center"/>
          </w:tcPr>
          <w:p w14:paraId="1D0BC409" w14:textId="77777777" w:rsidR="004709E4" w:rsidRPr="003C1B03" w:rsidRDefault="004709E4" w:rsidP="00BD70CC">
            <w:pPr>
              <w:keepNext/>
              <w:keepLines/>
              <w:spacing w:after="0"/>
              <w:jc w:val="left"/>
              <w:rPr>
                <w:b/>
                <w:sz w:val="20"/>
                <w:szCs w:val="20"/>
              </w:rPr>
            </w:pP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676C5E1E" w14:textId="77777777" w:rsidR="004709E4" w:rsidRDefault="004709E4" w:rsidP="00BD70CC">
            <w:pPr>
              <w:keepNext/>
              <w:keepLines/>
              <w:spacing w:after="0"/>
              <w:jc w:val="center"/>
              <w:rPr>
                <w:b/>
                <w:sz w:val="20"/>
                <w:szCs w:val="20"/>
              </w:rPr>
            </w:pPr>
            <w:r>
              <w:rPr>
                <w:b/>
                <w:sz w:val="20"/>
                <w:szCs w:val="20"/>
              </w:rPr>
              <w:t>Current</w:t>
            </w:r>
          </w:p>
        </w:tc>
        <w:tc>
          <w:tcPr>
            <w:tcW w:w="981" w:type="dxa"/>
            <w:tcBorders>
              <w:top w:val="single" w:sz="4" w:space="0" w:color="000000" w:themeColor="text1"/>
              <w:bottom w:val="single" w:sz="4" w:space="0" w:color="000000" w:themeColor="text1"/>
            </w:tcBorders>
            <w:vAlign w:val="center"/>
          </w:tcPr>
          <w:p w14:paraId="4363955E" w14:textId="77777777" w:rsidR="004709E4" w:rsidRDefault="004709E4" w:rsidP="00BD70CC">
            <w:pPr>
              <w:keepNext/>
              <w:keepLines/>
              <w:spacing w:after="0"/>
              <w:jc w:val="center"/>
              <w:rPr>
                <w:b/>
                <w:sz w:val="20"/>
                <w:szCs w:val="20"/>
              </w:rPr>
            </w:pPr>
            <w:r>
              <w:rPr>
                <w:b/>
                <w:sz w:val="20"/>
                <w:szCs w:val="20"/>
              </w:rPr>
              <w:t>Year 2.5</w:t>
            </w:r>
          </w:p>
        </w:tc>
        <w:tc>
          <w:tcPr>
            <w:tcW w:w="981" w:type="dxa"/>
            <w:tcBorders>
              <w:top w:val="single" w:sz="4" w:space="0" w:color="000000" w:themeColor="text1"/>
              <w:bottom w:val="single" w:sz="4" w:space="0" w:color="000000" w:themeColor="text1"/>
            </w:tcBorders>
            <w:vAlign w:val="center"/>
          </w:tcPr>
          <w:p w14:paraId="5E660346" w14:textId="77777777" w:rsidR="004709E4" w:rsidRDefault="004709E4" w:rsidP="00BD70CC">
            <w:pPr>
              <w:keepNext/>
              <w:keepLines/>
              <w:spacing w:after="0"/>
              <w:jc w:val="center"/>
              <w:rPr>
                <w:b/>
                <w:sz w:val="20"/>
                <w:szCs w:val="20"/>
              </w:rPr>
            </w:pPr>
            <w:r>
              <w:rPr>
                <w:b/>
                <w:sz w:val="20"/>
                <w:szCs w:val="20"/>
              </w:rPr>
              <w:t>Year 5</w:t>
            </w:r>
          </w:p>
        </w:tc>
        <w:tc>
          <w:tcPr>
            <w:tcW w:w="981" w:type="dxa"/>
            <w:tcBorders>
              <w:top w:val="single" w:sz="4" w:space="0" w:color="000000" w:themeColor="text1"/>
              <w:bottom w:val="single" w:sz="4" w:space="0" w:color="000000" w:themeColor="text1"/>
            </w:tcBorders>
            <w:vAlign w:val="center"/>
          </w:tcPr>
          <w:p w14:paraId="0A988341" w14:textId="77777777" w:rsidR="004709E4" w:rsidRDefault="004709E4" w:rsidP="00BD70CC">
            <w:pPr>
              <w:keepNext/>
              <w:keepLines/>
              <w:spacing w:after="0"/>
              <w:jc w:val="center"/>
              <w:rPr>
                <w:b/>
                <w:sz w:val="20"/>
                <w:szCs w:val="20"/>
              </w:rPr>
            </w:pPr>
            <w:r>
              <w:rPr>
                <w:b/>
                <w:sz w:val="20"/>
                <w:szCs w:val="20"/>
              </w:rPr>
              <w:t>Year 7.5</w:t>
            </w:r>
          </w:p>
        </w:tc>
        <w:tc>
          <w:tcPr>
            <w:tcW w:w="981" w:type="dxa"/>
            <w:tcBorders>
              <w:top w:val="single" w:sz="4" w:space="0" w:color="000000" w:themeColor="text1"/>
              <w:bottom w:val="single" w:sz="4" w:space="0" w:color="000000" w:themeColor="text1"/>
            </w:tcBorders>
            <w:vAlign w:val="center"/>
          </w:tcPr>
          <w:p w14:paraId="17EFFA88" w14:textId="77777777" w:rsidR="004709E4" w:rsidRDefault="004709E4" w:rsidP="00BD70CC">
            <w:pPr>
              <w:keepNext/>
              <w:keepLines/>
              <w:spacing w:after="0"/>
              <w:jc w:val="center"/>
              <w:rPr>
                <w:b/>
                <w:sz w:val="20"/>
                <w:szCs w:val="20"/>
              </w:rPr>
            </w:pPr>
            <w:r>
              <w:rPr>
                <w:b/>
                <w:sz w:val="20"/>
                <w:szCs w:val="20"/>
              </w:rPr>
              <w:t>Year 10</w:t>
            </w:r>
          </w:p>
        </w:tc>
        <w:tc>
          <w:tcPr>
            <w:tcW w:w="1195" w:type="dxa"/>
            <w:vMerge/>
            <w:tcBorders>
              <w:bottom w:val="single" w:sz="4" w:space="0" w:color="000000" w:themeColor="text1"/>
            </w:tcBorders>
            <w:vAlign w:val="center"/>
          </w:tcPr>
          <w:p w14:paraId="6C6AE36F" w14:textId="77777777" w:rsidR="004709E4" w:rsidRDefault="004709E4" w:rsidP="00BD70CC">
            <w:pPr>
              <w:keepNext/>
              <w:keepLines/>
              <w:spacing w:after="0"/>
              <w:jc w:val="center"/>
              <w:rPr>
                <w:b/>
                <w:sz w:val="20"/>
                <w:szCs w:val="20"/>
              </w:rPr>
            </w:pPr>
          </w:p>
        </w:tc>
      </w:tr>
      <w:tr w:rsidR="004709E4" w:rsidRPr="00946190" w14:paraId="0D1E8329"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3E2FA759" w14:textId="77777777" w:rsidR="004709E4" w:rsidRPr="00E04B29" w:rsidRDefault="004709E4" w:rsidP="00BD70CC">
            <w:pPr>
              <w:keepNext/>
              <w:keepLines/>
              <w:spacing w:after="0"/>
              <w:jc w:val="left"/>
              <w:rPr>
                <w:sz w:val="20"/>
                <w:szCs w:val="20"/>
              </w:rPr>
            </w:pPr>
            <w:r>
              <w:rPr>
                <w:sz w:val="20"/>
                <w:szCs w:val="20"/>
              </w:rPr>
              <w:t>No fuel switching</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4533E4B0" w14:textId="77777777" w:rsidR="004709E4" w:rsidRPr="00EC0A93" w:rsidRDefault="004709E4" w:rsidP="00BD70CC">
            <w:pPr>
              <w:keepNext/>
              <w:keepLines/>
              <w:spacing w:after="0"/>
              <w:jc w:val="center"/>
              <w:rPr>
                <w:sz w:val="20"/>
                <w:szCs w:val="20"/>
              </w:rPr>
            </w:pPr>
            <w:r>
              <w:rPr>
                <w:sz w:val="20"/>
                <w:szCs w:val="20"/>
              </w:rPr>
              <w:t>155.9</w:t>
            </w:r>
          </w:p>
        </w:tc>
        <w:tc>
          <w:tcPr>
            <w:tcW w:w="981" w:type="dxa"/>
            <w:tcBorders>
              <w:top w:val="single" w:sz="4" w:space="0" w:color="000000" w:themeColor="text1"/>
              <w:bottom w:val="single" w:sz="4" w:space="0" w:color="000000" w:themeColor="text1"/>
            </w:tcBorders>
            <w:vAlign w:val="center"/>
          </w:tcPr>
          <w:p w14:paraId="72D9083B" w14:textId="77777777" w:rsidR="004709E4" w:rsidRPr="00EC0A93" w:rsidRDefault="004709E4" w:rsidP="00BD70CC">
            <w:pPr>
              <w:keepNext/>
              <w:keepLines/>
              <w:spacing w:after="0"/>
              <w:jc w:val="center"/>
              <w:rPr>
                <w:sz w:val="20"/>
                <w:szCs w:val="20"/>
              </w:rPr>
            </w:pPr>
            <w:r>
              <w:rPr>
                <w:sz w:val="20"/>
                <w:szCs w:val="20"/>
              </w:rPr>
              <w:t>154.5</w:t>
            </w:r>
          </w:p>
        </w:tc>
        <w:tc>
          <w:tcPr>
            <w:tcW w:w="981" w:type="dxa"/>
            <w:tcBorders>
              <w:top w:val="single" w:sz="4" w:space="0" w:color="000000" w:themeColor="text1"/>
              <w:bottom w:val="single" w:sz="4" w:space="0" w:color="000000" w:themeColor="text1"/>
            </w:tcBorders>
            <w:vAlign w:val="center"/>
          </w:tcPr>
          <w:p w14:paraId="0B1DA68A" w14:textId="77777777" w:rsidR="004709E4" w:rsidRPr="00EC0A93" w:rsidRDefault="004709E4" w:rsidP="00BD70CC">
            <w:pPr>
              <w:keepNext/>
              <w:keepLines/>
              <w:spacing w:after="0"/>
              <w:jc w:val="center"/>
              <w:rPr>
                <w:sz w:val="20"/>
                <w:szCs w:val="20"/>
              </w:rPr>
            </w:pPr>
            <w:r>
              <w:rPr>
                <w:sz w:val="20"/>
                <w:szCs w:val="20"/>
              </w:rPr>
              <w:t>152.2</w:t>
            </w:r>
          </w:p>
        </w:tc>
        <w:tc>
          <w:tcPr>
            <w:tcW w:w="981" w:type="dxa"/>
            <w:tcBorders>
              <w:top w:val="single" w:sz="4" w:space="0" w:color="000000" w:themeColor="text1"/>
              <w:bottom w:val="single" w:sz="4" w:space="0" w:color="000000" w:themeColor="text1"/>
            </w:tcBorders>
            <w:vAlign w:val="center"/>
          </w:tcPr>
          <w:p w14:paraId="0B8AAD37" w14:textId="77777777" w:rsidR="004709E4" w:rsidRPr="00EC0A93" w:rsidRDefault="004709E4" w:rsidP="00BD70CC">
            <w:pPr>
              <w:keepNext/>
              <w:keepLines/>
              <w:spacing w:after="0"/>
              <w:jc w:val="center"/>
              <w:rPr>
                <w:sz w:val="20"/>
                <w:szCs w:val="20"/>
              </w:rPr>
            </w:pPr>
            <w:r>
              <w:rPr>
                <w:sz w:val="20"/>
                <w:szCs w:val="20"/>
              </w:rPr>
              <w:t>149.9</w:t>
            </w:r>
          </w:p>
        </w:tc>
        <w:tc>
          <w:tcPr>
            <w:tcW w:w="981" w:type="dxa"/>
            <w:tcBorders>
              <w:top w:val="single" w:sz="4" w:space="0" w:color="000000" w:themeColor="text1"/>
              <w:bottom w:val="single" w:sz="4" w:space="0" w:color="000000" w:themeColor="text1"/>
            </w:tcBorders>
            <w:vAlign w:val="center"/>
          </w:tcPr>
          <w:p w14:paraId="6223C97B" w14:textId="77777777" w:rsidR="004709E4" w:rsidRPr="00EC0A93" w:rsidRDefault="004709E4" w:rsidP="00BD70CC">
            <w:pPr>
              <w:keepNext/>
              <w:keepLines/>
              <w:spacing w:after="0"/>
              <w:jc w:val="center"/>
              <w:rPr>
                <w:sz w:val="20"/>
                <w:szCs w:val="20"/>
              </w:rPr>
            </w:pPr>
            <w:r>
              <w:rPr>
                <w:sz w:val="20"/>
                <w:szCs w:val="20"/>
              </w:rPr>
              <w:t>147.7</w:t>
            </w:r>
          </w:p>
        </w:tc>
        <w:tc>
          <w:tcPr>
            <w:tcW w:w="1195" w:type="dxa"/>
            <w:tcBorders>
              <w:top w:val="single" w:sz="4" w:space="0" w:color="000000" w:themeColor="text1"/>
              <w:bottom w:val="single" w:sz="4" w:space="0" w:color="000000" w:themeColor="text1"/>
            </w:tcBorders>
            <w:vAlign w:val="center"/>
          </w:tcPr>
          <w:p w14:paraId="11F55DDC" w14:textId="77777777" w:rsidR="004709E4" w:rsidRPr="00EC0A93" w:rsidRDefault="004709E4" w:rsidP="00BD70CC">
            <w:pPr>
              <w:keepNext/>
              <w:keepLines/>
              <w:spacing w:after="0"/>
              <w:jc w:val="center"/>
              <w:rPr>
                <w:sz w:val="20"/>
                <w:szCs w:val="20"/>
              </w:rPr>
            </w:pPr>
            <w:r>
              <w:rPr>
                <w:sz w:val="20"/>
                <w:szCs w:val="20"/>
              </w:rPr>
              <w:t>1,475.5</w:t>
            </w:r>
          </w:p>
        </w:tc>
      </w:tr>
      <w:tr w:rsidR="004709E4" w:rsidRPr="00661357" w14:paraId="50F6BB6B" w14:textId="77777777" w:rsidTr="00BD70CC">
        <w:trPr>
          <w:trHeight w:val="288"/>
          <w:jc w:val="center"/>
        </w:trPr>
        <w:tc>
          <w:tcPr>
            <w:tcW w:w="9567" w:type="dxa"/>
            <w:gridSpan w:val="7"/>
            <w:tcBorders>
              <w:top w:val="single" w:sz="4" w:space="0" w:color="000000" w:themeColor="text1"/>
              <w:bottom w:val="single" w:sz="4" w:space="0" w:color="000000" w:themeColor="text1"/>
            </w:tcBorders>
            <w:vAlign w:val="center"/>
          </w:tcPr>
          <w:p w14:paraId="669A853F" w14:textId="77777777" w:rsidR="004709E4" w:rsidRPr="00661357" w:rsidRDefault="004709E4" w:rsidP="00BD70CC">
            <w:pPr>
              <w:keepNext/>
              <w:keepLines/>
              <w:spacing w:after="0"/>
              <w:jc w:val="center"/>
              <w:rPr>
                <w:b/>
                <w:sz w:val="20"/>
                <w:szCs w:val="20"/>
              </w:rPr>
            </w:pPr>
            <w:r w:rsidRPr="00661357">
              <w:rPr>
                <w:b/>
                <w:sz w:val="20"/>
                <w:szCs w:val="20"/>
              </w:rPr>
              <w:t>Base Case</w:t>
            </w:r>
          </w:p>
        </w:tc>
      </w:tr>
      <w:tr w:rsidR="004709E4" w:rsidRPr="00BA5276" w14:paraId="11F3701F"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2480E98A" w14:textId="77777777" w:rsidR="004709E4" w:rsidRPr="00E04B29" w:rsidRDefault="004709E4" w:rsidP="00BD70CC">
            <w:pPr>
              <w:keepNext/>
              <w:keepLines/>
              <w:spacing w:after="0"/>
              <w:jc w:val="left"/>
              <w:rPr>
                <w:sz w:val="20"/>
                <w:szCs w:val="20"/>
              </w:rPr>
            </w:pPr>
            <w:r>
              <w:rPr>
                <w:sz w:val="20"/>
                <w:szCs w:val="20"/>
              </w:rPr>
              <w:t>25%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008C1BAB" w14:textId="77777777" w:rsidR="004709E4" w:rsidRPr="00EC0A93" w:rsidRDefault="004709E4" w:rsidP="00BD70CC">
            <w:pPr>
              <w:keepNext/>
              <w:keepLines/>
              <w:spacing w:after="0"/>
              <w:jc w:val="center"/>
              <w:rPr>
                <w:sz w:val="20"/>
                <w:szCs w:val="20"/>
              </w:rPr>
            </w:pPr>
            <w:r>
              <w:rPr>
                <w:sz w:val="20"/>
                <w:szCs w:val="20"/>
              </w:rPr>
              <w:t>155.9</w:t>
            </w:r>
          </w:p>
        </w:tc>
        <w:tc>
          <w:tcPr>
            <w:tcW w:w="981" w:type="dxa"/>
            <w:tcBorders>
              <w:top w:val="single" w:sz="4" w:space="0" w:color="000000" w:themeColor="text1"/>
              <w:bottom w:val="single" w:sz="4" w:space="0" w:color="000000" w:themeColor="text1"/>
            </w:tcBorders>
            <w:vAlign w:val="center"/>
          </w:tcPr>
          <w:p w14:paraId="1A0E1C01" w14:textId="77777777" w:rsidR="004709E4" w:rsidRPr="00EC0A93" w:rsidRDefault="004709E4" w:rsidP="00BD70CC">
            <w:pPr>
              <w:keepNext/>
              <w:keepLines/>
              <w:spacing w:after="0"/>
              <w:jc w:val="center"/>
              <w:rPr>
                <w:sz w:val="20"/>
                <w:szCs w:val="20"/>
              </w:rPr>
            </w:pPr>
            <w:r>
              <w:rPr>
                <w:sz w:val="20"/>
                <w:szCs w:val="20"/>
              </w:rPr>
              <w:t>152.8</w:t>
            </w:r>
          </w:p>
        </w:tc>
        <w:tc>
          <w:tcPr>
            <w:tcW w:w="981" w:type="dxa"/>
            <w:tcBorders>
              <w:top w:val="single" w:sz="4" w:space="0" w:color="000000" w:themeColor="text1"/>
              <w:bottom w:val="single" w:sz="4" w:space="0" w:color="000000" w:themeColor="text1"/>
            </w:tcBorders>
            <w:vAlign w:val="center"/>
          </w:tcPr>
          <w:p w14:paraId="2A5524A3" w14:textId="77777777" w:rsidR="004709E4" w:rsidRPr="00EC0A93" w:rsidRDefault="004709E4" w:rsidP="00BD70CC">
            <w:pPr>
              <w:keepNext/>
              <w:keepLines/>
              <w:spacing w:after="0"/>
              <w:jc w:val="center"/>
              <w:rPr>
                <w:sz w:val="20"/>
                <w:szCs w:val="20"/>
              </w:rPr>
            </w:pPr>
            <w:r>
              <w:rPr>
                <w:sz w:val="20"/>
                <w:szCs w:val="20"/>
              </w:rPr>
              <w:t>148.9</w:t>
            </w:r>
          </w:p>
        </w:tc>
        <w:tc>
          <w:tcPr>
            <w:tcW w:w="981" w:type="dxa"/>
            <w:tcBorders>
              <w:top w:val="single" w:sz="4" w:space="0" w:color="000000" w:themeColor="text1"/>
              <w:bottom w:val="single" w:sz="4" w:space="0" w:color="000000" w:themeColor="text1"/>
            </w:tcBorders>
            <w:vAlign w:val="center"/>
          </w:tcPr>
          <w:p w14:paraId="1F6B5121" w14:textId="77777777" w:rsidR="004709E4" w:rsidRPr="00EC0A93" w:rsidRDefault="004709E4" w:rsidP="00BD70CC">
            <w:pPr>
              <w:keepNext/>
              <w:keepLines/>
              <w:spacing w:after="0"/>
              <w:jc w:val="center"/>
              <w:rPr>
                <w:sz w:val="20"/>
                <w:szCs w:val="20"/>
              </w:rPr>
            </w:pPr>
            <w:r>
              <w:rPr>
                <w:sz w:val="20"/>
                <w:szCs w:val="20"/>
              </w:rPr>
              <w:t>145.1</w:t>
            </w:r>
          </w:p>
        </w:tc>
        <w:tc>
          <w:tcPr>
            <w:tcW w:w="981" w:type="dxa"/>
            <w:tcBorders>
              <w:top w:val="single" w:sz="4" w:space="0" w:color="000000" w:themeColor="text1"/>
              <w:bottom w:val="single" w:sz="4" w:space="0" w:color="000000" w:themeColor="text1"/>
            </w:tcBorders>
            <w:vAlign w:val="center"/>
          </w:tcPr>
          <w:p w14:paraId="73141AE4" w14:textId="77777777" w:rsidR="004709E4" w:rsidRPr="00EC0A93" w:rsidRDefault="004709E4" w:rsidP="00BD70CC">
            <w:pPr>
              <w:keepNext/>
              <w:keepLines/>
              <w:spacing w:after="0"/>
              <w:jc w:val="center"/>
              <w:rPr>
                <w:sz w:val="20"/>
                <w:szCs w:val="20"/>
              </w:rPr>
            </w:pPr>
            <w:r>
              <w:rPr>
                <w:sz w:val="20"/>
                <w:szCs w:val="20"/>
              </w:rPr>
              <w:t>141.3</w:t>
            </w:r>
          </w:p>
        </w:tc>
        <w:tc>
          <w:tcPr>
            <w:tcW w:w="1195" w:type="dxa"/>
            <w:tcBorders>
              <w:top w:val="single" w:sz="4" w:space="0" w:color="000000" w:themeColor="text1"/>
              <w:bottom w:val="single" w:sz="4" w:space="0" w:color="000000" w:themeColor="text1"/>
            </w:tcBorders>
            <w:vAlign w:val="center"/>
          </w:tcPr>
          <w:p w14:paraId="6558925A" w14:textId="77777777" w:rsidR="004709E4" w:rsidRPr="00EC0A93" w:rsidRDefault="004709E4" w:rsidP="00BD70CC">
            <w:pPr>
              <w:keepNext/>
              <w:keepLines/>
              <w:spacing w:after="0"/>
              <w:jc w:val="center"/>
              <w:rPr>
                <w:sz w:val="20"/>
                <w:szCs w:val="20"/>
              </w:rPr>
            </w:pPr>
            <w:r>
              <w:rPr>
                <w:sz w:val="20"/>
                <w:szCs w:val="20"/>
              </w:rPr>
              <w:t>1,455.3</w:t>
            </w:r>
          </w:p>
        </w:tc>
      </w:tr>
      <w:tr w:rsidR="004709E4" w:rsidRPr="00661357" w14:paraId="06FBD88E"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43211E8B" w14:textId="77777777" w:rsidR="004709E4" w:rsidRPr="00661357" w:rsidRDefault="004709E4" w:rsidP="00BD70CC">
            <w:pPr>
              <w:keepNext/>
              <w:keepLines/>
              <w:spacing w:after="0"/>
              <w:jc w:val="left"/>
              <w:rPr>
                <w:i/>
                <w:sz w:val="20"/>
                <w:szCs w:val="20"/>
              </w:rPr>
            </w:pPr>
            <w:r w:rsidRPr="00661357">
              <w:rPr>
                <w:i/>
                <w:sz w:val="20"/>
                <w:szCs w:val="20"/>
              </w:rPr>
              <w:t xml:space="preserve">  Percent change from existing</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689D86B2" w14:textId="77777777" w:rsidR="004709E4" w:rsidRPr="00661357" w:rsidRDefault="004709E4" w:rsidP="00BD70CC">
            <w:pPr>
              <w:keepNext/>
              <w:keepLines/>
              <w:spacing w:after="0"/>
              <w:jc w:val="center"/>
              <w:rPr>
                <w:i/>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7E455073" w14:textId="77777777" w:rsidR="004709E4" w:rsidRPr="00661357" w:rsidRDefault="004709E4" w:rsidP="00BD70CC">
            <w:pPr>
              <w:keepNext/>
              <w:keepLines/>
              <w:spacing w:after="0"/>
              <w:jc w:val="center"/>
              <w:rPr>
                <w:i/>
                <w:sz w:val="20"/>
                <w:szCs w:val="20"/>
              </w:rPr>
            </w:pPr>
            <w:r>
              <w:rPr>
                <w:i/>
                <w:sz w:val="20"/>
                <w:szCs w:val="20"/>
              </w:rPr>
              <w:t>1.1%</w:t>
            </w:r>
          </w:p>
        </w:tc>
        <w:tc>
          <w:tcPr>
            <w:tcW w:w="981" w:type="dxa"/>
            <w:tcBorders>
              <w:top w:val="single" w:sz="4" w:space="0" w:color="000000" w:themeColor="text1"/>
              <w:bottom w:val="single" w:sz="4" w:space="0" w:color="000000" w:themeColor="text1"/>
            </w:tcBorders>
            <w:vAlign w:val="center"/>
          </w:tcPr>
          <w:p w14:paraId="442C3A4C" w14:textId="77777777" w:rsidR="004709E4" w:rsidRPr="00661357" w:rsidRDefault="004709E4" w:rsidP="00BD70CC">
            <w:pPr>
              <w:keepNext/>
              <w:keepLines/>
              <w:spacing w:after="0"/>
              <w:jc w:val="center"/>
              <w:rPr>
                <w:i/>
                <w:sz w:val="20"/>
                <w:szCs w:val="20"/>
              </w:rPr>
            </w:pPr>
            <w:r>
              <w:rPr>
                <w:i/>
                <w:sz w:val="20"/>
                <w:szCs w:val="20"/>
              </w:rPr>
              <w:t>2.2%</w:t>
            </w:r>
          </w:p>
        </w:tc>
        <w:tc>
          <w:tcPr>
            <w:tcW w:w="981" w:type="dxa"/>
            <w:tcBorders>
              <w:top w:val="single" w:sz="4" w:space="0" w:color="000000" w:themeColor="text1"/>
              <w:bottom w:val="single" w:sz="4" w:space="0" w:color="000000" w:themeColor="text1"/>
            </w:tcBorders>
            <w:vAlign w:val="center"/>
          </w:tcPr>
          <w:p w14:paraId="6FC54C73" w14:textId="77777777" w:rsidR="004709E4" w:rsidRPr="00661357" w:rsidRDefault="004709E4" w:rsidP="00BD70CC">
            <w:pPr>
              <w:keepNext/>
              <w:keepLines/>
              <w:spacing w:after="0"/>
              <w:jc w:val="center"/>
              <w:rPr>
                <w:i/>
                <w:sz w:val="20"/>
                <w:szCs w:val="20"/>
              </w:rPr>
            </w:pPr>
            <w:r>
              <w:rPr>
                <w:i/>
                <w:sz w:val="20"/>
                <w:szCs w:val="20"/>
              </w:rPr>
              <w:t>3.2%</w:t>
            </w:r>
          </w:p>
        </w:tc>
        <w:tc>
          <w:tcPr>
            <w:tcW w:w="981" w:type="dxa"/>
            <w:tcBorders>
              <w:top w:val="single" w:sz="4" w:space="0" w:color="000000" w:themeColor="text1"/>
              <w:bottom w:val="single" w:sz="4" w:space="0" w:color="000000" w:themeColor="text1"/>
            </w:tcBorders>
            <w:vAlign w:val="center"/>
          </w:tcPr>
          <w:p w14:paraId="7F12C59E" w14:textId="77777777" w:rsidR="004709E4" w:rsidRPr="00661357" w:rsidRDefault="004709E4" w:rsidP="00BD70CC">
            <w:pPr>
              <w:keepNext/>
              <w:keepLines/>
              <w:spacing w:after="0"/>
              <w:jc w:val="center"/>
              <w:rPr>
                <w:i/>
                <w:sz w:val="20"/>
                <w:szCs w:val="20"/>
              </w:rPr>
            </w:pPr>
            <w:r>
              <w:rPr>
                <w:i/>
                <w:sz w:val="20"/>
                <w:szCs w:val="20"/>
              </w:rPr>
              <w:t>4.3%</w:t>
            </w:r>
          </w:p>
        </w:tc>
        <w:tc>
          <w:tcPr>
            <w:tcW w:w="1195" w:type="dxa"/>
            <w:tcBorders>
              <w:top w:val="single" w:sz="4" w:space="0" w:color="000000" w:themeColor="text1"/>
              <w:bottom w:val="single" w:sz="4" w:space="0" w:color="000000" w:themeColor="text1"/>
            </w:tcBorders>
            <w:vAlign w:val="center"/>
          </w:tcPr>
          <w:p w14:paraId="0E3449B2" w14:textId="77777777" w:rsidR="004709E4" w:rsidRPr="00661357" w:rsidRDefault="004709E4" w:rsidP="00BD70CC">
            <w:pPr>
              <w:keepNext/>
              <w:keepLines/>
              <w:spacing w:after="0"/>
              <w:jc w:val="center"/>
              <w:rPr>
                <w:i/>
                <w:sz w:val="20"/>
                <w:szCs w:val="20"/>
              </w:rPr>
            </w:pPr>
            <w:r>
              <w:rPr>
                <w:i/>
                <w:sz w:val="20"/>
                <w:szCs w:val="20"/>
              </w:rPr>
              <w:t>1.4%</w:t>
            </w:r>
          </w:p>
        </w:tc>
      </w:tr>
      <w:tr w:rsidR="004709E4" w:rsidRPr="00BA5276" w14:paraId="64597207"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06AF7D7B" w14:textId="77777777" w:rsidR="004709E4" w:rsidRPr="00E04B29" w:rsidRDefault="004709E4" w:rsidP="00BD70CC">
            <w:pPr>
              <w:keepNext/>
              <w:keepLines/>
              <w:spacing w:after="0"/>
              <w:jc w:val="left"/>
              <w:rPr>
                <w:sz w:val="20"/>
                <w:szCs w:val="20"/>
              </w:rPr>
            </w:pPr>
            <w:r>
              <w:rPr>
                <w:sz w:val="20"/>
                <w:szCs w:val="20"/>
              </w:rPr>
              <w:t>50%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156D8C83" w14:textId="77777777" w:rsidR="004709E4" w:rsidRPr="00EC0A93" w:rsidRDefault="004709E4" w:rsidP="00BD70CC">
            <w:pPr>
              <w:keepNext/>
              <w:keepLines/>
              <w:spacing w:after="0"/>
              <w:jc w:val="center"/>
              <w:rPr>
                <w:sz w:val="20"/>
                <w:szCs w:val="20"/>
              </w:rPr>
            </w:pPr>
            <w:r>
              <w:rPr>
                <w:sz w:val="20"/>
                <w:szCs w:val="20"/>
              </w:rPr>
              <w:t>155.9</w:t>
            </w:r>
          </w:p>
        </w:tc>
        <w:tc>
          <w:tcPr>
            <w:tcW w:w="981" w:type="dxa"/>
            <w:tcBorders>
              <w:top w:val="single" w:sz="4" w:space="0" w:color="000000" w:themeColor="text1"/>
              <w:bottom w:val="single" w:sz="4" w:space="0" w:color="000000" w:themeColor="text1"/>
            </w:tcBorders>
            <w:vAlign w:val="center"/>
          </w:tcPr>
          <w:p w14:paraId="26B4333E" w14:textId="77777777" w:rsidR="004709E4" w:rsidRPr="00EC0A93" w:rsidRDefault="004709E4" w:rsidP="00BD70CC">
            <w:pPr>
              <w:keepNext/>
              <w:keepLines/>
              <w:spacing w:after="0"/>
              <w:jc w:val="center"/>
              <w:rPr>
                <w:sz w:val="20"/>
                <w:szCs w:val="20"/>
              </w:rPr>
            </w:pPr>
            <w:r>
              <w:rPr>
                <w:sz w:val="20"/>
                <w:szCs w:val="20"/>
              </w:rPr>
              <w:t>151.2</w:t>
            </w:r>
          </w:p>
        </w:tc>
        <w:tc>
          <w:tcPr>
            <w:tcW w:w="981" w:type="dxa"/>
            <w:tcBorders>
              <w:top w:val="single" w:sz="4" w:space="0" w:color="000000" w:themeColor="text1"/>
              <w:bottom w:val="single" w:sz="4" w:space="0" w:color="000000" w:themeColor="text1"/>
            </w:tcBorders>
            <w:vAlign w:val="center"/>
          </w:tcPr>
          <w:p w14:paraId="6A1E8718" w14:textId="77777777" w:rsidR="004709E4" w:rsidRPr="00EC0A93" w:rsidRDefault="004709E4" w:rsidP="00BD70CC">
            <w:pPr>
              <w:keepNext/>
              <w:keepLines/>
              <w:spacing w:after="0"/>
              <w:jc w:val="center"/>
              <w:rPr>
                <w:sz w:val="20"/>
                <w:szCs w:val="20"/>
              </w:rPr>
            </w:pPr>
            <w:r>
              <w:rPr>
                <w:sz w:val="20"/>
                <w:szCs w:val="20"/>
              </w:rPr>
              <w:t>145.7</w:t>
            </w:r>
          </w:p>
        </w:tc>
        <w:tc>
          <w:tcPr>
            <w:tcW w:w="981" w:type="dxa"/>
            <w:tcBorders>
              <w:top w:val="single" w:sz="4" w:space="0" w:color="000000" w:themeColor="text1"/>
              <w:bottom w:val="single" w:sz="4" w:space="0" w:color="000000" w:themeColor="text1"/>
            </w:tcBorders>
            <w:vAlign w:val="center"/>
          </w:tcPr>
          <w:p w14:paraId="30319F0D" w14:textId="77777777" w:rsidR="004709E4" w:rsidRPr="00EC0A93" w:rsidRDefault="004709E4" w:rsidP="00BD70CC">
            <w:pPr>
              <w:keepNext/>
              <w:keepLines/>
              <w:spacing w:after="0"/>
              <w:jc w:val="center"/>
              <w:rPr>
                <w:sz w:val="20"/>
                <w:szCs w:val="20"/>
              </w:rPr>
            </w:pPr>
            <w:r>
              <w:rPr>
                <w:sz w:val="20"/>
                <w:szCs w:val="20"/>
              </w:rPr>
              <w:t>140.3</w:t>
            </w:r>
          </w:p>
        </w:tc>
        <w:tc>
          <w:tcPr>
            <w:tcW w:w="981" w:type="dxa"/>
            <w:tcBorders>
              <w:top w:val="single" w:sz="4" w:space="0" w:color="000000" w:themeColor="text1"/>
              <w:bottom w:val="single" w:sz="4" w:space="0" w:color="000000" w:themeColor="text1"/>
            </w:tcBorders>
            <w:vAlign w:val="center"/>
          </w:tcPr>
          <w:p w14:paraId="7AAF8ECF" w14:textId="77777777" w:rsidR="004709E4" w:rsidRPr="00EC0A93" w:rsidRDefault="004709E4" w:rsidP="00BD70CC">
            <w:pPr>
              <w:keepNext/>
              <w:keepLines/>
              <w:spacing w:after="0"/>
              <w:jc w:val="center"/>
              <w:rPr>
                <w:sz w:val="20"/>
                <w:szCs w:val="20"/>
              </w:rPr>
            </w:pPr>
            <w:r>
              <w:rPr>
                <w:sz w:val="20"/>
                <w:szCs w:val="20"/>
              </w:rPr>
              <w:t>135.0</w:t>
            </w:r>
          </w:p>
        </w:tc>
        <w:tc>
          <w:tcPr>
            <w:tcW w:w="1195" w:type="dxa"/>
            <w:tcBorders>
              <w:top w:val="single" w:sz="4" w:space="0" w:color="000000" w:themeColor="text1"/>
              <w:bottom w:val="single" w:sz="4" w:space="0" w:color="000000" w:themeColor="text1"/>
            </w:tcBorders>
            <w:vAlign w:val="center"/>
          </w:tcPr>
          <w:p w14:paraId="3C069A47" w14:textId="77777777" w:rsidR="004709E4" w:rsidRPr="00EC0A93" w:rsidRDefault="004709E4" w:rsidP="00BD70CC">
            <w:pPr>
              <w:keepNext/>
              <w:keepLines/>
              <w:spacing w:after="0"/>
              <w:jc w:val="center"/>
              <w:rPr>
                <w:sz w:val="20"/>
                <w:szCs w:val="20"/>
              </w:rPr>
            </w:pPr>
            <w:r>
              <w:rPr>
                <w:sz w:val="20"/>
                <w:szCs w:val="20"/>
              </w:rPr>
              <w:t>1,435.1</w:t>
            </w:r>
          </w:p>
        </w:tc>
      </w:tr>
      <w:tr w:rsidR="004709E4" w:rsidRPr="00661357" w14:paraId="79696E56"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56786762" w14:textId="77777777" w:rsidR="004709E4" w:rsidRPr="00661357" w:rsidRDefault="004709E4" w:rsidP="00BD70CC">
            <w:pPr>
              <w:keepNext/>
              <w:keepLines/>
              <w:spacing w:after="0"/>
              <w:jc w:val="left"/>
              <w:rPr>
                <w:i/>
                <w:sz w:val="20"/>
                <w:szCs w:val="20"/>
              </w:rPr>
            </w:pPr>
            <w:r w:rsidRPr="00661357">
              <w:rPr>
                <w:i/>
                <w:sz w:val="20"/>
                <w:szCs w:val="20"/>
              </w:rPr>
              <w:t xml:space="preserve">  Percent change from existing</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64230992" w14:textId="77777777" w:rsidR="004709E4" w:rsidRPr="00661357" w:rsidRDefault="004709E4" w:rsidP="00BD70CC">
            <w:pPr>
              <w:keepNext/>
              <w:keepLines/>
              <w:spacing w:after="0"/>
              <w:jc w:val="center"/>
              <w:rPr>
                <w:i/>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2F330041" w14:textId="77777777" w:rsidR="004709E4" w:rsidRPr="00661357" w:rsidRDefault="004709E4" w:rsidP="00BD70CC">
            <w:pPr>
              <w:keepNext/>
              <w:keepLines/>
              <w:spacing w:after="0"/>
              <w:jc w:val="center"/>
              <w:rPr>
                <w:i/>
                <w:sz w:val="20"/>
                <w:szCs w:val="20"/>
              </w:rPr>
            </w:pPr>
            <w:r>
              <w:rPr>
                <w:i/>
                <w:sz w:val="20"/>
                <w:szCs w:val="20"/>
              </w:rPr>
              <w:t>2.1%</w:t>
            </w:r>
          </w:p>
        </w:tc>
        <w:tc>
          <w:tcPr>
            <w:tcW w:w="981" w:type="dxa"/>
            <w:tcBorders>
              <w:top w:val="single" w:sz="4" w:space="0" w:color="000000" w:themeColor="text1"/>
              <w:bottom w:val="single" w:sz="4" w:space="0" w:color="000000" w:themeColor="text1"/>
            </w:tcBorders>
            <w:vAlign w:val="center"/>
          </w:tcPr>
          <w:p w14:paraId="529D8BC3" w14:textId="77777777" w:rsidR="004709E4" w:rsidRPr="00661357" w:rsidRDefault="004709E4" w:rsidP="00BD70CC">
            <w:pPr>
              <w:keepNext/>
              <w:keepLines/>
              <w:spacing w:after="0"/>
              <w:jc w:val="center"/>
              <w:rPr>
                <w:i/>
                <w:sz w:val="20"/>
                <w:szCs w:val="20"/>
              </w:rPr>
            </w:pPr>
            <w:r>
              <w:rPr>
                <w:i/>
                <w:sz w:val="20"/>
                <w:szCs w:val="20"/>
              </w:rPr>
              <w:t>4.3%</w:t>
            </w:r>
          </w:p>
        </w:tc>
        <w:tc>
          <w:tcPr>
            <w:tcW w:w="981" w:type="dxa"/>
            <w:tcBorders>
              <w:top w:val="single" w:sz="4" w:space="0" w:color="000000" w:themeColor="text1"/>
              <w:bottom w:val="single" w:sz="4" w:space="0" w:color="000000" w:themeColor="text1"/>
            </w:tcBorders>
            <w:vAlign w:val="center"/>
          </w:tcPr>
          <w:p w14:paraId="0107A2FE" w14:textId="77777777" w:rsidR="004709E4" w:rsidRPr="00661357" w:rsidRDefault="004709E4" w:rsidP="00BD70CC">
            <w:pPr>
              <w:keepNext/>
              <w:keepLines/>
              <w:spacing w:after="0"/>
              <w:jc w:val="center"/>
              <w:rPr>
                <w:i/>
                <w:sz w:val="20"/>
                <w:szCs w:val="20"/>
              </w:rPr>
            </w:pPr>
            <w:r>
              <w:rPr>
                <w:i/>
                <w:sz w:val="20"/>
                <w:szCs w:val="20"/>
              </w:rPr>
              <w:t>6.4%</w:t>
            </w:r>
          </w:p>
        </w:tc>
        <w:tc>
          <w:tcPr>
            <w:tcW w:w="981" w:type="dxa"/>
            <w:tcBorders>
              <w:top w:val="single" w:sz="4" w:space="0" w:color="000000" w:themeColor="text1"/>
              <w:bottom w:val="single" w:sz="4" w:space="0" w:color="000000" w:themeColor="text1"/>
            </w:tcBorders>
            <w:vAlign w:val="center"/>
          </w:tcPr>
          <w:p w14:paraId="1D049403" w14:textId="77777777" w:rsidR="004709E4" w:rsidRPr="00661357" w:rsidRDefault="004709E4" w:rsidP="00BD70CC">
            <w:pPr>
              <w:keepNext/>
              <w:keepLines/>
              <w:spacing w:after="0"/>
              <w:jc w:val="center"/>
              <w:rPr>
                <w:i/>
                <w:sz w:val="20"/>
                <w:szCs w:val="20"/>
              </w:rPr>
            </w:pPr>
            <w:r>
              <w:rPr>
                <w:i/>
                <w:sz w:val="20"/>
                <w:szCs w:val="20"/>
              </w:rPr>
              <w:t>8.6%</w:t>
            </w:r>
          </w:p>
        </w:tc>
        <w:tc>
          <w:tcPr>
            <w:tcW w:w="1195" w:type="dxa"/>
            <w:tcBorders>
              <w:top w:val="single" w:sz="4" w:space="0" w:color="000000" w:themeColor="text1"/>
              <w:bottom w:val="single" w:sz="4" w:space="0" w:color="000000" w:themeColor="text1"/>
            </w:tcBorders>
            <w:vAlign w:val="center"/>
          </w:tcPr>
          <w:p w14:paraId="53AEF13C" w14:textId="77777777" w:rsidR="004709E4" w:rsidRPr="00661357" w:rsidRDefault="004709E4" w:rsidP="00BD70CC">
            <w:pPr>
              <w:keepNext/>
              <w:keepLines/>
              <w:spacing w:after="0"/>
              <w:jc w:val="center"/>
              <w:rPr>
                <w:i/>
                <w:sz w:val="20"/>
                <w:szCs w:val="20"/>
              </w:rPr>
            </w:pPr>
            <w:r>
              <w:rPr>
                <w:i/>
                <w:sz w:val="20"/>
                <w:szCs w:val="20"/>
              </w:rPr>
              <w:t>2.7%</w:t>
            </w:r>
          </w:p>
        </w:tc>
      </w:tr>
      <w:tr w:rsidR="004709E4" w14:paraId="1E972C87"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5CBAD22D" w14:textId="77777777" w:rsidR="004709E4" w:rsidRPr="00E04B29" w:rsidRDefault="004709E4" w:rsidP="00BD70CC">
            <w:pPr>
              <w:keepNext/>
              <w:keepLines/>
              <w:spacing w:after="0"/>
              <w:jc w:val="left"/>
              <w:rPr>
                <w:sz w:val="20"/>
                <w:szCs w:val="20"/>
              </w:rPr>
            </w:pPr>
            <w:r>
              <w:rPr>
                <w:sz w:val="20"/>
                <w:szCs w:val="20"/>
              </w:rPr>
              <w:t>75%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061DE8C9" w14:textId="77777777" w:rsidR="004709E4" w:rsidRPr="00EC0A93" w:rsidRDefault="004709E4" w:rsidP="00BD70CC">
            <w:pPr>
              <w:keepNext/>
              <w:keepLines/>
              <w:spacing w:after="0"/>
              <w:jc w:val="center"/>
              <w:rPr>
                <w:sz w:val="20"/>
                <w:szCs w:val="20"/>
              </w:rPr>
            </w:pPr>
            <w:r>
              <w:rPr>
                <w:sz w:val="20"/>
                <w:szCs w:val="20"/>
              </w:rPr>
              <w:t>155.9</w:t>
            </w:r>
          </w:p>
        </w:tc>
        <w:tc>
          <w:tcPr>
            <w:tcW w:w="981" w:type="dxa"/>
            <w:tcBorders>
              <w:top w:val="single" w:sz="4" w:space="0" w:color="000000" w:themeColor="text1"/>
              <w:bottom w:val="single" w:sz="4" w:space="0" w:color="000000" w:themeColor="text1"/>
            </w:tcBorders>
            <w:vAlign w:val="center"/>
          </w:tcPr>
          <w:p w14:paraId="447811BB" w14:textId="77777777" w:rsidR="004709E4" w:rsidRPr="00EC0A93" w:rsidRDefault="004709E4" w:rsidP="00BD70CC">
            <w:pPr>
              <w:keepNext/>
              <w:keepLines/>
              <w:spacing w:after="0"/>
              <w:jc w:val="center"/>
              <w:rPr>
                <w:sz w:val="20"/>
                <w:szCs w:val="20"/>
              </w:rPr>
            </w:pPr>
            <w:r>
              <w:rPr>
                <w:sz w:val="20"/>
                <w:szCs w:val="20"/>
              </w:rPr>
              <w:t>149.5</w:t>
            </w:r>
          </w:p>
        </w:tc>
        <w:tc>
          <w:tcPr>
            <w:tcW w:w="981" w:type="dxa"/>
            <w:tcBorders>
              <w:top w:val="single" w:sz="4" w:space="0" w:color="000000" w:themeColor="text1"/>
              <w:bottom w:val="single" w:sz="4" w:space="0" w:color="000000" w:themeColor="text1"/>
            </w:tcBorders>
            <w:vAlign w:val="center"/>
          </w:tcPr>
          <w:p w14:paraId="4D4CFAF0" w14:textId="77777777" w:rsidR="004709E4" w:rsidRPr="00EC0A93" w:rsidRDefault="004709E4" w:rsidP="00BD70CC">
            <w:pPr>
              <w:keepNext/>
              <w:keepLines/>
              <w:spacing w:after="0"/>
              <w:jc w:val="center"/>
              <w:rPr>
                <w:sz w:val="20"/>
                <w:szCs w:val="20"/>
              </w:rPr>
            </w:pPr>
            <w:r>
              <w:rPr>
                <w:sz w:val="20"/>
                <w:szCs w:val="20"/>
              </w:rPr>
              <w:t>142.4</w:t>
            </w:r>
          </w:p>
        </w:tc>
        <w:tc>
          <w:tcPr>
            <w:tcW w:w="981" w:type="dxa"/>
            <w:tcBorders>
              <w:top w:val="single" w:sz="4" w:space="0" w:color="000000" w:themeColor="text1"/>
              <w:bottom w:val="single" w:sz="4" w:space="0" w:color="000000" w:themeColor="text1"/>
            </w:tcBorders>
            <w:vAlign w:val="center"/>
          </w:tcPr>
          <w:p w14:paraId="1D43B862" w14:textId="77777777" w:rsidR="004709E4" w:rsidRPr="00EC0A93" w:rsidRDefault="004709E4" w:rsidP="00BD70CC">
            <w:pPr>
              <w:keepNext/>
              <w:keepLines/>
              <w:spacing w:after="0"/>
              <w:jc w:val="center"/>
              <w:rPr>
                <w:sz w:val="20"/>
                <w:szCs w:val="20"/>
              </w:rPr>
            </w:pPr>
            <w:r>
              <w:rPr>
                <w:sz w:val="20"/>
                <w:szCs w:val="20"/>
              </w:rPr>
              <w:t>135.4</w:t>
            </w:r>
          </w:p>
        </w:tc>
        <w:tc>
          <w:tcPr>
            <w:tcW w:w="981" w:type="dxa"/>
            <w:tcBorders>
              <w:top w:val="single" w:sz="4" w:space="0" w:color="000000" w:themeColor="text1"/>
              <w:bottom w:val="single" w:sz="4" w:space="0" w:color="000000" w:themeColor="text1"/>
            </w:tcBorders>
            <w:vAlign w:val="center"/>
          </w:tcPr>
          <w:p w14:paraId="4A05505B" w14:textId="77777777" w:rsidR="004709E4" w:rsidRPr="00EC0A93" w:rsidRDefault="004709E4" w:rsidP="00BD70CC">
            <w:pPr>
              <w:keepNext/>
              <w:keepLines/>
              <w:spacing w:after="0"/>
              <w:jc w:val="center"/>
              <w:rPr>
                <w:sz w:val="20"/>
                <w:szCs w:val="20"/>
              </w:rPr>
            </w:pPr>
            <w:r>
              <w:rPr>
                <w:sz w:val="20"/>
                <w:szCs w:val="20"/>
              </w:rPr>
              <w:t>128.7</w:t>
            </w:r>
          </w:p>
        </w:tc>
        <w:tc>
          <w:tcPr>
            <w:tcW w:w="1195" w:type="dxa"/>
            <w:tcBorders>
              <w:top w:val="single" w:sz="4" w:space="0" w:color="000000" w:themeColor="text1"/>
              <w:bottom w:val="single" w:sz="4" w:space="0" w:color="000000" w:themeColor="text1"/>
            </w:tcBorders>
            <w:vAlign w:val="center"/>
          </w:tcPr>
          <w:p w14:paraId="48E89B35" w14:textId="77777777" w:rsidR="004709E4" w:rsidRPr="00EC0A93" w:rsidRDefault="004709E4" w:rsidP="00BD70CC">
            <w:pPr>
              <w:keepNext/>
              <w:keepLines/>
              <w:spacing w:after="0"/>
              <w:jc w:val="center"/>
              <w:rPr>
                <w:sz w:val="20"/>
                <w:szCs w:val="20"/>
              </w:rPr>
            </w:pPr>
            <w:r>
              <w:rPr>
                <w:sz w:val="20"/>
                <w:szCs w:val="20"/>
              </w:rPr>
              <w:t>1,414.9</w:t>
            </w:r>
          </w:p>
        </w:tc>
      </w:tr>
      <w:tr w:rsidR="004709E4" w:rsidRPr="00661357" w14:paraId="0CB33FCA"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2893FC94" w14:textId="77777777" w:rsidR="004709E4" w:rsidRPr="00661357" w:rsidRDefault="004709E4" w:rsidP="00BD70CC">
            <w:pPr>
              <w:keepNext/>
              <w:keepLines/>
              <w:spacing w:after="0"/>
              <w:jc w:val="left"/>
              <w:rPr>
                <w:i/>
                <w:sz w:val="20"/>
                <w:szCs w:val="20"/>
              </w:rPr>
            </w:pPr>
            <w:r w:rsidRPr="00661357">
              <w:rPr>
                <w:i/>
                <w:sz w:val="20"/>
                <w:szCs w:val="20"/>
              </w:rPr>
              <w:t xml:space="preserve">  Percent change from existing</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504D82D2" w14:textId="77777777" w:rsidR="004709E4" w:rsidRPr="00661357" w:rsidRDefault="004709E4" w:rsidP="00BD70CC">
            <w:pPr>
              <w:keepNext/>
              <w:keepLines/>
              <w:spacing w:after="0"/>
              <w:jc w:val="center"/>
              <w:rPr>
                <w:i/>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48A08FF3" w14:textId="77777777" w:rsidR="004709E4" w:rsidRPr="00661357" w:rsidRDefault="004709E4" w:rsidP="00BD70CC">
            <w:pPr>
              <w:keepNext/>
              <w:keepLines/>
              <w:spacing w:after="0"/>
              <w:jc w:val="center"/>
              <w:rPr>
                <w:i/>
                <w:sz w:val="20"/>
                <w:szCs w:val="20"/>
              </w:rPr>
            </w:pPr>
            <w:r>
              <w:rPr>
                <w:i/>
                <w:sz w:val="20"/>
                <w:szCs w:val="20"/>
              </w:rPr>
              <w:t>3.2%</w:t>
            </w:r>
          </w:p>
        </w:tc>
        <w:tc>
          <w:tcPr>
            <w:tcW w:w="981" w:type="dxa"/>
            <w:tcBorders>
              <w:top w:val="single" w:sz="4" w:space="0" w:color="000000" w:themeColor="text1"/>
              <w:bottom w:val="single" w:sz="4" w:space="0" w:color="000000" w:themeColor="text1"/>
            </w:tcBorders>
            <w:vAlign w:val="center"/>
          </w:tcPr>
          <w:p w14:paraId="52BF3910" w14:textId="77777777" w:rsidR="004709E4" w:rsidRPr="00661357" w:rsidRDefault="004709E4" w:rsidP="00BD70CC">
            <w:pPr>
              <w:keepNext/>
              <w:keepLines/>
              <w:spacing w:after="0"/>
              <w:jc w:val="center"/>
              <w:rPr>
                <w:i/>
                <w:sz w:val="20"/>
                <w:szCs w:val="20"/>
              </w:rPr>
            </w:pPr>
            <w:r>
              <w:rPr>
                <w:i/>
                <w:sz w:val="20"/>
                <w:szCs w:val="20"/>
              </w:rPr>
              <w:t>6.4%</w:t>
            </w:r>
          </w:p>
        </w:tc>
        <w:tc>
          <w:tcPr>
            <w:tcW w:w="981" w:type="dxa"/>
            <w:tcBorders>
              <w:top w:val="single" w:sz="4" w:space="0" w:color="000000" w:themeColor="text1"/>
              <w:bottom w:val="single" w:sz="4" w:space="0" w:color="000000" w:themeColor="text1"/>
            </w:tcBorders>
            <w:vAlign w:val="center"/>
          </w:tcPr>
          <w:p w14:paraId="0CFD0836" w14:textId="77777777" w:rsidR="004709E4" w:rsidRPr="00661357" w:rsidRDefault="004709E4" w:rsidP="00BD70CC">
            <w:pPr>
              <w:keepNext/>
              <w:keepLines/>
              <w:spacing w:after="0"/>
              <w:jc w:val="center"/>
              <w:rPr>
                <w:i/>
                <w:sz w:val="20"/>
                <w:szCs w:val="20"/>
              </w:rPr>
            </w:pPr>
            <w:r>
              <w:rPr>
                <w:i/>
                <w:sz w:val="20"/>
                <w:szCs w:val="20"/>
              </w:rPr>
              <w:t>9.7%</w:t>
            </w:r>
          </w:p>
        </w:tc>
        <w:tc>
          <w:tcPr>
            <w:tcW w:w="981" w:type="dxa"/>
            <w:tcBorders>
              <w:top w:val="single" w:sz="4" w:space="0" w:color="000000" w:themeColor="text1"/>
              <w:bottom w:val="single" w:sz="4" w:space="0" w:color="000000" w:themeColor="text1"/>
            </w:tcBorders>
            <w:vAlign w:val="center"/>
          </w:tcPr>
          <w:p w14:paraId="6230BA96" w14:textId="77777777" w:rsidR="004709E4" w:rsidRPr="00661357" w:rsidRDefault="004709E4" w:rsidP="00BD70CC">
            <w:pPr>
              <w:keepNext/>
              <w:keepLines/>
              <w:spacing w:after="0"/>
              <w:jc w:val="center"/>
              <w:rPr>
                <w:i/>
                <w:sz w:val="20"/>
                <w:szCs w:val="20"/>
              </w:rPr>
            </w:pPr>
            <w:r>
              <w:rPr>
                <w:i/>
                <w:sz w:val="20"/>
                <w:szCs w:val="20"/>
              </w:rPr>
              <w:t>12.9%</w:t>
            </w:r>
          </w:p>
        </w:tc>
        <w:tc>
          <w:tcPr>
            <w:tcW w:w="1195" w:type="dxa"/>
            <w:tcBorders>
              <w:top w:val="single" w:sz="4" w:space="0" w:color="000000" w:themeColor="text1"/>
              <w:bottom w:val="single" w:sz="4" w:space="0" w:color="000000" w:themeColor="text1"/>
            </w:tcBorders>
            <w:vAlign w:val="center"/>
          </w:tcPr>
          <w:p w14:paraId="0272E476" w14:textId="77777777" w:rsidR="004709E4" w:rsidRPr="00661357" w:rsidRDefault="004709E4" w:rsidP="00BD70CC">
            <w:pPr>
              <w:keepNext/>
              <w:keepLines/>
              <w:spacing w:after="0"/>
              <w:jc w:val="center"/>
              <w:rPr>
                <w:i/>
                <w:sz w:val="20"/>
                <w:szCs w:val="20"/>
              </w:rPr>
            </w:pPr>
            <w:r>
              <w:rPr>
                <w:i/>
                <w:sz w:val="20"/>
                <w:szCs w:val="20"/>
              </w:rPr>
              <w:t>4.1%</w:t>
            </w:r>
          </w:p>
        </w:tc>
      </w:tr>
      <w:tr w:rsidR="004709E4" w:rsidRPr="00661357" w14:paraId="7A44CA9A" w14:textId="77777777" w:rsidTr="00BD70CC">
        <w:trPr>
          <w:trHeight w:val="288"/>
          <w:jc w:val="center"/>
        </w:trPr>
        <w:tc>
          <w:tcPr>
            <w:tcW w:w="3467" w:type="dxa"/>
            <w:tcBorders>
              <w:top w:val="single" w:sz="4" w:space="0" w:color="000000" w:themeColor="text1"/>
              <w:bottom w:val="single" w:sz="4" w:space="0" w:color="000000" w:themeColor="text1"/>
            </w:tcBorders>
            <w:vAlign w:val="center"/>
          </w:tcPr>
          <w:p w14:paraId="53A2CF59" w14:textId="77777777" w:rsidR="004709E4" w:rsidRPr="00661357" w:rsidRDefault="004709E4" w:rsidP="00BD70CC">
            <w:pPr>
              <w:keepNext/>
              <w:keepLines/>
              <w:spacing w:after="0"/>
              <w:jc w:val="left"/>
              <w:rPr>
                <w:sz w:val="20"/>
                <w:szCs w:val="20"/>
              </w:rPr>
            </w:pPr>
            <w:r w:rsidRPr="00661357">
              <w:rPr>
                <w:sz w:val="20"/>
                <w:szCs w:val="20"/>
              </w:rPr>
              <w:t>100% conversion rate</w:t>
            </w:r>
            <w:r>
              <w:rPr>
                <w:sz w:val="20"/>
                <w:szCs w:val="20"/>
              </w:rPr>
              <w:t xml:space="preserve"> (million MMBtu)</w:t>
            </w:r>
          </w:p>
        </w:tc>
        <w:tc>
          <w:tcPr>
            <w:tcW w:w="981" w:type="dxa"/>
            <w:tcBorders>
              <w:top w:val="single" w:sz="4" w:space="0" w:color="000000" w:themeColor="text1"/>
              <w:bottom w:val="single" w:sz="4" w:space="0" w:color="000000" w:themeColor="text1"/>
            </w:tcBorders>
            <w:vAlign w:val="center"/>
          </w:tcPr>
          <w:p w14:paraId="27F96530" w14:textId="77777777" w:rsidR="004709E4" w:rsidRPr="00661357" w:rsidRDefault="004709E4" w:rsidP="00BD70CC">
            <w:pPr>
              <w:keepNext/>
              <w:keepLines/>
              <w:spacing w:after="0"/>
              <w:jc w:val="center"/>
              <w:rPr>
                <w:sz w:val="20"/>
                <w:szCs w:val="20"/>
              </w:rPr>
            </w:pPr>
            <w:r>
              <w:rPr>
                <w:sz w:val="20"/>
                <w:szCs w:val="20"/>
              </w:rPr>
              <w:t>155.9</w:t>
            </w:r>
          </w:p>
        </w:tc>
        <w:tc>
          <w:tcPr>
            <w:tcW w:w="981" w:type="dxa"/>
            <w:tcBorders>
              <w:top w:val="single" w:sz="4" w:space="0" w:color="000000" w:themeColor="text1"/>
              <w:bottom w:val="single" w:sz="4" w:space="0" w:color="000000" w:themeColor="text1"/>
            </w:tcBorders>
            <w:vAlign w:val="center"/>
          </w:tcPr>
          <w:p w14:paraId="25ABA128" w14:textId="77777777" w:rsidR="004709E4" w:rsidRPr="00661357" w:rsidRDefault="004709E4" w:rsidP="00BD70CC">
            <w:pPr>
              <w:keepNext/>
              <w:keepLines/>
              <w:spacing w:after="0"/>
              <w:jc w:val="center"/>
              <w:rPr>
                <w:sz w:val="20"/>
                <w:szCs w:val="20"/>
              </w:rPr>
            </w:pPr>
            <w:r>
              <w:rPr>
                <w:sz w:val="20"/>
                <w:szCs w:val="20"/>
              </w:rPr>
              <w:t>147.9</w:t>
            </w:r>
          </w:p>
        </w:tc>
        <w:tc>
          <w:tcPr>
            <w:tcW w:w="981" w:type="dxa"/>
            <w:tcBorders>
              <w:top w:val="single" w:sz="4" w:space="0" w:color="000000" w:themeColor="text1"/>
              <w:bottom w:val="single" w:sz="4" w:space="0" w:color="000000" w:themeColor="text1"/>
            </w:tcBorders>
            <w:vAlign w:val="center"/>
          </w:tcPr>
          <w:p w14:paraId="44523048" w14:textId="77777777" w:rsidR="004709E4" w:rsidRPr="00661357" w:rsidRDefault="004709E4" w:rsidP="00BD70CC">
            <w:pPr>
              <w:keepNext/>
              <w:keepLines/>
              <w:spacing w:after="0"/>
              <w:jc w:val="center"/>
              <w:rPr>
                <w:sz w:val="20"/>
                <w:szCs w:val="20"/>
              </w:rPr>
            </w:pPr>
            <w:r>
              <w:rPr>
                <w:sz w:val="20"/>
                <w:szCs w:val="20"/>
              </w:rPr>
              <w:t>139.1</w:t>
            </w:r>
          </w:p>
        </w:tc>
        <w:tc>
          <w:tcPr>
            <w:tcW w:w="981" w:type="dxa"/>
            <w:tcBorders>
              <w:top w:val="single" w:sz="4" w:space="0" w:color="000000" w:themeColor="text1"/>
              <w:bottom w:val="single" w:sz="4" w:space="0" w:color="000000" w:themeColor="text1"/>
            </w:tcBorders>
            <w:vAlign w:val="center"/>
          </w:tcPr>
          <w:p w14:paraId="20130F34" w14:textId="77777777" w:rsidR="004709E4" w:rsidRPr="00661357" w:rsidRDefault="004709E4" w:rsidP="00BD70CC">
            <w:pPr>
              <w:keepNext/>
              <w:keepLines/>
              <w:spacing w:after="0"/>
              <w:jc w:val="center"/>
              <w:rPr>
                <w:sz w:val="20"/>
                <w:szCs w:val="20"/>
              </w:rPr>
            </w:pPr>
            <w:r>
              <w:rPr>
                <w:sz w:val="20"/>
                <w:szCs w:val="20"/>
              </w:rPr>
              <w:t>130.6</w:t>
            </w:r>
          </w:p>
        </w:tc>
        <w:tc>
          <w:tcPr>
            <w:tcW w:w="981" w:type="dxa"/>
            <w:tcBorders>
              <w:top w:val="single" w:sz="4" w:space="0" w:color="000000" w:themeColor="text1"/>
              <w:bottom w:val="single" w:sz="4" w:space="0" w:color="000000" w:themeColor="text1"/>
            </w:tcBorders>
            <w:vAlign w:val="center"/>
          </w:tcPr>
          <w:p w14:paraId="163AF797" w14:textId="77777777" w:rsidR="004709E4" w:rsidRPr="00661357" w:rsidRDefault="004709E4" w:rsidP="00BD70CC">
            <w:pPr>
              <w:keepNext/>
              <w:keepLines/>
              <w:spacing w:after="0"/>
              <w:jc w:val="center"/>
              <w:rPr>
                <w:sz w:val="20"/>
                <w:szCs w:val="20"/>
              </w:rPr>
            </w:pPr>
            <w:r>
              <w:rPr>
                <w:sz w:val="20"/>
                <w:szCs w:val="20"/>
              </w:rPr>
              <w:t>122.3</w:t>
            </w:r>
          </w:p>
        </w:tc>
        <w:tc>
          <w:tcPr>
            <w:tcW w:w="1195" w:type="dxa"/>
            <w:tcBorders>
              <w:top w:val="single" w:sz="4" w:space="0" w:color="000000" w:themeColor="text1"/>
              <w:bottom w:val="single" w:sz="4" w:space="0" w:color="000000" w:themeColor="text1"/>
            </w:tcBorders>
            <w:vAlign w:val="center"/>
          </w:tcPr>
          <w:p w14:paraId="6F390A15" w14:textId="77777777" w:rsidR="004709E4" w:rsidRPr="00661357" w:rsidRDefault="004709E4" w:rsidP="00BD70CC">
            <w:pPr>
              <w:keepNext/>
              <w:keepLines/>
              <w:spacing w:after="0"/>
              <w:jc w:val="center"/>
              <w:rPr>
                <w:sz w:val="20"/>
                <w:szCs w:val="20"/>
              </w:rPr>
            </w:pPr>
            <w:r>
              <w:rPr>
                <w:sz w:val="20"/>
                <w:szCs w:val="20"/>
              </w:rPr>
              <w:t>1,394.7</w:t>
            </w:r>
          </w:p>
        </w:tc>
      </w:tr>
      <w:tr w:rsidR="004709E4" w:rsidRPr="00661357" w14:paraId="2079FFEE"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3C1D6344" w14:textId="77777777" w:rsidR="004709E4" w:rsidRPr="00661357" w:rsidRDefault="004709E4" w:rsidP="00BD70CC">
            <w:pPr>
              <w:keepNext/>
              <w:keepLines/>
              <w:spacing w:after="0"/>
              <w:jc w:val="left"/>
              <w:rPr>
                <w:i/>
                <w:sz w:val="20"/>
                <w:szCs w:val="20"/>
              </w:rPr>
            </w:pPr>
            <w:r w:rsidRPr="00661357">
              <w:rPr>
                <w:i/>
                <w:sz w:val="20"/>
                <w:szCs w:val="20"/>
              </w:rPr>
              <w:t xml:space="preserve">  Percent change from existing</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4E760224" w14:textId="77777777" w:rsidR="004709E4" w:rsidRPr="00661357" w:rsidRDefault="004709E4" w:rsidP="00BD70CC">
            <w:pPr>
              <w:keepNext/>
              <w:keepLines/>
              <w:spacing w:after="0"/>
              <w:jc w:val="center"/>
              <w:rPr>
                <w:i/>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203D0223" w14:textId="77777777" w:rsidR="004709E4" w:rsidRPr="00661357" w:rsidRDefault="004709E4" w:rsidP="00BD70CC">
            <w:pPr>
              <w:keepNext/>
              <w:keepLines/>
              <w:spacing w:after="0"/>
              <w:jc w:val="center"/>
              <w:rPr>
                <w:i/>
                <w:sz w:val="20"/>
                <w:szCs w:val="20"/>
              </w:rPr>
            </w:pPr>
            <w:r>
              <w:rPr>
                <w:i/>
                <w:sz w:val="20"/>
                <w:szCs w:val="20"/>
              </w:rPr>
              <w:t>4.3%</w:t>
            </w:r>
          </w:p>
        </w:tc>
        <w:tc>
          <w:tcPr>
            <w:tcW w:w="981" w:type="dxa"/>
            <w:tcBorders>
              <w:top w:val="single" w:sz="4" w:space="0" w:color="000000" w:themeColor="text1"/>
              <w:bottom w:val="single" w:sz="4" w:space="0" w:color="000000" w:themeColor="text1"/>
            </w:tcBorders>
            <w:vAlign w:val="center"/>
          </w:tcPr>
          <w:p w14:paraId="5F87B122" w14:textId="77777777" w:rsidR="004709E4" w:rsidRPr="00661357" w:rsidRDefault="004709E4" w:rsidP="00BD70CC">
            <w:pPr>
              <w:keepNext/>
              <w:keepLines/>
              <w:spacing w:after="0"/>
              <w:jc w:val="center"/>
              <w:rPr>
                <w:i/>
                <w:sz w:val="20"/>
                <w:szCs w:val="20"/>
              </w:rPr>
            </w:pPr>
            <w:r>
              <w:rPr>
                <w:i/>
                <w:sz w:val="20"/>
                <w:szCs w:val="20"/>
              </w:rPr>
              <w:t>8.6%</w:t>
            </w:r>
          </w:p>
        </w:tc>
        <w:tc>
          <w:tcPr>
            <w:tcW w:w="981" w:type="dxa"/>
            <w:tcBorders>
              <w:top w:val="single" w:sz="4" w:space="0" w:color="000000" w:themeColor="text1"/>
              <w:bottom w:val="single" w:sz="4" w:space="0" w:color="000000" w:themeColor="text1"/>
            </w:tcBorders>
            <w:vAlign w:val="center"/>
          </w:tcPr>
          <w:p w14:paraId="73A35CEF" w14:textId="77777777" w:rsidR="004709E4" w:rsidRPr="00661357" w:rsidRDefault="004709E4" w:rsidP="00BD70CC">
            <w:pPr>
              <w:keepNext/>
              <w:keepLines/>
              <w:spacing w:after="0"/>
              <w:jc w:val="center"/>
              <w:rPr>
                <w:i/>
                <w:sz w:val="20"/>
                <w:szCs w:val="20"/>
              </w:rPr>
            </w:pPr>
            <w:r>
              <w:rPr>
                <w:i/>
                <w:sz w:val="20"/>
                <w:szCs w:val="20"/>
              </w:rPr>
              <w:t>12.9%</w:t>
            </w:r>
          </w:p>
        </w:tc>
        <w:tc>
          <w:tcPr>
            <w:tcW w:w="981" w:type="dxa"/>
            <w:tcBorders>
              <w:top w:val="single" w:sz="4" w:space="0" w:color="000000" w:themeColor="text1"/>
              <w:bottom w:val="single" w:sz="4" w:space="0" w:color="000000" w:themeColor="text1"/>
            </w:tcBorders>
            <w:vAlign w:val="center"/>
          </w:tcPr>
          <w:p w14:paraId="5D313921" w14:textId="77777777" w:rsidR="004709E4" w:rsidRPr="00661357" w:rsidRDefault="004709E4" w:rsidP="00BD70CC">
            <w:pPr>
              <w:keepNext/>
              <w:keepLines/>
              <w:spacing w:after="0"/>
              <w:jc w:val="center"/>
              <w:rPr>
                <w:i/>
                <w:sz w:val="20"/>
                <w:szCs w:val="20"/>
              </w:rPr>
            </w:pPr>
            <w:r>
              <w:rPr>
                <w:i/>
                <w:sz w:val="20"/>
                <w:szCs w:val="20"/>
              </w:rPr>
              <w:t>17.2%</w:t>
            </w:r>
          </w:p>
        </w:tc>
        <w:tc>
          <w:tcPr>
            <w:tcW w:w="1195" w:type="dxa"/>
            <w:tcBorders>
              <w:top w:val="single" w:sz="4" w:space="0" w:color="000000" w:themeColor="text1"/>
              <w:bottom w:val="single" w:sz="4" w:space="0" w:color="000000" w:themeColor="text1"/>
            </w:tcBorders>
            <w:vAlign w:val="center"/>
          </w:tcPr>
          <w:p w14:paraId="44698E04" w14:textId="77777777" w:rsidR="004709E4" w:rsidRPr="00661357" w:rsidRDefault="004709E4" w:rsidP="00BD70CC">
            <w:pPr>
              <w:keepNext/>
              <w:keepLines/>
              <w:spacing w:after="0"/>
              <w:jc w:val="center"/>
              <w:rPr>
                <w:i/>
                <w:sz w:val="20"/>
                <w:szCs w:val="20"/>
              </w:rPr>
            </w:pPr>
            <w:r>
              <w:rPr>
                <w:i/>
                <w:sz w:val="20"/>
                <w:szCs w:val="20"/>
              </w:rPr>
              <w:t>5.5%</w:t>
            </w:r>
          </w:p>
        </w:tc>
      </w:tr>
      <w:tr w:rsidR="004709E4" w:rsidRPr="00661357" w14:paraId="7C15836D" w14:textId="77777777" w:rsidTr="00BD70CC">
        <w:trPr>
          <w:trHeight w:val="288"/>
          <w:jc w:val="center"/>
        </w:trPr>
        <w:tc>
          <w:tcPr>
            <w:tcW w:w="9567" w:type="dxa"/>
            <w:gridSpan w:val="7"/>
            <w:tcBorders>
              <w:top w:val="single" w:sz="4" w:space="0" w:color="000000" w:themeColor="text1"/>
              <w:bottom w:val="single" w:sz="4" w:space="0" w:color="000000" w:themeColor="text1"/>
            </w:tcBorders>
            <w:vAlign w:val="center"/>
          </w:tcPr>
          <w:p w14:paraId="035C0416" w14:textId="77777777" w:rsidR="004709E4" w:rsidRPr="00661357" w:rsidRDefault="004709E4" w:rsidP="00BD70CC">
            <w:pPr>
              <w:keepNext/>
              <w:keepLines/>
              <w:spacing w:after="0"/>
              <w:jc w:val="center"/>
              <w:rPr>
                <w:b/>
                <w:sz w:val="20"/>
                <w:szCs w:val="20"/>
              </w:rPr>
            </w:pPr>
            <w:r w:rsidRPr="00661357">
              <w:rPr>
                <w:b/>
                <w:sz w:val="20"/>
                <w:szCs w:val="20"/>
              </w:rPr>
              <w:t>Upgrade Case</w:t>
            </w:r>
          </w:p>
        </w:tc>
      </w:tr>
      <w:tr w:rsidR="004709E4" w14:paraId="7E0D95FB"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605FD8B8" w14:textId="77777777" w:rsidR="004709E4" w:rsidRPr="00E04B29" w:rsidRDefault="004709E4" w:rsidP="00BD70CC">
            <w:pPr>
              <w:keepNext/>
              <w:keepLines/>
              <w:spacing w:after="0"/>
              <w:jc w:val="left"/>
              <w:rPr>
                <w:sz w:val="20"/>
                <w:szCs w:val="20"/>
              </w:rPr>
            </w:pPr>
            <w:r>
              <w:rPr>
                <w:sz w:val="20"/>
                <w:szCs w:val="20"/>
              </w:rPr>
              <w:t>25%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5809E8E1" w14:textId="77777777" w:rsidR="004709E4" w:rsidRPr="00EC0A93" w:rsidRDefault="004709E4" w:rsidP="00BD70CC">
            <w:pPr>
              <w:keepNext/>
              <w:keepLines/>
              <w:spacing w:after="0"/>
              <w:jc w:val="center"/>
              <w:rPr>
                <w:sz w:val="20"/>
                <w:szCs w:val="20"/>
              </w:rPr>
            </w:pPr>
            <w:r>
              <w:rPr>
                <w:sz w:val="20"/>
                <w:szCs w:val="20"/>
              </w:rPr>
              <w:t>155.9</w:t>
            </w:r>
          </w:p>
        </w:tc>
        <w:tc>
          <w:tcPr>
            <w:tcW w:w="981" w:type="dxa"/>
            <w:tcBorders>
              <w:top w:val="single" w:sz="4" w:space="0" w:color="000000" w:themeColor="text1"/>
              <w:bottom w:val="single" w:sz="4" w:space="0" w:color="000000" w:themeColor="text1"/>
            </w:tcBorders>
            <w:vAlign w:val="center"/>
          </w:tcPr>
          <w:p w14:paraId="0F37D802" w14:textId="77777777" w:rsidR="004709E4" w:rsidRPr="00EC0A93" w:rsidRDefault="004709E4" w:rsidP="00BD70CC">
            <w:pPr>
              <w:keepNext/>
              <w:keepLines/>
              <w:spacing w:after="0"/>
              <w:jc w:val="center"/>
              <w:rPr>
                <w:sz w:val="20"/>
                <w:szCs w:val="20"/>
              </w:rPr>
            </w:pPr>
            <w:r>
              <w:rPr>
                <w:sz w:val="20"/>
                <w:szCs w:val="20"/>
              </w:rPr>
              <w:t>152.3</w:t>
            </w:r>
          </w:p>
        </w:tc>
        <w:tc>
          <w:tcPr>
            <w:tcW w:w="981" w:type="dxa"/>
            <w:tcBorders>
              <w:top w:val="single" w:sz="4" w:space="0" w:color="000000" w:themeColor="text1"/>
              <w:bottom w:val="single" w:sz="4" w:space="0" w:color="000000" w:themeColor="text1"/>
            </w:tcBorders>
            <w:vAlign w:val="center"/>
          </w:tcPr>
          <w:p w14:paraId="6C667727" w14:textId="77777777" w:rsidR="004709E4" w:rsidRPr="00EC0A93" w:rsidRDefault="004709E4" w:rsidP="00BD70CC">
            <w:pPr>
              <w:keepNext/>
              <w:keepLines/>
              <w:spacing w:after="0"/>
              <w:jc w:val="center"/>
              <w:rPr>
                <w:sz w:val="20"/>
                <w:szCs w:val="20"/>
              </w:rPr>
            </w:pPr>
            <w:r>
              <w:rPr>
                <w:sz w:val="20"/>
                <w:szCs w:val="20"/>
              </w:rPr>
              <w:t>147.9</w:t>
            </w:r>
          </w:p>
        </w:tc>
        <w:tc>
          <w:tcPr>
            <w:tcW w:w="981" w:type="dxa"/>
            <w:tcBorders>
              <w:top w:val="single" w:sz="4" w:space="0" w:color="000000" w:themeColor="text1"/>
              <w:bottom w:val="single" w:sz="4" w:space="0" w:color="000000" w:themeColor="text1"/>
            </w:tcBorders>
            <w:vAlign w:val="center"/>
          </w:tcPr>
          <w:p w14:paraId="31F5F660" w14:textId="77777777" w:rsidR="004709E4" w:rsidRPr="00EC0A93" w:rsidRDefault="004709E4" w:rsidP="00BD70CC">
            <w:pPr>
              <w:keepNext/>
              <w:keepLines/>
              <w:spacing w:after="0"/>
              <w:jc w:val="center"/>
              <w:rPr>
                <w:sz w:val="20"/>
                <w:szCs w:val="20"/>
              </w:rPr>
            </w:pPr>
            <w:r>
              <w:rPr>
                <w:sz w:val="20"/>
                <w:szCs w:val="20"/>
              </w:rPr>
              <w:t>143.6</w:t>
            </w:r>
          </w:p>
        </w:tc>
        <w:tc>
          <w:tcPr>
            <w:tcW w:w="981" w:type="dxa"/>
            <w:tcBorders>
              <w:top w:val="single" w:sz="4" w:space="0" w:color="000000" w:themeColor="text1"/>
              <w:bottom w:val="single" w:sz="4" w:space="0" w:color="000000" w:themeColor="text1"/>
            </w:tcBorders>
            <w:vAlign w:val="center"/>
          </w:tcPr>
          <w:p w14:paraId="43F9873C" w14:textId="77777777" w:rsidR="004709E4" w:rsidRPr="00EC0A93" w:rsidRDefault="004709E4" w:rsidP="00BD70CC">
            <w:pPr>
              <w:keepNext/>
              <w:keepLines/>
              <w:spacing w:after="0"/>
              <w:jc w:val="center"/>
              <w:rPr>
                <w:sz w:val="20"/>
                <w:szCs w:val="20"/>
              </w:rPr>
            </w:pPr>
            <w:r>
              <w:rPr>
                <w:sz w:val="20"/>
                <w:szCs w:val="20"/>
              </w:rPr>
              <w:t>139.4</w:t>
            </w:r>
          </w:p>
        </w:tc>
        <w:tc>
          <w:tcPr>
            <w:tcW w:w="1195" w:type="dxa"/>
            <w:tcBorders>
              <w:top w:val="single" w:sz="4" w:space="0" w:color="000000" w:themeColor="text1"/>
              <w:bottom w:val="single" w:sz="4" w:space="0" w:color="000000" w:themeColor="text1"/>
            </w:tcBorders>
            <w:vAlign w:val="center"/>
          </w:tcPr>
          <w:p w14:paraId="56C5D1C7" w14:textId="77777777" w:rsidR="004709E4" w:rsidRPr="00EC0A93" w:rsidRDefault="004709E4" w:rsidP="00BD70CC">
            <w:pPr>
              <w:keepNext/>
              <w:keepLines/>
              <w:spacing w:after="0"/>
              <w:jc w:val="center"/>
              <w:rPr>
                <w:sz w:val="20"/>
                <w:szCs w:val="20"/>
              </w:rPr>
            </w:pPr>
            <w:r>
              <w:rPr>
                <w:sz w:val="20"/>
                <w:szCs w:val="20"/>
              </w:rPr>
              <w:t>1,444.4</w:t>
            </w:r>
          </w:p>
        </w:tc>
      </w:tr>
      <w:tr w:rsidR="004709E4" w14:paraId="09610F74"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6A3FC474" w14:textId="77777777" w:rsidR="004709E4" w:rsidRPr="00E04B29" w:rsidRDefault="004709E4" w:rsidP="00BD70CC">
            <w:pPr>
              <w:keepNext/>
              <w:keepLines/>
              <w:spacing w:after="0"/>
              <w:jc w:val="left"/>
              <w:rPr>
                <w:sz w:val="20"/>
                <w:szCs w:val="20"/>
              </w:rPr>
            </w:pPr>
            <w:r>
              <w:rPr>
                <w:i/>
                <w:sz w:val="20"/>
                <w:szCs w:val="20"/>
              </w:rPr>
              <w:t xml:space="preserve">  Percent change from base</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2B60832A" w14:textId="77777777" w:rsidR="004709E4" w:rsidRPr="00EC0A93" w:rsidRDefault="004709E4" w:rsidP="00BD70CC">
            <w:pPr>
              <w:keepNext/>
              <w:keepLines/>
              <w:spacing w:after="0"/>
              <w:jc w:val="center"/>
              <w:rPr>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3094A0C0" w14:textId="77777777" w:rsidR="004709E4" w:rsidRPr="003C50D0" w:rsidRDefault="004709E4" w:rsidP="00BD70CC">
            <w:pPr>
              <w:keepNext/>
              <w:keepLines/>
              <w:spacing w:after="0"/>
              <w:jc w:val="center"/>
              <w:rPr>
                <w:i/>
                <w:sz w:val="20"/>
                <w:szCs w:val="20"/>
              </w:rPr>
            </w:pPr>
            <w:r w:rsidRPr="003C50D0">
              <w:rPr>
                <w:i/>
                <w:sz w:val="20"/>
                <w:szCs w:val="20"/>
              </w:rPr>
              <w:t>0.3%</w:t>
            </w:r>
          </w:p>
        </w:tc>
        <w:tc>
          <w:tcPr>
            <w:tcW w:w="981" w:type="dxa"/>
            <w:tcBorders>
              <w:top w:val="single" w:sz="4" w:space="0" w:color="000000" w:themeColor="text1"/>
              <w:bottom w:val="single" w:sz="4" w:space="0" w:color="000000" w:themeColor="text1"/>
            </w:tcBorders>
            <w:vAlign w:val="center"/>
          </w:tcPr>
          <w:p w14:paraId="50E7ABF5" w14:textId="77777777" w:rsidR="004709E4" w:rsidRPr="003C50D0" w:rsidRDefault="004709E4" w:rsidP="00BD70CC">
            <w:pPr>
              <w:keepNext/>
              <w:keepLines/>
              <w:spacing w:after="0"/>
              <w:jc w:val="center"/>
              <w:rPr>
                <w:i/>
                <w:sz w:val="20"/>
                <w:szCs w:val="20"/>
              </w:rPr>
            </w:pPr>
            <w:r w:rsidRPr="003C50D0">
              <w:rPr>
                <w:i/>
                <w:sz w:val="20"/>
                <w:szCs w:val="20"/>
              </w:rPr>
              <w:t>0.7%</w:t>
            </w:r>
          </w:p>
        </w:tc>
        <w:tc>
          <w:tcPr>
            <w:tcW w:w="981" w:type="dxa"/>
            <w:tcBorders>
              <w:top w:val="single" w:sz="4" w:space="0" w:color="000000" w:themeColor="text1"/>
              <w:bottom w:val="single" w:sz="4" w:space="0" w:color="000000" w:themeColor="text1"/>
            </w:tcBorders>
            <w:vAlign w:val="center"/>
          </w:tcPr>
          <w:p w14:paraId="62BCB769" w14:textId="77777777" w:rsidR="004709E4" w:rsidRPr="003C50D0" w:rsidRDefault="004709E4" w:rsidP="00BD70CC">
            <w:pPr>
              <w:keepNext/>
              <w:keepLines/>
              <w:spacing w:after="0"/>
              <w:jc w:val="center"/>
              <w:rPr>
                <w:i/>
                <w:sz w:val="20"/>
                <w:szCs w:val="20"/>
              </w:rPr>
            </w:pPr>
            <w:r w:rsidRPr="003C50D0">
              <w:rPr>
                <w:i/>
                <w:sz w:val="20"/>
                <w:szCs w:val="20"/>
              </w:rPr>
              <w:t>1.0%</w:t>
            </w:r>
          </w:p>
        </w:tc>
        <w:tc>
          <w:tcPr>
            <w:tcW w:w="981" w:type="dxa"/>
            <w:tcBorders>
              <w:top w:val="single" w:sz="4" w:space="0" w:color="000000" w:themeColor="text1"/>
              <w:bottom w:val="single" w:sz="4" w:space="0" w:color="000000" w:themeColor="text1"/>
            </w:tcBorders>
            <w:vAlign w:val="center"/>
          </w:tcPr>
          <w:p w14:paraId="7CD51613" w14:textId="77777777" w:rsidR="004709E4" w:rsidRPr="003C50D0" w:rsidRDefault="004709E4" w:rsidP="00BD70CC">
            <w:pPr>
              <w:keepNext/>
              <w:keepLines/>
              <w:spacing w:after="0"/>
              <w:jc w:val="center"/>
              <w:rPr>
                <w:i/>
                <w:sz w:val="20"/>
                <w:szCs w:val="20"/>
              </w:rPr>
            </w:pPr>
            <w:r w:rsidRPr="003C50D0">
              <w:rPr>
                <w:i/>
                <w:sz w:val="20"/>
                <w:szCs w:val="20"/>
              </w:rPr>
              <w:t>1.3%</w:t>
            </w:r>
          </w:p>
        </w:tc>
        <w:tc>
          <w:tcPr>
            <w:tcW w:w="1195" w:type="dxa"/>
            <w:tcBorders>
              <w:top w:val="single" w:sz="4" w:space="0" w:color="000000" w:themeColor="text1"/>
              <w:bottom w:val="single" w:sz="4" w:space="0" w:color="000000" w:themeColor="text1"/>
            </w:tcBorders>
            <w:vAlign w:val="center"/>
          </w:tcPr>
          <w:p w14:paraId="15BCDC6D" w14:textId="77777777" w:rsidR="004709E4" w:rsidRPr="003C50D0" w:rsidRDefault="004709E4" w:rsidP="00BD70CC">
            <w:pPr>
              <w:keepNext/>
              <w:keepLines/>
              <w:spacing w:after="0"/>
              <w:jc w:val="center"/>
              <w:rPr>
                <w:i/>
                <w:sz w:val="20"/>
                <w:szCs w:val="20"/>
              </w:rPr>
            </w:pPr>
            <w:r w:rsidRPr="003C50D0">
              <w:rPr>
                <w:i/>
                <w:sz w:val="20"/>
                <w:szCs w:val="20"/>
              </w:rPr>
              <w:t>0.8%</w:t>
            </w:r>
          </w:p>
        </w:tc>
      </w:tr>
      <w:tr w:rsidR="004709E4" w14:paraId="6B8A291D"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6B9A7E0D" w14:textId="77777777" w:rsidR="004709E4" w:rsidRPr="00E04B29" w:rsidRDefault="004709E4" w:rsidP="00BD70CC">
            <w:pPr>
              <w:keepNext/>
              <w:keepLines/>
              <w:spacing w:after="0"/>
              <w:jc w:val="left"/>
              <w:rPr>
                <w:sz w:val="20"/>
                <w:szCs w:val="20"/>
              </w:rPr>
            </w:pPr>
            <w:r>
              <w:rPr>
                <w:sz w:val="20"/>
                <w:szCs w:val="20"/>
              </w:rPr>
              <w:t>50%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20E2994F" w14:textId="77777777" w:rsidR="004709E4" w:rsidRPr="00EC0A93" w:rsidRDefault="004709E4" w:rsidP="00BD70CC">
            <w:pPr>
              <w:keepNext/>
              <w:keepLines/>
              <w:spacing w:after="0"/>
              <w:jc w:val="center"/>
              <w:rPr>
                <w:sz w:val="20"/>
                <w:szCs w:val="20"/>
              </w:rPr>
            </w:pPr>
            <w:r>
              <w:rPr>
                <w:sz w:val="20"/>
                <w:szCs w:val="20"/>
              </w:rPr>
              <w:t>155.9</w:t>
            </w:r>
          </w:p>
        </w:tc>
        <w:tc>
          <w:tcPr>
            <w:tcW w:w="981" w:type="dxa"/>
            <w:tcBorders>
              <w:top w:val="single" w:sz="4" w:space="0" w:color="000000" w:themeColor="text1"/>
              <w:bottom w:val="single" w:sz="4" w:space="0" w:color="000000" w:themeColor="text1"/>
            </w:tcBorders>
            <w:vAlign w:val="center"/>
          </w:tcPr>
          <w:p w14:paraId="3020246C" w14:textId="77777777" w:rsidR="004709E4" w:rsidRPr="00EC0A93" w:rsidRDefault="004709E4" w:rsidP="00BD70CC">
            <w:pPr>
              <w:keepNext/>
              <w:keepLines/>
              <w:spacing w:after="0"/>
              <w:jc w:val="center"/>
              <w:rPr>
                <w:sz w:val="20"/>
                <w:szCs w:val="20"/>
              </w:rPr>
            </w:pPr>
            <w:r>
              <w:rPr>
                <w:sz w:val="20"/>
                <w:szCs w:val="20"/>
              </w:rPr>
              <w:t>150.1</w:t>
            </w:r>
          </w:p>
        </w:tc>
        <w:tc>
          <w:tcPr>
            <w:tcW w:w="981" w:type="dxa"/>
            <w:tcBorders>
              <w:top w:val="single" w:sz="4" w:space="0" w:color="000000" w:themeColor="text1"/>
              <w:bottom w:val="single" w:sz="4" w:space="0" w:color="000000" w:themeColor="text1"/>
            </w:tcBorders>
            <w:vAlign w:val="center"/>
          </w:tcPr>
          <w:p w14:paraId="5C2209F7" w14:textId="77777777" w:rsidR="004709E4" w:rsidRPr="00EC0A93" w:rsidRDefault="004709E4" w:rsidP="00BD70CC">
            <w:pPr>
              <w:keepNext/>
              <w:keepLines/>
              <w:spacing w:after="0"/>
              <w:jc w:val="center"/>
              <w:rPr>
                <w:sz w:val="20"/>
                <w:szCs w:val="20"/>
              </w:rPr>
            </w:pPr>
            <w:r>
              <w:rPr>
                <w:sz w:val="20"/>
                <w:szCs w:val="20"/>
              </w:rPr>
              <w:t>143.6</w:t>
            </w:r>
          </w:p>
        </w:tc>
        <w:tc>
          <w:tcPr>
            <w:tcW w:w="981" w:type="dxa"/>
            <w:tcBorders>
              <w:top w:val="single" w:sz="4" w:space="0" w:color="000000" w:themeColor="text1"/>
              <w:bottom w:val="single" w:sz="4" w:space="0" w:color="000000" w:themeColor="text1"/>
            </w:tcBorders>
            <w:vAlign w:val="center"/>
          </w:tcPr>
          <w:p w14:paraId="20E5348E" w14:textId="77777777" w:rsidR="004709E4" w:rsidRPr="00EC0A93" w:rsidRDefault="004709E4" w:rsidP="00BD70CC">
            <w:pPr>
              <w:keepNext/>
              <w:keepLines/>
              <w:spacing w:after="0"/>
              <w:jc w:val="center"/>
              <w:rPr>
                <w:sz w:val="20"/>
                <w:szCs w:val="20"/>
              </w:rPr>
            </w:pPr>
            <w:r>
              <w:rPr>
                <w:sz w:val="20"/>
                <w:szCs w:val="20"/>
              </w:rPr>
              <w:t>137.3</w:t>
            </w:r>
          </w:p>
        </w:tc>
        <w:tc>
          <w:tcPr>
            <w:tcW w:w="981" w:type="dxa"/>
            <w:tcBorders>
              <w:top w:val="single" w:sz="4" w:space="0" w:color="000000" w:themeColor="text1"/>
              <w:bottom w:val="single" w:sz="4" w:space="0" w:color="000000" w:themeColor="text1"/>
            </w:tcBorders>
            <w:vAlign w:val="center"/>
          </w:tcPr>
          <w:p w14:paraId="141DEDAD" w14:textId="77777777" w:rsidR="004709E4" w:rsidRPr="00EC0A93" w:rsidRDefault="004709E4" w:rsidP="00BD70CC">
            <w:pPr>
              <w:keepNext/>
              <w:keepLines/>
              <w:spacing w:after="0"/>
              <w:jc w:val="center"/>
              <w:rPr>
                <w:sz w:val="20"/>
                <w:szCs w:val="20"/>
              </w:rPr>
            </w:pPr>
            <w:r>
              <w:rPr>
                <w:sz w:val="20"/>
                <w:szCs w:val="20"/>
              </w:rPr>
              <w:t>131.1</w:t>
            </w:r>
          </w:p>
        </w:tc>
        <w:tc>
          <w:tcPr>
            <w:tcW w:w="1195" w:type="dxa"/>
            <w:tcBorders>
              <w:top w:val="single" w:sz="4" w:space="0" w:color="000000" w:themeColor="text1"/>
              <w:bottom w:val="single" w:sz="4" w:space="0" w:color="000000" w:themeColor="text1"/>
            </w:tcBorders>
            <w:vAlign w:val="center"/>
          </w:tcPr>
          <w:p w14:paraId="5B33C144" w14:textId="77777777" w:rsidR="004709E4" w:rsidRPr="00EC0A93" w:rsidRDefault="004709E4" w:rsidP="00BD70CC">
            <w:pPr>
              <w:keepNext/>
              <w:keepLines/>
              <w:spacing w:after="0"/>
              <w:jc w:val="center"/>
              <w:rPr>
                <w:sz w:val="20"/>
                <w:szCs w:val="20"/>
              </w:rPr>
            </w:pPr>
            <w:r>
              <w:rPr>
                <w:sz w:val="20"/>
                <w:szCs w:val="20"/>
              </w:rPr>
              <w:t>1,413.2</w:t>
            </w:r>
          </w:p>
        </w:tc>
      </w:tr>
      <w:tr w:rsidR="004709E4" w14:paraId="30519037"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2E582E74" w14:textId="77777777" w:rsidR="004709E4" w:rsidRPr="00E04B29" w:rsidRDefault="004709E4" w:rsidP="00BD70CC">
            <w:pPr>
              <w:keepNext/>
              <w:keepLines/>
              <w:spacing w:after="0"/>
              <w:jc w:val="left"/>
              <w:rPr>
                <w:sz w:val="20"/>
                <w:szCs w:val="20"/>
              </w:rPr>
            </w:pPr>
            <w:r>
              <w:rPr>
                <w:i/>
                <w:sz w:val="20"/>
                <w:szCs w:val="20"/>
              </w:rPr>
              <w:t xml:space="preserve">  Percent change from base</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07FAE7CB" w14:textId="77777777" w:rsidR="004709E4" w:rsidRPr="00EC0A93" w:rsidRDefault="004709E4" w:rsidP="00BD70CC">
            <w:pPr>
              <w:keepNext/>
              <w:keepLines/>
              <w:spacing w:after="0"/>
              <w:jc w:val="center"/>
              <w:rPr>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3F9B0D72" w14:textId="77777777" w:rsidR="004709E4" w:rsidRPr="003C50D0" w:rsidRDefault="004709E4" w:rsidP="00BD70CC">
            <w:pPr>
              <w:keepNext/>
              <w:keepLines/>
              <w:spacing w:after="0"/>
              <w:jc w:val="center"/>
              <w:rPr>
                <w:i/>
                <w:sz w:val="20"/>
                <w:szCs w:val="20"/>
              </w:rPr>
            </w:pPr>
            <w:r w:rsidRPr="003C50D0">
              <w:rPr>
                <w:i/>
                <w:sz w:val="20"/>
                <w:szCs w:val="20"/>
              </w:rPr>
              <w:t>0.7%</w:t>
            </w:r>
          </w:p>
        </w:tc>
        <w:tc>
          <w:tcPr>
            <w:tcW w:w="981" w:type="dxa"/>
            <w:tcBorders>
              <w:top w:val="single" w:sz="4" w:space="0" w:color="000000" w:themeColor="text1"/>
              <w:bottom w:val="single" w:sz="4" w:space="0" w:color="000000" w:themeColor="text1"/>
            </w:tcBorders>
            <w:vAlign w:val="center"/>
          </w:tcPr>
          <w:p w14:paraId="3A5F98D2" w14:textId="77777777" w:rsidR="004709E4" w:rsidRPr="003C50D0" w:rsidRDefault="004709E4" w:rsidP="00BD70CC">
            <w:pPr>
              <w:keepNext/>
              <w:keepLines/>
              <w:spacing w:after="0"/>
              <w:jc w:val="center"/>
              <w:rPr>
                <w:i/>
                <w:sz w:val="20"/>
                <w:szCs w:val="20"/>
              </w:rPr>
            </w:pPr>
            <w:r w:rsidRPr="003C50D0">
              <w:rPr>
                <w:i/>
                <w:sz w:val="20"/>
                <w:szCs w:val="20"/>
              </w:rPr>
              <w:t>1.4%</w:t>
            </w:r>
          </w:p>
        </w:tc>
        <w:tc>
          <w:tcPr>
            <w:tcW w:w="981" w:type="dxa"/>
            <w:tcBorders>
              <w:top w:val="single" w:sz="4" w:space="0" w:color="000000" w:themeColor="text1"/>
              <w:bottom w:val="single" w:sz="4" w:space="0" w:color="000000" w:themeColor="text1"/>
            </w:tcBorders>
            <w:vAlign w:val="center"/>
          </w:tcPr>
          <w:p w14:paraId="007671EE" w14:textId="77777777" w:rsidR="004709E4" w:rsidRPr="003C50D0" w:rsidRDefault="004709E4" w:rsidP="00BD70CC">
            <w:pPr>
              <w:keepNext/>
              <w:keepLines/>
              <w:spacing w:after="0"/>
              <w:jc w:val="center"/>
              <w:rPr>
                <w:i/>
                <w:sz w:val="20"/>
                <w:szCs w:val="20"/>
              </w:rPr>
            </w:pPr>
            <w:r w:rsidRPr="003C50D0">
              <w:rPr>
                <w:i/>
                <w:sz w:val="20"/>
                <w:szCs w:val="20"/>
              </w:rPr>
              <w:t>2.1%</w:t>
            </w:r>
          </w:p>
        </w:tc>
        <w:tc>
          <w:tcPr>
            <w:tcW w:w="981" w:type="dxa"/>
            <w:tcBorders>
              <w:top w:val="single" w:sz="4" w:space="0" w:color="000000" w:themeColor="text1"/>
              <w:bottom w:val="single" w:sz="4" w:space="0" w:color="000000" w:themeColor="text1"/>
            </w:tcBorders>
            <w:vAlign w:val="center"/>
          </w:tcPr>
          <w:p w14:paraId="5AFD6F6E" w14:textId="77777777" w:rsidR="004709E4" w:rsidRPr="003C50D0" w:rsidRDefault="004709E4" w:rsidP="00BD70CC">
            <w:pPr>
              <w:keepNext/>
              <w:keepLines/>
              <w:spacing w:after="0"/>
              <w:jc w:val="center"/>
              <w:rPr>
                <w:i/>
                <w:sz w:val="20"/>
                <w:szCs w:val="20"/>
              </w:rPr>
            </w:pPr>
            <w:r w:rsidRPr="003C50D0">
              <w:rPr>
                <w:i/>
                <w:sz w:val="20"/>
                <w:szCs w:val="20"/>
              </w:rPr>
              <w:t>2.9%</w:t>
            </w:r>
          </w:p>
        </w:tc>
        <w:tc>
          <w:tcPr>
            <w:tcW w:w="1195" w:type="dxa"/>
            <w:tcBorders>
              <w:top w:val="single" w:sz="4" w:space="0" w:color="000000" w:themeColor="text1"/>
              <w:bottom w:val="single" w:sz="4" w:space="0" w:color="000000" w:themeColor="text1"/>
            </w:tcBorders>
            <w:vAlign w:val="center"/>
          </w:tcPr>
          <w:p w14:paraId="47A8C31A" w14:textId="77777777" w:rsidR="004709E4" w:rsidRPr="003C50D0" w:rsidRDefault="004709E4" w:rsidP="00BD70CC">
            <w:pPr>
              <w:keepNext/>
              <w:keepLines/>
              <w:spacing w:after="0"/>
              <w:jc w:val="center"/>
              <w:rPr>
                <w:i/>
                <w:sz w:val="20"/>
                <w:szCs w:val="20"/>
              </w:rPr>
            </w:pPr>
            <w:r w:rsidRPr="003C50D0">
              <w:rPr>
                <w:i/>
                <w:sz w:val="20"/>
                <w:szCs w:val="20"/>
              </w:rPr>
              <w:t>1.5%</w:t>
            </w:r>
          </w:p>
        </w:tc>
      </w:tr>
      <w:tr w:rsidR="004709E4" w14:paraId="09242ACA"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44166AAB" w14:textId="77777777" w:rsidR="004709E4" w:rsidRPr="00E04B29" w:rsidRDefault="004709E4" w:rsidP="00BD70CC">
            <w:pPr>
              <w:keepNext/>
              <w:keepLines/>
              <w:spacing w:after="0"/>
              <w:jc w:val="left"/>
              <w:rPr>
                <w:sz w:val="20"/>
                <w:szCs w:val="20"/>
              </w:rPr>
            </w:pPr>
            <w:r>
              <w:rPr>
                <w:sz w:val="20"/>
                <w:szCs w:val="20"/>
              </w:rPr>
              <w:t>75% conversion rate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2B06F00C" w14:textId="77777777" w:rsidR="004709E4" w:rsidRPr="00EC0A93" w:rsidRDefault="004709E4" w:rsidP="00BD70CC">
            <w:pPr>
              <w:keepNext/>
              <w:keepLines/>
              <w:spacing w:after="0"/>
              <w:jc w:val="center"/>
              <w:rPr>
                <w:sz w:val="20"/>
                <w:szCs w:val="20"/>
              </w:rPr>
            </w:pPr>
            <w:r>
              <w:rPr>
                <w:sz w:val="20"/>
                <w:szCs w:val="20"/>
              </w:rPr>
              <w:t>155.9</w:t>
            </w:r>
          </w:p>
        </w:tc>
        <w:tc>
          <w:tcPr>
            <w:tcW w:w="981" w:type="dxa"/>
            <w:tcBorders>
              <w:top w:val="single" w:sz="4" w:space="0" w:color="000000" w:themeColor="text1"/>
              <w:bottom w:val="single" w:sz="4" w:space="0" w:color="000000" w:themeColor="text1"/>
            </w:tcBorders>
            <w:vAlign w:val="center"/>
          </w:tcPr>
          <w:p w14:paraId="4433D29A" w14:textId="77777777" w:rsidR="004709E4" w:rsidRPr="00EC0A93" w:rsidRDefault="004709E4" w:rsidP="00BD70CC">
            <w:pPr>
              <w:keepNext/>
              <w:keepLines/>
              <w:spacing w:after="0"/>
              <w:jc w:val="center"/>
              <w:rPr>
                <w:sz w:val="20"/>
                <w:szCs w:val="20"/>
              </w:rPr>
            </w:pPr>
            <w:r>
              <w:rPr>
                <w:sz w:val="20"/>
                <w:szCs w:val="20"/>
              </w:rPr>
              <w:t>148.0</w:t>
            </w:r>
          </w:p>
        </w:tc>
        <w:tc>
          <w:tcPr>
            <w:tcW w:w="981" w:type="dxa"/>
            <w:tcBorders>
              <w:top w:val="single" w:sz="4" w:space="0" w:color="000000" w:themeColor="text1"/>
              <w:bottom w:val="single" w:sz="4" w:space="0" w:color="000000" w:themeColor="text1"/>
            </w:tcBorders>
            <w:vAlign w:val="center"/>
          </w:tcPr>
          <w:p w14:paraId="13233A69" w14:textId="77777777" w:rsidR="004709E4" w:rsidRPr="00EC0A93" w:rsidRDefault="004709E4" w:rsidP="00BD70CC">
            <w:pPr>
              <w:keepNext/>
              <w:keepLines/>
              <w:spacing w:after="0"/>
              <w:jc w:val="center"/>
              <w:rPr>
                <w:sz w:val="20"/>
                <w:szCs w:val="20"/>
              </w:rPr>
            </w:pPr>
            <w:r>
              <w:rPr>
                <w:sz w:val="20"/>
                <w:szCs w:val="20"/>
              </w:rPr>
              <w:t>139.4</w:t>
            </w:r>
          </w:p>
        </w:tc>
        <w:tc>
          <w:tcPr>
            <w:tcW w:w="981" w:type="dxa"/>
            <w:tcBorders>
              <w:top w:val="single" w:sz="4" w:space="0" w:color="000000" w:themeColor="text1"/>
              <w:bottom w:val="single" w:sz="4" w:space="0" w:color="000000" w:themeColor="text1"/>
            </w:tcBorders>
            <w:vAlign w:val="center"/>
          </w:tcPr>
          <w:p w14:paraId="4984872A" w14:textId="77777777" w:rsidR="004709E4" w:rsidRPr="00EC0A93" w:rsidRDefault="004709E4" w:rsidP="00BD70CC">
            <w:pPr>
              <w:keepNext/>
              <w:keepLines/>
              <w:spacing w:after="0"/>
              <w:jc w:val="center"/>
              <w:rPr>
                <w:sz w:val="20"/>
                <w:szCs w:val="20"/>
              </w:rPr>
            </w:pPr>
            <w:r>
              <w:rPr>
                <w:sz w:val="20"/>
                <w:szCs w:val="20"/>
              </w:rPr>
              <w:t>130.9</w:t>
            </w:r>
          </w:p>
        </w:tc>
        <w:tc>
          <w:tcPr>
            <w:tcW w:w="981" w:type="dxa"/>
            <w:tcBorders>
              <w:top w:val="single" w:sz="4" w:space="0" w:color="000000" w:themeColor="text1"/>
              <w:bottom w:val="single" w:sz="4" w:space="0" w:color="000000" w:themeColor="text1"/>
            </w:tcBorders>
            <w:vAlign w:val="center"/>
          </w:tcPr>
          <w:p w14:paraId="7C4238DC" w14:textId="77777777" w:rsidR="004709E4" w:rsidRPr="00EC0A93" w:rsidRDefault="004709E4" w:rsidP="00BD70CC">
            <w:pPr>
              <w:keepNext/>
              <w:keepLines/>
              <w:spacing w:after="0"/>
              <w:jc w:val="center"/>
              <w:rPr>
                <w:sz w:val="20"/>
                <w:szCs w:val="20"/>
              </w:rPr>
            </w:pPr>
            <w:r>
              <w:rPr>
                <w:sz w:val="20"/>
                <w:szCs w:val="20"/>
              </w:rPr>
              <w:t>122.8</w:t>
            </w:r>
          </w:p>
        </w:tc>
        <w:tc>
          <w:tcPr>
            <w:tcW w:w="1195" w:type="dxa"/>
            <w:tcBorders>
              <w:top w:val="single" w:sz="4" w:space="0" w:color="000000" w:themeColor="text1"/>
              <w:bottom w:val="single" w:sz="4" w:space="0" w:color="000000" w:themeColor="text1"/>
            </w:tcBorders>
            <w:vAlign w:val="center"/>
          </w:tcPr>
          <w:p w14:paraId="138C51A0" w14:textId="77777777" w:rsidR="004709E4" w:rsidRPr="00EC0A93" w:rsidRDefault="004709E4" w:rsidP="00BD70CC">
            <w:pPr>
              <w:keepNext/>
              <w:keepLines/>
              <w:spacing w:after="0"/>
              <w:jc w:val="center"/>
              <w:rPr>
                <w:sz w:val="20"/>
                <w:szCs w:val="20"/>
              </w:rPr>
            </w:pPr>
            <w:r>
              <w:rPr>
                <w:sz w:val="20"/>
                <w:szCs w:val="20"/>
              </w:rPr>
              <w:t>1,382.1</w:t>
            </w:r>
          </w:p>
        </w:tc>
      </w:tr>
      <w:tr w:rsidR="004709E4" w14:paraId="181D539C"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4B8A3BAF" w14:textId="77777777" w:rsidR="004709E4" w:rsidRPr="00E04B29" w:rsidRDefault="004709E4" w:rsidP="00BD70CC">
            <w:pPr>
              <w:keepNext/>
              <w:keepLines/>
              <w:spacing w:after="0"/>
              <w:jc w:val="left"/>
              <w:rPr>
                <w:sz w:val="20"/>
                <w:szCs w:val="20"/>
              </w:rPr>
            </w:pPr>
            <w:r>
              <w:rPr>
                <w:i/>
                <w:sz w:val="20"/>
                <w:szCs w:val="20"/>
              </w:rPr>
              <w:t xml:space="preserve">  Percent change from base</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11207A2D" w14:textId="77777777" w:rsidR="004709E4" w:rsidRPr="00EC0A93" w:rsidRDefault="004709E4" w:rsidP="00BD70CC">
            <w:pPr>
              <w:keepNext/>
              <w:keepLines/>
              <w:spacing w:after="0"/>
              <w:jc w:val="center"/>
              <w:rPr>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25FBBC68" w14:textId="77777777" w:rsidR="004709E4" w:rsidRPr="003C50D0" w:rsidRDefault="004709E4" w:rsidP="00BD70CC">
            <w:pPr>
              <w:keepNext/>
              <w:keepLines/>
              <w:spacing w:after="0"/>
              <w:jc w:val="center"/>
              <w:rPr>
                <w:i/>
                <w:sz w:val="20"/>
                <w:szCs w:val="20"/>
              </w:rPr>
            </w:pPr>
            <w:r w:rsidRPr="003C50D0">
              <w:rPr>
                <w:i/>
                <w:sz w:val="20"/>
                <w:szCs w:val="20"/>
              </w:rPr>
              <w:t>1.0%</w:t>
            </w:r>
          </w:p>
        </w:tc>
        <w:tc>
          <w:tcPr>
            <w:tcW w:w="981" w:type="dxa"/>
            <w:tcBorders>
              <w:top w:val="single" w:sz="4" w:space="0" w:color="000000" w:themeColor="text1"/>
              <w:bottom w:val="single" w:sz="4" w:space="0" w:color="000000" w:themeColor="text1"/>
            </w:tcBorders>
            <w:vAlign w:val="center"/>
          </w:tcPr>
          <w:p w14:paraId="4577B421" w14:textId="77777777" w:rsidR="004709E4" w:rsidRPr="003C50D0" w:rsidRDefault="004709E4" w:rsidP="00BD70CC">
            <w:pPr>
              <w:keepNext/>
              <w:keepLines/>
              <w:spacing w:after="0"/>
              <w:jc w:val="center"/>
              <w:rPr>
                <w:i/>
                <w:sz w:val="20"/>
                <w:szCs w:val="20"/>
              </w:rPr>
            </w:pPr>
            <w:r w:rsidRPr="003C50D0">
              <w:rPr>
                <w:i/>
                <w:sz w:val="20"/>
                <w:szCs w:val="20"/>
              </w:rPr>
              <w:t>2.1%</w:t>
            </w:r>
          </w:p>
        </w:tc>
        <w:tc>
          <w:tcPr>
            <w:tcW w:w="981" w:type="dxa"/>
            <w:tcBorders>
              <w:top w:val="single" w:sz="4" w:space="0" w:color="000000" w:themeColor="text1"/>
              <w:bottom w:val="single" w:sz="4" w:space="0" w:color="000000" w:themeColor="text1"/>
            </w:tcBorders>
            <w:vAlign w:val="center"/>
          </w:tcPr>
          <w:p w14:paraId="1C46215E" w14:textId="77777777" w:rsidR="004709E4" w:rsidRPr="003C50D0" w:rsidRDefault="004709E4" w:rsidP="00BD70CC">
            <w:pPr>
              <w:keepNext/>
              <w:keepLines/>
              <w:spacing w:after="0"/>
              <w:jc w:val="center"/>
              <w:rPr>
                <w:i/>
                <w:sz w:val="20"/>
                <w:szCs w:val="20"/>
              </w:rPr>
            </w:pPr>
            <w:r w:rsidRPr="003C50D0">
              <w:rPr>
                <w:i/>
                <w:sz w:val="20"/>
                <w:szCs w:val="20"/>
              </w:rPr>
              <w:t>3.3%</w:t>
            </w:r>
          </w:p>
        </w:tc>
        <w:tc>
          <w:tcPr>
            <w:tcW w:w="981" w:type="dxa"/>
            <w:tcBorders>
              <w:top w:val="single" w:sz="4" w:space="0" w:color="000000" w:themeColor="text1"/>
              <w:bottom w:val="single" w:sz="4" w:space="0" w:color="000000" w:themeColor="text1"/>
            </w:tcBorders>
            <w:vAlign w:val="center"/>
          </w:tcPr>
          <w:p w14:paraId="497AE2A6" w14:textId="77777777" w:rsidR="004709E4" w:rsidRPr="003C50D0" w:rsidRDefault="004709E4" w:rsidP="00BD70CC">
            <w:pPr>
              <w:keepNext/>
              <w:keepLines/>
              <w:spacing w:after="0"/>
              <w:jc w:val="center"/>
              <w:rPr>
                <w:i/>
                <w:sz w:val="20"/>
                <w:szCs w:val="20"/>
              </w:rPr>
            </w:pPr>
            <w:r w:rsidRPr="003C50D0">
              <w:rPr>
                <w:i/>
                <w:sz w:val="20"/>
                <w:szCs w:val="20"/>
              </w:rPr>
              <w:t>3.5%</w:t>
            </w:r>
          </w:p>
        </w:tc>
        <w:tc>
          <w:tcPr>
            <w:tcW w:w="1195" w:type="dxa"/>
            <w:tcBorders>
              <w:top w:val="single" w:sz="4" w:space="0" w:color="000000" w:themeColor="text1"/>
              <w:bottom w:val="single" w:sz="4" w:space="0" w:color="000000" w:themeColor="text1"/>
            </w:tcBorders>
            <w:vAlign w:val="center"/>
          </w:tcPr>
          <w:p w14:paraId="0A55C96F" w14:textId="77777777" w:rsidR="004709E4" w:rsidRPr="003C50D0" w:rsidRDefault="004709E4" w:rsidP="00BD70CC">
            <w:pPr>
              <w:keepNext/>
              <w:keepLines/>
              <w:spacing w:after="0"/>
              <w:jc w:val="center"/>
              <w:rPr>
                <w:i/>
                <w:sz w:val="20"/>
                <w:szCs w:val="20"/>
              </w:rPr>
            </w:pPr>
            <w:r w:rsidRPr="003C50D0">
              <w:rPr>
                <w:i/>
                <w:sz w:val="20"/>
                <w:szCs w:val="20"/>
              </w:rPr>
              <w:t>2.3%</w:t>
            </w:r>
          </w:p>
        </w:tc>
      </w:tr>
      <w:tr w:rsidR="004709E4" w14:paraId="21D8FAF7"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381D4890" w14:textId="77777777" w:rsidR="004709E4" w:rsidRPr="00E04B29" w:rsidRDefault="004709E4" w:rsidP="00BD70CC">
            <w:pPr>
              <w:keepNext/>
              <w:keepLines/>
              <w:spacing w:after="0"/>
              <w:jc w:val="left"/>
              <w:rPr>
                <w:sz w:val="20"/>
                <w:szCs w:val="20"/>
              </w:rPr>
            </w:pPr>
            <w:r w:rsidRPr="000F34CA">
              <w:rPr>
                <w:sz w:val="20"/>
                <w:szCs w:val="20"/>
              </w:rPr>
              <w:t>100% conversion rate</w:t>
            </w:r>
            <w:r>
              <w:rPr>
                <w:sz w:val="20"/>
                <w:szCs w:val="20"/>
              </w:rPr>
              <w:t xml:space="preserve"> (million MMBtu)</w:t>
            </w:r>
          </w:p>
        </w:tc>
        <w:tc>
          <w:tcPr>
            <w:tcW w:w="981" w:type="dxa"/>
            <w:tcBorders>
              <w:top w:val="single" w:sz="4" w:space="0" w:color="000000" w:themeColor="text1"/>
              <w:bottom w:val="single" w:sz="4" w:space="0" w:color="000000" w:themeColor="text1"/>
              <w:right w:val="single" w:sz="4" w:space="0" w:color="000000" w:themeColor="text1"/>
            </w:tcBorders>
            <w:vAlign w:val="center"/>
          </w:tcPr>
          <w:p w14:paraId="56757B53" w14:textId="77777777" w:rsidR="004709E4" w:rsidRPr="00EC0A93" w:rsidRDefault="004709E4" w:rsidP="00BD70CC">
            <w:pPr>
              <w:keepNext/>
              <w:keepLines/>
              <w:spacing w:after="0"/>
              <w:jc w:val="center"/>
              <w:rPr>
                <w:sz w:val="20"/>
                <w:szCs w:val="20"/>
              </w:rPr>
            </w:pPr>
            <w:r>
              <w:rPr>
                <w:sz w:val="20"/>
                <w:szCs w:val="20"/>
              </w:rPr>
              <w:t>155.9</w:t>
            </w:r>
          </w:p>
        </w:tc>
        <w:tc>
          <w:tcPr>
            <w:tcW w:w="981" w:type="dxa"/>
            <w:tcBorders>
              <w:top w:val="single" w:sz="4" w:space="0" w:color="000000" w:themeColor="text1"/>
              <w:bottom w:val="single" w:sz="4" w:space="0" w:color="000000" w:themeColor="text1"/>
            </w:tcBorders>
            <w:vAlign w:val="center"/>
          </w:tcPr>
          <w:p w14:paraId="74091623" w14:textId="77777777" w:rsidR="004709E4" w:rsidRPr="00EC0A93" w:rsidRDefault="004709E4" w:rsidP="00BD70CC">
            <w:pPr>
              <w:keepNext/>
              <w:keepLines/>
              <w:spacing w:after="0"/>
              <w:jc w:val="center"/>
              <w:rPr>
                <w:sz w:val="20"/>
                <w:szCs w:val="20"/>
              </w:rPr>
            </w:pPr>
            <w:r>
              <w:rPr>
                <w:sz w:val="20"/>
                <w:szCs w:val="20"/>
              </w:rPr>
              <w:t>145.8</w:t>
            </w:r>
          </w:p>
        </w:tc>
        <w:tc>
          <w:tcPr>
            <w:tcW w:w="981" w:type="dxa"/>
            <w:tcBorders>
              <w:top w:val="single" w:sz="4" w:space="0" w:color="000000" w:themeColor="text1"/>
              <w:bottom w:val="single" w:sz="4" w:space="0" w:color="000000" w:themeColor="text1"/>
            </w:tcBorders>
            <w:vAlign w:val="center"/>
          </w:tcPr>
          <w:p w14:paraId="1BA327A4" w14:textId="77777777" w:rsidR="004709E4" w:rsidRPr="00EC0A93" w:rsidRDefault="004709E4" w:rsidP="00BD70CC">
            <w:pPr>
              <w:keepNext/>
              <w:keepLines/>
              <w:spacing w:after="0"/>
              <w:jc w:val="center"/>
              <w:rPr>
                <w:sz w:val="20"/>
                <w:szCs w:val="20"/>
              </w:rPr>
            </w:pPr>
            <w:r>
              <w:rPr>
                <w:sz w:val="20"/>
                <w:szCs w:val="20"/>
              </w:rPr>
              <w:t>135.1</w:t>
            </w:r>
          </w:p>
        </w:tc>
        <w:tc>
          <w:tcPr>
            <w:tcW w:w="981" w:type="dxa"/>
            <w:tcBorders>
              <w:top w:val="single" w:sz="4" w:space="0" w:color="000000" w:themeColor="text1"/>
              <w:bottom w:val="single" w:sz="4" w:space="0" w:color="000000" w:themeColor="text1"/>
            </w:tcBorders>
            <w:vAlign w:val="center"/>
          </w:tcPr>
          <w:p w14:paraId="5D3479D8" w14:textId="77777777" w:rsidR="004709E4" w:rsidRPr="00EC0A93" w:rsidRDefault="004709E4" w:rsidP="00BD70CC">
            <w:pPr>
              <w:keepNext/>
              <w:keepLines/>
              <w:spacing w:after="0"/>
              <w:jc w:val="center"/>
              <w:rPr>
                <w:sz w:val="20"/>
                <w:szCs w:val="20"/>
              </w:rPr>
            </w:pPr>
            <w:r>
              <w:rPr>
                <w:sz w:val="20"/>
                <w:szCs w:val="20"/>
              </w:rPr>
              <w:t>124.6</w:t>
            </w:r>
          </w:p>
        </w:tc>
        <w:tc>
          <w:tcPr>
            <w:tcW w:w="981" w:type="dxa"/>
            <w:tcBorders>
              <w:top w:val="single" w:sz="4" w:space="0" w:color="000000" w:themeColor="text1"/>
              <w:bottom w:val="single" w:sz="4" w:space="0" w:color="000000" w:themeColor="text1"/>
            </w:tcBorders>
            <w:vAlign w:val="center"/>
          </w:tcPr>
          <w:p w14:paraId="4133474F" w14:textId="77777777" w:rsidR="004709E4" w:rsidRPr="00EC0A93" w:rsidRDefault="004709E4" w:rsidP="00BD70CC">
            <w:pPr>
              <w:keepNext/>
              <w:keepLines/>
              <w:spacing w:after="0"/>
              <w:jc w:val="center"/>
              <w:rPr>
                <w:sz w:val="20"/>
                <w:szCs w:val="20"/>
              </w:rPr>
            </w:pPr>
            <w:r>
              <w:rPr>
                <w:sz w:val="20"/>
                <w:szCs w:val="20"/>
              </w:rPr>
              <w:t>114.5</w:t>
            </w:r>
          </w:p>
        </w:tc>
        <w:tc>
          <w:tcPr>
            <w:tcW w:w="1195" w:type="dxa"/>
            <w:tcBorders>
              <w:top w:val="single" w:sz="4" w:space="0" w:color="000000" w:themeColor="text1"/>
              <w:bottom w:val="single" w:sz="4" w:space="0" w:color="000000" w:themeColor="text1"/>
            </w:tcBorders>
            <w:vAlign w:val="center"/>
          </w:tcPr>
          <w:p w14:paraId="6743747E" w14:textId="77777777" w:rsidR="004709E4" w:rsidRPr="00EC0A93" w:rsidRDefault="004709E4" w:rsidP="00BD70CC">
            <w:pPr>
              <w:keepNext/>
              <w:keepLines/>
              <w:spacing w:after="0"/>
              <w:jc w:val="center"/>
              <w:rPr>
                <w:sz w:val="20"/>
                <w:szCs w:val="20"/>
              </w:rPr>
            </w:pPr>
            <w:r>
              <w:rPr>
                <w:sz w:val="20"/>
                <w:szCs w:val="20"/>
              </w:rPr>
              <w:t>1,350.9</w:t>
            </w:r>
          </w:p>
        </w:tc>
      </w:tr>
      <w:tr w:rsidR="004709E4" w14:paraId="1F6AEC6A"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1C208C81" w14:textId="77777777" w:rsidR="004709E4" w:rsidRPr="00E04B29" w:rsidRDefault="004709E4" w:rsidP="00BD70CC">
            <w:pPr>
              <w:keepNext/>
              <w:keepLines/>
              <w:spacing w:after="0"/>
              <w:jc w:val="left"/>
              <w:rPr>
                <w:sz w:val="20"/>
                <w:szCs w:val="20"/>
              </w:rPr>
            </w:pPr>
            <w:r>
              <w:rPr>
                <w:i/>
                <w:sz w:val="20"/>
                <w:szCs w:val="20"/>
              </w:rPr>
              <w:t xml:space="preserve">  Percent change from base</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27BB023D" w14:textId="77777777" w:rsidR="004709E4" w:rsidRPr="00EC0A93" w:rsidRDefault="004709E4" w:rsidP="00BD70CC">
            <w:pPr>
              <w:keepNext/>
              <w:keepLines/>
              <w:spacing w:after="0"/>
              <w:jc w:val="center"/>
              <w:rPr>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4C519BAD" w14:textId="77777777" w:rsidR="004709E4" w:rsidRPr="003C50D0" w:rsidRDefault="004709E4" w:rsidP="00BD70CC">
            <w:pPr>
              <w:keepNext/>
              <w:keepLines/>
              <w:spacing w:after="0"/>
              <w:jc w:val="center"/>
              <w:rPr>
                <w:i/>
                <w:sz w:val="20"/>
                <w:szCs w:val="20"/>
              </w:rPr>
            </w:pPr>
            <w:r w:rsidRPr="003C50D0">
              <w:rPr>
                <w:i/>
                <w:sz w:val="20"/>
                <w:szCs w:val="20"/>
              </w:rPr>
              <w:t>1.4%</w:t>
            </w:r>
          </w:p>
        </w:tc>
        <w:tc>
          <w:tcPr>
            <w:tcW w:w="981" w:type="dxa"/>
            <w:tcBorders>
              <w:top w:val="single" w:sz="4" w:space="0" w:color="000000" w:themeColor="text1"/>
              <w:bottom w:val="single" w:sz="4" w:space="0" w:color="000000" w:themeColor="text1"/>
            </w:tcBorders>
            <w:vAlign w:val="center"/>
          </w:tcPr>
          <w:p w14:paraId="71CE1A8E" w14:textId="77777777" w:rsidR="004709E4" w:rsidRPr="003C50D0" w:rsidRDefault="004709E4" w:rsidP="00BD70CC">
            <w:pPr>
              <w:keepNext/>
              <w:keepLines/>
              <w:spacing w:after="0"/>
              <w:jc w:val="center"/>
              <w:rPr>
                <w:i/>
                <w:sz w:val="20"/>
                <w:szCs w:val="20"/>
              </w:rPr>
            </w:pPr>
            <w:r w:rsidRPr="003C50D0">
              <w:rPr>
                <w:i/>
                <w:sz w:val="20"/>
                <w:szCs w:val="20"/>
              </w:rPr>
              <w:t>2.9%</w:t>
            </w:r>
          </w:p>
        </w:tc>
        <w:tc>
          <w:tcPr>
            <w:tcW w:w="981" w:type="dxa"/>
            <w:tcBorders>
              <w:top w:val="single" w:sz="4" w:space="0" w:color="000000" w:themeColor="text1"/>
              <w:bottom w:val="single" w:sz="4" w:space="0" w:color="000000" w:themeColor="text1"/>
            </w:tcBorders>
            <w:vAlign w:val="center"/>
          </w:tcPr>
          <w:p w14:paraId="0ADDAA35" w14:textId="77777777" w:rsidR="004709E4" w:rsidRPr="003C50D0" w:rsidRDefault="004709E4" w:rsidP="00BD70CC">
            <w:pPr>
              <w:keepNext/>
              <w:keepLines/>
              <w:spacing w:after="0"/>
              <w:jc w:val="center"/>
              <w:rPr>
                <w:i/>
                <w:sz w:val="20"/>
                <w:szCs w:val="20"/>
              </w:rPr>
            </w:pPr>
            <w:r w:rsidRPr="003C50D0">
              <w:rPr>
                <w:i/>
                <w:sz w:val="20"/>
                <w:szCs w:val="20"/>
              </w:rPr>
              <w:t>4.6%</w:t>
            </w:r>
          </w:p>
        </w:tc>
        <w:tc>
          <w:tcPr>
            <w:tcW w:w="981" w:type="dxa"/>
            <w:tcBorders>
              <w:top w:val="single" w:sz="4" w:space="0" w:color="000000" w:themeColor="text1"/>
              <w:bottom w:val="single" w:sz="4" w:space="0" w:color="000000" w:themeColor="text1"/>
            </w:tcBorders>
            <w:vAlign w:val="center"/>
          </w:tcPr>
          <w:p w14:paraId="74D76707" w14:textId="77777777" w:rsidR="004709E4" w:rsidRPr="003C50D0" w:rsidRDefault="004709E4" w:rsidP="00BD70CC">
            <w:pPr>
              <w:keepNext/>
              <w:keepLines/>
              <w:spacing w:after="0"/>
              <w:jc w:val="center"/>
              <w:rPr>
                <w:i/>
                <w:sz w:val="20"/>
                <w:szCs w:val="20"/>
              </w:rPr>
            </w:pPr>
            <w:r w:rsidRPr="003C50D0">
              <w:rPr>
                <w:i/>
                <w:sz w:val="20"/>
                <w:szCs w:val="20"/>
              </w:rPr>
              <w:t>6.4%</w:t>
            </w:r>
          </w:p>
        </w:tc>
        <w:tc>
          <w:tcPr>
            <w:tcW w:w="1195" w:type="dxa"/>
            <w:tcBorders>
              <w:top w:val="single" w:sz="4" w:space="0" w:color="000000" w:themeColor="text1"/>
              <w:bottom w:val="single" w:sz="4" w:space="0" w:color="000000" w:themeColor="text1"/>
            </w:tcBorders>
            <w:vAlign w:val="center"/>
          </w:tcPr>
          <w:p w14:paraId="06986518" w14:textId="77777777" w:rsidR="004709E4" w:rsidRPr="003C50D0" w:rsidRDefault="004709E4" w:rsidP="00BD70CC">
            <w:pPr>
              <w:keepNext/>
              <w:keepLines/>
              <w:spacing w:after="0"/>
              <w:jc w:val="center"/>
              <w:rPr>
                <w:i/>
                <w:sz w:val="20"/>
                <w:szCs w:val="20"/>
              </w:rPr>
            </w:pPr>
            <w:r w:rsidRPr="003C50D0">
              <w:rPr>
                <w:i/>
                <w:sz w:val="20"/>
                <w:szCs w:val="20"/>
              </w:rPr>
              <w:t>3.1%</w:t>
            </w:r>
          </w:p>
        </w:tc>
      </w:tr>
      <w:tr w:rsidR="004709E4" w:rsidRPr="00661357" w14:paraId="62749B9F" w14:textId="77777777" w:rsidTr="00BD70CC">
        <w:trPr>
          <w:trHeight w:val="288"/>
          <w:jc w:val="center"/>
        </w:trPr>
        <w:tc>
          <w:tcPr>
            <w:tcW w:w="9567" w:type="dxa"/>
            <w:gridSpan w:val="7"/>
            <w:tcBorders>
              <w:top w:val="single" w:sz="4" w:space="0" w:color="000000" w:themeColor="text1"/>
              <w:bottom w:val="single" w:sz="4" w:space="0" w:color="000000" w:themeColor="text1"/>
            </w:tcBorders>
            <w:vAlign w:val="center"/>
          </w:tcPr>
          <w:p w14:paraId="63FC55CE" w14:textId="77777777" w:rsidR="004709E4" w:rsidRPr="00661357" w:rsidRDefault="004709E4" w:rsidP="00BD70CC">
            <w:pPr>
              <w:keepNext/>
              <w:keepLines/>
              <w:spacing w:after="0"/>
              <w:jc w:val="center"/>
              <w:rPr>
                <w:b/>
                <w:sz w:val="20"/>
                <w:szCs w:val="20"/>
              </w:rPr>
            </w:pPr>
            <w:r w:rsidRPr="00661357">
              <w:rPr>
                <w:b/>
                <w:sz w:val="20"/>
                <w:szCs w:val="20"/>
              </w:rPr>
              <w:t xml:space="preserve">Incentive Impact </w:t>
            </w:r>
            <w:r>
              <w:rPr>
                <w:b/>
                <w:sz w:val="20"/>
                <w:szCs w:val="20"/>
              </w:rPr>
              <w:t>in Million MMBtu</w:t>
            </w:r>
          </w:p>
        </w:tc>
      </w:tr>
      <w:tr w:rsidR="004709E4" w14:paraId="252BB7E9"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2E831029" w14:textId="77777777" w:rsidR="004709E4" w:rsidRPr="00E04B29" w:rsidRDefault="004709E4" w:rsidP="00BD70CC">
            <w:pPr>
              <w:keepNext/>
              <w:keepLines/>
              <w:spacing w:after="0"/>
              <w:jc w:val="left"/>
              <w:rPr>
                <w:sz w:val="20"/>
                <w:szCs w:val="20"/>
              </w:rPr>
            </w:pPr>
            <w:r>
              <w:rPr>
                <w:sz w:val="20"/>
                <w:szCs w:val="20"/>
              </w:rPr>
              <w:t>25% conversion rate (million MMBtu)</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750FAFDC" w14:textId="77777777" w:rsidR="004709E4" w:rsidRPr="00EC0A93" w:rsidRDefault="004709E4" w:rsidP="00BD70CC">
            <w:pPr>
              <w:keepNext/>
              <w:keepLines/>
              <w:spacing w:after="0"/>
              <w:jc w:val="center"/>
              <w:rPr>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75DA893F" w14:textId="77777777" w:rsidR="004709E4" w:rsidRPr="00EC0A93" w:rsidRDefault="004709E4" w:rsidP="00BD70CC">
            <w:pPr>
              <w:keepNext/>
              <w:keepLines/>
              <w:spacing w:after="0"/>
              <w:jc w:val="center"/>
              <w:rPr>
                <w:sz w:val="20"/>
                <w:szCs w:val="20"/>
              </w:rPr>
            </w:pPr>
            <w:r>
              <w:rPr>
                <w:sz w:val="20"/>
                <w:szCs w:val="20"/>
              </w:rPr>
              <w:t>0.5</w:t>
            </w:r>
          </w:p>
        </w:tc>
        <w:tc>
          <w:tcPr>
            <w:tcW w:w="981" w:type="dxa"/>
            <w:tcBorders>
              <w:top w:val="single" w:sz="4" w:space="0" w:color="000000" w:themeColor="text1"/>
              <w:bottom w:val="single" w:sz="4" w:space="0" w:color="000000" w:themeColor="text1"/>
            </w:tcBorders>
            <w:vAlign w:val="center"/>
          </w:tcPr>
          <w:p w14:paraId="5BD03FAE" w14:textId="77777777" w:rsidR="004709E4" w:rsidRPr="00EC0A93" w:rsidRDefault="004709E4" w:rsidP="00BD70CC">
            <w:pPr>
              <w:keepNext/>
              <w:keepLines/>
              <w:spacing w:after="0"/>
              <w:jc w:val="center"/>
              <w:rPr>
                <w:sz w:val="20"/>
                <w:szCs w:val="20"/>
              </w:rPr>
            </w:pPr>
            <w:r>
              <w:rPr>
                <w:sz w:val="20"/>
                <w:szCs w:val="20"/>
              </w:rPr>
              <w:t>1.0</w:t>
            </w:r>
          </w:p>
        </w:tc>
        <w:tc>
          <w:tcPr>
            <w:tcW w:w="981" w:type="dxa"/>
            <w:tcBorders>
              <w:top w:val="single" w:sz="4" w:space="0" w:color="000000" w:themeColor="text1"/>
              <w:bottom w:val="single" w:sz="4" w:space="0" w:color="000000" w:themeColor="text1"/>
            </w:tcBorders>
            <w:vAlign w:val="center"/>
          </w:tcPr>
          <w:p w14:paraId="5F27D18C" w14:textId="77777777" w:rsidR="004709E4" w:rsidRPr="00EC0A93" w:rsidRDefault="004709E4" w:rsidP="00BD70CC">
            <w:pPr>
              <w:keepNext/>
              <w:keepLines/>
              <w:spacing w:after="0"/>
              <w:jc w:val="center"/>
              <w:rPr>
                <w:sz w:val="20"/>
                <w:szCs w:val="20"/>
              </w:rPr>
            </w:pPr>
            <w:r>
              <w:rPr>
                <w:sz w:val="20"/>
                <w:szCs w:val="20"/>
              </w:rPr>
              <w:t>1.5</w:t>
            </w:r>
          </w:p>
        </w:tc>
        <w:tc>
          <w:tcPr>
            <w:tcW w:w="981" w:type="dxa"/>
            <w:tcBorders>
              <w:top w:val="single" w:sz="4" w:space="0" w:color="000000" w:themeColor="text1"/>
              <w:bottom w:val="single" w:sz="4" w:space="0" w:color="000000" w:themeColor="text1"/>
            </w:tcBorders>
            <w:vAlign w:val="center"/>
          </w:tcPr>
          <w:p w14:paraId="159ED1D0" w14:textId="77777777" w:rsidR="004709E4" w:rsidRPr="00EC0A93" w:rsidRDefault="004709E4" w:rsidP="00BD70CC">
            <w:pPr>
              <w:keepNext/>
              <w:keepLines/>
              <w:spacing w:after="0"/>
              <w:jc w:val="center"/>
              <w:rPr>
                <w:sz w:val="20"/>
                <w:szCs w:val="20"/>
              </w:rPr>
            </w:pPr>
            <w:r>
              <w:rPr>
                <w:sz w:val="20"/>
                <w:szCs w:val="20"/>
              </w:rPr>
              <w:t>1.9</w:t>
            </w:r>
          </w:p>
        </w:tc>
        <w:tc>
          <w:tcPr>
            <w:tcW w:w="1195" w:type="dxa"/>
            <w:tcBorders>
              <w:top w:val="single" w:sz="4" w:space="0" w:color="000000" w:themeColor="text1"/>
              <w:bottom w:val="single" w:sz="4" w:space="0" w:color="000000" w:themeColor="text1"/>
            </w:tcBorders>
            <w:vAlign w:val="center"/>
          </w:tcPr>
          <w:p w14:paraId="08E3C5E6" w14:textId="77777777" w:rsidR="004709E4" w:rsidRPr="00EC0A93" w:rsidRDefault="004709E4" w:rsidP="00BD70CC">
            <w:pPr>
              <w:keepNext/>
              <w:keepLines/>
              <w:spacing w:after="0"/>
              <w:jc w:val="center"/>
              <w:rPr>
                <w:sz w:val="20"/>
                <w:szCs w:val="20"/>
              </w:rPr>
            </w:pPr>
            <w:r>
              <w:rPr>
                <w:sz w:val="20"/>
                <w:szCs w:val="20"/>
              </w:rPr>
              <w:t>10.9</w:t>
            </w:r>
          </w:p>
        </w:tc>
      </w:tr>
      <w:tr w:rsidR="004709E4" w14:paraId="500566A6"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193B37B2" w14:textId="77777777" w:rsidR="004709E4" w:rsidRPr="00E04B29" w:rsidRDefault="004709E4" w:rsidP="00BD70CC">
            <w:pPr>
              <w:keepNext/>
              <w:keepLines/>
              <w:spacing w:after="0"/>
              <w:jc w:val="left"/>
              <w:rPr>
                <w:sz w:val="20"/>
                <w:szCs w:val="20"/>
              </w:rPr>
            </w:pPr>
            <w:r>
              <w:rPr>
                <w:sz w:val="20"/>
                <w:szCs w:val="20"/>
              </w:rPr>
              <w:t>50% conversion rate (million MMBtu)</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0FD4572C" w14:textId="77777777" w:rsidR="004709E4" w:rsidRPr="00EC0A93" w:rsidRDefault="004709E4" w:rsidP="00BD70CC">
            <w:pPr>
              <w:keepNext/>
              <w:keepLines/>
              <w:spacing w:after="0"/>
              <w:jc w:val="center"/>
              <w:rPr>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6020EC9A" w14:textId="77777777" w:rsidR="004709E4" w:rsidRPr="00EC0A93" w:rsidRDefault="004709E4" w:rsidP="00BD70CC">
            <w:pPr>
              <w:keepNext/>
              <w:keepLines/>
              <w:spacing w:after="0"/>
              <w:jc w:val="center"/>
              <w:rPr>
                <w:sz w:val="20"/>
                <w:szCs w:val="20"/>
              </w:rPr>
            </w:pPr>
            <w:r>
              <w:rPr>
                <w:sz w:val="20"/>
                <w:szCs w:val="20"/>
              </w:rPr>
              <w:t>1.1</w:t>
            </w:r>
          </w:p>
        </w:tc>
        <w:tc>
          <w:tcPr>
            <w:tcW w:w="981" w:type="dxa"/>
            <w:tcBorders>
              <w:top w:val="single" w:sz="4" w:space="0" w:color="000000" w:themeColor="text1"/>
              <w:bottom w:val="single" w:sz="4" w:space="0" w:color="000000" w:themeColor="text1"/>
            </w:tcBorders>
            <w:vAlign w:val="center"/>
          </w:tcPr>
          <w:p w14:paraId="6A21C3EF" w14:textId="77777777" w:rsidR="004709E4" w:rsidRPr="00EC0A93" w:rsidRDefault="004709E4" w:rsidP="00BD70CC">
            <w:pPr>
              <w:keepNext/>
              <w:keepLines/>
              <w:spacing w:after="0"/>
              <w:jc w:val="center"/>
              <w:rPr>
                <w:sz w:val="20"/>
                <w:szCs w:val="20"/>
              </w:rPr>
            </w:pPr>
            <w:r>
              <w:rPr>
                <w:sz w:val="20"/>
                <w:szCs w:val="20"/>
              </w:rPr>
              <w:t>2.1</w:t>
            </w:r>
          </w:p>
        </w:tc>
        <w:tc>
          <w:tcPr>
            <w:tcW w:w="981" w:type="dxa"/>
            <w:tcBorders>
              <w:top w:val="single" w:sz="4" w:space="0" w:color="000000" w:themeColor="text1"/>
              <w:bottom w:val="single" w:sz="4" w:space="0" w:color="000000" w:themeColor="text1"/>
            </w:tcBorders>
            <w:vAlign w:val="center"/>
          </w:tcPr>
          <w:p w14:paraId="2C66888F" w14:textId="77777777" w:rsidR="004709E4" w:rsidRPr="00EC0A93" w:rsidRDefault="004709E4" w:rsidP="00BD70CC">
            <w:pPr>
              <w:keepNext/>
              <w:keepLines/>
              <w:spacing w:after="0"/>
              <w:jc w:val="center"/>
              <w:rPr>
                <w:sz w:val="20"/>
                <w:szCs w:val="20"/>
              </w:rPr>
            </w:pPr>
            <w:r>
              <w:rPr>
                <w:sz w:val="20"/>
                <w:szCs w:val="20"/>
              </w:rPr>
              <w:t>3.0</w:t>
            </w:r>
          </w:p>
        </w:tc>
        <w:tc>
          <w:tcPr>
            <w:tcW w:w="981" w:type="dxa"/>
            <w:tcBorders>
              <w:top w:val="single" w:sz="4" w:space="0" w:color="000000" w:themeColor="text1"/>
              <w:bottom w:val="single" w:sz="4" w:space="0" w:color="000000" w:themeColor="text1"/>
            </w:tcBorders>
            <w:vAlign w:val="center"/>
          </w:tcPr>
          <w:p w14:paraId="74919C87" w14:textId="77777777" w:rsidR="004709E4" w:rsidRPr="00EC0A93" w:rsidRDefault="004709E4" w:rsidP="00BD70CC">
            <w:pPr>
              <w:keepNext/>
              <w:keepLines/>
              <w:spacing w:after="0"/>
              <w:jc w:val="center"/>
              <w:rPr>
                <w:sz w:val="20"/>
                <w:szCs w:val="20"/>
              </w:rPr>
            </w:pPr>
            <w:r>
              <w:rPr>
                <w:sz w:val="20"/>
                <w:szCs w:val="20"/>
              </w:rPr>
              <w:t>3.9</w:t>
            </w:r>
          </w:p>
        </w:tc>
        <w:tc>
          <w:tcPr>
            <w:tcW w:w="1195" w:type="dxa"/>
            <w:tcBorders>
              <w:top w:val="single" w:sz="4" w:space="0" w:color="000000" w:themeColor="text1"/>
              <w:bottom w:val="single" w:sz="4" w:space="0" w:color="000000" w:themeColor="text1"/>
            </w:tcBorders>
            <w:vAlign w:val="center"/>
          </w:tcPr>
          <w:p w14:paraId="112EEB4B" w14:textId="77777777" w:rsidR="004709E4" w:rsidRPr="00EC0A93" w:rsidRDefault="004709E4" w:rsidP="00BD70CC">
            <w:pPr>
              <w:keepNext/>
              <w:keepLines/>
              <w:spacing w:after="0"/>
              <w:jc w:val="center"/>
              <w:rPr>
                <w:sz w:val="20"/>
                <w:szCs w:val="20"/>
              </w:rPr>
            </w:pPr>
            <w:r>
              <w:rPr>
                <w:sz w:val="20"/>
                <w:szCs w:val="20"/>
              </w:rPr>
              <w:t>21.9</w:t>
            </w:r>
          </w:p>
        </w:tc>
      </w:tr>
      <w:tr w:rsidR="004709E4" w14:paraId="490BA80E" w14:textId="77777777" w:rsidTr="00BD70CC">
        <w:trPr>
          <w:trHeight w:val="288"/>
          <w:jc w:val="center"/>
        </w:trPr>
        <w:tc>
          <w:tcPr>
            <w:tcW w:w="3467" w:type="dxa"/>
            <w:tcBorders>
              <w:top w:val="single" w:sz="4" w:space="0" w:color="000000" w:themeColor="text1"/>
              <w:bottom w:val="single" w:sz="4" w:space="0" w:color="000000" w:themeColor="text1"/>
              <w:right w:val="single" w:sz="4" w:space="0" w:color="000000" w:themeColor="text1"/>
            </w:tcBorders>
            <w:vAlign w:val="center"/>
          </w:tcPr>
          <w:p w14:paraId="7A3FD64D" w14:textId="77777777" w:rsidR="004709E4" w:rsidRPr="00E04B29" w:rsidRDefault="004709E4" w:rsidP="00BD70CC">
            <w:pPr>
              <w:keepNext/>
              <w:keepLines/>
              <w:spacing w:after="0"/>
              <w:jc w:val="left"/>
              <w:rPr>
                <w:sz w:val="20"/>
                <w:szCs w:val="20"/>
              </w:rPr>
            </w:pPr>
            <w:r>
              <w:rPr>
                <w:sz w:val="20"/>
                <w:szCs w:val="20"/>
              </w:rPr>
              <w:t>75% conversion rate (million MMBtu)</w:t>
            </w:r>
          </w:p>
        </w:tc>
        <w:tc>
          <w:tcPr>
            <w:tcW w:w="981" w:type="dxa"/>
            <w:tcBorders>
              <w:top w:val="single" w:sz="4" w:space="0" w:color="000000" w:themeColor="text1"/>
              <w:bottom w:val="single" w:sz="4" w:space="0" w:color="000000" w:themeColor="text1"/>
              <w:right w:val="single" w:sz="4" w:space="0" w:color="000000" w:themeColor="text1"/>
            </w:tcBorders>
            <w:shd w:val="pct12" w:color="auto" w:fill="auto"/>
            <w:vAlign w:val="center"/>
          </w:tcPr>
          <w:p w14:paraId="7E0D4CAB" w14:textId="77777777" w:rsidR="004709E4" w:rsidRPr="00EC0A93" w:rsidRDefault="004709E4" w:rsidP="00BD70CC">
            <w:pPr>
              <w:keepNext/>
              <w:keepLines/>
              <w:spacing w:after="0"/>
              <w:jc w:val="center"/>
              <w:rPr>
                <w:sz w:val="20"/>
                <w:szCs w:val="20"/>
              </w:rPr>
            </w:pPr>
          </w:p>
        </w:tc>
        <w:tc>
          <w:tcPr>
            <w:tcW w:w="981" w:type="dxa"/>
            <w:tcBorders>
              <w:top w:val="single" w:sz="4" w:space="0" w:color="000000" w:themeColor="text1"/>
              <w:left w:val="single" w:sz="4" w:space="0" w:color="000000" w:themeColor="text1"/>
              <w:bottom w:val="single" w:sz="4" w:space="0" w:color="000000" w:themeColor="text1"/>
            </w:tcBorders>
            <w:vAlign w:val="center"/>
          </w:tcPr>
          <w:p w14:paraId="5F433055" w14:textId="77777777" w:rsidR="004709E4" w:rsidRPr="00EC0A93" w:rsidRDefault="004709E4" w:rsidP="00BD70CC">
            <w:pPr>
              <w:keepNext/>
              <w:keepLines/>
              <w:spacing w:after="0"/>
              <w:jc w:val="center"/>
              <w:rPr>
                <w:sz w:val="20"/>
                <w:szCs w:val="20"/>
              </w:rPr>
            </w:pPr>
            <w:r>
              <w:rPr>
                <w:sz w:val="20"/>
                <w:szCs w:val="20"/>
              </w:rPr>
              <w:t>1.5</w:t>
            </w:r>
          </w:p>
        </w:tc>
        <w:tc>
          <w:tcPr>
            <w:tcW w:w="981" w:type="dxa"/>
            <w:tcBorders>
              <w:top w:val="single" w:sz="4" w:space="0" w:color="000000" w:themeColor="text1"/>
              <w:bottom w:val="single" w:sz="4" w:space="0" w:color="000000" w:themeColor="text1"/>
            </w:tcBorders>
            <w:vAlign w:val="center"/>
          </w:tcPr>
          <w:p w14:paraId="2FA22298" w14:textId="77777777" w:rsidR="004709E4" w:rsidRPr="00EC0A93" w:rsidRDefault="004709E4" w:rsidP="00BD70CC">
            <w:pPr>
              <w:keepNext/>
              <w:keepLines/>
              <w:spacing w:after="0"/>
              <w:jc w:val="center"/>
              <w:rPr>
                <w:sz w:val="20"/>
                <w:szCs w:val="20"/>
              </w:rPr>
            </w:pPr>
            <w:r>
              <w:rPr>
                <w:sz w:val="20"/>
                <w:szCs w:val="20"/>
              </w:rPr>
              <w:t>3.0</w:t>
            </w:r>
          </w:p>
        </w:tc>
        <w:tc>
          <w:tcPr>
            <w:tcW w:w="981" w:type="dxa"/>
            <w:tcBorders>
              <w:top w:val="single" w:sz="4" w:space="0" w:color="000000" w:themeColor="text1"/>
              <w:bottom w:val="single" w:sz="4" w:space="0" w:color="000000" w:themeColor="text1"/>
            </w:tcBorders>
            <w:vAlign w:val="center"/>
          </w:tcPr>
          <w:p w14:paraId="7A15E267" w14:textId="77777777" w:rsidR="004709E4" w:rsidRPr="00EC0A93" w:rsidRDefault="004709E4" w:rsidP="00BD70CC">
            <w:pPr>
              <w:keepNext/>
              <w:keepLines/>
              <w:spacing w:after="0"/>
              <w:jc w:val="center"/>
              <w:rPr>
                <w:sz w:val="20"/>
                <w:szCs w:val="20"/>
              </w:rPr>
            </w:pPr>
            <w:r>
              <w:rPr>
                <w:sz w:val="20"/>
                <w:szCs w:val="20"/>
              </w:rPr>
              <w:t>4.5</w:t>
            </w:r>
          </w:p>
        </w:tc>
        <w:tc>
          <w:tcPr>
            <w:tcW w:w="981" w:type="dxa"/>
            <w:tcBorders>
              <w:top w:val="single" w:sz="4" w:space="0" w:color="000000" w:themeColor="text1"/>
              <w:bottom w:val="single" w:sz="4" w:space="0" w:color="000000" w:themeColor="text1"/>
            </w:tcBorders>
            <w:vAlign w:val="center"/>
          </w:tcPr>
          <w:p w14:paraId="349B8AAC" w14:textId="77777777" w:rsidR="004709E4" w:rsidRPr="00EC0A93" w:rsidRDefault="004709E4" w:rsidP="00BD70CC">
            <w:pPr>
              <w:keepNext/>
              <w:keepLines/>
              <w:spacing w:after="0"/>
              <w:jc w:val="center"/>
              <w:rPr>
                <w:sz w:val="20"/>
                <w:szCs w:val="20"/>
              </w:rPr>
            </w:pPr>
            <w:r>
              <w:rPr>
                <w:sz w:val="20"/>
                <w:szCs w:val="20"/>
              </w:rPr>
              <w:t>5.9</w:t>
            </w:r>
          </w:p>
        </w:tc>
        <w:tc>
          <w:tcPr>
            <w:tcW w:w="1195" w:type="dxa"/>
            <w:tcBorders>
              <w:top w:val="single" w:sz="4" w:space="0" w:color="000000" w:themeColor="text1"/>
              <w:bottom w:val="single" w:sz="4" w:space="0" w:color="000000" w:themeColor="text1"/>
            </w:tcBorders>
            <w:vAlign w:val="center"/>
          </w:tcPr>
          <w:p w14:paraId="4E23A8B3" w14:textId="77777777" w:rsidR="004709E4" w:rsidRPr="00EC0A93" w:rsidRDefault="004709E4" w:rsidP="00BD70CC">
            <w:pPr>
              <w:keepNext/>
              <w:keepLines/>
              <w:spacing w:after="0"/>
              <w:jc w:val="center"/>
              <w:rPr>
                <w:sz w:val="20"/>
                <w:szCs w:val="20"/>
              </w:rPr>
            </w:pPr>
            <w:r>
              <w:rPr>
                <w:sz w:val="20"/>
                <w:szCs w:val="20"/>
              </w:rPr>
              <w:t>32.8</w:t>
            </w:r>
          </w:p>
        </w:tc>
      </w:tr>
      <w:tr w:rsidR="004709E4" w:rsidRPr="002F6953" w14:paraId="42C42BFB" w14:textId="77777777" w:rsidTr="00BD70CC">
        <w:trPr>
          <w:trHeight w:val="288"/>
          <w:jc w:val="center"/>
        </w:trPr>
        <w:tc>
          <w:tcPr>
            <w:tcW w:w="3467" w:type="dxa"/>
            <w:tcBorders>
              <w:top w:val="single" w:sz="4" w:space="0" w:color="000000" w:themeColor="text1"/>
              <w:bottom w:val="single" w:sz="12" w:space="0" w:color="000000" w:themeColor="text1"/>
              <w:right w:val="single" w:sz="4" w:space="0" w:color="000000" w:themeColor="text1"/>
            </w:tcBorders>
            <w:vAlign w:val="center"/>
          </w:tcPr>
          <w:p w14:paraId="5F3AF06F" w14:textId="77777777" w:rsidR="004709E4" w:rsidRPr="00E04B29" w:rsidRDefault="004709E4" w:rsidP="00BD70CC">
            <w:pPr>
              <w:keepNext/>
              <w:keepLines/>
              <w:spacing w:after="0"/>
              <w:jc w:val="left"/>
              <w:rPr>
                <w:sz w:val="20"/>
                <w:szCs w:val="20"/>
              </w:rPr>
            </w:pPr>
            <w:r>
              <w:rPr>
                <w:sz w:val="20"/>
                <w:szCs w:val="20"/>
              </w:rPr>
              <w:t>100% conversion rate (million MMBtu)</w:t>
            </w:r>
          </w:p>
        </w:tc>
        <w:tc>
          <w:tcPr>
            <w:tcW w:w="981" w:type="dxa"/>
            <w:tcBorders>
              <w:top w:val="single" w:sz="4" w:space="0" w:color="000000" w:themeColor="text1"/>
              <w:bottom w:val="single" w:sz="12" w:space="0" w:color="000000" w:themeColor="text1"/>
              <w:right w:val="single" w:sz="4" w:space="0" w:color="000000" w:themeColor="text1"/>
            </w:tcBorders>
            <w:shd w:val="pct12" w:color="auto" w:fill="auto"/>
            <w:vAlign w:val="center"/>
          </w:tcPr>
          <w:p w14:paraId="7326B9DF" w14:textId="77777777" w:rsidR="004709E4" w:rsidRPr="00EC0A93" w:rsidRDefault="004709E4" w:rsidP="00BD70CC">
            <w:pPr>
              <w:keepNext/>
              <w:keepLines/>
              <w:spacing w:after="0"/>
              <w:jc w:val="center"/>
              <w:rPr>
                <w:sz w:val="20"/>
                <w:szCs w:val="20"/>
              </w:rPr>
            </w:pPr>
          </w:p>
        </w:tc>
        <w:tc>
          <w:tcPr>
            <w:tcW w:w="981" w:type="dxa"/>
            <w:tcBorders>
              <w:top w:val="single" w:sz="4" w:space="0" w:color="000000" w:themeColor="text1"/>
              <w:left w:val="single" w:sz="4" w:space="0" w:color="000000" w:themeColor="text1"/>
              <w:bottom w:val="single" w:sz="12" w:space="0" w:color="000000" w:themeColor="text1"/>
            </w:tcBorders>
            <w:vAlign w:val="center"/>
          </w:tcPr>
          <w:p w14:paraId="2FB5A144" w14:textId="77777777" w:rsidR="004709E4" w:rsidRPr="00EC0A93" w:rsidRDefault="004709E4" w:rsidP="00BD70CC">
            <w:pPr>
              <w:keepNext/>
              <w:keepLines/>
              <w:spacing w:after="0"/>
              <w:jc w:val="center"/>
              <w:rPr>
                <w:sz w:val="20"/>
                <w:szCs w:val="20"/>
              </w:rPr>
            </w:pPr>
            <w:r>
              <w:rPr>
                <w:sz w:val="20"/>
                <w:szCs w:val="20"/>
              </w:rPr>
              <w:t>2.1</w:t>
            </w:r>
          </w:p>
        </w:tc>
        <w:tc>
          <w:tcPr>
            <w:tcW w:w="981" w:type="dxa"/>
            <w:tcBorders>
              <w:top w:val="single" w:sz="4" w:space="0" w:color="000000" w:themeColor="text1"/>
              <w:bottom w:val="single" w:sz="12" w:space="0" w:color="000000" w:themeColor="text1"/>
            </w:tcBorders>
            <w:vAlign w:val="center"/>
          </w:tcPr>
          <w:p w14:paraId="65F86DEA" w14:textId="77777777" w:rsidR="004709E4" w:rsidRPr="00EC0A93" w:rsidRDefault="004709E4" w:rsidP="00BD70CC">
            <w:pPr>
              <w:keepNext/>
              <w:keepLines/>
              <w:spacing w:after="0"/>
              <w:jc w:val="center"/>
              <w:rPr>
                <w:sz w:val="20"/>
                <w:szCs w:val="20"/>
              </w:rPr>
            </w:pPr>
            <w:r>
              <w:rPr>
                <w:sz w:val="20"/>
                <w:szCs w:val="20"/>
              </w:rPr>
              <w:t>4.0</w:t>
            </w:r>
          </w:p>
        </w:tc>
        <w:tc>
          <w:tcPr>
            <w:tcW w:w="981" w:type="dxa"/>
            <w:tcBorders>
              <w:top w:val="single" w:sz="4" w:space="0" w:color="000000" w:themeColor="text1"/>
              <w:bottom w:val="single" w:sz="12" w:space="0" w:color="000000" w:themeColor="text1"/>
            </w:tcBorders>
            <w:vAlign w:val="center"/>
          </w:tcPr>
          <w:p w14:paraId="069D9D67" w14:textId="77777777" w:rsidR="004709E4" w:rsidRPr="00EC0A93" w:rsidRDefault="004709E4" w:rsidP="00BD70CC">
            <w:pPr>
              <w:keepNext/>
              <w:keepLines/>
              <w:spacing w:after="0"/>
              <w:jc w:val="center"/>
              <w:rPr>
                <w:sz w:val="20"/>
                <w:szCs w:val="20"/>
              </w:rPr>
            </w:pPr>
            <w:r>
              <w:rPr>
                <w:sz w:val="20"/>
                <w:szCs w:val="20"/>
              </w:rPr>
              <w:t>6.0</w:t>
            </w:r>
          </w:p>
        </w:tc>
        <w:tc>
          <w:tcPr>
            <w:tcW w:w="981" w:type="dxa"/>
            <w:tcBorders>
              <w:top w:val="single" w:sz="4" w:space="0" w:color="000000" w:themeColor="text1"/>
              <w:bottom w:val="single" w:sz="12" w:space="0" w:color="000000" w:themeColor="text1"/>
            </w:tcBorders>
            <w:vAlign w:val="center"/>
          </w:tcPr>
          <w:p w14:paraId="67AC2167" w14:textId="77777777" w:rsidR="004709E4" w:rsidRPr="00EC0A93" w:rsidRDefault="004709E4" w:rsidP="00BD70CC">
            <w:pPr>
              <w:keepNext/>
              <w:keepLines/>
              <w:spacing w:after="0"/>
              <w:jc w:val="center"/>
              <w:rPr>
                <w:sz w:val="20"/>
                <w:szCs w:val="20"/>
              </w:rPr>
            </w:pPr>
            <w:r>
              <w:rPr>
                <w:sz w:val="20"/>
                <w:szCs w:val="20"/>
              </w:rPr>
              <w:t>7.8</w:t>
            </w:r>
          </w:p>
        </w:tc>
        <w:tc>
          <w:tcPr>
            <w:tcW w:w="1195" w:type="dxa"/>
            <w:tcBorders>
              <w:top w:val="single" w:sz="4" w:space="0" w:color="000000" w:themeColor="text1"/>
              <w:bottom w:val="single" w:sz="12" w:space="0" w:color="000000" w:themeColor="text1"/>
            </w:tcBorders>
            <w:vAlign w:val="center"/>
          </w:tcPr>
          <w:p w14:paraId="518A53F8" w14:textId="77777777" w:rsidR="004709E4" w:rsidRPr="00EC0A93" w:rsidRDefault="004709E4" w:rsidP="00BD70CC">
            <w:pPr>
              <w:keepNext/>
              <w:keepLines/>
              <w:spacing w:after="0"/>
              <w:jc w:val="center"/>
              <w:rPr>
                <w:sz w:val="20"/>
                <w:szCs w:val="20"/>
              </w:rPr>
            </w:pPr>
            <w:r>
              <w:rPr>
                <w:sz w:val="20"/>
                <w:szCs w:val="20"/>
              </w:rPr>
              <w:t>43.8</w:t>
            </w:r>
          </w:p>
        </w:tc>
      </w:tr>
    </w:tbl>
    <w:p w14:paraId="7AD822AF" w14:textId="77777777" w:rsidR="004709E4" w:rsidRDefault="004709E4" w:rsidP="004709E4"/>
    <w:p w14:paraId="50B77FFF" w14:textId="77777777" w:rsidR="004709E4" w:rsidRDefault="004709E4" w:rsidP="004709E4">
      <w:pPr>
        <w:keepNext/>
      </w:pPr>
      <w:r>
        <w:lastRenderedPageBreak/>
        <w:t xml:space="preserve">As </w:t>
      </w:r>
      <w:r>
        <w:fldChar w:fldCharType="begin"/>
      </w:r>
      <w:r>
        <w:instrText xml:space="preserve"> REF _Ref372018014 \h </w:instrText>
      </w:r>
      <w:r>
        <w:fldChar w:fldCharType="separate"/>
      </w:r>
      <w:r w:rsidR="003F4317">
        <w:t xml:space="preserve">Figure </w:t>
      </w:r>
      <w:r w:rsidR="003F4317">
        <w:rPr>
          <w:noProof/>
        </w:rPr>
        <w:t>7</w:t>
      </w:r>
      <w:r w:rsidR="003F4317">
        <w:noBreakHyphen/>
      </w:r>
      <w:r w:rsidR="003F4317">
        <w:rPr>
          <w:noProof/>
        </w:rPr>
        <w:t>1</w:t>
      </w:r>
      <w:r>
        <w:fldChar w:fldCharType="end"/>
      </w:r>
      <w:r>
        <w:t xml:space="preserve"> and </w:t>
      </w:r>
      <w:r>
        <w:fldChar w:fldCharType="begin"/>
      </w:r>
      <w:r>
        <w:instrText xml:space="preserve"> REF _Ref372018020 \h </w:instrText>
      </w:r>
      <w:r>
        <w:fldChar w:fldCharType="separate"/>
      </w:r>
      <w:r w:rsidR="003F4317">
        <w:t xml:space="preserve">Figure </w:t>
      </w:r>
      <w:r w:rsidR="003F4317">
        <w:rPr>
          <w:noProof/>
        </w:rPr>
        <w:t>7</w:t>
      </w:r>
      <w:r w:rsidR="003F4317">
        <w:noBreakHyphen/>
      </w:r>
      <w:r w:rsidR="003F4317">
        <w:rPr>
          <w:noProof/>
        </w:rPr>
        <w:t>2</w:t>
      </w:r>
      <w:r>
        <w:fldChar w:fldCharType="end"/>
      </w:r>
      <w:r>
        <w:t xml:space="preserve"> demonstrate, total annual fuel consumption in the state will decrease by 5% in the next decade (from 155.9 million MMBtu to 147.7 million MMBtu) if left on its current trajectory. Fuel switching could potentially lead to an additional 4% (base case scenario with 25% conversion rate) to 22% (upgrade case scenario with 100% conversion rate) decrease in annual fuel consumption in MMBtu in that same time period.</w:t>
      </w:r>
    </w:p>
    <w:p w14:paraId="2AB62D2F" w14:textId="77777777" w:rsidR="004709E4" w:rsidRPr="00740692" w:rsidRDefault="004709E4" w:rsidP="004709E4">
      <w:pPr>
        <w:pStyle w:val="Caption"/>
        <w:rPr>
          <w:caps/>
        </w:rPr>
      </w:pPr>
      <w:bookmarkStart w:id="219" w:name="_Ref372018014"/>
      <w:bookmarkStart w:id="220" w:name="_Toc373318449"/>
      <w:bookmarkStart w:id="221" w:name="_Toc391887407"/>
      <w:r>
        <w:t xml:space="preserve">Figure </w:t>
      </w:r>
      <w:fldSimple w:instr=" STYLEREF 1 \s ">
        <w:r w:rsidR="003F4317">
          <w:rPr>
            <w:noProof/>
          </w:rPr>
          <w:t>7</w:t>
        </w:r>
      </w:fldSimple>
      <w:r w:rsidR="00245A63">
        <w:noBreakHyphen/>
      </w:r>
      <w:fldSimple w:instr=" SEQ Figure \* ARABIC \s 1 ">
        <w:r w:rsidR="003F4317">
          <w:rPr>
            <w:noProof/>
          </w:rPr>
          <w:t>1</w:t>
        </w:r>
      </w:fldSimple>
      <w:bookmarkEnd w:id="219"/>
      <w:r>
        <w:t>: Change in Total Consumption in MMBtu, Base Case Scenario</w:t>
      </w:r>
      <w:bookmarkEnd w:id="220"/>
      <w:bookmarkEnd w:id="221"/>
    </w:p>
    <w:p w14:paraId="29F02BDB" w14:textId="77777777" w:rsidR="004709E4" w:rsidRDefault="004709E4" w:rsidP="004709E4">
      <w:pPr>
        <w:keepNext/>
        <w:spacing w:after="0"/>
        <w:jc w:val="center"/>
      </w:pPr>
      <w:r>
        <w:rPr>
          <w:noProof/>
          <w:lang w:bidi="ar-SA"/>
        </w:rPr>
        <w:drawing>
          <wp:inline distT="0" distB="0" distL="0" distR="0" wp14:anchorId="2346A517" wp14:editId="6838388C">
            <wp:extent cx="4858428" cy="28007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tu Base Cas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58428" cy="2800741"/>
                    </a:xfrm>
                    <a:prstGeom prst="rect">
                      <a:avLst/>
                    </a:prstGeom>
                  </pic:spPr>
                </pic:pic>
              </a:graphicData>
            </a:graphic>
          </wp:inline>
        </w:drawing>
      </w:r>
    </w:p>
    <w:p w14:paraId="7DCF4AD8" w14:textId="77777777" w:rsidR="004709E4" w:rsidRPr="00740692" w:rsidRDefault="004709E4" w:rsidP="004709E4">
      <w:pPr>
        <w:pStyle w:val="Caption"/>
        <w:rPr>
          <w:caps/>
        </w:rPr>
      </w:pPr>
      <w:bookmarkStart w:id="222" w:name="_Ref372018020"/>
      <w:bookmarkStart w:id="223" w:name="_Toc373318450"/>
      <w:bookmarkStart w:id="224" w:name="_Toc391887408"/>
      <w:r>
        <w:t xml:space="preserve">Figure </w:t>
      </w:r>
      <w:fldSimple w:instr=" STYLEREF 1 \s ">
        <w:r w:rsidR="003F4317">
          <w:rPr>
            <w:noProof/>
          </w:rPr>
          <w:t>7</w:t>
        </w:r>
      </w:fldSimple>
      <w:r w:rsidR="00245A63">
        <w:noBreakHyphen/>
      </w:r>
      <w:fldSimple w:instr=" SEQ Figure \* ARABIC \s 1 ">
        <w:r w:rsidR="003F4317">
          <w:rPr>
            <w:noProof/>
          </w:rPr>
          <w:t>2</w:t>
        </w:r>
      </w:fldSimple>
      <w:bookmarkEnd w:id="222"/>
      <w:r>
        <w:t>: Change in Total Consumption in MMBtu, Upgrade Case Scenario</w:t>
      </w:r>
      <w:bookmarkEnd w:id="223"/>
      <w:bookmarkEnd w:id="224"/>
    </w:p>
    <w:p w14:paraId="14773BF4" w14:textId="77777777" w:rsidR="004709E4" w:rsidRDefault="004709E4" w:rsidP="004709E4">
      <w:pPr>
        <w:spacing w:after="0"/>
        <w:jc w:val="center"/>
      </w:pPr>
      <w:r>
        <w:rPr>
          <w:noProof/>
          <w:lang w:bidi="ar-SA"/>
        </w:rPr>
        <w:drawing>
          <wp:inline distT="0" distB="0" distL="0" distR="0" wp14:anchorId="4FDE40DA" wp14:editId="1C6ADDEA">
            <wp:extent cx="4896534" cy="28197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tu Upgrade Cas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6534" cy="2819794"/>
                    </a:xfrm>
                    <a:prstGeom prst="rect">
                      <a:avLst/>
                    </a:prstGeom>
                  </pic:spPr>
                </pic:pic>
              </a:graphicData>
            </a:graphic>
          </wp:inline>
        </w:drawing>
      </w:r>
    </w:p>
    <w:p w14:paraId="3D43C04E" w14:textId="77777777" w:rsidR="004709E4" w:rsidRPr="003A07F1" w:rsidRDefault="004709E4" w:rsidP="004709E4"/>
    <w:p w14:paraId="6B3540CE" w14:textId="77777777" w:rsidR="004709E4" w:rsidRPr="00055D53" w:rsidRDefault="004709E4" w:rsidP="004709E4">
      <w:pPr>
        <w:pStyle w:val="Heading3"/>
      </w:pPr>
      <w:bookmarkStart w:id="225" w:name="_Ref373242125"/>
      <w:bookmarkStart w:id="226" w:name="_Toc373322746"/>
      <w:bookmarkStart w:id="227" w:name="_Toc391887324"/>
      <w:r>
        <w:lastRenderedPageBreak/>
        <w:t>Results by Fuel</w:t>
      </w:r>
      <w:bookmarkEnd w:id="225"/>
      <w:bookmarkEnd w:id="226"/>
      <w:bookmarkEnd w:id="227"/>
    </w:p>
    <w:p w14:paraId="7504222F" w14:textId="77777777" w:rsidR="004709E4" w:rsidRDefault="004709E4" w:rsidP="004709E4">
      <w:r>
        <w:t>This section presents the results of fuel switching for each of the four fuel types included in the analysis.</w:t>
      </w:r>
    </w:p>
    <w:p w14:paraId="3AA04EF3" w14:textId="77777777" w:rsidR="000832A1" w:rsidRDefault="004709E4" w:rsidP="004709E4">
      <w:r>
        <w:fldChar w:fldCharType="begin"/>
      </w:r>
      <w:r>
        <w:instrText xml:space="preserve"> REF _Ref369609533 \h </w:instrText>
      </w:r>
      <w:r>
        <w:fldChar w:fldCharType="separate"/>
      </w:r>
      <w:r w:rsidR="003F4317">
        <w:t xml:space="preserve">Table </w:t>
      </w:r>
      <w:r w:rsidR="003F4317">
        <w:rPr>
          <w:noProof/>
        </w:rPr>
        <w:t>7</w:t>
      </w:r>
      <w:r w:rsidR="003F4317">
        <w:noBreakHyphen/>
      </w:r>
      <w:r w:rsidR="003F4317">
        <w:rPr>
          <w:noProof/>
        </w:rPr>
        <w:t>2</w:t>
      </w:r>
      <w:r>
        <w:fldChar w:fldCharType="end"/>
      </w:r>
      <w:r>
        <w:t xml:space="preserve"> demonstrates</w:t>
      </w:r>
      <w:r w:rsidR="000832A1">
        <w:t xml:space="preserve"> the following:</w:t>
      </w:r>
    </w:p>
    <w:p w14:paraId="33018D14" w14:textId="77777777" w:rsidR="000832A1" w:rsidRDefault="000832A1" w:rsidP="002676D9">
      <w:pPr>
        <w:pStyle w:val="ListParagraph"/>
        <w:numPr>
          <w:ilvl w:val="0"/>
          <w:numId w:val="25"/>
        </w:numPr>
      </w:pPr>
      <w:r>
        <w:t>Fuel switching has the potential to decrease single-family home oil use in Connecticut by up to 77% of the year-ten expected annual consumption, in the absence of program incentives for efficient equipment</w:t>
      </w:r>
      <w:r w:rsidR="006F0367">
        <w:t>.</w:t>
      </w:r>
    </w:p>
    <w:p w14:paraId="5D8E1912" w14:textId="77777777" w:rsidR="000832A1" w:rsidRDefault="000832A1" w:rsidP="002676D9">
      <w:pPr>
        <w:pStyle w:val="ListParagraph"/>
        <w:numPr>
          <w:ilvl w:val="1"/>
          <w:numId w:val="25"/>
        </w:numPr>
      </w:pPr>
      <w:r>
        <w:t>With incentives for higher efficiency equipment fuel switching has the potential decrease single-family home oil use in Connecticut by up to 84% of the year-ten expected annual consumption</w:t>
      </w:r>
      <w:r w:rsidR="006F0367">
        <w:t>.</w:t>
      </w:r>
    </w:p>
    <w:p w14:paraId="2F64BB74" w14:textId="77777777" w:rsidR="008B5C92" w:rsidRDefault="000832A1" w:rsidP="002676D9">
      <w:pPr>
        <w:pStyle w:val="ListParagraph"/>
        <w:numPr>
          <w:ilvl w:val="0"/>
          <w:numId w:val="25"/>
        </w:numPr>
      </w:pPr>
      <w:r>
        <w:t>Fuel switching has the potential to decrease single-family home propane use in Connecticut by up to 59% of the year-ten expected annual consumption</w:t>
      </w:r>
      <w:r w:rsidR="008B5C92">
        <w:t>,</w:t>
      </w:r>
      <w:r>
        <w:t xml:space="preserve"> in the absence of program incentives</w:t>
      </w:r>
      <w:r w:rsidR="006F0367">
        <w:t>.</w:t>
      </w:r>
    </w:p>
    <w:p w14:paraId="46782AE8" w14:textId="77777777" w:rsidR="008B5C92" w:rsidRDefault="008B5C92" w:rsidP="002676D9">
      <w:pPr>
        <w:pStyle w:val="ListParagraph"/>
        <w:numPr>
          <w:ilvl w:val="1"/>
          <w:numId w:val="25"/>
        </w:numPr>
      </w:pPr>
      <w:r>
        <w:t>With incentives for higher efficiency equipment fuel switching has the potential decrease single-family home propane use in Connecticut by up to 73% of the year-ten expected annual consumption</w:t>
      </w:r>
      <w:r w:rsidR="006F0367">
        <w:t>.</w:t>
      </w:r>
    </w:p>
    <w:p w14:paraId="0B12D0FD" w14:textId="77777777" w:rsidR="000832A1" w:rsidRDefault="008B5C92" w:rsidP="002676D9">
      <w:pPr>
        <w:pStyle w:val="ListParagraph"/>
        <w:numPr>
          <w:ilvl w:val="0"/>
          <w:numId w:val="25"/>
        </w:numPr>
      </w:pPr>
      <w:r>
        <w:t>Switching the state’s heating and water heating equipment to gas-fired models or heat pumps could result in up to an 89% increase in annual natural gas consumption and up to a 13% increase in annual electricity consumption by year ten in the base case</w:t>
      </w:r>
      <w:r w:rsidR="006F0367">
        <w:t>.</w:t>
      </w:r>
    </w:p>
    <w:p w14:paraId="6BE8310E" w14:textId="77777777" w:rsidR="008B5C92" w:rsidRDefault="008B5C92" w:rsidP="002676D9">
      <w:pPr>
        <w:pStyle w:val="ListParagraph"/>
        <w:numPr>
          <w:ilvl w:val="1"/>
          <w:numId w:val="25"/>
        </w:numPr>
      </w:pPr>
      <w:r>
        <w:t>In the upgrade case these fuel switches could result in up to an 82% increase in annual natural gas consumption and up to a 12% increase in annual electricity consumption by year ten</w:t>
      </w:r>
      <w:r w:rsidR="006F0367">
        <w:t>.</w:t>
      </w:r>
    </w:p>
    <w:p w14:paraId="45AEDA4D" w14:textId="77777777" w:rsidR="004709E4" w:rsidRDefault="004709E4" w:rsidP="004709E4">
      <w:pPr>
        <w:pStyle w:val="Caption"/>
      </w:pPr>
      <w:bookmarkStart w:id="228" w:name="_Ref369609533"/>
      <w:bookmarkStart w:id="229" w:name="_Toc373324132"/>
      <w:bookmarkStart w:id="230" w:name="_Toc391887373"/>
      <w:r>
        <w:t xml:space="preserve">Table </w:t>
      </w:r>
      <w:fldSimple w:instr=" STYLEREF 1 \s ">
        <w:r w:rsidR="003F4317">
          <w:rPr>
            <w:noProof/>
          </w:rPr>
          <w:t>7</w:t>
        </w:r>
      </w:fldSimple>
      <w:r w:rsidR="008316CA">
        <w:noBreakHyphen/>
      </w:r>
      <w:fldSimple w:instr=" SEQ Table \* ARABIC \s 1 ">
        <w:r w:rsidR="003F4317">
          <w:rPr>
            <w:noProof/>
          </w:rPr>
          <w:t>2</w:t>
        </w:r>
      </w:fldSimple>
      <w:bookmarkEnd w:id="228"/>
      <w:r>
        <w:t>: Change in Annual Consumption by Fuel At Year Ten</w:t>
      </w:r>
      <w:bookmarkEnd w:id="229"/>
      <w:bookmarkEnd w:id="230"/>
    </w:p>
    <w:p w14:paraId="5FF98B52" w14:textId="77777777" w:rsidR="004709E4" w:rsidRPr="000E3F23" w:rsidRDefault="004709E4" w:rsidP="004709E4">
      <w:pPr>
        <w:jc w:val="center"/>
      </w:pPr>
      <w:r w:rsidRPr="003F2F7C">
        <w:rPr>
          <w:sz w:val="20"/>
          <w:szCs w:val="20"/>
        </w:rPr>
        <w:t>(</w:t>
      </w:r>
      <w:r>
        <w:rPr>
          <w:sz w:val="20"/>
          <w:szCs w:val="20"/>
        </w:rPr>
        <w:t>Base: A</w:t>
      </w:r>
      <w:r w:rsidRPr="003F2F7C">
        <w:rPr>
          <w:sz w:val="20"/>
          <w:szCs w:val="20"/>
        </w:rPr>
        <w:t>ll</w:t>
      </w:r>
      <w:r>
        <w:rPr>
          <w:sz w:val="20"/>
          <w:szCs w:val="20"/>
        </w:rPr>
        <w:t xml:space="preserve"> </w:t>
      </w:r>
      <w:r w:rsidR="00A2403C">
        <w:rPr>
          <w:sz w:val="20"/>
          <w:szCs w:val="20"/>
        </w:rPr>
        <w:t xml:space="preserve">SF </w:t>
      </w:r>
      <w:r>
        <w:rPr>
          <w:sz w:val="20"/>
          <w:szCs w:val="20"/>
        </w:rPr>
        <w:t>homes, weighted to population)</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2611"/>
        <w:gridCol w:w="916"/>
        <w:gridCol w:w="874"/>
        <w:gridCol w:w="878"/>
        <w:gridCol w:w="839"/>
        <w:gridCol w:w="890"/>
      </w:tblGrid>
      <w:tr w:rsidR="004709E4" w14:paraId="686885D9" w14:textId="77777777" w:rsidTr="00BD70CC">
        <w:trPr>
          <w:trHeight w:val="288"/>
          <w:jc w:val="center"/>
        </w:trPr>
        <w:tc>
          <w:tcPr>
            <w:tcW w:w="2611" w:type="dxa"/>
            <w:vMerge w:val="restart"/>
            <w:tcBorders>
              <w:top w:val="single" w:sz="12" w:space="0" w:color="000000" w:themeColor="text1"/>
              <w:right w:val="single" w:sz="4" w:space="0" w:color="000000" w:themeColor="text1"/>
            </w:tcBorders>
            <w:vAlign w:val="center"/>
          </w:tcPr>
          <w:p w14:paraId="0362B058" w14:textId="77777777" w:rsidR="004709E4" w:rsidRPr="003C1B03" w:rsidRDefault="004709E4" w:rsidP="00BD70CC">
            <w:pPr>
              <w:keepLines/>
              <w:spacing w:after="0"/>
              <w:jc w:val="left"/>
              <w:rPr>
                <w:b/>
                <w:sz w:val="20"/>
                <w:szCs w:val="20"/>
              </w:rPr>
            </w:pPr>
            <w:r>
              <w:rPr>
                <w:b/>
                <w:sz w:val="20"/>
                <w:szCs w:val="20"/>
              </w:rPr>
              <w:t>Fuel</w:t>
            </w:r>
          </w:p>
        </w:tc>
        <w:tc>
          <w:tcPr>
            <w:tcW w:w="916" w:type="dxa"/>
            <w:vMerge w:val="restart"/>
            <w:tcBorders>
              <w:top w:val="single" w:sz="12" w:space="0" w:color="000000" w:themeColor="text1"/>
              <w:bottom w:val="double" w:sz="4" w:space="0" w:color="auto"/>
              <w:right w:val="single" w:sz="4" w:space="0" w:color="000000" w:themeColor="text1"/>
            </w:tcBorders>
            <w:vAlign w:val="center"/>
          </w:tcPr>
          <w:p w14:paraId="7C13D47D" w14:textId="77777777" w:rsidR="004709E4" w:rsidRDefault="004709E4" w:rsidP="00BD70CC">
            <w:pPr>
              <w:keepLines/>
              <w:spacing w:after="0"/>
              <w:jc w:val="center"/>
              <w:rPr>
                <w:b/>
                <w:sz w:val="20"/>
                <w:szCs w:val="20"/>
              </w:rPr>
            </w:pPr>
            <w:r>
              <w:rPr>
                <w:b/>
                <w:sz w:val="20"/>
                <w:szCs w:val="20"/>
              </w:rPr>
              <w:t>Current Annual</w:t>
            </w:r>
          </w:p>
        </w:tc>
        <w:tc>
          <w:tcPr>
            <w:tcW w:w="3481" w:type="dxa"/>
            <w:gridSpan w:val="4"/>
            <w:tcBorders>
              <w:top w:val="single" w:sz="12" w:space="0" w:color="000000" w:themeColor="text1"/>
              <w:left w:val="single" w:sz="4" w:space="0" w:color="000000" w:themeColor="text1"/>
              <w:bottom w:val="single" w:sz="4" w:space="0" w:color="000000" w:themeColor="text1"/>
              <w:right w:val="single" w:sz="12" w:space="0" w:color="000000" w:themeColor="text1"/>
            </w:tcBorders>
            <w:vAlign w:val="center"/>
          </w:tcPr>
          <w:p w14:paraId="1FCBCC47" w14:textId="77777777" w:rsidR="004709E4" w:rsidRDefault="004709E4" w:rsidP="00BD70CC">
            <w:pPr>
              <w:keepLines/>
              <w:spacing w:after="0"/>
              <w:jc w:val="center"/>
              <w:rPr>
                <w:b/>
                <w:sz w:val="20"/>
                <w:szCs w:val="20"/>
              </w:rPr>
            </w:pPr>
            <w:r>
              <w:rPr>
                <w:b/>
                <w:sz w:val="20"/>
                <w:szCs w:val="20"/>
              </w:rPr>
              <w:t>Percent Change from Expected Level</w:t>
            </w:r>
            <w:r w:rsidR="00015173">
              <w:rPr>
                <w:b/>
                <w:sz w:val="20"/>
                <w:szCs w:val="20"/>
                <w:vertAlign w:val="superscript"/>
              </w:rPr>
              <w:t>*</w:t>
            </w:r>
          </w:p>
        </w:tc>
      </w:tr>
      <w:tr w:rsidR="004709E4" w14:paraId="0CC37200" w14:textId="77777777" w:rsidTr="00BD70CC">
        <w:trPr>
          <w:trHeight w:val="288"/>
          <w:jc w:val="center"/>
        </w:trPr>
        <w:tc>
          <w:tcPr>
            <w:tcW w:w="2611" w:type="dxa"/>
            <w:vMerge/>
            <w:tcBorders>
              <w:bottom w:val="double" w:sz="4" w:space="0" w:color="auto"/>
              <w:right w:val="single" w:sz="4" w:space="0" w:color="000000" w:themeColor="text1"/>
            </w:tcBorders>
            <w:vAlign w:val="center"/>
          </w:tcPr>
          <w:p w14:paraId="0CE3CFAB" w14:textId="77777777" w:rsidR="004709E4" w:rsidRPr="003C1B03" w:rsidRDefault="004709E4" w:rsidP="00BD70CC">
            <w:pPr>
              <w:keepLines/>
              <w:spacing w:after="0"/>
              <w:jc w:val="left"/>
              <w:rPr>
                <w:b/>
                <w:sz w:val="20"/>
                <w:szCs w:val="20"/>
              </w:rPr>
            </w:pPr>
          </w:p>
        </w:tc>
        <w:tc>
          <w:tcPr>
            <w:tcW w:w="916" w:type="dxa"/>
            <w:vMerge/>
            <w:tcBorders>
              <w:top w:val="single" w:sz="4" w:space="0" w:color="000000" w:themeColor="text1"/>
              <w:bottom w:val="double" w:sz="4" w:space="0" w:color="auto"/>
              <w:right w:val="single" w:sz="4" w:space="0" w:color="000000" w:themeColor="text1"/>
            </w:tcBorders>
            <w:vAlign w:val="center"/>
          </w:tcPr>
          <w:p w14:paraId="1AA293F0" w14:textId="77777777" w:rsidR="004709E4" w:rsidRDefault="004709E4" w:rsidP="00BD70CC">
            <w:pPr>
              <w:keepLines/>
              <w:spacing w:after="0"/>
              <w:jc w:val="center"/>
              <w:rPr>
                <w:b/>
                <w:sz w:val="20"/>
                <w:szCs w:val="20"/>
              </w:rPr>
            </w:pPr>
          </w:p>
        </w:tc>
        <w:tc>
          <w:tcPr>
            <w:tcW w:w="874"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6A12163B" w14:textId="77777777" w:rsidR="004709E4" w:rsidRDefault="004709E4" w:rsidP="00BD70CC">
            <w:pPr>
              <w:keepLines/>
              <w:spacing w:after="0"/>
              <w:jc w:val="center"/>
              <w:rPr>
                <w:b/>
                <w:sz w:val="20"/>
                <w:szCs w:val="20"/>
              </w:rPr>
            </w:pPr>
            <w:r>
              <w:rPr>
                <w:b/>
                <w:sz w:val="20"/>
                <w:szCs w:val="20"/>
              </w:rPr>
              <w:t>25% Uptake</w:t>
            </w:r>
          </w:p>
        </w:tc>
        <w:tc>
          <w:tcPr>
            <w:tcW w:w="87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52EBD08A" w14:textId="77777777" w:rsidR="004709E4" w:rsidRDefault="004709E4" w:rsidP="00BD70CC">
            <w:pPr>
              <w:keepLines/>
              <w:spacing w:after="0"/>
              <w:jc w:val="center"/>
              <w:rPr>
                <w:b/>
                <w:sz w:val="20"/>
                <w:szCs w:val="20"/>
              </w:rPr>
            </w:pPr>
            <w:r>
              <w:rPr>
                <w:b/>
                <w:sz w:val="20"/>
                <w:szCs w:val="20"/>
              </w:rPr>
              <w:t>50% Uptake</w:t>
            </w:r>
          </w:p>
        </w:tc>
        <w:tc>
          <w:tcPr>
            <w:tcW w:w="839"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3BAC28AE" w14:textId="77777777" w:rsidR="004709E4" w:rsidRDefault="004709E4" w:rsidP="00BD70CC">
            <w:pPr>
              <w:keepLines/>
              <w:spacing w:after="0"/>
              <w:jc w:val="center"/>
              <w:rPr>
                <w:b/>
                <w:sz w:val="20"/>
                <w:szCs w:val="20"/>
              </w:rPr>
            </w:pPr>
            <w:r>
              <w:rPr>
                <w:b/>
                <w:sz w:val="20"/>
                <w:szCs w:val="20"/>
              </w:rPr>
              <w:t>75% Uptake</w:t>
            </w:r>
          </w:p>
        </w:tc>
        <w:tc>
          <w:tcPr>
            <w:tcW w:w="890"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56A1804A" w14:textId="77777777" w:rsidR="004709E4" w:rsidRDefault="004709E4" w:rsidP="00BD70CC">
            <w:pPr>
              <w:keepLines/>
              <w:spacing w:after="0"/>
              <w:jc w:val="center"/>
              <w:rPr>
                <w:b/>
                <w:sz w:val="20"/>
                <w:szCs w:val="20"/>
              </w:rPr>
            </w:pPr>
            <w:r>
              <w:rPr>
                <w:b/>
                <w:sz w:val="20"/>
                <w:szCs w:val="20"/>
              </w:rPr>
              <w:t>100% Uptake</w:t>
            </w:r>
          </w:p>
        </w:tc>
      </w:tr>
      <w:tr w:rsidR="004709E4" w:rsidRPr="00F86F73" w14:paraId="2F34AB45" w14:textId="77777777" w:rsidTr="00BD70CC">
        <w:trPr>
          <w:trHeight w:val="288"/>
          <w:jc w:val="center"/>
        </w:trPr>
        <w:tc>
          <w:tcPr>
            <w:tcW w:w="7008" w:type="dxa"/>
            <w:gridSpan w:val="6"/>
            <w:tcBorders>
              <w:top w:val="double" w:sz="4" w:space="0" w:color="auto"/>
              <w:right w:val="single" w:sz="12" w:space="0" w:color="000000" w:themeColor="text1"/>
            </w:tcBorders>
            <w:vAlign w:val="center"/>
          </w:tcPr>
          <w:p w14:paraId="40F918AE" w14:textId="77777777" w:rsidR="004709E4" w:rsidRPr="0010108D" w:rsidRDefault="004709E4" w:rsidP="00BD70CC">
            <w:pPr>
              <w:keepLines/>
              <w:spacing w:after="0" w:line="276" w:lineRule="auto"/>
              <w:jc w:val="center"/>
              <w:rPr>
                <w:b/>
                <w:sz w:val="20"/>
                <w:szCs w:val="20"/>
              </w:rPr>
            </w:pPr>
            <w:r w:rsidRPr="0010108D">
              <w:rPr>
                <w:b/>
                <w:sz w:val="20"/>
                <w:szCs w:val="20"/>
              </w:rPr>
              <w:t>Base Case</w:t>
            </w:r>
          </w:p>
        </w:tc>
      </w:tr>
      <w:tr w:rsidR="004709E4" w14:paraId="69C5CB16" w14:textId="77777777" w:rsidTr="00BD70CC">
        <w:trPr>
          <w:trHeight w:val="288"/>
          <w:jc w:val="center"/>
        </w:trPr>
        <w:tc>
          <w:tcPr>
            <w:tcW w:w="2611" w:type="dxa"/>
            <w:tcBorders>
              <w:top w:val="double" w:sz="4" w:space="0" w:color="auto"/>
              <w:right w:val="single" w:sz="4" w:space="0" w:color="000000" w:themeColor="text1"/>
            </w:tcBorders>
            <w:vAlign w:val="center"/>
          </w:tcPr>
          <w:p w14:paraId="129B4AAA" w14:textId="77777777" w:rsidR="004709E4" w:rsidRDefault="004709E4" w:rsidP="00BD70CC">
            <w:pPr>
              <w:keepLines/>
              <w:spacing w:after="0"/>
              <w:jc w:val="left"/>
              <w:rPr>
                <w:sz w:val="20"/>
                <w:szCs w:val="20"/>
              </w:rPr>
            </w:pPr>
            <w:r>
              <w:rPr>
                <w:sz w:val="20"/>
                <w:szCs w:val="20"/>
              </w:rPr>
              <w:t>Fuel oil (million gallons)</w:t>
            </w:r>
          </w:p>
        </w:tc>
        <w:tc>
          <w:tcPr>
            <w:tcW w:w="916" w:type="dxa"/>
            <w:tcBorders>
              <w:top w:val="double" w:sz="4" w:space="0" w:color="auto"/>
              <w:bottom w:val="single" w:sz="4" w:space="0" w:color="000000" w:themeColor="text1"/>
              <w:right w:val="single" w:sz="4" w:space="0" w:color="000000" w:themeColor="text1"/>
            </w:tcBorders>
            <w:vAlign w:val="center"/>
          </w:tcPr>
          <w:p w14:paraId="6A8C1201" w14:textId="77777777" w:rsidR="004709E4" w:rsidRDefault="004709E4" w:rsidP="00BD70CC">
            <w:pPr>
              <w:keepLines/>
              <w:spacing w:after="0"/>
              <w:jc w:val="center"/>
              <w:rPr>
                <w:sz w:val="20"/>
                <w:szCs w:val="20"/>
              </w:rPr>
            </w:pPr>
            <w:r>
              <w:rPr>
                <w:sz w:val="20"/>
                <w:szCs w:val="20"/>
              </w:rPr>
              <w:t>527.6</w:t>
            </w:r>
          </w:p>
        </w:tc>
        <w:tc>
          <w:tcPr>
            <w:tcW w:w="874"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14:paraId="1A9B9DB0" w14:textId="77777777" w:rsidR="004709E4" w:rsidRDefault="004709E4" w:rsidP="00BD70CC">
            <w:pPr>
              <w:keepLines/>
              <w:spacing w:after="0"/>
              <w:jc w:val="center"/>
              <w:rPr>
                <w:sz w:val="20"/>
                <w:szCs w:val="20"/>
              </w:rPr>
            </w:pPr>
            <w:r>
              <w:rPr>
                <w:sz w:val="20"/>
                <w:szCs w:val="20"/>
              </w:rPr>
              <w:t>- 19%</w:t>
            </w:r>
          </w:p>
        </w:tc>
        <w:tc>
          <w:tcPr>
            <w:tcW w:w="878"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14:paraId="5EFD1CF0" w14:textId="77777777" w:rsidR="004709E4" w:rsidRDefault="004709E4" w:rsidP="00BD70CC">
            <w:pPr>
              <w:keepLines/>
              <w:spacing w:after="0"/>
              <w:jc w:val="center"/>
              <w:rPr>
                <w:sz w:val="20"/>
                <w:szCs w:val="20"/>
              </w:rPr>
            </w:pPr>
            <w:r>
              <w:rPr>
                <w:sz w:val="20"/>
                <w:szCs w:val="20"/>
              </w:rPr>
              <w:t>- 39%</w:t>
            </w:r>
          </w:p>
        </w:tc>
        <w:tc>
          <w:tcPr>
            <w:tcW w:w="839"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14:paraId="2F4BFF47" w14:textId="77777777" w:rsidR="004709E4" w:rsidRDefault="004709E4" w:rsidP="00BD70CC">
            <w:pPr>
              <w:keepLines/>
              <w:spacing w:after="0"/>
              <w:jc w:val="center"/>
              <w:rPr>
                <w:sz w:val="20"/>
                <w:szCs w:val="20"/>
              </w:rPr>
            </w:pPr>
            <w:r>
              <w:rPr>
                <w:sz w:val="20"/>
                <w:szCs w:val="20"/>
              </w:rPr>
              <w:t>- 58%</w:t>
            </w:r>
          </w:p>
        </w:tc>
        <w:tc>
          <w:tcPr>
            <w:tcW w:w="890" w:type="dxa"/>
            <w:tcBorders>
              <w:top w:val="double" w:sz="4" w:space="0" w:color="auto"/>
              <w:left w:val="single" w:sz="4" w:space="0" w:color="000000" w:themeColor="text1"/>
              <w:bottom w:val="single" w:sz="4" w:space="0" w:color="000000" w:themeColor="text1"/>
              <w:right w:val="single" w:sz="12" w:space="0" w:color="000000" w:themeColor="text1"/>
            </w:tcBorders>
            <w:vAlign w:val="center"/>
          </w:tcPr>
          <w:p w14:paraId="118D0357" w14:textId="77777777" w:rsidR="004709E4" w:rsidRDefault="004709E4" w:rsidP="00BD70CC">
            <w:pPr>
              <w:keepLines/>
              <w:spacing w:after="0"/>
              <w:jc w:val="center"/>
              <w:rPr>
                <w:sz w:val="20"/>
                <w:szCs w:val="20"/>
              </w:rPr>
            </w:pPr>
            <w:r>
              <w:rPr>
                <w:sz w:val="20"/>
                <w:szCs w:val="20"/>
              </w:rPr>
              <w:t>- 77%</w:t>
            </w:r>
          </w:p>
        </w:tc>
      </w:tr>
      <w:tr w:rsidR="004709E4" w14:paraId="4BC9BF19" w14:textId="77777777" w:rsidTr="00BD70CC">
        <w:trPr>
          <w:trHeight w:val="288"/>
          <w:jc w:val="center"/>
        </w:trPr>
        <w:tc>
          <w:tcPr>
            <w:tcW w:w="2611" w:type="dxa"/>
            <w:tcBorders>
              <w:right w:val="single" w:sz="4" w:space="0" w:color="000000" w:themeColor="text1"/>
            </w:tcBorders>
            <w:vAlign w:val="center"/>
          </w:tcPr>
          <w:p w14:paraId="640D0AD1" w14:textId="77777777" w:rsidR="004709E4" w:rsidRDefault="004709E4" w:rsidP="00BD70CC">
            <w:pPr>
              <w:keepLines/>
              <w:spacing w:after="0"/>
              <w:jc w:val="left"/>
              <w:rPr>
                <w:sz w:val="20"/>
                <w:szCs w:val="20"/>
              </w:rPr>
            </w:pPr>
            <w:r>
              <w:rPr>
                <w:sz w:val="20"/>
                <w:szCs w:val="20"/>
              </w:rPr>
              <w:t>Propane (million gallons)</w:t>
            </w:r>
          </w:p>
        </w:tc>
        <w:tc>
          <w:tcPr>
            <w:tcW w:w="916" w:type="dxa"/>
            <w:tcBorders>
              <w:top w:val="single" w:sz="4" w:space="0" w:color="000000" w:themeColor="text1"/>
              <w:bottom w:val="single" w:sz="4" w:space="0" w:color="000000" w:themeColor="text1"/>
              <w:right w:val="single" w:sz="4" w:space="0" w:color="000000" w:themeColor="text1"/>
            </w:tcBorders>
            <w:vAlign w:val="center"/>
          </w:tcPr>
          <w:p w14:paraId="6364EF7B" w14:textId="77777777" w:rsidR="004709E4" w:rsidRDefault="004709E4" w:rsidP="00BD70CC">
            <w:pPr>
              <w:keepLines/>
              <w:spacing w:after="0"/>
              <w:jc w:val="center"/>
              <w:rPr>
                <w:sz w:val="20"/>
                <w:szCs w:val="20"/>
              </w:rPr>
            </w:pPr>
            <w:r>
              <w:rPr>
                <w:sz w:val="20"/>
                <w:szCs w:val="20"/>
              </w:rPr>
              <w:t>34.4</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442FAE" w14:textId="77777777" w:rsidR="004709E4" w:rsidRDefault="004709E4" w:rsidP="00BD70CC">
            <w:pPr>
              <w:keepLines/>
              <w:spacing w:after="0"/>
              <w:jc w:val="center"/>
              <w:rPr>
                <w:sz w:val="20"/>
                <w:szCs w:val="20"/>
              </w:rPr>
            </w:pPr>
            <w:r>
              <w:rPr>
                <w:sz w:val="20"/>
                <w:szCs w:val="20"/>
              </w:rPr>
              <w:t>- 15%</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E5F28F" w14:textId="77777777" w:rsidR="004709E4" w:rsidRDefault="004709E4" w:rsidP="00BD70CC">
            <w:pPr>
              <w:keepLines/>
              <w:spacing w:after="0"/>
              <w:jc w:val="center"/>
              <w:rPr>
                <w:sz w:val="20"/>
                <w:szCs w:val="20"/>
              </w:rPr>
            </w:pPr>
            <w:r>
              <w:rPr>
                <w:sz w:val="20"/>
                <w:szCs w:val="20"/>
              </w:rPr>
              <w:t>- 30%</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C975BAD" w14:textId="77777777" w:rsidR="004709E4" w:rsidRDefault="004709E4" w:rsidP="00BD70CC">
            <w:pPr>
              <w:keepLines/>
              <w:spacing w:after="0"/>
              <w:jc w:val="center"/>
              <w:rPr>
                <w:sz w:val="20"/>
                <w:szCs w:val="20"/>
              </w:rPr>
            </w:pPr>
            <w:r>
              <w:rPr>
                <w:sz w:val="20"/>
                <w:szCs w:val="20"/>
              </w:rPr>
              <w:t>- 44%</w:t>
            </w:r>
          </w:p>
        </w:tc>
        <w:tc>
          <w:tcPr>
            <w:tcW w:w="89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5A4BBE9" w14:textId="77777777" w:rsidR="004709E4" w:rsidRDefault="004709E4" w:rsidP="00BD70CC">
            <w:pPr>
              <w:keepLines/>
              <w:spacing w:after="0"/>
              <w:jc w:val="center"/>
              <w:rPr>
                <w:sz w:val="20"/>
                <w:szCs w:val="20"/>
              </w:rPr>
            </w:pPr>
            <w:r>
              <w:rPr>
                <w:sz w:val="20"/>
                <w:szCs w:val="20"/>
              </w:rPr>
              <w:t>- 59%</w:t>
            </w:r>
          </w:p>
        </w:tc>
      </w:tr>
      <w:tr w:rsidR="004709E4" w14:paraId="54B12502" w14:textId="77777777" w:rsidTr="00BD70CC">
        <w:trPr>
          <w:trHeight w:val="288"/>
          <w:jc w:val="center"/>
        </w:trPr>
        <w:tc>
          <w:tcPr>
            <w:tcW w:w="2611" w:type="dxa"/>
            <w:tcBorders>
              <w:right w:val="single" w:sz="4" w:space="0" w:color="000000" w:themeColor="text1"/>
            </w:tcBorders>
            <w:vAlign w:val="center"/>
          </w:tcPr>
          <w:p w14:paraId="15B4F9D3" w14:textId="77777777" w:rsidR="004709E4" w:rsidRDefault="004709E4" w:rsidP="00BD70CC">
            <w:pPr>
              <w:keepLines/>
              <w:spacing w:after="0"/>
              <w:jc w:val="left"/>
              <w:rPr>
                <w:sz w:val="20"/>
                <w:szCs w:val="20"/>
              </w:rPr>
            </w:pPr>
            <w:r>
              <w:rPr>
                <w:sz w:val="20"/>
                <w:szCs w:val="20"/>
              </w:rPr>
              <w:t xml:space="preserve">Natural gas (million </w:t>
            </w:r>
            <w:r w:rsidR="00385BFE">
              <w:rPr>
                <w:sz w:val="20"/>
                <w:szCs w:val="20"/>
              </w:rPr>
              <w:t>ccf</w:t>
            </w:r>
            <w:r>
              <w:rPr>
                <w:sz w:val="20"/>
                <w:szCs w:val="20"/>
              </w:rPr>
              <w:t>)</w:t>
            </w:r>
          </w:p>
        </w:tc>
        <w:tc>
          <w:tcPr>
            <w:tcW w:w="916" w:type="dxa"/>
            <w:tcBorders>
              <w:top w:val="single" w:sz="4" w:space="0" w:color="000000" w:themeColor="text1"/>
              <w:bottom w:val="single" w:sz="4" w:space="0" w:color="000000" w:themeColor="text1"/>
              <w:right w:val="single" w:sz="4" w:space="0" w:color="000000" w:themeColor="text1"/>
            </w:tcBorders>
            <w:vAlign w:val="center"/>
          </w:tcPr>
          <w:p w14:paraId="5AE0E207" w14:textId="77777777" w:rsidR="004709E4" w:rsidRDefault="004709E4" w:rsidP="00BD70CC">
            <w:pPr>
              <w:keepLines/>
              <w:spacing w:after="0"/>
              <w:jc w:val="center"/>
              <w:rPr>
                <w:sz w:val="20"/>
                <w:szCs w:val="20"/>
              </w:rPr>
            </w:pPr>
            <w:r>
              <w:rPr>
                <w:sz w:val="20"/>
                <w:szCs w:val="20"/>
              </w:rPr>
              <w:t>326.8</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4C003D" w14:textId="77777777" w:rsidR="004709E4" w:rsidRDefault="004709E4" w:rsidP="00BD70CC">
            <w:pPr>
              <w:keepLines/>
              <w:spacing w:after="0"/>
              <w:jc w:val="center"/>
              <w:rPr>
                <w:sz w:val="20"/>
                <w:szCs w:val="20"/>
              </w:rPr>
            </w:pPr>
            <w:r>
              <w:rPr>
                <w:sz w:val="20"/>
                <w:szCs w:val="20"/>
              </w:rPr>
              <w:t>+ 22%</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B1C187" w14:textId="77777777" w:rsidR="004709E4" w:rsidRDefault="004709E4" w:rsidP="00BD70CC">
            <w:pPr>
              <w:keepLines/>
              <w:spacing w:after="0"/>
              <w:jc w:val="center"/>
              <w:rPr>
                <w:sz w:val="20"/>
                <w:szCs w:val="20"/>
              </w:rPr>
            </w:pPr>
            <w:r>
              <w:rPr>
                <w:sz w:val="20"/>
                <w:szCs w:val="20"/>
              </w:rPr>
              <w:t>+ 44%</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5A600B" w14:textId="77777777" w:rsidR="004709E4" w:rsidRDefault="004709E4" w:rsidP="00BD70CC">
            <w:pPr>
              <w:keepLines/>
              <w:spacing w:after="0"/>
              <w:jc w:val="center"/>
              <w:rPr>
                <w:sz w:val="20"/>
                <w:szCs w:val="20"/>
              </w:rPr>
            </w:pPr>
            <w:r>
              <w:rPr>
                <w:sz w:val="20"/>
                <w:szCs w:val="20"/>
              </w:rPr>
              <w:t>+ 66%</w:t>
            </w:r>
          </w:p>
        </w:tc>
        <w:tc>
          <w:tcPr>
            <w:tcW w:w="89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A233B93" w14:textId="77777777" w:rsidR="004709E4" w:rsidRDefault="004709E4" w:rsidP="00BD70CC">
            <w:pPr>
              <w:keepLines/>
              <w:spacing w:after="0"/>
              <w:jc w:val="center"/>
              <w:rPr>
                <w:sz w:val="20"/>
                <w:szCs w:val="20"/>
              </w:rPr>
            </w:pPr>
            <w:r>
              <w:rPr>
                <w:sz w:val="20"/>
                <w:szCs w:val="20"/>
              </w:rPr>
              <w:t>+ 89%</w:t>
            </w:r>
          </w:p>
        </w:tc>
      </w:tr>
      <w:tr w:rsidR="004709E4" w14:paraId="62EA23DC" w14:textId="77777777" w:rsidTr="00BD70CC">
        <w:trPr>
          <w:trHeight w:val="288"/>
          <w:jc w:val="center"/>
        </w:trPr>
        <w:tc>
          <w:tcPr>
            <w:tcW w:w="2611" w:type="dxa"/>
            <w:tcBorders>
              <w:bottom w:val="double" w:sz="4" w:space="0" w:color="auto"/>
              <w:right w:val="single" w:sz="4" w:space="0" w:color="000000" w:themeColor="text1"/>
            </w:tcBorders>
            <w:vAlign w:val="center"/>
          </w:tcPr>
          <w:p w14:paraId="2AE596D1" w14:textId="77777777" w:rsidR="004709E4" w:rsidRDefault="004709E4" w:rsidP="00BD70CC">
            <w:pPr>
              <w:keepLines/>
              <w:spacing w:after="0"/>
              <w:jc w:val="left"/>
              <w:rPr>
                <w:sz w:val="20"/>
                <w:szCs w:val="20"/>
              </w:rPr>
            </w:pPr>
            <w:r>
              <w:rPr>
                <w:sz w:val="20"/>
                <w:szCs w:val="20"/>
              </w:rPr>
              <w:t>Electricity (million kWh)</w:t>
            </w:r>
          </w:p>
        </w:tc>
        <w:tc>
          <w:tcPr>
            <w:tcW w:w="916" w:type="dxa"/>
            <w:tcBorders>
              <w:top w:val="single" w:sz="4" w:space="0" w:color="000000" w:themeColor="text1"/>
              <w:bottom w:val="double" w:sz="4" w:space="0" w:color="auto"/>
              <w:right w:val="single" w:sz="4" w:space="0" w:color="000000" w:themeColor="text1"/>
            </w:tcBorders>
            <w:vAlign w:val="center"/>
          </w:tcPr>
          <w:p w14:paraId="44D7A8A4" w14:textId="77777777" w:rsidR="004709E4" w:rsidRDefault="004709E4" w:rsidP="00BD70CC">
            <w:pPr>
              <w:keepLines/>
              <w:spacing w:after="0"/>
              <w:jc w:val="center"/>
              <w:rPr>
                <w:sz w:val="20"/>
                <w:szCs w:val="20"/>
              </w:rPr>
            </w:pPr>
            <w:r>
              <w:rPr>
                <w:sz w:val="20"/>
                <w:szCs w:val="20"/>
              </w:rPr>
              <w:t>12,048.2</w:t>
            </w:r>
          </w:p>
        </w:tc>
        <w:tc>
          <w:tcPr>
            <w:tcW w:w="874"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206D77D1" w14:textId="77777777" w:rsidR="004709E4" w:rsidRDefault="004709E4" w:rsidP="00BD70CC">
            <w:pPr>
              <w:keepLines/>
              <w:spacing w:after="0"/>
              <w:jc w:val="center"/>
              <w:rPr>
                <w:sz w:val="20"/>
                <w:szCs w:val="20"/>
              </w:rPr>
            </w:pPr>
            <w:r>
              <w:rPr>
                <w:sz w:val="20"/>
                <w:szCs w:val="20"/>
              </w:rPr>
              <w:t>+ 3%</w:t>
            </w:r>
          </w:p>
        </w:tc>
        <w:tc>
          <w:tcPr>
            <w:tcW w:w="87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229A5768" w14:textId="77777777" w:rsidR="004709E4" w:rsidRDefault="004709E4" w:rsidP="00BD70CC">
            <w:pPr>
              <w:keepLines/>
              <w:spacing w:after="0"/>
              <w:jc w:val="center"/>
              <w:rPr>
                <w:sz w:val="20"/>
                <w:szCs w:val="20"/>
              </w:rPr>
            </w:pPr>
            <w:r>
              <w:rPr>
                <w:sz w:val="20"/>
                <w:szCs w:val="20"/>
              </w:rPr>
              <w:t>+ 7%</w:t>
            </w:r>
          </w:p>
        </w:tc>
        <w:tc>
          <w:tcPr>
            <w:tcW w:w="839"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617F964" w14:textId="77777777" w:rsidR="004709E4" w:rsidRDefault="004709E4" w:rsidP="00BD70CC">
            <w:pPr>
              <w:keepLines/>
              <w:spacing w:after="0"/>
              <w:jc w:val="center"/>
              <w:rPr>
                <w:sz w:val="20"/>
                <w:szCs w:val="20"/>
              </w:rPr>
            </w:pPr>
            <w:r>
              <w:rPr>
                <w:sz w:val="20"/>
                <w:szCs w:val="20"/>
              </w:rPr>
              <w:t>+ 10%</w:t>
            </w:r>
          </w:p>
        </w:tc>
        <w:tc>
          <w:tcPr>
            <w:tcW w:w="890"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30C7252E" w14:textId="77777777" w:rsidR="004709E4" w:rsidRDefault="004709E4" w:rsidP="00BD70CC">
            <w:pPr>
              <w:keepLines/>
              <w:spacing w:after="0"/>
              <w:jc w:val="center"/>
              <w:rPr>
                <w:sz w:val="20"/>
                <w:szCs w:val="20"/>
              </w:rPr>
            </w:pPr>
            <w:r>
              <w:rPr>
                <w:sz w:val="20"/>
                <w:szCs w:val="20"/>
              </w:rPr>
              <w:t>+ 13%</w:t>
            </w:r>
          </w:p>
        </w:tc>
      </w:tr>
      <w:tr w:rsidR="004709E4" w:rsidRPr="00F86F73" w14:paraId="6D1974A3" w14:textId="77777777" w:rsidTr="00BD70CC">
        <w:trPr>
          <w:trHeight w:val="288"/>
          <w:jc w:val="center"/>
        </w:trPr>
        <w:tc>
          <w:tcPr>
            <w:tcW w:w="7008" w:type="dxa"/>
            <w:gridSpan w:val="6"/>
            <w:tcBorders>
              <w:top w:val="double" w:sz="4" w:space="0" w:color="auto"/>
              <w:right w:val="single" w:sz="12" w:space="0" w:color="000000" w:themeColor="text1"/>
            </w:tcBorders>
            <w:vAlign w:val="center"/>
          </w:tcPr>
          <w:p w14:paraId="4B6E9A12" w14:textId="77777777" w:rsidR="004709E4" w:rsidRPr="0010108D" w:rsidRDefault="004709E4" w:rsidP="00BD70CC">
            <w:pPr>
              <w:keepLines/>
              <w:spacing w:after="0" w:line="276" w:lineRule="auto"/>
              <w:jc w:val="center"/>
              <w:rPr>
                <w:b/>
                <w:sz w:val="20"/>
                <w:szCs w:val="20"/>
              </w:rPr>
            </w:pPr>
            <w:r w:rsidRPr="0010108D">
              <w:rPr>
                <w:b/>
                <w:sz w:val="20"/>
                <w:szCs w:val="20"/>
              </w:rPr>
              <w:t>Upgrade Case</w:t>
            </w:r>
          </w:p>
        </w:tc>
      </w:tr>
      <w:tr w:rsidR="004709E4" w14:paraId="0B33C76A" w14:textId="77777777" w:rsidTr="00BD70CC">
        <w:trPr>
          <w:trHeight w:val="288"/>
          <w:jc w:val="center"/>
        </w:trPr>
        <w:tc>
          <w:tcPr>
            <w:tcW w:w="2611" w:type="dxa"/>
            <w:tcBorders>
              <w:top w:val="double" w:sz="4" w:space="0" w:color="auto"/>
              <w:right w:val="single" w:sz="4" w:space="0" w:color="000000" w:themeColor="text1"/>
            </w:tcBorders>
            <w:vAlign w:val="center"/>
          </w:tcPr>
          <w:p w14:paraId="049C71BA" w14:textId="77777777" w:rsidR="004709E4" w:rsidRDefault="004709E4" w:rsidP="00BD70CC">
            <w:pPr>
              <w:keepLines/>
              <w:spacing w:after="0"/>
              <w:jc w:val="left"/>
              <w:rPr>
                <w:sz w:val="20"/>
                <w:szCs w:val="20"/>
              </w:rPr>
            </w:pPr>
            <w:r>
              <w:rPr>
                <w:sz w:val="20"/>
                <w:szCs w:val="20"/>
              </w:rPr>
              <w:t>Fuel oil (million gallons)</w:t>
            </w:r>
          </w:p>
        </w:tc>
        <w:tc>
          <w:tcPr>
            <w:tcW w:w="916" w:type="dxa"/>
            <w:tcBorders>
              <w:top w:val="double" w:sz="4" w:space="0" w:color="auto"/>
              <w:bottom w:val="single" w:sz="4" w:space="0" w:color="000000" w:themeColor="text1"/>
              <w:right w:val="single" w:sz="4" w:space="0" w:color="000000" w:themeColor="text1"/>
            </w:tcBorders>
            <w:vAlign w:val="center"/>
          </w:tcPr>
          <w:p w14:paraId="00C39E41" w14:textId="77777777" w:rsidR="004709E4" w:rsidRDefault="004709E4" w:rsidP="00BD70CC">
            <w:pPr>
              <w:keepLines/>
              <w:spacing w:after="0"/>
              <w:jc w:val="center"/>
              <w:rPr>
                <w:sz w:val="20"/>
                <w:szCs w:val="20"/>
              </w:rPr>
            </w:pPr>
            <w:r>
              <w:rPr>
                <w:sz w:val="20"/>
                <w:szCs w:val="20"/>
              </w:rPr>
              <w:t>527.6</w:t>
            </w:r>
          </w:p>
        </w:tc>
        <w:tc>
          <w:tcPr>
            <w:tcW w:w="874"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14:paraId="6B9AC122" w14:textId="77777777" w:rsidR="004709E4" w:rsidRDefault="004709E4" w:rsidP="00BD70CC">
            <w:pPr>
              <w:keepLines/>
              <w:spacing w:after="0"/>
              <w:jc w:val="center"/>
              <w:rPr>
                <w:sz w:val="20"/>
                <w:szCs w:val="20"/>
              </w:rPr>
            </w:pPr>
            <w:r>
              <w:rPr>
                <w:sz w:val="20"/>
                <w:szCs w:val="20"/>
              </w:rPr>
              <w:t>- 21%</w:t>
            </w:r>
          </w:p>
        </w:tc>
        <w:tc>
          <w:tcPr>
            <w:tcW w:w="878"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14:paraId="2AF024EC" w14:textId="77777777" w:rsidR="004709E4" w:rsidRDefault="004709E4" w:rsidP="00BD70CC">
            <w:pPr>
              <w:keepLines/>
              <w:spacing w:after="0"/>
              <w:jc w:val="center"/>
              <w:rPr>
                <w:sz w:val="20"/>
                <w:szCs w:val="20"/>
              </w:rPr>
            </w:pPr>
            <w:r>
              <w:rPr>
                <w:sz w:val="20"/>
                <w:szCs w:val="20"/>
              </w:rPr>
              <w:t>- 42%</w:t>
            </w:r>
          </w:p>
        </w:tc>
        <w:tc>
          <w:tcPr>
            <w:tcW w:w="839" w:type="dxa"/>
            <w:tcBorders>
              <w:top w:val="double" w:sz="4" w:space="0" w:color="auto"/>
              <w:left w:val="single" w:sz="4" w:space="0" w:color="000000" w:themeColor="text1"/>
              <w:bottom w:val="single" w:sz="4" w:space="0" w:color="000000" w:themeColor="text1"/>
              <w:right w:val="single" w:sz="4" w:space="0" w:color="000000" w:themeColor="text1"/>
            </w:tcBorders>
            <w:vAlign w:val="center"/>
          </w:tcPr>
          <w:p w14:paraId="59C54295" w14:textId="77777777" w:rsidR="004709E4" w:rsidRDefault="004709E4" w:rsidP="00BD70CC">
            <w:pPr>
              <w:keepLines/>
              <w:spacing w:after="0"/>
              <w:jc w:val="center"/>
              <w:rPr>
                <w:sz w:val="20"/>
                <w:szCs w:val="20"/>
              </w:rPr>
            </w:pPr>
            <w:r>
              <w:rPr>
                <w:sz w:val="20"/>
                <w:szCs w:val="20"/>
              </w:rPr>
              <w:t>- 63%</w:t>
            </w:r>
          </w:p>
        </w:tc>
        <w:tc>
          <w:tcPr>
            <w:tcW w:w="890" w:type="dxa"/>
            <w:tcBorders>
              <w:top w:val="double" w:sz="4" w:space="0" w:color="auto"/>
              <w:left w:val="single" w:sz="4" w:space="0" w:color="000000" w:themeColor="text1"/>
              <w:bottom w:val="single" w:sz="4" w:space="0" w:color="000000" w:themeColor="text1"/>
              <w:right w:val="single" w:sz="12" w:space="0" w:color="000000" w:themeColor="text1"/>
            </w:tcBorders>
            <w:vAlign w:val="center"/>
          </w:tcPr>
          <w:p w14:paraId="7F982797" w14:textId="77777777" w:rsidR="004709E4" w:rsidRDefault="004709E4" w:rsidP="00BD70CC">
            <w:pPr>
              <w:keepLines/>
              <w:spacing w:after="0"/>
              <w:jc w:val="center"/>
              <w:rPr>
                <w:sz w:val="20"/>
                <w:szCs w:val="20"/>
              </w:rPr>
            </w:pPr>
            <w:r>
              <w:rPr>
                <w:sz w:val="20"/>
                <w:szCs w:val="20"/>
              </w:rPr>
              <w:t>- 84%</w:t>
            </w:r>
          </w:p>
        </w:tc>
      </w:tr>
      <w:tr w:rsidR="004709E4" w14:paraId="7CF44A6D" w14:textId="77777777" w:rsidTr="00BD70CC">
        <w:trPr>
          <w:trHeight w:val="288"/>
          <w:jc w:val="center"/>
        </w:trPr>
        <w:tc>
          <w:tcPr>
            <w:tcW w:w="2611" w:type="dxa"/>
            <w:tcBorders>
              <w:right w:val="single" w:sz="4" w:space="0" w:color="000000" w:themeColor="text1"/>
            </w:tcBorders>
            <w:vAlign w:val="center"/>
          </w:tcPr>
          <w:p w14:paraId="5C75F536" w14:textId="77777777" w:rsidR="004709E4" w:rsidRDefault="004709E4" w:rsidP="00BD70CC">
            <w:pPr>
              <w:keepLines/>
              <w:spacing w:after="0"/>
              <w:jc w:val="left"/>
              <w:rPr>
                <w:sz w:val="20"/>
                <w:szCs w:val="20"/>
              </w:rPr>
            </w:pPr>
            <w:r>
              <w:rPr>
                <w:sz w:val="20"/>
                <w:szCs w:val="20"/>
              </w:rPr>
              <w:t>Propane (million gallons)</w:t>
            </w:r>
          </w:p>
        </w:tc>
        <w:tc>
          <w:tcPr>
            <w:tcW w:w="916" w:type="dxa"/>
            <w:tcBorders>
              <w:top w:val="single" w:sz="4" w:space="0" w:color="000000" w:themeColor="text1"/>
              <w:bottom w:val="single" w:sz="4" w:space="0" w:color="000000" w:themeColor="text1"/>
              <w:right w:val="single" w:sz="4" w:space="0" w:color="000000" w:themeColor="text1"/>
            </w:tcBorders>
            <w:vAlign w:val="center"/>
          </w:tcPr>
          <w:p w14:paraId="344D124D" w14:textId="77777777" w:rsidR="004709E4" w:rsidRDefault="004709E4" w:rsidP="00BD70CC">
            <w:pPr>
              <w:keepLines/>
              <w:spacing w:after="0"/>
              <w:jc w:val="center"/>
              <w:rPr>
                <w:sz w:val="20"/>
                <w:szCs w:val="20"/>
              </w:rPr>
            </w:pPr>
            <w:r>
              <w:rPr>
                <w:sz w:val="20"/>
                <w:szCs w:val="20"/>
              </w:rPr>
              <w:t>34.4</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C3ED37" w14:textId="77777777" w:rsidR="004709E4" w:rsidRDefault="004709E4" w:rsidP="00BD70CC">
            <w:pPr>
              <w:keepLines/>
              <w:spacing w:after="0"/>
              <w:jc w:val="center"/>
              <w:rPr>
                <w:sz w:val="20"/>
                <w:szCs w:val="20"/>
              </w:rPr>
            </w:pPr>
            <w:r>
              <w:rPr>
                <w:sz w:val="20"/>
                <w:szCs w:val="20"/>
              </w:rPr>
              <w:t>- 18%</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701744" w14:textId="77777777" w:rsidR="004709E4" w:rsidRDefault="004709E4" w:rsidP="00BD70CC">
            <w:pPr>
              <w:keepLines/>
              <w:spacing w:after="0"/>
              <w:jc w:val="center"/>
              <w:rPr>
                <w:sz w:val="20"/>
                <w:szCs w:val="20"/>
              </w:rPr>
            </w:pPr>
            <w:r>
              <w:rPr>
                <w:sz w:val="20"/>
                <w:szCs w:val="20"/>
              </w:rPr>
              <w:t>- 36%</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398610" w14:textId="77777777" w:rsidR="004709E4" w:rsidRDefault="004709E4" w:rsidP="00BD70CC">
            <w:pPr>
              <w:keepLines/>
              <w:spacing w:after="0"/>
              <w:jc w:val="center"/>
              <w:rPr>
                <w:sz w:val="20"/>
                <w:szCs w:val="20"/>
              </w:rPr>
            </w:pPr>
            <w:r>
              <w:rPr>
                <w:sz w:val="20"/>
                <w:szCs w:val="20"/>
              </w:rPr>
              <w:t>- 55%</w:t>
            </w:r>
          </w:p>
        </w:tc>
        <w:tc>
          <w:tcPr>
            <w:tcW w:w="89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AD8DF1D" w14:textId="77777777" w:rsidR="004709E4" w:rsidRDefault="004709E4" w:rsidP="00BD70CC">
            <w:pPr>
              <w:keepLines/>
              <w:spacing w:after="0"/>
              <w:jc w:val="center"/>
              <w:rPr>
                <w:sz w:val="20"/>
                <w:szCs w:val="20"/>
              </w:rPr>
            </w:pPr>
            <w:r>
              <w:rPr>
                <w:sz w:val="20"/>
                <w:szCs w:val="20"/>
              </w:rPr>
              <w:t>- 73%</w:t>
            </w:r>
          </w:p>
        </w:tc>
      </w:tr>
      <w:tr w:rsidR="004709E4" w14:paraId="39AAA0BA" w14:textId="77777777" w:rsidTr="00BD70CC">
        <w:trPr>
          <w:trHeight w:val="288"/>
          <w:jc w:val="center"/>
        </w:trPr>
        <w:tc>
          <w:tcPr>
            <w:tcW w:w="2611" w:type="dxa"/>
            <w:tcBorders>
              <w:right w:val="single" w:sz="4" w:space="0" w:color="000000" w:themeColor="text1"/>
            </w:tcBorders>
            <w:vAlign w:val="center"/>
          </w:tcPr>
          <w:p w14:paraId="42D83135" w14:textId="77777777" w:rsidR="004709E4" w:rsidRDefault="004709E4" w:rsidP="00BD70CC">
            <w:pPr>
              <w:keepLines/>
              <w:spacing w:after="0"/>
              <w:jc w:val="left"/>
              <w:rPr>
                <w:sz w:val="20"/>
                <w:szCs w:val="20"/>
              </w:rPr>
            </w:pPr>
            <w:r>
              <w:rPr>
                <w:sz w:val="20"/>
                <w:szCs w:val="20"/>
              </w:rPr>
              <w:t xml:space="preserve">Natural gas (million </w:t>
            </w:r>
            <w:r w:rsidR="00385BFE">
              <w:rPr>
                <w:sz w:val="20"/>
                <w:szCs w:val="20"/>
              </w:rPr>
              <w:t>ccf</w:t>
            </w:r>
            <w:r>
              <w:rPr>
                <w:sz w:val="20"/>
                <w:szCs w:val="20"/>
              </w:rPr>
              <w:t>)</w:t>
            </w:r>
          </w:p>
        </w:tc>
        <w:tc>
          <w:tcPr>
            <w:tcW w:w="916" w:type="dxa"/>
            <w:tcBorders>
              <w:top w:val="single" w:sz="4" w:space="0" w:color="000000" w:themeColor="text1"/>
              <w:bottom w:val="single" w:sz="4" w:space="0" w:color="000000" w:themeColor="text1"/>
              <w:right w:val="single" w:sz="4" w:space="0" w:color="000000" w:themeColor="text1"/>
            </w:tcBorders>
            <w:vAlign w:val="center"/>
          </w:tcPr>
          <w:p w14:paraId="7AE49099" w14:textId="77777777" w:rsidR="004709E4" w:rsidRDefault="004709E4" w:rsidP="00BD70CC">
            <w:pPr>
              <w:keepLines/>
              <w:spacing w:after="0"/>
              <w:jc w:val="center"/>
              <w:rPr>
                <w:sz w:val="20"/>
                <w:szCs w:val="20"/>
              </w:rPr>
            </w:pPr>
            <w:r>
              <w:rPr>
                <w:sz w:val="20"/>
                <w:szCs w:val="20"/>
              </w:rPr>
              <w:t>326.8</w:t>
            </w:r>
          </w:p>
        </w:tc>
        <w:tc>
          <w:tcPr>
            <w:tcW w:w="8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8C2F53" w14:textId="77777777" w:rsidR="004709E4" w:rsidRDefault="004709E4" w:rsidP="00BD70CC">
            <w:pPr>
              <w:keepLines/>
              <w:spacing w:after="0"/>
              <w:jc w:val="center"/>
              <w:rPr>
                <w:sz w:val="20"/>
                <w:szCs w:val="20"/>
              </w:rPr>
            </w:pPr>
            <w:r>
              <w:rPr>
                <w:sz w:val="20"/>
                <w:szCs w:val="20"/>
              </w:rPr>
              <w:t>+ 20%</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052CC" w14:textId="77777777" w:rsidR="004709E4" w:rsidRDefault="004709E4" w:rsidP="00BD70CC">
            <w:pPr>
              <w:keepLines/>
              <w:spacing w:after="0"/>
              <w:jc w:val="center"/>
              <w:rPr>
                <w:sz w:val="20"/>
                <w:szCs w:val="20"/>
              </w:rPr>
            </w:pPr>
            <w:r>
              <w:rPr>
                <w:sz w:val="20"/>
                <w:szCs w:val="20"/>
              </w:rPr>
              <w:t>+ 41%</w:t>
            </w:r>
          </w:p>
        </w:tc>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55F8A" w14:textId="77777777" w:rsidR="004709E4" w:rsidRDefault="004709E4" w:rsidP="00BD70CC">
            <w:pPr>
              <w:keepLines/>
              <w:spacing w:after="0"/>
              <w:jc w:val="center"/>
              <w:rPr>
                <w:sz w:val="20"/>
                <w:szCs w:val="20"/>
              </w:rPr>
            </w:pPr>
            <w:r>
              <w:rPr>
                <w:sz w:val="20"/>
                <w:szCs w:val="20"/>
              </w:rPr>
              <w:t>+ 61%</w:t>
            </w:r>
          </w:p>
        </w:tc>
        <w:tc>
          <w:tcPr>
            <w:tcW w:w="89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2DED554" w14:textId="77777777" w:rsidR="004709E4" w:rsidRDefault="004709E4" w:rsidP="00BD70CC">
            <w:pPr>
              <w:keepLines/>
              <w:spacing w:after="0"/>
              <w:jc w:val="center"/>
              <w:rPr>
                <w:sz w:val="20"/>
                <w:szCs w:val="20"/>
              </w:rPr>
            </w:pPr>
            <w:r>
              <w:rPr>
                <w:sz w:val="20"/>
                <w:szCs w:val="20"/>
              </w:rPr>
              <w:t>+ 82%</w:t>
            </w:r>
          </w:p>
        </w:tc>
      </w:tr>
      <w:tr w:rsidR="004709E4" w14:paraId="13F3480F" w14:textId="77777777" w:rsidTr="00BD70CC">
        <w:trPr>
          <w:trHeight w:val="288"/>
          <w:jc w:val="center"/>
        </w:trPr>
        <w:tc>
          <w:tcPr>
            <w:tcW w:w="2611" w:type="dxa"/>
            <w:tcBorders>
              <w:right w:val="single" w:sz="4" w:space="0" w:color="000000" w:themeColor="text1"/>
            </w:tcBorders>
            <w:vAlign w:val="center"/>
          </w:tcPr>
          <w:p w14:paraId="61E4D5AA" w14:textId="77777777" w:rsidR="004709E4" w:rsidRDefault="004709E4" w:rsidP="00BD70CC">
            <w:pPr>
              <w:keepLines/>
              <w:spacing w:after="0"/>
              <w:jc w:val="left"/>
              <w:rPr>
                <w:sz w:val="20"/>
                <w:szCs w:val="20"/>
              </w:rPr>
            </w:pPr>
            <w:r>
              <w:rPr>
                <w:sz w:val="20"/>
                <w:szCs w:val="20"/>
              </w:rPr>
              <w:t>Electricity (million kWh)</w:t>
            </w:r>
          </w:p>
        </w:tc>
        <w:tc>
          <w:tcPr>
            <w:tcW w:w="916" w:type="dxa"/>
            <w:tcBorders>
              <w:top w:val="single" w:sz="4" w:space="0" w:color="000000" w:themeColor="text1"/>
              <w:bottom w:val="single" w:sz="12" w:space="0" w:color="000000" w:themeColor="text1"/>
              <w:right w:val="single" w:sz="4" w:space="0" w:color="000000" w:themeColor="text1"/>
            </w:tcBorders>
            <w:vAlign w:val="center"/>
          </w:tcPr>
          <w:p w14:paraId="22E5C04A" w14:textId="77777777" w:rsidR="004709E4" w:rsidRDefault="004709E4" w:rsidP="00BD70CC">
            <w:pPr>
              <w:keepLines/>
              <w:spacing w:after="0"/>
              <w:jc w:val="center"/>
              <w:rPr>
                <w:sz w:val="20"/>
                <w:szCs w:val="20"/>
              </w:rPr>
            </w:pPr>
            <w:r>
              <w:rPr>
                <w:sz w:val="20"/>
                <w:szCs w:val="20"/>
              </w:rPr>
              <w:t>12,048.2</w:t>
            </w:r>
          </w:p>
        </w:tc>
        <w:tc>
          <w:tcPr>
            <w:tcW w:w="874"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630E8F14" w14:textId="77777777" w:rsidR="004709E4" w:rsidRDefault="004709E4" w:rsidP="00BD70CC">
            <w:pPr>
              <w:keepLines/>
              <w:spacing w:after="0"/>
              <w:jc w:val="center"/>
              <w:rPr>
                <w:sz w:val="20"/>
                <w:szCs w:val="20"/>
              </w:rPr>
            </w:pPr>
            <w:r>
              <w:rPr>
                <w:sz w:val="20"/>
                <w:szCs w:val="20"/>
              </w:rPr>
              <w:t>+ 3%</w:t>
            </w:r>
          </w:p>
        </w:tc>
        <w:tc>
          <w:tcPr>
            <w:tcW w:w="878"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4093D4F2" w14:textId="77777777" w:rsidR="004709E4" w:rsidRDefault="004709E4" w:rsidP="00BD70CC">
            <w:pPr>
              <w:keepLines/>
              <w:spacing w:after="0"/>
              <w:jc w:val="center"/>
              <w:rPr>
                <w:sz w:val="20"/>
                <w:szCs w:val="20"/>
              </w:rPr>
            </w:pPr>
            <w:r>
              <w:rPr>
                <w:sz w:val="20"/>
                <w:szCs w:val="20"/>
              </w:rPr>
              <w:t>+ 6%</w:t>
            </w:r>
          </w:p>
        </w:tc>
        <w:tc>
          <w:tcPr>
            <w:tcW w:w="839"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025D2A39" w14:textId="77777777" w:rsidR="004709E4" w:rsidRDefault="004709E4" w:rsidP="00BD70CC">
            <w:pPr>
              <w:keepLines/>
              <w:spacing w:after="0"/>
              <w:jc w:val="center"/>
              <w:rPr>
                <w:sz w:val="20"/>
                <w:szCs w:val="20"/>
              </w:rPr>
            </w:pPr>
            <w:r>
              <w:rPr>
                <w:sz w:val="20"/>
                <w:szCs w:val="20"/>
              </w:rPr>
              <w:t>+ 9%</w:t>
            </w:r>
          </w:p>
        </w:tc>
        <w:tc>
          <w:tcPr>
            <w:tcW w:w="890"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4B298C2C" w14:textId="77777777" w:rsidR="004709E4" w:rsidRDefault="004709E4" w:rsidP="00BD70CC">
            <w:pPr>
              <w:keepLines/>
              <w:spacing w:after="0"/>
              <w:jc w:val="center"/>
              <w:rPr>
                <w:sz w:val="20"/>
                <w:szCs w:val="20"/>
              </w:rPr>
            </w:pPr>
            <w:r>
              <w:rPr>
                <w:sz w:val="20"/>
                <w:szCs w:val="20"/>
              </w:rPr>
              <w:t>+ 12%</w:t>
            </w:r>
          </w:p>
        </w:tc>
      </w:tr>
    </w:tbl>
    <w:p w14:paraId="77202A48" w14:textId="77777777" w:rsidR="004709E4" w:rsidRDefault="00015173" w:rsidP="004709E4">
      <w:pPr>
        <w:keepNext/>
        <w:tabs>
          <w:tab w:val="left" w:pos="630"/>
        </w:tabs>
        <w:spacing w:after="0"/>
        <w:ind w:left="720"/>
        <w:rPr>
          <w:sz w:val="20"/>
        </w:rPr>
      </w:pPr>
      <w:r>
        <w:rPr>
          <w:sz w:val="20"/>
          <w:vertAlign w:val="superscript"/>
        </w:rPr>
        <w:t>*</w:t>
      </w:r>
      <w:r w:rsidR="004709E4" w:rsidRPr="00D45BBB">
        <w:rPr>
          <w:sz w:val="20"/>
        </w:rPr>
        <w:t xml:space="preserve"> </w:t>
      </w:r>
      <w:r w:rsidR="004709E4">
        <w:rPr>
          <w:sz w:val="20"/>
        </w:rPr>
        <w:t>Expected consumption is the current annual consumption extrapolated over ten years using growth rates.</w:t>
      </w:r>
    </w:p>
    <w:p w14:paraId="28030D42" w14:textId="77777777" w:rsidR="004709E4" w:rsidRDefault="004709E4" w:rsidP="004709E4"/>
    <w:p w14:paraId="1820759F" w14:textId="77777777" w:rsidR="004709E4" w:rsidRPr="00890C6E" w:rsidRDefault="004709E4" w:rsidP="004709E4">
      <w:r w:rsidRPr="00890C6E">
        <w:lastRenderedPageBreak/>
        <w:t>Consumers in the state of Connecticut could potentially avoid burning nearly 2 billion gallons of oil and over 100 million gallons of propane over the ten-year period from 2013 to 2022 as a result of fuel switching, assuming a 100% conversion rate and no utility intervention.</w:t>
      </w:r>
      <w:r w:rsidRPr="00890C6E">
        <w:rPr>
          <w:rStyle w:val="FootnoteReference"/>
        </w:rPr>
        <w:footnoteReference w:id="74"/>
      </w:r>
      <w:r w:rsidRPr="00890C6E">
        <w:t xml:space="preserve"> The same switch would result in approximately a 1.7 billion </w:t>
      </w:r>
      <w:r w:rsidR="000A5C8F">
        <w:t>ccf</w:t>
      </w:r>
      <w:r w:rsidRPr="00890C6E">
        <w:t xml:space="preserve"> increase in natural gas consumption and about a 9.5 billion kilowatt-hour increase in electric consumption over a ten-year period, in aggregate. See </w:t>
      </w:r>
      <w:r>
        <w:fldChar w:fldCharType="begin"/>
      </w:r>
      <w:r>
        <w:instrText xml:space="preserve"> REF _Ref373322827 \h </w:instrText>
      </w:r>
      <w:r>
        <w:fldChar w:fldCharType="separate"/>
      </w:r>
      <w:r w:rsidR="003F4317">
        <w:t>Table C</w:t>
      </w:r>
      <w:r>
        <w:fldChar w:fldCharType="end"/>
      </w:r>
      <w:r w:rsidRPr="00890C6E">
        <w:t xml:space="preserve"> </w:t>
      </w:r>
      <w:r>
        <w:t xml:space="preserve">in </w:t>
      </w:r>
      <w:r>
        <w:fldChar w:fldCharType="begin"/>
      </w:r>
      <w:r>
        <w:instrText xml:space="preserve"> REF _Ref373239270 \r \h </w:instrText>
      </w:r>
      <w:r>
        <w:fldChar w:fldCharType="separate"/>
      </w:r>
      <w:r w:rsidR="003F4317">
        <w:t>Appendix C</w:t>
      </w:r>
      <w:r>
        <w:fldChar w:fldCharType="end"/>
      </w:r>
      <w:r>
        <w:t xml:space="preserve"> </w:t>
      </w:r>
      <w:r w:rsidRPr="00890C6E">
        <w:t>for detailed consumption growth trajectories under the maximum (100%) conversion rate.</w:t>
      </w:r>
    </w:p>
    <w:p w14:paraId="304D03AB" w14:textId="77777777" w:rsidR="004709E4" w:rsidRDefault="004709E4" w:rsidP="004709E4">
      <w:r w:rsidRPr="00890C6E">
        <w:t xml:space="preserve">The analysis also estimates that program incentives for energy efficient natural gas and heat pump heating and water heating equipment could potentially save 8% of the total increase in natural gas consumption (130.8 million </w:t>
      </w:r>
      <w:r w:rsidR="00385BFE">
        <w:t>ccf</w:t>
      </w:r>
      <w:r w:rsidRPr="00890C6E">
        <w:t>) and 11% of the total increase in electric consumption (1 billion kilowatt-hours) over the course of the next decade (</w:t>
      </w:r>
      <w:r>
        <w:fldChar w:fldCharType="begin"/>
      </w:r>
      <w:r>
        <w:instrText xml:space="preserve"> REF _Ref373322827 \h </w:instrText>
      </w:r>
      <w:r>
        <w:fldChar w:fldCharType="separate"/>
      </w:r>
      <w:r w:rsidR="003F4317">
        <w:t>Table C</w:t>
      </w:r>
      <w:r>
        <w:fldChar w:fldCharType="end"/>
      </w:r>
      <w:r w:rsidRPr="00890C6E">
        <w:t>).</w:t>
      </w:r>
    </w:p>
    <w:p w14:paraId="159285B9" w14:textId="77777777" w:rsidR="004709E4" w:rsidRDefault="004709E4" w:rsidP="004709E4">
      <w:pPr>
        <w:keepNext/>
      </w:pPr>
      <w:r>
        <w:fldChar w:fldCharType="begin"/>
      </w:r>
      <w:r>
        <w:instrText xml:space="preserve"> REF _Ref371514561 \h </w:instrText>
      </w:r>
      <w:r>
        <w:fldChar w:fldCharType="separate"/>
      </w:r>
      <w:r w:rsidR="003F4317">
        <w:t xml:space="preserve">Figure </w:t>
      </w:r>
      <w:r w:rsidR="003F4317">
        <w:rPr>
          <w:noProof/>
        </w:rPr>
        <w:t>7</w:t>
      </w:r>
      <w:r w:rsidR="003F4317">
        <w:noBreakHyphen/>
      </w:r>
      <w:r w:rsidR="003F4317">
        <w:rPr>
          <w:noProof/>
        </w:rPr>
        <w:t>3</w:t>
      </w:r>
      <w:r>
        <w:fldChar w:fldCharType="end"/>
      </w:r>
      <w:r>
        <w:t xml:space="preserve"> demonstrates the maximum impact of the two fuel switching scenarios on oil consumption over ten years.</w:t>
      </w:r>
    </w:p>
    <w:p w14:paraId="3120D270" w14:textId="77777777" w:rsidR="004709E4" w:rsidRPr="00740692" w:rsidRDefault="004709E4" w:rsidP="004709E4">
      <w:pPr>
        <w:pStyle w:val="Caption"/>
        <w:rPr>
          <w:caps/>
        </w:rPr>
      </w:pPr>
      <w:bookmarkStart w:id="231" w:name="_Ref371514561"/>
      <w:bookmarkStart w:id="232" w:name="_Toc373318451"/>
      <w:bookmarkStart w:id="233" w:name="_Toc391887409"/>
      <w:r>
        <w:t xml:space="preserve">Figure </w:t>
      </w:r>
      <w:fldSimple w:instr=" STYLEREF 1 \s ">
        <w:r w:rsidR="003F4317">
          <w:rPr>
            <w:noProof/>
          </w:rPr>
          <w:t>7</w:t>
        </w:r>
      </w:fldSimple>
      <w:r w:rsidR="00245A63">
        <w:noBreakHyphen/>
      </w:r>
      <w:fldSimple w:instr=" SEQ Figure \* ARABIC \s 1 ">
        <w:r w:rsidR="003F4317">
          <w:rPr>
            <w:noProof/>
          </w:rPr>
          <w:t>3</w:t>
        </w:r>
      </w:fldSimple>
      <w:bookmarkEnd w:id="231"/>
      <w:r>
        <w:t>: Impact on Fuel Oil Consumption (100% Conversion Rate)</w:t>
      </w:r>
      <w:bookmarkEnd w:id="232"/>
      <w:bookmarkEnd w:id="233"/>
    </w:p>
    <w:p w14:paraId="5335F06C" w14:textId="77777777" w:rsidR="004709E4" w:rsidRDefault="004709E4" w:rsidP="004709E4">
      <w:pPr>
        <w:spacing w:after="0"/>
        <w:jc w:val="center"/>
        <w:rPr>
          <w:noProof/>
          <w:lang w:bidi="ar-SA"/>
        </w:rPr>
      </w:pPr>
      <w:r>
        <w:rPr>
          <w:noProof/>
          <w:lang w:bidi="ar-SA"/>
        </w:rPr>
        <w:drawing>
          <wp:inline distT="0" distB="0" distL="0" distR="0" wp14:anchorId="4AD01101" wp14:editId="2B2939A4">
            <wp:extent cx="5496693" cy="255305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Incentive Impact Bars.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496693" cy="2553056"/>
                    </a:xfrm>
                    <a:prstGeom prst="rect">
                      <a:avLst/>
                    </a:prstGeom>
                  </pic:spPr>
                </pic:pic>
              </a:graphicData>
            </a:graphic>
          </wp:inline>
        </w:drawing>
      </w:r>
    </w:p>
    <w:p w14:paraId="575541FD" w14:textId="77777777" w:rsidR="004709E4" w:rsidRDefault="004709E4" w:rsidP="004709E4"/>
    <w:p w14:paraId="7CD1702E" w14:textId="77777777" w:rsidR="004709E4" w:rsidRDefault="004709E4" w:rsidP="00AF7E65">
      <w:pPr>
        <w:pStyle w:val="NoSpacing"/>
        <w:keepNext/>
      </w:pPr>
      <w:r>
        <w:lastRenderedPageBreak/>
        <w:fldChar w:fldCharType="begin"/>
      </w:r>
      <w:r>
        <w:instrText xml:space="preserve"> REF _Ref371514563 \h </w:instrText>
      </w:r>
      <w:r>
        <w:fldChar w:fldCharType="separate"/>
      </w:r>
      <w:r w:rsidR="003F4317">
        <w:t xml:space="preserve">Figure </w:t>
      </w:r>
      <w:r w:rsidR="003F4317">
        <w:rPr>
          <w:noProof/>
        </w:rPr>
        <w:t>7</w:t>
      </w:r>
      <w:r w:rsidR="003F4317">
        <w:noBreakHyphen/>
      </w:r>
      <w:r w:rsidR="003F4317">
        <w:rPr>
          <w:noProof/>
        </w:rPr>
        <w:t>4</w:t>
      </w:r>
      <w:r>
        <w:fldChar w:fldCharType="end"/>
      </w:r>
      <w:r>
        <w:t xml:space="preserve"> demonstrates the maximum impact of the two fuel switching scenarios on propane consumption over ten years.</w:t>
      </w:r>
    </w:p>
    <w:p w14:paraId="09C99CC9" w14:textId="77777777" w:rsidR="004709E4" w:rsidRPr="00740692" w:rsidRDefault="004709E4" w:rsidP="004709E4">
      <w:pPr>
        <w:pStyle w:val="Caption"/>
        <w:rPr>
          <w:caps/>
        </w:rPr>
      </w:pPr>
      <w:bookmarkStart w:id="234" w:name="_Ref371514563"/>
      <w:bookmarkStart w:id="235" w:name="_Toc373318452"/>
      <w:bookmarkStart w:id="236" w:name="_Toc391887410"/>
      <w:r>
        <w:t xml:space="preserve">Figure </w:t>
      </w:r>
      <w:fldSimple w:instr=" STYLEREF 1 \s ">
        <w:r w:rsidR="003F4317">
          <w:rPr>
            <w:noProof/>
          </w:rPr>
          <w:t>7</w:t>
        </w:r>
      </w:fldSimple>
      <w:r w:rsidR="00245A63">
        <w:noBreakHyphen/>
      </w:r>
      <w:fldSimple w:instr=" SEQ Figure \* ARABIC \s 1 ">
        <w:r w:rsidR="003F4317">
          <w:rPr>
            <w:noProof/>
          </w:rPr>
          <w:t>4</w:t>
        </w:r>
      </w:fldSimple>
      <w:bookmarkEnd w:id="234"/>
      <w:r>
        <w:t>: Impact on Propane Consumption (100% Conversion Rate)</w:t>
      </w:r>
      <w:bookmarkEnd w:id="235"/>
      <w:bookmarkEnd w:id="236"/>
    </w:p>
    <w:p w14:paraId="1690791A" w14:textId="77777777" w:rsidR="004709E4" w:rsidRDefault="004709E4" w:rsidP="004709E4">
      <w:pPr>
        <w:spacing w:after="0"/>
        <w:jc w:val="center"/>
        <w:rPr>
          <w:noProof/>
          <w:lang w:bidi="ar-SA"/>
        </w:rPr>
      </w:pPr>
      <w:r>
        <w:rPr>
          <w:noProof/>
          <w:lang w:bidi="ar-SA"/>
        </w:rPr>
        <w:drawing>
          <wp:inline distT="0" distB="0" distL="0" distR="0" wp14:anchorId="67952018" wp14:editId="5EFD188D">
            <wp:extent cx="5487166" cy="2486372"/>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ane Incentive Impact Bar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487166" cy="2486372"/>
                    </a:xfrm>
                    <a:prstGeom prst="rect">
                      <a:avLst/>
                    </a:prstGeom>
                  </pic:spPr>
                </pic:pic>
              </a:graphicData>
            </a:graphic>
          </wp:inline>
        </w:drawing>
      </w:r>
    </w:p>
    <w:p w14:paraId="3F82A91F" w14:textId="77777777" w:rsidR="004709E4" w:rsidRDefault="004709E4" w:rsidP="004709E4"/>
    <w:p w14:paraId="129ED977" w14:textId="77777777" w:rsidR="004709E4" w:rsidRDefault="004709E4" w:rsidP="004709E4">
      <w:pPr>
        <w:keepNext/>
      </w:pPr>
      <w:r>
        <w:t xml:space="preserve">Likewise, </w:t>
      </w:r>
      <w:r>
        <w:fldChar w:fldCharType="begin"/>
      </w:r>
      <w:r>
        <w:instrText xml:space="preserve"> REF _Ref371514564 \h </w:instrText>
      </w:r>
      <w:r>
        <w:fldChar w:fldCharType="separate"/>
      </w:r>
      <w:r w:rsidR="003F4317">
        <w:t xml:space="preserve">Figure </w:t>
      </w:r>
      <w:r w:rsidR="003F4317">
        <w:rPr>
          <w:noProof/>
        </w:rPr>
        <w:t>7</w:t>
      </w:r>
      <w:r w:rsidR="003F4317">
        <w:noBreakHyphen/>
      </w:r>
      <w:r w:rsidR="003F4317">
        <w:rPr>
          <w:noProof/>
        </w:rPr>
        <w:t>5</w:t>
      </w:r>
      <w:r>
        <w:fldChar w:fldCharType="end"/>
      </w:r>
      <w:r>
        <w:t xml:space="preserve"> demonstrates the maximum impact of fuel switching on natural gas consumption over ten years.</w:t>
      </w:r>
    </w:p>
    <w:p w14:paraId="73095D7B" w14:textId="77777777" w:rsidR="004709E4" w:rsidRPr="00740692" w:rsidRDefault="004709E4" w:rsidP="004709E4">
      <w:pPr>
        <w:pStyle w:val="Caption"/>
        <w:rPr>
          <w:caps/>
        </w:rPr>
      </w:pPr>
      <w:bookmarkStart w:id="237" w:name="_Ref371514564"/>
      <w:bookmarkStart w:id="238" w:name="_Toc373318453"/>
      <w:bookmarkStart w:id="239" w:name="_Toc391887411"/>
      <w:r>
        <w:t xml:space="preserve">Figure </w:t>
      </w:r>
      <w:fldSimple w:instr=" STYLEREF 1 \s ">
        <w:r w:rsidR="003F4317">
          <w:rPr>
            <w:noProof/>
          </w:rPr>
          <w:t>7</w:t>
        </w:r>
      </w:fldSimple>
      <w:r w:rsidR="00245A63">
        <w:noBreakHyphen/>
      </w:r>
      <w:fldSimple w:instr=" SEQ Figure \* ARABIC \s 1 ">
        <w:r w:rsidR="003F4317">
          <w:rPr>
            <w:noProof/>
          </w:rPr>
          <w:t>5</w:t>
        </w:r>
      </w:fldSimple>
      <w:bookmarkEnd w:id="237"/>
      <w:r>
        <w:t>: Impact on Natural Gas Consumption (100% Conversion Rate)</w:t>
      </w:r>
      <w:bookmarkEnd w:id="238"/>
      <w:bookmarkEnd w:id="239"/>
    </w:p>
    <w:p w14:paraId="49541AD0" w14:textId="77777777" w:rsidR="004709E4" w:rsidRDefault="004709E4" w:rsidP="004709E4">
      <w:pPr>
        <w:keepNext/>
        <w:spacing w:after="0"/>
        <w:jc w:val="center"/>
        <w:rPr>
          <w:noProof/>
          <w:lang w:bidi="ar-SA"/>
        </w:rPr>
      </w:pPr>
      <w:r>
        <w:rPr>
          <w:noProof/>
          <w:lang w:bidi="ar-SA"/>
        </w:rPr>
        <w:drawing>
          <wp:inline distT="0" distB="0" distL="0" distR="0" wp14:anchorId="2EA3BF47" wp14:editId="5AEDC967">
            <wp:extent cx="5477640" cy="2534004"/>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Gas Incentive Impact Bars.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77640" cy="2534004"/>
                    </a:xfrm>
                    <a:prstGeom prst="rect">
                      <a:avLst/>
                    </a:prstGeom>
                  </pic:spPr>
                </pic:pic>
              </a:graphicData>
            </a:graphic>
          </wp:inline>
        </w:drawing>
      </w:r>
    </w:p>
    <w:p w14:paraId="3A958364" w14:textId="77777777" w:rsidR="004709E4" w:rsidRPr="00652FDD" w:rsidRDefault="004709E4" w:rsidP="004709E4">
      <w:pPr>
        <w:keepNext/>
        <w:spacing w:after="0"/>
        <w:ind w:left="990"/>
        <w:jc w:val="left"/>
        <w:rPr>
          <w:noProof/>
          <w:sz w:val="20"/>
          <w:lang w:bidi="ar-SA"/>
        </w:rPr>
      </w:pPr>
    </w:p>
    <w:p w14:paraId="14DE6767" w14:textId="77777777" w:rsidR="004709E4" w:rsidRDefault="004709E4" w:rsidP="004709E4"/>
    <w:p w14:paraId="33318641" w14:textId="77777777" w:rsidR="004709E4" w:rsidRDefault="004709E4" w:rsidP="00AF7E65">
      <w:pPr>
        <w:keepNext/>
      </w:pPr>
      <w:r>
        <w:lastRenderedPageBreak/>
        <w:fldChar w:fldCharType="begin"/>
      </w:r>
      <w:r>
        <w:instrText xml:space="preserve"> REF _Ref371514566 \h </w:instrText>
      </w:r>
      <w:r>
        <w:fldChar w:fldCharType="separate"/>
      </w:r>
      <w:r w:rsidR="003F4317">
        <w:t xml:space="preserve">Figure </w:t>
      </w:r>
      <w:r w:rsidR="003F4317">
        <w:rPr>
          <w:noProof/>
        </w:rPr>
        <w:t>7</w:t>
      </w:r>
      <w:r w:rsidR="003F4317">
        <w:noBreakHyphen/>
      </w:r>
      <w:r w:rsidR="003F4317">
        <w:rPr>
          <w:noProof/>
        </w:rPr>
        <w:t>6</w:t>
      </w:r>
      <w:r>
        <w:fldChar w:fldCharType="end"/>
      </w:r>
      <w:r>
        <w:t xml:space="preserve"> shows the maximum impact fuel switching could have on electricity consumption over the next ten years.</w:t>
      </w:r>
    </w:p>
    <w:p w14:paraId="0DF8290F" w14:textId="77777777" w:rsidR="004709E4" w:rsidRPr="00740692" w:rsidRDefault="004709E4" w:rsidP="004709E4">
      <w:pPr>
        <w:pStyle w:val="Caption"/>
        <w:rPr>
          <w:caps/>
        </w:rPr>
      </w:pPr>
      <w:bookmarkStart w:id="240" w:name="_Ref371514566"/>
      <w:bookmarkStart w:id="241" w:name="_Toc373318454"/>
      <w:bookmarkStart w:id="242" w:name="_Toc391887412"/>
      <w:r>
        <w:t xml:space="preserve">Figure </w:t>
      </w:r>
      <w:fldSimple w:instr=" STYLEREF 1 \s ">
        <w:r w:rsidR="003F4317">
          <w:rPr>
            <w:noProof/>
          </w:rPr>
          <w:t>7</w:t>
        </w:r>
      </w:fldSimple>
      <w:r w:rsidR="00245A63">
        <w:noBreakHyphen/>
      </w:r>
      <w:fldSimple w:instr=" SEQ Figure \* ARABIC \s 1 ">
        <w:r w:rsidR="003F4317">
          <w:rPr>
            <w:noProof/>
          </w:rPr>
          <w:t>6</w:t>
        </w:r>
      </w:fldSimple>
      <w:bookmarkEnd w:id="240"/>
      <w:r>
        <w:t>: Impact on Electricity Consumption (100% Conversion Rate)</w:t>
      </w:r>
      <w:bookmarkEnd w:id="241"/>
      <w:bookmarkEnd w:id="242"/>
    </w:p>
    <w:p w14:paraId="044BD5D5" w14:textId="77777777" w:rsidR="004709E4" w:rsidRDefault="004709E4" w:rsidP="004709E4">
      <w:pPr>
        <w:spacing w:after="0"/>
        <w:jc w:val="center"/>
        <w:rPr>
          <w:noProof/>
          <w:lang w:bidi="ar-SA"/>
        </w:rPr>
      </w:pPr>
      <w:r>
        <w:rPr>
          <w:noProof/>
          <w:lang w:bidi="ar-SA"/>
        </w:rPr>
        <w:drawing>
          <wp:inline distT="0" distB="0" distL="0" distR="0" wp14:anchorId="6F54609D" wp14:editId="130B4BF7">
            <wp:extent cx="5487166" cy="254353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Incentive Impact Bars.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87166" cy="2543530"/>
                    </a:xfrm>
                    <a:prstGeom prst="rect">
                      <a:avLst/>
                    </a:prstGeom>
                  </pic:spPr>
                </pic:pic>
              </a:graphicData>
            </a:graphic>
          </wp:inline>
        </w:drawing>
      </w:r>
    </w:p>
    <w:p w14:paraId="6C56F463" w14:textId="77777777" w:rsidR="004709E4" w:rsidRDefault="004709E4" w:rsidP="004709E4"/>
    <w:p w14:paraId="5EEA7A04" w14:textId="77777777" w:rsidR="004709E4" w:rsidRDefault="004709E4" w:rsidP="004709E4">
      <w:pPr>
        <w:pStyle w:val="NoSpacing"/>
        <w:keepNext/>
      </w:pPr>
      <w:r>
        <w:t xml:space="preserve">Lastly, </w:t>
      </w:r>
      <w:r>
        <w:fldChar w:fldCharType="begin"/>
      </w:r>
      <w:r>
        <w:instrText xml:space="preserve"> REF _Ref371514776 \h </w:instrText>
      </w:r>
      <w:r>
        <w:fldChar w:fldCharType="separate"/>
      </w:r>
      <w:r w:rsidR="003F4317">
        <w:t xml:space="preserve">Figure </w:t>
      </w:r>
      <w:r w:rsidR="003F4317">
        <w:rPr>
          <w:noProof/>
        </w:rPr>
        <w:t>7</w:t>
      </w:r>
      <w:r w:rsidR="003F4317">
        <w:noBreakHyphen/>
      </w:r>
      <w:r w:rsidR="003F4317">
        <w:rPr>
          <w:noProof/>
        </w:rPr>
        <w:t>7</w:t>
      </w:r>
      <w:r>
        <w:fldChar w:fldCharType="end"/>
      </w:r>
      <w:r>
        <w:t xml:space="preserve"> demonstrates the maximum potential impact of fuel switching on overall fuel consumption, measured in MMBtu.</w:t>
      </w:r>
    </w:p>
    <w:p w14:paraId="6457D5A0" w14:textId="77777777" w:rsidR="004709E4" w:rsidRPr="00740692" w:rsidRDefault="004709E4" w:rsidP="004709E4">
      <w:pPr>
        <w:pStyle w:val="Caption"/>
        <w:rPr>
          <w:caps/>
        </w:rPr>
      </w:pPr>
      <w:bookmarkStart w:id="243" w:name="_Ref371514776"/>
      <w:bookmarkStart w:id="244" w:name="_Toc373318455"/>
      <w:bookmarkStart w:id="245" w:name="_Toc391887413"/>
      <w:r>
        <w:t xml:space="preserve">Figure </w:t>
      </w:r>
      <w:fldSimple w:instr=" STYLEREF 1 \s ">
        <w:r w:rsidR="003F4317">
          <w:rPr>
            <w:noProof/>
          </w:rPr>
          <w:t>7</w:t>
        </w:r>
      </w:fldSimple>
      <w:r w:rsidR="00245A63">
        <w:noBreakHyphen/>
      </w:r>
      <w:fldSimple w:instr=" SEQ Figure \* ARABIC \s 1 ">
        <w:r w:rsidR="003F4317">
          <w:rPr>
            <w:noProof/>
          </w:rPr>
          <w:t>7</w:t>
        </w:r>
      </w:fldSimple>
      <w:bookmarkEnd w:id="243"/>
      <w:r>
        <w:t>: Impact on Overall Consumption in MMBtu (100% Conversion Rate)</w:t>
      </w:r>
      <w:bookmarkEnd w:id="244"/>
      <w:bookmarkEnd w:id="245"/>
    </w:p>
    <w:p w14:paraId="18AB43BA" w14:textId="77777777" w:rsidR="004709E4" w:rsidRDefault="004709E4" w:rsidP="004709E4">
      <w:pPr>
        <w:keepNext/>
        <w:spacing w:after="0"/>
        <w:jc w:val="center"/>
      </w:pPr>
      <w:r>
        <w:rPr>
          <w:noProof/>
          <w:lang w:bidi="ar-SA"/>
        </w:rPr>
        <w:drawing>
          <wp:inline distT="0" distB="0" distL="0" distR="0" wp14:anchorId="336E0FFC" wp14:editId="2067F471">
            <wp:extent cx="5487166" cy="248637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tu Incentive Impact Bar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7166" cy="2486372"/>
                    </a:xfrm>
                    <a:prstGeom prst="rect">
                      <a:avLst/>
                    </a:prstGeom>
                  </pic:spPr>
                </pic:pic>
              </a:graphicData>
            </a:graphic>
          </wp:inline>
        </w:drawing>
      </w:r>
    </w:p>
    <w:p w14:paraId="7D51FFEC" w14:textId="77777777" w:rsidR="00E17FEC" w:rsidRDefault="00E17FEC" w:rsidP="004709E4">
      <w:r>
        <w:br w:type="page"/>
      </w:r>
    </w:p>
    <w:p w14:paraId="4DD3FA44" w14:textId="77777777" w:rsidR="004709E4" w:rsidRDefault="004709E4" w:rsidP="004709E4">
      <w:pPr>
        <w:pStyle w:val="Heading3"/>
      </w:pPr>
      <w:bookmarkStart w:id="246" w:name="_Toc373322747"/>
      <w:bookmarkStart w:id="247" w:name="_Toc391887325"/>
      <w:r>
        <w:lastRenderedPageBreak/>
        <w:t>Base Case Scenario (No Utility Incentive)</w:t>
      </w:r>
      <w:bookmarkEnd w:id="246"/>
      <w:bookmarkEnd w:id="247"/>
    </w:p>
    <w:p w14:paraId="5834F485" w14:textId="77777777" w:rsidR="004709E4" w:rsidRDefault="004709E4" w:rsidP="004709E4">
      <w:r>
        <w:t>This section d</w:t>
      </w:r>
      <w:r w:rsidRPr="00C86BA2">
        <w:t>etails the results of bas</w:t>
      </w:r>
      <w:r>
        <w:t xml:space="preserve">e case scenario fuel switching. Fuel switching group features are </w:t>
      </w:r>
      <w:r w:rsidRPr="00C86BA2">
        <w:t xml:space="preserve">described </w:t>
      </w:r>
      <w:r>
        <w:t xml:space="preserve">in detail </w:t>
      </w:r>
      <w:r w:rsidRPr="00C86BA2">
        <w:t xml:space="preserve">in </w:t>
      </w:r>
      <w:r>
        <w:fldChar w:fldCharType="begin"/>
      </w:r>
      <w:r>
        <w:instrText xml:space="preserve"> REF _Ref372017724 \h  \* MERGEFORMAT </w:instrText>
      </w:r>
      <w:r>
        <w:fldChar w:fldCharType="separate"/>
      </w:r>
      <w:r w:rsidR="003F4317">
        <w:t>Table 2</w:t>
      </w:r>
      <w:r w:rsidR="003F4317">
        <w:noBreakHyphen/>
        <w:t>6</w:t>
      </w:r>
      <w:r>
        <w:fldChar w:fldCharType="end"/>
      </w:r>
      <w:r>
        <w:t>.</w:t>
      </w:r>
    </w:p>
    <w:p w14:paraId="029568CA" w14:textId="77777777" w:rsidR="00B26117" w:rsidRDefault="004709E4" w:rsidP="004709E4">
      <w:r>
        <w:fldChar w:fldCharType="begin"/>
      </w:r>
      <w:r>
        <w:instrText xml:space="preserve"> REF _Ref369186041 \h </w:instrText>
      </w:r>
      <w:r>
        <w:fldChar w:fldCharType="separate"/>
      </w:r>
      <w:r w:rsidR="003F4317">
        <w:t xml:space="preserve">Table </w:t>
      </w:r>
      <w:r w:rsidR="003F4317">
        <w:rPr>
          <w:noProof/>
        </w:rPr>
        <w:t>7</w:t>
      </w:r>
      <w:r w:rsidR="003F4317">
        <w:noBreakHyphen/>
      </w:r>
      <w:r w:rsidR="003F4317">
        <w:rPr>
          <w:noProof/>
        </w:rPr>
        <w:t>3</w:t>
      </w:r>
      <w:r>
        <w:fldChar w:fldCharType="end"/>
      </w:r>
      <w:r>
        <w:t xml:space="preserve"> details the impact of fuel switching under the base case scenario for various conversion rates. </w:t>
      </w:r>
      <w:r w:rsidR="00B26117">
        <w:t>As shown:</w:t>
      </w:r>
    </w:p>
    <w:p w14:paraId="38E1B206" w14:textId="77777777" w:rsidR="009269E6" w:rsidRPr="009269E6" w:rsidRDefault="009269E6" w:rsidP="00101D44">
      <w:pPr>
        <w:keepNext/>
        <w:rPr>
          <w:b/>
          <w:u w:val="single"/>
        </w:rPr>
      </w:pPr>
      <w:r w:rsidRPr="009269E6">
        <w:rPr>
          <w:b/>
          <w:u w:val="single"/>
        </w:rPr>
        <w:t>Natural Gas</w:t>
      </w:r>
    </w:p>
    <w:p w14:paraId="45776334" w14:textId="77777777" w:rsidR="00B26117" w:rsidRDefault="00B26117" w:rsidP="002676D9">
      <w:pPr>
        <w:pStyle w:val="ListParagraph"/>
        <w:numPr>
          <w:ilvl w:val="0"/>
          <w:numId w:val="26"/>
        </w:numPr>
      </w:pPr>
      <w:r>
        <w:t xml:space="preserve">Even with a 25% conversion rate, natural gas consumption in the state would exceed in 2.5 years a level (348 million </w:t>
      </w:r>
      <w:r w:rsidR="00385BFE">
        <w:t>ccf</w:t>
      </w:r>
      <w:r>
        <w:t>) which would otherwise not be reached for a decade under the no fuel switching scenario</w:t>
      </w:r>
      <w:r w:rsidR="006F0367">
        <w:t>.</w:t>
      </w:r>
    </w:p>
    <w:p w14:paraId="10259643" w14:textId="77777777" w:rsidR="00B26117" w:rsidRDefault="00B26117" w:rsidP="002676D9">
      <w:pPr>
        <w:pStyle w:val="ListParagraph"/>
        <w:numPr>
          <w:ilvl w:val="0"/>
          <w:numId w:val="26"/>
        </w:numPr>
      </w:pPr>
      <w:r>
        <w:t>Overall, fuel switching can be expected to increase natural gas consumption to between 130% and 201% of current annual consumption in the next decade</w:t>
      </w:r>
      <w:r w:rsidR="006F0367">
        <w:t>.</w:t>
      </w:r>
    </w:p>
    <w:p w14:paraId="0D02500D" w14:textId="77777777" w:rsidR="009269E6" w:rsidRPr="009269E6" w:rsidRDefault="009269E6" w:rsidP="009269E6">
      <w:pPr>
        <w:rPr>
          <w:b/>
          <w:u w:val="single"/>
        </w:rPr>
      </w:pPr>
      <w:r w:rsidRPr="009269E6">
        <w:rPr>
          <w:b/>
          <w:u w:val="single"/>
        </w:rPr>
        <w:t>Electricity</w:t>
      </w:r>
    </w:p>
    <w:p w14:paraId="2CC5AFAE" w14:textId="77777777" w:rsidR="007D2C64" w:rsidRDefault="007D2C64" w:rsidP="002676D9">
      <w:pPr>
        <w:pStyle w:val="ListParagraph"/>
        <w:numPr>
          <w:ilvl w:val="0"/>
          <w:numId w:val="26"/>
        </w:numPr>
      </w:pPr>
      <w:r>
        <w:t>A 25% conversion rate in the base case scenario would lead to an increased consumption of more than 2.3 billion kilowatt-hours of electricity in total over the next decade</w:t>
      </w:r>
      <w:r w:rsidR="006F0367">
        <w:t>.</w:t>
      </w:r>
    </w:p>
    <w:p w14:paraId="36F17F74" w14:textId="77777777" w:rsidR="003E1B9F" w:rsidRDefault="003E1B9F" w:rsidP="002676D9">
      <w:pPr>
        <w:pStyle w:val="ListParagraph"/>
        <w:numPr>
          <w:ilvl w:val="0"/>
          <w:numId w:val="26"/>
        </w:numPr>
      </w:pPr>
      <w:r>
        <w:t>A 50% conversion rate would result in more than 4.7 billion kilowatt-hours in increased usage, and a 100% conversion rate would lead to nearly 9.5 billion more kilowatt-hours over the next ten years than would be the case without fuel switching</w:t>
      </w:r>
      <w:r w:rsidR="006F0367">
        <w:t>.</w:t>
      </w:r>
    </w:p>
    <w:p w14:paraId="69B3456D" w14:textId="77777777" w:rsidR="003E1B9F" w:rsidRDefault="003E1B9F" w:rsidP="003E1B9F">
      <w:pPr>
        <w:rPr>
          <w:b/>
          <w:u w:val="single"/>
        </w:rPr>
      </w:pPr>
      <w:r>
        <w:rPr>
          <w:b/>
          <w:u w:val="single"/>
        </w:rPr>
        <w:t>Fuel Oil and Propane</w:t>
      </w:r>
    </w:p>
    <w:p w14:paraId="1D7B60F5" w14:textId="77777777" w:rsidR="003E1B9F" w:rsidRPr="003E1B9F" w:rsidRDefault="003E1B9F" w:rsidP="002676D9">
      <w:pPr>
        <w:pStyle w:val="ListParagraph"/>
        <w:numPr>
          <w:ilvl w:val="0"/>
          <w:numId w:val="27"/>
        </w:numPr>
        <w:rPr>
          <w:b/>
          <w:u w:val="single"/>
        </w:rPr>
      </w:pPr>
      <w:r>
        <w:t>Fuel switching could potentially reduce the state’s annual consumption of fuel oil for heating from the expected 435.9 million gallons per year in year ten to less than 100 million gallons</w:t>
      </w:r>
      <w:r w:rsidR="006F0367">
        <w:t>.</w:t>
      </w:r>
    </w:p>
    <w:p w14:paraId="2143623C" w14:textId="77777777" w:rsidR="003E1B9F" w:rsidRPr="003E1B9F" w:rsidRDefault="003E1B9F" w:rsidP="002676D9">
      <w:pPr>
        <w:pStyle w:val="ListParagraph"/>
        <w:numPr>
          <w:ilvl w:val="1"/>
          <w:numId w:val="27"/>
        </w:numPr>
        <w:rPr>
          <w:b/>
          <w:u w:val="single"/>
        </w:rPr>
      </w:pPr>
      <w:r>
        <w:t>This would represent a 77% decrease from the expected year-ten consumption level</w:t>
      </w:r>
      <w:r w:rsidR="006F0367">
        <w:t>.</w:t>
      </w:r>
    </w:p>
    <w:p w14:paraId="311C595C" w14:textId="77777777" w:rsidR="00101D44" w:rsidRDefault="003E1B9F" w:rsidP="002676D9">
      <w:pPr>
        <w:pStyle w:val="ListParagraph"/>
        <w:numPr>
          <w:ilvl w:val="0"/>
          <w:numId w:val="27"/>
        </w:numPr>
      </w:pPr>
      <w:r>
        <w:t>Annual propane consumption could be reduced to 14.6 million gallons per year, which is a 59% decrease related to expected year-ten annual consumption</w:t>
      </w:r>
      <w:r w:rsidR="006F0367">
        <w:t>.</w:t>
      </w:r>
      <w:r w:rsidR="00101D44">
        <w:br w:type="page"/>
      </w:r>
    </w:p>
    <w:p w14:paraId="279CF5CA" w14:textId="77777777" w:rsidR="004709E4" w:rsidRDefault="004709E4" w:rsidP="004709E4">
      <w:pPr>
        <w:pStyle w:val="Caption"/>
      </w:pPr>
      <w:bookmarkStart w:id="248" w:name="_Ref369186041"/>
      <w:bookmarkStart w:id="249" w:name="_Toc373324133"/>
      <w:bookmarkStart w:id="250" w:name="_Toc391887374"/>
      <w:r>
        <w:lastRenderedPageBreak/>
        <w:t xml:space="preserve">Table </w:t>
      </w:r>
      <w:fldSimple w:instr=" STYLEREF 1 \s ">
        <w:r w:rsidR="003F4317">
          <w:rPr>
            <w:noProof/>
          </w:rPr>
          <w:t>7</w:t>
        </w:r>
      </w:fldSimple>
      <w:r w:rsidR="008316CA">
        <w:noBreakHyphen/>
      </w:r>
      <w:fldSimple w:instr=" SEQ Table \* ARABIC \s 1 ">
        <w:r w:rsidR="003F4317">
          <w:rPr>
            <w:noProof/>
          </w:rPr>
          <w:t>3</w:t>
        </w:r>
      </w:fldSimple>
      <w:bookmarkEnd w:id="248"/>
      <w:r>
        <w:t>: Annual Consumption Trajectories – Base Case Scenario</w:t>
      </w:r>
      <w:bookmarkEnd w:id="249"/>
      <w:bookmarkEnd w:id="250"/>
    </w:p>
    <w:p w14:paraId="4B8E1847" w14:textId="77777777" w:rsidR="004709E4" w:rsidRPr="000E3F23" w:rsidRDefault="004709E4" w:rsidP="004709E4">
      <w:pPr>
        <w:jc w:val="center"/>
      </w:pPr>
      <w:r w:rsidRPr="003F2F7C">
        <w:rPr>
          <w:sz w:val="20"/>
          <w:szCs w:val="20"/>
        </w:rPr>
        <w:t>(</w:t>
      </w:r>
      <w:r>
        <w:rPr>
          <w:sz w:val="20"/>
          <w:szCs w:val="20"/>
        </w:rPr>
        <w:t>Base: A</w:t>
      </w:r>
      <w:r w:rsidRPr="003F2F7C">
        <w:rPr>
          <w:sz w:val="20"/>
          <w:szCs w:val="20"/>
        </w:rPr>
        <w:t>ll</w:t>
      </w:r>
      <w:r>
        <w:rPr>
          <w:sz w:val="20"/>
          <w:szCs w:val="20"/>
        </w:rPr>
        <w:t xml:space="preserve"> </w:t>
      </w:r>
      <w:r w:rsidR="00A2403C">
        <w:rPr>
          <w:sz w:val="20"/>
          <w:szCs w:val="20"/>
        </w:rPr>
        <w:t xml:space="preserve">SF </w:t>
      </w:r>
      <w:r>
        <w:rPr>
          <w:sz w:val="20"/>
          <w:szCs w:val="20"/>
        </w:rPr>
        <w:t>homes, weighted to population)</w:t>
      </w:r>
    </w:p>
    <w:tbl>
      <w:tblPr>
        <w:tblStyle w:val="TableGrid"/>
        <w:tblW w:w="888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97"/>
        <w:gridCol w:w="921"/>
        <w:gridCol w:w="900"/>
        <w:gridCol w:w="968"/>
        <w:gridCol w:w="990"/>
        <w:gridCol w:w="990"/>
        <w:gridCol w:w="920"/>
        <w:gridCol w:w="1197"/>
      </w:tblGrid>
      <w:tr w:rsidR="004709E4" w14:paraId="3B5A5F1F" w14:textId="77777777" w:rsidTr="00BD70CC">
        <w:trPr>
          <w:trHeight w:val="288"/>
          <w:jc w:val="center"/>
        </w:trPr>
        <w:tc>
          <w:tcPr>
            <w:tcW w:w="1997" w:type="dxa"/>
            <w:vMerge w:val="restart"/>
            <w:tcBorders>
              <w:top w:val="single" w:sz="12" w:space="0" w:color="000000" w:themeColor="text1"/>
              <w:right w:val="single" w:sz="4" w:space="0" w:color="000000" w:themeColor="text1"/>
            </w:tcBorders>
            <w:vAlign w:val="center"/>
          </w:tcPr>
          <w:p w14:paraId="25464A17" w14:textId="77777777" w:rsidR="004709E4" w:rsidRDefault="004709E4" w:rsidP="00BD70CC">
            <w:pPr>
              <w:keepLines/>
              <w:spacing w:after="0"/>
              <w:jc w:val="left"/>
              <w:rPr>
                <w:b/>
                <w:sz w:val="20"/>
                <w:szCs w:val="20"/>
              </w:rPr>
            </w:pPr>
            <w:r>
              <w:rPr>
                <w:b/>
                <w:sz w:val="20"/>
                <w:szCs w:val="20"/>
              </w:rPr>
              <w:t>Conversion Rate</w:t>
            </w:r>
          </w:p>
        </w:tc>
        <w:tc>
          <w:tcPr>
            <w:tcW w:w="5689" w:type="dxa"/>
            <w:gridSpan w:val="6"/>
            <w:tcBorders>
              <w:top w:val="single" w:sz="12" w:space="0" w:color="000000" w:themeColor="text1"/>
              <w:bottom w:val="single" w:sz="4" w:space="0" w:color="000000" w:themeColor="text1"/>
            </w:tcBorders>
            <w:vAlign w:val="center"/>
          </w:tcPr>
          <w:p w14:paraId="14951638" w14:textId="77777777" w:rsidR="004709E4" w:rsidRDefault="004709E4" w:rsidP="00BD70CC">
            <w:pPr>
              <w:keepLines/>
              <w:spacing w:after="0"/>
              <w:jc w:val="center"/>
              <w:rPr>
                <w:b/>
                <w:sz w:val="20"/>
                <w:szCs w:val="20"/>
              </w:rPr>
            </w:pPr>
            <w:r>
              <w:rPr>
                <w:b/>
                <w:sz w:val="20"/>
                <w:szCs w:val="20"/>
              </w:rPr>
              <w:t>Annual Consumption by Fuel</w:t>
            </w:r>
          </w:p>
        </w:tc>
        <w:tc>
          <w:tcPr>
            <w:tcW w:w="1197" w:type="dxa"/>
            <w:vMerge w:val="restart"/>
            <w:tcBorders>
              <w:top w:val="single" w:sz="12" w:space="0" w:color="000000" w:themeColor="text1"/>
            </w:tcBorders>
            <w:vAlign w:val="center"/>
          </w:tcPr>
          <w:p w14:paraId="36822F39" w14:textId="77777777" w:rsidR="004709E4" w:rsidRDefault="004709E4" w:rsidP="00015173">
            <w:pPr>
              <w:keepLines/>
              <w:spacing w:after="0"/>
              <w:jc w:val="center"/>
              <w:rPr>
                <w:b/>
                <w:sz w:val="20"/>
                <w:szCs w:val="20"/>
              </w:rPr>
            </w:pPr>
            <w:r>
              <w:rPr>
                <w:b/>
                <w:sz w:val="20"/>
                <w:szCs w:val="20"/>
              </w:rPr>
              <w:t>Difference in 10-Year Totals</w:t>
            </w:r>
            <w:r w:rsidR="00015173">
              <w:rPr>
                <w:b/>
                <w:sz w:val="20"/>
                <w:szCs w:val="20"/>
                <w:vertAlign w:val="superscript"/>
              </w:rPr>
              <w:t>*</w:t>
            </w:r>
          </w:p>
        </w:tc>
      </w:tr>
      <w:tr w:rsidR="004709E4" w14:paraId="2E63710E" w14:textId="77777777" w:rsidTr="00BD70CC">
        <w:trPr>
          <w:trHeight w:val="288"/>
          <w:jc w:val="center"/>
        </w:trPr>
        <w:tc>
          <w:tcPr>
            <w:tcW w:w="1997" w:type="dxa"/>
            <w:vMerge/>
            <w:tcBorders>
              <w:bottom w:val="double" w:sz="4" w:space="0" w:color="auto"/>
              <w:right w:val="single" w:sz="4" w:space="0" w:color="000000" w:themeColor="text1"/>
            </w:tcBorders>
            <w:vAlign w:val="center"/>
          </w:tcPr>
          <w:p w14:paraId="14FFF1B2" w14:textId="77777777" w:rsidR="004709E4" w:rsidRPr="003C1B03" w:rsidRDefault="004709E4" w:rsidP="00BD70CC">
            <w:pPr>
              <w:keepLines/>
              <w:spacing w:after="0"/>
              <w:jc w:val="left"/>
              <w:rPr>
                <w:b/>
                <w:sz w:val="20"/>
                <w:szCs w:val="20"/>
              </w:rPr>
            </w:pPr>
          </w:p>
        </w:tc>
        <w:tc>
          <w:tcPr>
            <w:tcW w:w="921" w:type="dxa"/>
            <w:tcBorders>
              <w:top w:val="single" w:sz="4" w:space="0" w:color="000000" w:themeColor="text1"/>
              <w:bottom w:val="double" w:sz="4" w:space="0" w:color="auto"/>
            </w:tcBorders>
            <w:vAlign w:val="center"/>
          </w:tcPr>
          <w:p w14:paraId="39E7ED71" w14:textId="77777777" w:rsidR="004709E4" w:rsidRDefault="004709E4" w:rsidP="00BD70CC">
            <w:pPr>
              <w:keepLines/>
              <w:spacing w:after="0"/>
              <w:jc w:val="center"/>
              <w:rPr>
                <w:b/>
                <w:sz w:val="20"/>
                <w:szCs w:val="20"/>
              </w:rPr>
            </w:pPr>
            <w:r>
              <w:rPr>
                <w:b/>
                <w:sz w:val="20"/>
                <w:szCs w:val="20"/>
              </w:rPr>
              <w:t>Current</w:t>
            </w:r>
          </w:p>
        </w:tc>
        <w:tc>
          <w:tcPr>
            <w:tcW w:w="900" w:type="dxa"/>
            <w:tcBorders>
              <w:top w:val="single" w:sz="4" w:space="0" w:color="000000" w:themeColor="text1"/>
              <w:bottom w:val="double" w:sz="4" w:space="0" w:color="auto"/>
            </w:tcBorders>
            <w:vAlign w:val="center"/>
          </w:tcPr>
          <w:p w14:paraId="118CCF3C" w14:textId="77777777" w:rsidR="004709E4" w:rsidRDefault="004709E4" w:rsidP="00BD70CC">
            <w:pPr>
              <w:keepLines/>
              <w:spacing w:after="0"/>
              <w:jc w:val="center"/>
              <w:rPr>
                <w:b/>
                <w:sz w:val="20"/>
                <w:szCs w:val="20"/>
              </w:rPr>
            </w:pPr>
            <w:r>
              <w:rPr>
                <w:b/>
                <w:sz w:val="20"/>
                <w:szCs w:val="20"/>
              </w:rPr>
              <w:t>Growth Rate</w:t>
            </w:r>
          </w:p>
        </w:tc>
        <w:tc>
          <w:tcPr>
            <w:tcW w:w="968" w:type="dxa"/>
            <w:tcBorders>
              <w:top w:val="single" w:sz="4" w:space="0" w:color="000000" w:themeColor="text1"/>
              <w:bottom w:val="double" w:sz="4" w:space="0" w:color="auto"/>
              <w:right w:val="single" w:sz="4" w:space="0" w:color="000000" w:themeColor="text1"/>
            </w:tcBorders>
            <w:vAlign w:val="center"/>
          </w:tcPr>
          <w:p w14:paraId="61F6F9B3" w14:textId="77777777" w:rsidR="004709E4" w:rsidRDefault="004709E4" w:rsidP="00BD70CC">
            <w:pPr>
              <w:keepLines/>
              <w:spacing w:after="0"/>
              <w:jc w:val="center"/>
              <w:rPr>
                <w:b/>
                <w:sz w:val="20"/>
                <w:szCs w:val="20"/>
              </w:rPr>
            </w:pPr>
            <w:r>
              <w:rPr>
                <w:b/>
                <w:sz w:val="20"/>
                <w:szCs w:val="20"/>
              </w:rPr>
              <w:t>2.5 Years</w:t>
            </w:r>
          </w:p>
        </w:tc>
        <w:tc>
          <w:tcPr>
            <w:tcW w:w="990" w:type="dxa"/>
            <w:tcBorders>
              <w:top w:val="single" w:sz="4" w:space="0" w:color="000000" w:themeColor="text1"/>
              <w:bottom w:val="double" w:sz="4" w:space="0" w:color="auto"/>
            </w:tcBorders>
            <w:vAlign w:val="center"/>
          </w:tcPr>
          <w:p w14:paraId="5AD63E1D" w14:textId="77777777" w:rsidR="004709E4" w:rsidRDefault="004709E4" w:rsidP="00BD70CC">
            <w:pPr>
              <w:keepLines/>
              <w:spacing w:after="0"/>
              <w:jc w:val="center"/>
              <w:rPr>
                <w:b/>
                <w:sz w:val="20"/>
                <w:szCs w:val="20"/>
              </w:rPr>
            </w:pPr>
            <w:r>
              <w:rPr>
                <w:b/>
                <w:sz w:val="20"/>
                <w:szCs w:val="20"/>
              </w:rPr>
              <w:t>5.0 Years</w:t>
            </w:r>
          </w:p>
        </w:tc>
        <w:tc>
          <w:tcPr>
            <w:tcW w:w="990" w:type="dxa"/>
            <w:tcBorders>
              <w:top w:val="single" w:sz="4" w:space="0" w:color="000000" w:themeColor="text1"/>
              <w:bottom w:val="double" w:sz="4" w:space="0" w:color="auto"/>
            </w:tcBorders>
            <w:vAlign w:val="center"/>
          </w:tcPr>
          <w:p w14:paraId="6819C290" w14:textId="77777777" w:rsidR="004709E4" w:rsidRDefault="004709E4" w:rsidP="00BD70CC">
            <w:pPr>
              <w:keepLines/>
              <w:spacing w:after="0"/>
              <w:jc w:val="center"/>
              <w:rPr>
                <w:b/>
                <w:sz w:val="20"/>
                <w:szCs w:val="20"/>
              </w:rPr>
            </w:pPr>
            <w:r>
              <w:rPr>
                <w:b/>
                <w:sz w:val="20"/>
                <w:szCs w:val="20"/>
              </w:rPr>
              <w:t>7.5 Years</w:t>
            </w:r>
          </w:p>
        </w:tc>
        <w:tc>
          <w:tcPr>
            <w:tcW w:w="920" w:type="dxa"/>
            <w:tcBorders>
              <w:top w:val="single" w:sz="4" w:space="0" w:color="000000" w:themeColor="text1"/>
              <w:bottom w:val="double" w:sz="4" w:space="0" w:color="auto"/>
            </w:tcBorders>
            <w:vAlign w:val="center"/>
          </w:tcPr>
          <w:p w14:paraId="3F49FAF5" w14:textId="77777777" w:rsidR="004709E4" w:rsidRDefault="004709E4" w:rsidP="00BD70CC">
            <w:pPr>
              <w:keepLines/>
              <w:spacing w:after="0"/>
              <w:jc w:val="center"/>
              <w:rPr>
                <w:b/>
                <w:sz w:val="20"/>
                <w:szCs w:val="20"/>
              </w:rPr>
            </w:pPr>
            <w:r>
              <w:rPr>
                <w:b/>
                <w:sz w:val="20"/>
                <w:szCs w:val="20"/>
              </w:rPr>
              <w:t>10 Years</w:t>
            </w:r>
          </w:p>
        </w:tc>
        <w:tc>
          <w:tcPr>
            <w:tcW w:w="1197" w:type="dxa"/>
            <w:vMerge/>
            <w:tcBorders>
              <w:bottom w:val="double" w:sz="4" w:space="0" w:color="auto"/>
            </w:tcBorders>
            <w:vAlign w:val="center"/>
          </w:tcPr>
          <w:p w14:paraId="142D7162" w14:textId="77777777" w:rsidR="004709E4" w:rsidRDefault="004709E4" w:rsidP="00BD70CC">
            <w:pPr>
              <w:keepLines/>
              <w:spacing w:after="0"/>
              <w:jc w:val="center"/>
              <w:rPr>
                <w:b/>
                <w:sz w:val="20"/>
                <w:szCs w:val="20"/>
              </w:rPr>
            </w:pPr>
          </w:p>
        </w:tc>
      </w:tr>
      <w:tr w:rsidR="004709E4" w:rsidRPr="00946190" w14:paraId="4825B128" w14:textId="77777777" w:rsidTr="00BD70CC">
        <w:trPr>
          <w:trHeight w:val="288"/>
          <w:jc w:val="center"/>
        </w:trPr>
        <w:tc>
          <w:tcPr>
            <w:tcW w:w="8883" w:type="dxa"/>
            <w:gridSpan w:val="8"/>
            <w:tcBorders>
              <w:top w:val="double" w:sz="4" w:space="0" w:color="auto"/>
              <w:bottom w:val="single" w:sz="4" w:space="0" w:color="000000" w:themeColor="text1"/>
            </w:tcBorders>
            <w:vAlign w:val="center"/>
          </w:tcPr>
          <w:p w14:paraId="37F4DF42" w14:textId="77777777" w:rsidR="004709E4" w:rsidRPr="00D327F8" w:rsidRDefault="004709E4" w:rsidP="00BD70CC">
            <w:pPr>
              <w:keepLines/>
              <w:spacing w:after="0"/>
              <w:jc w:val="center"/>
              <w:rPr>
                <w:b/>
                <w:sz w:val="20"/>
                <w:szCs w:val="20"/>
              </w:rPr>
            </w:pPr>
            <w:r w:rsidRPr="00D327F8">
              <w:rPr>
                <w:b/>
                <w:sz w:val="20"/>
                <w:szCs w:val="20"/>
              </w:rPr>
              <w:t xml:space="preserve">Fuel Oil </w:t>
            </w:r>
            <w:r>
              <w:rPr>
                <w:b/>
                <w:sz w:val="20"/>
                <w:szCs w:val="20"/>
              </w:rPr>
              <w:t>Consumption Trajectory (million gallons)</w:t>
            </w:r>
          </w:p>
        </w:tc>
      </w:tr>
      <w:tr w:rsidR="004709E4" w:rsidRPr="00946190" w14:paraId="7B52A35D" w14:textId="77777777" w:rsidTr="00BD70CC">
        <w:trPr>
          <w:trHeight w:val="288"/>
          <w:jc w:val="center"/>
        </w:trPr>
        <w:tc>
          <w:tcPr>
            <w:tcW w:w="1997" w:type="dxa"/>
            <w:tcBorders>
              <w:top w:val="double" w:sz="4" w:space="0" w:color="auto"/>
              <w:bottom w:val="single" w:sz="4" w:space="0" w:color="000000" w:themeColor="text1"/>
              <w:right w:val="single" w:sz="4" w:space="0" w:color="000000" w:themeColor="text1"/>
            </w:tcBorders>
            <w:vAlign w:val="center"/>
          </w:tcPr>
          <w:p w14:paraId="690A1EA0" w14:textId="77777777" w:rsidR="004709E4" w:rsidRPr="00E04B29" w:rsidRDefault="004709E4" w:rsidP="00BD70CC">
            <w:pPr>
              <w:keepLines/>
              <w:spacing w:after="0"/>
              <w:jc w:val="left"/>
              <w:rPr>
                <w:sz w:val="20"/>
                <w:szCs w:val="20"/>
              </w:rPr>
            </w:pPr>
            <w:r w:rsidRPr="00E04B29">
              <w:rPr>
                <w:sz w:val="20"/>
                <w:szCs w:val="20"/>
              </w:rPr>
              <w:t>No fuel switching</w:t>
            </w:r>
          </w:p>
        </w:tc>
        <w:tc>
          <w:tcPr>
            <w:tcW w:w="921" w:type="dxa"/>
            <w:vMerge w:val="restart"/>
            <w:tcBorders>
              <w:top w:val="double" w:sz="4" w:space="0" w:color="auto"/>
            </w:tcBorders>
            <w:vAlign w:val="center"/>
          </w:tcPr>
          <w:p w14:paraId="4445CAD3" w14:textId="77777777" w:rsidR="004709E4" w:rsidRPr="00EC0A93" w:rsidRDefault="004709E4" w:rsidP="00BD70CC">
            <w:pPr>
              <w:keepLines/>
              <w:spacing w:after="0"/>
              <w:jc w:val="center"/>
              <w:rPr>
                <w:sz w:val="20"/>
                <w:szCs w:val="20"/>
              </w:rPr>
            </w:pPr>
            <w:r>
              <w:rPr>
                <w:sz w:val="20"/>
                <w:szCs w:val="20"/>
              </w:rPr>
              <w:t>527.6</w:t>
            </w:r>
          </w:p>
        </w:tc>
        <w:tc>
          <w:tcPr>
            <w:tcW w:w="900" w:type="dxa"/>
            <w:vMerge w:val="restart"/>
            <w:tcBorders>
              <w:top w:val="double" w:sz="4" w:space="0" w:color="auto"/>
            </w:tcBorders>
            <w:vAlign w:val="center"/>
          </w:tcPr>
          <w:p w14:paraId="4482CD4E" w14:textId="77777777" w:rsidR="004709E4" w:rsidRPr="00966D25" w:rsidRDefault="004709E4" w:rsidP="00BD70CC">
            <w:pPr>
              <w:keepLines/>
              <w:spacing w:after="0"/>
              <w:jc w:val="center"/>
              <w:rPr>
                <w:i/>
                <w:sz w:val="20"/>
                <w:szCs w:val="20"/>
              </w:rPr>
            </w:pPr>
            <w:r w:rsidRPr="00966D25">
              <w:rPr>
                <w:i/>
                <w:sz w:val="20"/>
                <w:szCs w:val="20"/>
              </w:rPr>
              <w:t>-2.1%</w:t>
            </w:r>
          </w:p>
        </w:tc>
        <w:tc>
          <w:tcPr>
            <w:tcW w:w="968" w:type="dxa"/>
            <w:tcBorders>
              <w:top w:val="double" w:sz="4" w:space="0" w:color="auto"/>
              <w:bottom w:val="single" w:sz="4" w:space="0" w:color="000000" w:themeColor="text1"/>
              <w:right w:val="single" w:sz="4" w:space="0" w:color="000000" w:themeColor="text1"/>
            </w:tcBorders>
            <w:vAlign w:val="center"/>
          </w:tcPr>
          <w:p w14:paraId="690AFC34" w14:textId="77777777" w:rsidR="004709E4" w:rsidRPr="00EC0A93" w:rsidRDefault="004709E4" w:rsidP="00BD70CC">
            <w:pPr>
              <w:keepLines/>
              <w:spacing w:after="0"/>
              <w:jc w:val="center"/>
              <w:rPr>
                <w:sz w:val="20"/>
                <w:szCs w:val="20"/>
              </w:rPr>
            </w:pPr>
            <w:r>
              <w:rPr>
                <w:sz w:val="20"/>
                <w:szCs w:val="20"/>
              </w:rPr>
              <w:t>511.1</w:t>
            </w:r>
          </w:p>
        </w:tc>
        <w:tc>
          <w:tcPr>
            <w:tcW w:w="990" w:type="dxa"/>
            <w:tcBorders>
              <w:top w:val="double" w:sz="4" w:space="0" w:color="auto"/>
              <w:bottom w:val="single" w:sz="4" w:space="0" w:color="000000" w:themeColor="text1"/>
            </w:tcBorders>
            <w:vAlign w:val="center"/>
          </w:tcPr>
          <w:p w14:paraId="657A530B" w14:textId="77777777" w:rsidR="004709E4" w:rsidRPr="00EC0A93" w:rsidRDefault="004709E4" w:rsidP="00BD70CC">
            <w:pPr>
              <w:keepLines/>
              <w:spacing w:after="0"/>
              <w:jc w:val="center"/>
              <w:rPr>
                <w:sz w:val="20"/>
                <w:szCs w:val="20"/>
              </w:rPr>
            </w:pPr>
            <w:r>
              <w:rPr>
                <w:sz w:val="20"/>
                <w:szCs w:val="20"/>
              </w:rPr>
              <w:t>484.7</w:t>
            </w:r>
          </w:p>
        </w:tc>
        <w:tc>
          <w:tcPr>
            <w:tcW w:w="990" w:type="dxa"/>
            <w:tcBorders>
              <w:top w:val="double" w:sz="4" w:space="0" w:color="auto"/>
              <w:bottom w:val="single" w:sz="4" w:space="0" w:color="000000" w:themeColor="text1"/>
            </w:tcBorders>
            <w:vAlign w:val="center"/>
          </w:tcPr>
          <w:p w14:paraId="20D0CC60" w14:textId="77777777" w:rsidR="004709E4" w:rsidRPr="00EC0A93" w:rsidRDefault="004709E4" w:rsidP="00BD70CC">
            <w:pPr>
              <w:keepLines/>
              <w:spacing w:after="0"/>
              <w:jc w:val="center"/>
              <w:rPr>
                <w:sz w:val="20"/>
                <w:szCs w:val="20"/>
              </w:rPr>
            </w:pPr>
            <w:r>
              <w:rPr>
                <w:sz w:val="20"/>
                <w:szCs w:val="20"/>
              </w:rPr>
              <w:t>459.7</w:t>
            </w:r>
          </w:p>
        </w:tc>
        <w:tc>
          <w:tcPr>
            <w:tcW w:w="920" w:type="dxa"/>
            <w:tcBorders>
              <w:top w:val="double" w:sz="4" w:space="0" w:color="auto"/>
              <w:bottom w:val="single" w:sz="4" w:space="0" w:color="000000" w:themeColor="text1"/>
            </w:tcBorders>
            <w:vAlign w:val="center"/>
          </w:tcPr>
          <w:p w14:paraId="053D50A0" w14:textId="77777777" w:rsidR="004709E4" w:rsidRPr="00EC0A93" w:rsidRDefault="004709E4" w:rsidP="00BD70CC">
            <w:pPr>
              <w:keepLines/>
              <w:spacing w:after="0"/>
              <w:jc w:val="center"/>
              <w:rPr>
                <w:sz w:val="20"/>
                <w:szCs w:val="20"/>
              </w:rPr>
            </w:pPr>
            <w:r>
              <w:rPr>
                <w:sz w:val="20"/>
                <w:szCs w:val="20"/>
              </w:rPr>
              <w:t>435.9</w:t>
            </w:r>
          </w:p>
        </w:tc>
        <w:tc>
          <w:tcPr>
            <w:tcW w:w="1197" w:type="dxa"/>
            <w:tcBorders>
              <w:top w:val="double" w:sz="4" w:space="0" w:color="auto"/>
              <w:bottom w:val="single" w:sz="4" w:space="0" w:color="000000" w:themeColor="text1"/>
            </w:tcBorders>
            <w:vAlign w:val="center"/>
          </w:tcPr>
          <w:p w14:paraId="1C4AC41F" w14:textId="77777777" w:rsidR="004709E4" w:rsidRDefault="004709E4" w:rsidP="00BD70CC">
            <w:pPr>
              <w:keepLines/>
              <w:spacing w:after="0"/>
              <w:jc w:val="center"/>
              <w:rPr>
                <w:sz w:val="20"/>
                <w:szCs w:val="20"/>
              </w:rPr>
            </w:pPr>
            <w:r>
              <w:rPr>
                <w:sz w:val="20"/>
                <w:szCs w:val="20"/>
              </w:rPr>
              <w:t>-</w:t>
            </w:r>
          </w:p>
        </w:tc>
      </w:tr>
      <w:tr w:rsidR="004709E4" w:rsidRPr="00BA5276" w14:paraId="6BC853E7"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2C521947" w14:textId="77777777" w:rsidR="004709E4" w:rsidRPr="00E04B29" w:rsidRDefault="004709E4" w:rsidP="00BD70CC">
            <w:pPr>
              <w:keepLines/>
              <w:spacing w:after="0"/>
              <w:jc w:val="left"/>
              <w:rPr>
                <w:sz w:val="20"/>
                <w:szCs w:val="20"/>
              </w:rPr>
            </w:pPr>
            <w:r w:rsidRPr="00E04B29">
              <w:rPr>
                <w:sz w:val="20"/>
                <w:szCs w:val="20"/>
              </w:rPr>
              <w:t>25% Uptake</w:t>
            </w:r>
          </w:p>
        </w:tc>
        <w:tc>
          <w:tcPr>
            <w:tcW w:w="921" w:type="dxa"/>
            <w:vMerge/>
            <w:vAlign w:val="center"/>
          </w:tcPr>
          <w:p w14:paraId="64A0813F" w14:textId="77777777" w:rsidR="004709E4" w:rsidRPr="00EC0A93" w:rsidRDefault="004709E4" w:rsidP="00BD70CC">
            <w:pPr>
              <w:keepLines/>
              <w:spacing w:after="0"/>
              <w:jc w:val="center"/>
              <w:rPr>
                <w:sz w:val="20"/>
                <w:szCs w:val="20"/>
              </w:rPr>
            </w:pPr>
          </w:p>
        </w:tc>
        <w:tc>
          <w:tcPr>
            <w:tcW w:w="900" w:type="dxa"/>
            <w:vMerge/>
            <w:vAlign w:val="center"/>
          </w:tcPr>
          <w:p w14:paraId="7C8B4086"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05375170" w14:textId="77777777" w:rsidR="004709E4" w:rsidRPr="00EC0A93" w:rsidRDefault="004709E4" w:rsidP="00BD70CC">
            <w:pPr>
              <w:keepLines/>
              <w:spacing w:after="0"/>
              <w:jc w:val="center"/>
              <w:rPr>
                <w:sz w:val="20"/>
                <w:szCs w:val="20"/>
              </w:rPr>
            </w:pPr>
            <w:r>
              <w:rPr>
                <w:sz w:val="20"/>
                <w:szCs w:val="20"/>
              </w:rPr>
              <w:t>486.5</w:t>
            </w:r>
          </w:p>
        </w:tc>
        <w:tc>
          <w:tcPr>
            <w:tcW w:w="990" w:type="dxa"/>
            <w:tcBorders>
              <w:top w:val="single" w:sz="4" w:space="0" w:color="000000" w:themeColor="text1"/>
              <w:bottom w:val="single" w:sz="4" w:space="0" w:color="000000" w:themeColor="text1"/>
            </w:tcBorders>
            <w:vAlign w:val="center"/>
          </w:tcPr>
          <w:p w14:paraId="363BF9CC" w14:textId="77777777" w:rsidR="004709E4" w:rsidRPr="00EC0A93" w:rsidRDefault="004709E4" w:rsidP="00BD70CC">
            <w:pPr>
              <w:keepLines/>
              <w:spacing w:after="0"/>
              <w:jc w:val="center"/>
              <w:rPr>
                <w:sz w:val="20"/>
                <w:szCs w:val="20"/>
              </w:rPr>
            </w:pPr>
            <w:r>
              <w:rPr>
                <w:sz w:val="20"/>
                <w:szCs w:val="20"/>
              </w:rPr>
              <w:t>438.0</w:t>
            </w:r>
          </w:p>
        </w:tc>
        <w:tc>
          <w:tcPr>
            <w:tcW w:w="990" w:type="dxa"/>
            <w:tcBorders>
              <w:top w:val="single" w:sz="4" w:space="0" w:color="000000" w:themeColor="text1"/>
              <w:bottom w:val="single" w:sz="4" w:space="0" w:color="000000" w:themeColor="text1"/>
            </w:tcBorders>
            <w:vAlign w:val="center"/>
          </w:tcPr>
          <w:p w14:paraId="35EAE538" w14:textId="77777777" w:rsidR="004709E4" w:rsidRPr="00EC0A93" w:rsidRDefault="004709E4" w:rsidP="00BD70CC">
            <w:pPr>
              <w:keepLines/>
              <w:spacing w:after="0"/>
              <w:jc w:val="center"/>
              <w:rPr>
                <w:sz w:val="20"/>
                <w:szCs w:val="20"/>
              </w:rPr>
            </w:pPr>
            <w:r>
              <w:rPr>
                <w:sz w:val="20"/>
                <w:szCs w:val="20"/>
              </w:rPr>
              <w:t>393.2</w:t>
            </w:r>
          </w:p>
        </w:tc>
        <w:tc>
          <w:tcPr>
            <w:tcW w:w="920" w:type="dxa"/>
            <w:tcBorders>
              <w:top w:val="single" w:sz="4" w:space="0" w:color="000000" w:themeColor="text1"/>
              <w:bottom w:val="single" w:sz="4" w:space="0" w:color="000000" w:themeColor="text1"/>
            </w:tcBorders>
            <w:vAlign w:val="center"/>
          </w:tcPr>
          <w:p w14:paraId="0F687495" w14:textId="77777777" w:rsidR="004709E4" w:rsidRPr="00EC0A93" w:rsidRDefault="004709E4" w:rsidP="00BD70CC">
            <w:pPr>
              <w:keepLines/>
              <w:spacing w:after="0"/>
              <w:jc w:val="center"/>
              <w:rPr>
                <w:sz w:val="20"/>
                <w:szCs w:val="20"/>
              </w:rPr>
            </w:pPr>
            <w:r>
              <w:rPr>
                <w:sz w:val="20"/>
                <w:szCs w:val="20"/>
              </w:rPr>
              <w:t>351.9</w:t>
            </w:r>
          </w:p>
        </w:tc>
        <w:tc>
          <w:tcPr>
            <w:tcW w:w="1197" w:type="dxa"/>
            <w:tcBorders>
              <w:top w:val="single" w:sz="4" w:space="0" w:color="000000" w:themeColor="text1"/>
              <w:bottom w:val="single" w:sz="4" w:space="0" w:color="000000" w:themeColor="text1"/>
            </w:tcBorders>
            <w:vAlign w:val="center"/>
          </w:tcPr>
          <w:p w14:paraId="354D2670" w14:textId="77777777" w:rsidR="004709E4" w:rsidRDefault="004709E4" w:rsidP="00BD70CC">
            <w:pPr>
              <w:keepLines/>
              <w:spacing w:after="0"/>
              <w:jc w:val="center"/>
              <w:rPr>
                <w:sz w:val="20"/>
                <w:szCs w:val="20"/>
              </w:rPr>
            </w:pPr>
            <w:r>
              <w:rPr>
                <w:sz w:val="20"/>
                <w:szCs w:val="20"/>
              </w:rPr>
              <w:t>- 493.1</w:t>
            </w:r>
          </w:p>
        </w:tc>
      </w:tr>
      <w:tr w:rsidR="004709E4" w14:paraId="5F122042"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7F47AE1D" w14:textId="77777777" w:rsidR="004709E4" w:rsidRPr="00E04B29" w:rsidRDefault="004709E4" w:rsidP="00BD70CC">
            <w:pPr>
              <w:keepLines/>
              <w:spacing w:after="0"/>
              <w:jc w:val="left"/>
              <w:rPr>
                <w:sz w:val="20"/>
                <w:szCs w:val="20"/>
              </w:rPr>
            </w:pPr>
            <w:r w:rsidRPr="00E04B29">
              <w:rPr>
                <w:sz w:val="20"/>
                <w:szCs w:val="20"/>
              </w:rPr>
              <w:t>50% Uptake</w:t>
            </w:r>
          </w:p>
        </w:tc>
        <w:tc>
          <w:tcPr>
            <w:tcW w:w="921" w:type="dxa"/>
            <w:vMerge/>
            <w:vAlign w:val="center"/>
          </w:tcPr>
          <w:p w14:paraId="7BEF8FA2" w14:textId="77777777" w:rsidR="004709E4" w:rsidRPr="00EC0A93" w:rsidRDefault="004709E4" w:rsidP="00BD70CC">
            <w:pPr>
              <w:keepLines/>
              <w:spacing w:after="0"/>
              <w:jc w:val="center"/>
              <w:rPr>
                <w:sz w:val="20"/>
                <w:szCs w:val="20"/>
              </w:rPr>
            </w:pPr>
          </w:p>
        </w:tc>
        <w:tc>
          <w:tcPr>
            <w:tcW w:w="900" w:type="dxa"/>
            <w:vMerge/>
            <w:vAlign w:val="center"/>
          </w:tcPr>
          <w:p w14:paraId="306638DB"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C9FFEE7" w14:textId="77777777" w:rsidR="004709E4" w:rsidRPr="00EC0A93" w:rsidRDefault="004709E4" w:rsidP="00BD70CC">
            <w:pPr>
              <w:keepLines/>
              <w:spacing w:after="0"/>
              <w:jc w:val="center"/>
              <w:rPr>
                <w:sz w:val="20"/>
                <w:szCs w:val="20"/>
              </w:rPr>
            </w:pPr>
            <w:r>
              <w:rPr>
                <w:sz w:val="20"/>
                <w:szCs w:val="20"/>
              </w:rPr>
              <w:t>461.9</w:t>
            </w:r>
          </w:p>
        </w:tc>
        <w:tc>
          <w:tcPr>
            <w:tcW w:w="990" w:type="dxa"/>
            <w:tcBorders>
              <w:top w:val="single" w:sz="4" w:space="0" w:color="000000" w:themeColor="text1"/>
              <w:bottom w:val="single" w:sz="4" w:space="0" w:color="000000" w:themeColor="text1"/>
            </w:tcBorders>
            <w:vAlign w:val="center"/>
          </w:tcPr>
          <w:p w14:paraId="0102B97E" w14:textId="77777777" w:rsidR="004709E4" w:rsidRPr="00EC0A93" w:rsidRDefault="004709E4" w:rsidP="00BD70CC">
            <w:pPr>
              <w:keepLines/>
              <w:spacing w:after="0"/>
              <w:jc w:val="center"/>
              <w:rPr>
                <w:sz w:val="20"/>
                <w:szCs w:val="20"/>
              </w:rPr>
            </w:pPr>
            <w:r>
              <w:rPr>
                <w:sz w:val="20"/>
                <w:szCs w:val="20"/>
              </w:rPr>
              <w:t>391.3</w:t>
            </w:r>
          </w:p>
        </w:tc>
        <w:tc>
          <w:tcPr>
            <w:tcW w:w="990" w:type="dxa"/>
            <w:tcBorders>
              <w:top w:val="single" w:sz="4" w:space="0" w:color="000000" w:themeColor="text1"/>
              <w:bottom w:val="single" w:sz="4" w:space="0" w:color="000000" w:themeColor="text1"/>
            </w:tcBorders>
            <w:vAlign w:val="center"/>
          </w:tcPr>
          <w:p w14:paraId="6092B485" w14:textId="77777777" w:rsidR="004709E4" w:rsidRPr="00EC0A93" w:rsidRDefault="004709E4" w:rsidP="00BD70CC">
            <w:pPr>
              <w:keepLines/>
              <w:spacing w:after="0"/>
              <w:jc w:val="center"/>
              <w:rPr>
                <w:sz w:val="20"/>
                <w:szCs w:val="20"/>
              </w:rPr>
            </w:pPr>
            <w:r>
              <w:rPr>
                <w:sz w:val="20"/>
                <w:szCs w:val="20"/>
              </w:rPr>
              <w:t>326.8</w:t>
            </w:r>
          </w:p>
        </w:tc>
        <w:tc>
          <w:tcPr>
            <w:tcW w:w="920" w:type="dxa"/>
            <w:tcBorders>
              <w:top w:val="single" w:sz="4" w:space="0" w:color="000000" w:themeColor="text1"/>
              <w:bottom w:val="single" w:sz="4" w:space="0" w:color="000000" w:themeColor="text1"/>
            </w:tcBorders>
            <w:vAlign w:val="center"/>
          </w:tcPr>
          <w:p w14:paraId="7724306D" w14:textId="77777777" w:rsidR="004709E4" w:rsidRPr="00EC0A93" w:rsidRDefault="004709E4" w:rsidP="00BD70CC">
            <w:pPr>
              <w:keepLines/>
              <w:spacing w:after="0"/>
              <w:jc w:val="center"/>
              <w:rPr>
                <w:sz w:val="20"/>
                <w:szCs w:val="20"/>
              </w:rPr>
            </w:pPr>
            <w:r>
              <w:rPr>
                <w:sz w:val="20"/>
                <w:szCs w:val="20"/>
              </w:rPr>
              <w:t>267.9</w:t>
            </w:r>
          </w:p>
        </w:tc>
        <w:tc>
          <w:tcPr>
            <w:tcW w:w="1197" w:type="dxa"/>
            <w:tcBorders>
              <w:top w:val="single" w:sz="4" w:space="0" w:color="000000" w:themeColor="text1"/>
              <w:bottom w:val="single" w:sz="4" w:space="0" w:color="000000" w:themeColor="text1"/>
            </w:tcBorders>
            <w:vAlign w:val="center"/>
          </w:tcPr>
          <w:p w14:paraId="4262B04C" w14:textId="77777777" w:rsidR="004709E4" w:rsidRDefault="004709E4" w:rsidP="00BD70CC">
            <w:pPr>
              <w:keepLines/>
              <w:spacing w:after="0"/>
              <w:jc w:val="center"/>
              <w:rPr>
                <w:sz w:val="20"/>
                <w:szCs w:val="20"/>
              </w:rPr>
            </w:pPr>
            <w:r>
              <w:rPr>
                <w:sz w:val="20"/>
                <w:szCs w:val="20"/>
              </w:rPr>
              <w:t>- 986.1</w:t>
            </w:r>
          </w:p>
        </w:tc>
      </w:tr>
      <w:tr w:rsidR="004709E4" w:rsidRPr="00BA5276" w14:paraId="69B01186"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556C7D36" w14:textId="77777777" w:rsidR="004709E4" w:rsidRPr="00E04B29" w:rsidRDefault="004709E4" w:rsidP="00BD70CC">
            <w:pPr>
              <w:keepLines/>
              <w:spacing w:after="0"/>
              <w:jc w:val="left"/>
              <w:rPr>
                <w:sz w:val="20"/>
                <w:szCs w:val="20"/>
              </w:rPr>
            </w:pPr>
            <w:r w:rsidRPr="00E04B29">
              <w:rPr>
                <w:sz w:val="20"/>
                <w:szCs w:val="20"/>
              </w:rPr>
              <w:t>75% Uptake</w:t>
            </w:r>
          </w:p>
        </w:tc>
        <w:tc>
          <w:tcPr>
            <w:tcW w:w="921" w:type="dxa"/>
            <w:vMerge/>
            <w:vAlign w:val="center"/>
          </w:tcPr>
          <w:p w14:paraId="3E0C5669" w14:textId="77777777" w:rsidR="004709E4" w:rsidRPr="00EC0A93" w:rsidRDefault="004709E4" w:rsidP="00BD70CC">
            <w:pPr>
              <w:keepLines/>
              <w:spacing w:after="0"/>
              <w:jc w:val="center"/>
              <w:rPr>
                <w:sz w:val="20"/>
                <w:szCs w:val="20"/>
              </w:rPr>
            </w:pPr>
          </w:p>
        </w:tc>
        <w:tc>
          <w:tcPr>
            <w:tcW w:w="900" w:type="dxa"/>
            <w:vMerge/>
            <w:vAlign w:val="center"/>
          </w:tcPr>
          <w:p w14:paraId="7A5BD328"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2FC09DA5" w14:textId="77777777" w:rsidR="004709E4" w:rsidRPr="00EC0A93" w:rsidRDefault="004709E4" w:rsidP="00BD70CC">
            <w:pPr>
              <w:keepLines/>
              <w:spacing w:after="0"/>
              <w:jc w:val="center"/>
              <w:rPr>
                <w:sz w:val="20"/>
                <w:szCs w:val="20"/>
              </w:rPr>
            </w:pPr>
            <w:r>
              <w:rPr>
                <w:sz w:val="20"/>
                <w:szCs w:val="20"/>
              </w:rPr>
              <w:t>437.2</w:t>
            </w:r>
          </w:p>
        </w:tc>
        <w:tc>
          <w:tcPr>
            <w:tcW w:w="990" w:type="dxa"/>
            <w:tcBorders>
              <w:top w:val="single" w:sz="4" w:space="0" w:color="000000" w:themeColor="text1"/>
              <w:bottom w:val="single" w:sz="4" w:space="0" w:color="000000" w:themeColor="text1"/>
            </w:tcBorders>
            <w:vAlign w:val="center"/>
          </w:tcPr>
          <w:p w14:paraId="0B6C7D04" w14:textId="77777777" w:rsidR="004709E4" w:rsidRPr="00EC0A93" w:rsidRDefault="004709E4" w:rsidP="00BD70CC">
            <w:pPr>
              <w:keepLines/>
              <w:spacing w:after="0"/>
              <w:jc w:val="center"/>
              <w:rPr>
                <w:sz w:val="20"/>
                <w:szCs w:val="20"/>
              </w:rPr>
            </w:pPr>
            <w:r>
              <w:rPr>
                <w:sz w:val="20"/>
                <w:szCs w:val="20"/>
              </w:rPr>
              <w:t>344.6</w:t>
            </w:r>
          </w:p>
        </w:tc>
        <w:tc>
          <w:tcPr>
            <w:tcW w:w="990" w:type="dxa"/>
            <w:tcBorders>
              <w:top w:val="single" w:sz="4" w:space="0" w:color="000000" w:themeColor="text1"/>
              <w:bottom w:val="single" w:sz="4" w:space="0" w:color="000000" w:themeColor="text1"/>
            </w:tcBorders>
            <w:vAlign w:val="center"/>
          </w:tcPr>
          <w:p w14:paraId="5C04AD29" w14:textId="77777777" w:rsidR="004709E4" w:rsidRPr="00EC0A93" w:rsidRDefault="004709E4" w:rsidP="00BD70CC">
            <w:pPr>
              <w:keepLines/>
              <w:spacing w:after="0"/>
              <w:jc w:val="center"/>
              <w:rPr>
                <w:sz w:val="20"/>
                <w:szCs w:val="20"/>
              </w:rPr>
            </w:pPr>
            <w:r>
              <w:rPr>
                <w:sz w:val="20"/>
                <w:szCs w:val="20"/>
              </w:rPr>
              <w:t>260.3</w:t>
            </w:r>
          </w:p>
        </w:tc>
        <w:tc>
          <w:tcPr>
            <w:tcW w:w="920" w:type="dxa"/>
            <w:tcBorders>
              <w:top w:val="single" w:sz="4" w:space="0" w:color="000000" w:themeColor="text1"/>
              <w:bottom w:val="single" w:sz="4" w:space="0" w:color="000000" w:themeColor="text1"/>
            </w:tcBorders>
            <w:vAlign w:val="center"/>
          </w:tcPr>
          <w:p w14:paraId="3A73EC44" w14:textId="77777777" w:rsidR="004709E4" w:rsidRPr="00EC0A93" w:rsidRDefault="004709E4" w:rsidP="00BD70CC">
            <w:pPr>
              <w:keepLines/>
              <w:spacing w:after="0"/>
              <w:jc w:val="center"/>
              <w:rPr>
                <w:sz w:val="20"/>
                <w:szCs w:val="20"/>
              </w:rPr>
            </w:pPr>
            <w:r>
              <w:rPr>
                <w:sz w:val="20"/>
                <w:szCs w:val="20"/>
              </w:rPr>
              <w:t>183.9</w:t>
            </w:r>
          </w:p>
        </w:tc>
        <w:tc>
          <w:tcPr>
            <w:tcW w:w="1197" w:type="dxa"/>
            <w:tcBorders>
              <w:top w:val="single" w:sz="4" w:space="0" w:color="000000" w:themeColor="text1"/>
              <w:bottom w:val="single" w:sz="4" w:space="0" w:color="000000" w:themeColor="text1"/>
            </w:tcBorders>
            <w:vAlign w:val="center"/>
          </w:tcPr>
          <w:p w14:paraId="0C3BB589" w14:textId="77777777" w:rsidR="004709E4" w:rsidRDefault="004709E4" w:rsidP="00BD70CC">
            <w:pPr>
              <w:keepLines/>
              <w:spacing w:after="0"/>
              <w:jc w:val="center"/>
              <w:rPr>
                <w:sz w:val="20"/>
                <w:szCs w:val="20"/>
              </w:rPr>
            </w:pPr>
            <w:r>
              <w:rPr>
                <w:sz w:val="20"/>
                <w:szCs w:val="20"/>
              </w:rPr>
              <w:t>- 1,479.2</w:t>
            </w:r>
          </w:p>
        </w:tc>
      </w:tr>
      <w:tr w:rsidR="004709E4" w14:paraId="0E8004BD" w14:textId="77777777" w:rsidTr="00BD70CC">
        <w:trPr>
          <w:trHeight w:val="288"/>
          <w:jc w:val="center"/>
        </w:trPr>
        <w:tc>
          <w:tcPr>
            <w:tcW w:w="1997" w:type="dxa"/>
            <w:tcBorders>
              <w:top w:val="single" w:sz="4" w:space="0" w:color="000000" w:themeColor="text1"/>
              <w:bottom w:val="double" w:sz="4" w:space="0" w:color="auto"/>
              <w:right w:val="single" w:sz="4" w:space="0" w:color="000000" w:themeColor="text1"/>
            </w:tcBorders>
            <w:vAlign w:val="center"/>
          </w:tcPr>
          <w:p w14:paraId="229D29D5" w14:textId="77777777" w:rsidR="004709E4" w:rsidRPr="00E04B29" w:rsidRDefault="004709E4" w:rsidP="00BD70CC">
            <w:pPr>
              <w:keepLines/>
              <w:spacing w:after="0"/>
              <w:jc w:val="left"/>
              <w:rPr>
                <w:sz w:val="20"/>
                <w:szCs w:val="20"/>
              </w:rPr>
            </w:pPr>
            <w:r w:rsidRPr="00E04B29">
              <w:rPr>
                <w:sz w:val="20"/>
                <w:szCs w:val="20"/>
              </w:rPr>
              <w:t>100% Uptake</w:t>
            </w:r>
          </w:p>
        </w:tc>
        <w:tc>
          <w:tcPr>
            <w:tcW w:w="921" w:type="dxa"/>
            <w:vMerge/>
            <w:tcBorders>
              <w:bottom w:val="double" w:sz="4" w:space="0" w:color="auto"/>
            </w:tcBorders>
            <w:vAlign w:val="center"/>
          </w:tcPr>
          <w:p w14:paraId="025A964B" w14:textId="77777777" w:rsidR="004709E4" w:rsidRPr="00EC0A93" w:rsidRDefault="004709E4" w:rsidP="00BD70CC">
            <w:pPr>
              <w:keepLines/>
              <w:spacing w:after="0"/>
              <w:jc w:val="center"/>
              <w:rPr>
                <w:sz w:val="20"/>
                <w:szCs w:val="20"/>
              </w:rPr>
            </w:pPr>
          </w:p>
        </w:tc>
        <w:tc>
          <w:tcPr>
            <w:tcW w:w="900" w:type="dxa"/>
            <w:vMerge/>
            <w:tcBorders>
              <w:bottom w:val="double" w:sz="4" w:space="0" w:color="auto"/>
            </w:tcBorders>
            <w:vAlign w:val="center"/>
          </w:tcPr>
          <w:p w14:paraId="68445A6A"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double" w:sz="4" w:space="0" w:color="auto"/>
              <w:right w:val="single" w:sz="4" w:space="0" w:color="000000" w:themeColor="text1"/>
            </w:tcBorders>
            <w:vAlign w:val="center"/>
          </w:tcPr>
          <w:p w14:paraId="214D83EE" w14:textId="77777777" w:rsidR="004709E4" w:rsidRPr="00EC0A93" w:rsidRDefault="004709E4" w:rsidP="00BD70CC">
            <w:pPr>
              <w:keepLines/>
              <w:spacing w:after="0"/>
              <w:jc w:val="center"/>
              <w:rPr>
                <w:sz w:val="20"/>
                <w:szCs w:val="20"/>
              </w:rPr>
            </w:pPr>
            <w:r>
              <w:rPr>
                <w:sz w:val="20"/>
                <w:szCs w:val="20"/>
              </w:rPr>
              <w:t>412.6</w:t>
            </w:r>
          </w:p>
        </w:tc>
        <w:tc>
          <w:tcPr>
            <w:tcW w:w="990" w:type="dxa"/>
            <w:tcBorders>
              <w:top w:val="single" w:sz="4" w:space="0" w:color="000000" w:themeColor="text1"/>
              <w:bottom w:val="double" w:sz="4" w:space="0" w:color="auto"/>
            </w:tcBorders>
            <w:vAlign w:val="center"/>
          </w:tcPr>
          <w:p w14:paraId="35CB0FC3" w14:textId="77777777" w:rsidR="004709E4" w:rsidRPr="00EC0A93" w:rsidRDefault="004709E4" w:rsidP="00BD70CC">
            <w:pPr>
              <w:keepLines/>
              <w:spacing w:after="0"/>
              <w:jc w:val="center"/>
              <w:rPr>
                <w:sz w:val="20"/>
                <w:szCs w:val="20"/>
              </w:rPr>
            </w:pPr>
            <w:r>
              <w:rPr>
                <w:sz w:val="20"/>
                <w:szCs w:val="20"/>
              </w:rPr>
              <w:t>297.9</w:t>
            </w:r>
          </w:p>
        </w:tc>
        <w:tc>
          <w:tcPr>
            <w:tcW w:w="990" w:type="dxa"/>
            <w:tcBorders>
              <w:top w:val="single" w:sz="4" w:space="0" w:color="000000" w:themeColor="text1"/>
              <w:bottom w:val="double" w:sz="4" w:space="0" w:color="auto"/>
            </w:tcBorders>
            <w:vAlign w:val="center"/>
          </w:tcPr>
          <w:p w14:paraId="4A287E8F" w14:textId="77777777" w:rsidR="004709E4" w:rsidRPr="00EC0A93" w:rsidRDefault="004709E4" w:rsidP="00BD70CC">
            <w:pPr>
              <w:keepLines/>
              <w:spacing w:after="0"/>
              <w:jc w:val="center"/>
              <w:rPr>
                <w:sz w:val="20"/>
                <w:szCs w:val="20"/>
              </w:rPr>
            </w:pPr>
            <w:r>
              <w:rPr>
                <w:sz w:val="20"/>
                <w:szCs w:val="20"/>
              </w:rPr>
              <w:t>193.9</w:t>
            </w:r>
          </w:p>
        </w:tc>
        <w:tc>
          <w:tcPr>
            <w:tcW w:w="920" w:type="dxa"/>
            <w:tcBorders>
              <w:top w:val="single" w:sz="4" w:space="0" w:color="000000" w:themeColor="text1"/>
              <w:bottom w:val="double" w:sz="4" w:space="0" w:color="auto"/>
            </w:tcBorders>
            <w:vAlign w:val="center"/>
          </w:tcPr>
          <w:p w14:paraId="0E8C222C" w14:textId="77777777" w:rsidR="004709E4" w:rsidRPr="00EC0A93" w:rsidRDefault="004709E4" w:rsidP="00BD70CC">
            <w:pPr>
              <w:keepLines/>
              <w:spacing w:after="0"/>
              <w:jc w:val="center"/>
              <w:rPr>
                <w:sz w:val="20"/>
                <w:szCs w:val="20"/>
              </w:rPr>
            </w:pPr>
            <w:r>
              <w:rPr>
                <w:sz w:val="20"/>
                <w:szCs w:val="20"/>
              </w:rPr>
              <w:t>99.9</w:t>
            </w:r>
          </w:p>
        </w:tc>
        <w:tc>
          <w:tcPr>
            <w:tcW w:w="1197" w:type="dxa"/>
            <w:tcBorders>
              <w:top w:val="single" w:sz="4" w:space="0" w:color="000000" w:themeColor="text1"/>
              <w:bottom w:val="double" w:sz="4" w:space="0" w:color="auto"/>
            </w:tcBorders>
            <w:vAlign w:val="center"/>
          </w:tcPr>
          <w:p w14:paraId="3107ACE1" w14:textId="77777777" w:rsidR="004709E4" w:rsidRDefault="004709E4" w:rsidP="00BD70CC">
            <w:pPr>
              <w:keepLines/>
              <w:spacing w:after="0"/>
              <w:jc w:val="center"/>
              <w:rPr>
                <w:sz w:val="20"/>
                <w:szCs w:val="20"/>
              </w:rPr>
            </w:pPr>
            <w:r>
              <w:rPr>
                <w:sz w:val="20"/>
                <w:szCs w:val="20"/>
              </w:rPr>
              <w:t>- 1,972.2</w:t>
            </w:r>
          </w:p>
        </w:tc>
      </w:tr>
      <w:tr w:rsidR="004709E4" w:rsidRPr="00BA5276" w14:paraId="735CAAFA" w14:textId="77777777" w:rsidTr="00BD70CC">
        <w:trPr>
          <w:trHeight w:val="288"/>
          <w:jc w:val="center"/>
        </w:trPr>
        <w:tc>
          <w:tcPr>
            <w:tcW w:w="8883" w:type="dxa"/>
            <w:gridSpan w:val="8"/>
            <w:tcBorders>
              <w:top w:val="double" w:sz="4" w:space="0" w:color="auto"/>
              <w:bottom w:val="double" w:sz="4" w:space="0" w:color="auto"/>
            </w:tcBorders>
            <w:vAlign w:val="center"/>
          </w:tcPr>
          <w:p w14:paraId="604287B2" w14:textId="77777777" w:rsidR="004709E4" w:rsidRPr="00D327F8" w:rsidRDefault="004709E4" w:rsidP="00BD70CC">
            <w:pPr>
              <w:keepLines/>
              <w:spacing w:after="0"/>
              <w:jc w:val="center"/>
              <w:rPr>
                <w:b/>
                <w:sz w:val="20"/>
                <w:szCs w:val="20"/>
              </w:rPr>
            </w:pPr>
            <w:r w:rsidRPr="00D327F8">
              <w:rPr>
                <w:b/>
                <w:sz w:val="20"/>
                <w:szCs w:val="20"/>
              </w:rPr>
              <w:t xml:space="preserve">Propane </w:t>
            </w:r>
            <w:r>
              <w:rPr>
                <w:b/>
                <w:sz w:val="20"/>
                <w:szCs w:val="20"/>
              </w:rPr>
              <w:t>Consumption Trajectory (million gallons)</w:t>
            </w:r>
          </w:p>
        </w:tc>
      </w:tr>
      <w:tr w:rsidR="004709E4" w14:paraId="37524E0B" w14:textId="77777777" w:rsidTr="00BD70CC">
        <w:trPr>
          <w:trHeight w:val="288"/>
          <w:jc w:val="center"/>
        </w:trPr>
        <w:tc>
          <w:tcPr>
            <w:tcW w:w="1997" w:type="dxa"/>
            <w:tcBorders>
              <w:top w:val="double" w:sz="4" w:space="0" w:color="auto"/>
              <w:bottom w:val="single" w:sz="4" w:space="0" w:color="000000" w:themeColor="text1"/>
              <w:right w:val="single" w:sz="4" w:space="0" w:color="000000" w:themeColor="text1"/>
            </w:tcBorders>
            <w:vAlign w:val="center"/>
          </w:tcPr>
          <w:p w14:paraId="45182790" w14:textId="77777777" w:rsidR="004709E4" w:rsidRPr="00E04B29" w:rsidRDefault="004709E4" w:rsidP="00BD70CC">
            <w:pPr>
              <w:keepLines/>
              <w:spacing w:after="0"/>
              <w:jc w:val="left"/>
              <w:rPr>
                <w:sz w:val="20"/>
                <w:szCs w:val="20"/>
              </w:rPr>
            </w:pPr>
            <w:r w:rsidRPr="00E04B29">
              <w:rPr>
                <w:sz w:val="20"/>
                <w:szCs w:val="20"/>
              </w:rPr>
              <w:t>No fuel switching</w:t>
            </w:r>
          </w:p>
        </w:tc>
        <w:tc>
          <w:tcPr>
            <w:tcW w:w="921" w:type="dxa"/>
            <w:vMerge w:val="restart"/>
            <w:tcBorders>
              <w:top w:val="double" w:sz="4" w:space="0" w:color="auto"/>
            </w:tcBorders>
            <w:vAlign w:val="center"/>
          </w:tcPr>
          <w:p w14:paraId="4AB2AB22" w14:textId="77777777" w:rsidR="004709E4" w:rsidRPr="00EC0A93" w:rsidRDefault="004709E4" w:rsidP="00BD70CC">
            <w:pPr>
              <w:keepLines/>
              <w:spacing w:after="0"/>
              <w:jc w:val="center"/>
              <w:rPr>
                <w:sz w:val="20"/>
                <w:szCs w:val="20"/>
              </w:rPr>
            </w:pPr>
            <w:r>
              <w:rPr>
                <w:sz w:val="20"/>
                <w:szCs w:val="20"/>
              </w:rPr>
              <w:t>34.4</w:t>
            </w:r>
          </w:p>
        </w:tc>
        <w:tc>
          <w:tcPr>
            <w:tcW w:w="900" w:type="dxa"/>
            <w:vMerge w:val="restart"/>
            <w:tcBorders>
              <w:top w:val="double" w:sz="4" w:space="0" w:color="auto"/>
            </w:tcBorders>
            <w:vAlign w:val="center"/>
          </w:tcPr>
          <w:p w14:paraId="435C1FCD" w14:textId="77777777" w:rsidR="004709E4" w:rsidRPr="00966D25" w:rsidRDefault="004709E4" w:rsidP="00BD70CC">
            <w:pPr>
              <w:keepLines/>
              <w:spacing w:after="0"/>
              <w:jc w:val="center"/>
              <w:rPr>
                <w:i/>
                <w:sz w:val="20"/>
                <w:szCs w:val="20"/>
              </w:rPr>
            </w:pPr>
            <w:r w:rsidRPr="00966D25">
              <w:rPr>
                <w:i/>
                <w:sz w:val="20"/>
                <w:szCs w:val="20"/>
              </w:rPr>
              <w:t>0.4%</w:t>
            </w:r>
          </w:p>
        </w:tc>
        <w:tc>
          <w:tcPr>
            <w:tcW w:w="968" w:type="dxa"/>
            <w:tcBorders>
              <w:top w:val="double" w:sz="4" w:space="0" w:color="auto"/>
              <w:bottom w:val="single" w:sz="4" w:space="0" w:color="000000" w:themeColor="text1"/>
              <w:right w:val="single" w:sz="4" w:space="0" w:color="000000" w:themeColor="text1"/>
            </w:tcBorders>
            <w:vAlign w:val="center"/>
          </w:tcPr>
          <w:p w14:paraId="403CDD41" w14:textId="77777777" w:rsidR="004709E4" w:rsidRPr="00EC0A93" w:rsidRDefault="004709E4" w:rsidP="00BD70CC">
            <w:pPr>
              <w:keepLines/>
              <w:spacing w:after="0"/>
              <w:jc w:val="center"/>
              <w:rPr>
                <w:sz w:val="20"/>
                <w:szCs w:val="20"/>
              </w:rPr>
            </w:pPr>
            <w:r>
              <w:rPr>
                <w:sz w:val="20"/>
                <w:szCs w:val="20"/>
              </w:rPr>
              <w:t>34.6</w:t>
            </w:r>
          </w:p>
        </w:tc>
        <w:tc>
          <w:tcPr>
            <w:tcW w:w="990" w:type="dxa"/>
            <w:tcBorders>
              <w:top w:val="double" w:sz="4" w:space="0" w:color="auto"/>
              <w:bottom w:val="single" w:sz="4" w:space="0" w:color="000000" w:themeColor="text1"/>
            </w:tcBorders>
            <w:vAlign w:val="center"/>
          </w:tcPr>
          <w:p w14:paraId="7A00E206" w14:textId="77777777" w:rsidR="004709E4" w:rsidRPr="00EC0A93" w:rsidRDefault="004709E4" w:rsidP="00BD70CC">
            <w:pPr>
              <w:keepLines/>
              <w:spacing w:after="0"/>
              <w:jc w:val="center"/>
              <w:rPr>
                <w:sz w:val="20"/>
                <w:szCs w:val="20"/>
              </w:rPr>
            </w:pPr>
            <w:r>
              <w:rPr>
                <w:sz w:val="20"/>
                <w:szCs w:val="20"/>
              </w:rPr>
              <w:t>35.0</w:t>
            </w:r>
          </w:p>
        </w:tc>
        <w:tc>
          <w:tcPr>
            <w:tcW w:w="990" w:type="dxa"/>
            <w:tcBorders>
              <w:top w:val="double" w:sz="4" w:space="0" w:color="auto"/>
              <w:bottom w:val="single" w:sz="4" w:space="0" w:color="000000" w:themeColor="text1"/>
            </w:tcBorders>
            <w:vAlign w:val="center"/>
          </w:tcPr>
          <w:p w14:paraId="0EEBF11A" w14:textId="77777777" w:rsidR="004709E4" w:rsidRPr="00EC0A93" w:rsidRDefault="004709E4" w:rsidP="00BD70CC">
            <w:pPr>
              <w:keepLines/>
              <w:spacing w:after="0"/>
              <w:jc w:val="center"/>
              <w:rPr>
                <w:sz w:val="20"/>
                <w:szCs w:val="20"/>
              </w:rPr>
            </w:pPr>
            <w:r>
              <w:rPr>
                <w:sz w:val="20"/>
                <w:szCs w:val="20"/>
              </w:rPr>
              <w:t>35.3</w:t>
            </w:r>
          </w:p>
        </w:tc>
        <w:tc>
          <w:tcPr>
            <w:tcW w:w="920" w:type="dxa"/>
            <w:tcBorders>
              <w:top w:val="double" w:sz="4" w:space="0" w:color="auto"/>
              <w:bottom w:val="single" w:sz="4" w:space="0" w:color="000000" w:themeColor="text1"/>
            </w:tcBorders>
            <w:vAlign w:val="center"/>
          </w:tcPr>
          <w:p w14:paraId="0C8D1BBC" w14:textId="77777777" w:rsidR="004709E4" w:rsidRPr="00EC0A93" w:rsidRDefault="004709E4" w:rsidP="00BD70CC">
            <w:pPr>
              <w:keepLines/>
              <w:spacing w:after="0"/>
              <w:jc w:val="center"/>
              <w:rPr>
                <w:sz w:val="20"/>
                <w:szCs w:val="20"/>
              </w:rPr>
            </w:pPr>
            <w:r>
              <w:rPr>
                <w:sz w:val="20"/>
                <w:szCs w:val="20"/>
              </w:rPr>
              <w:t>35.7</w:t>
            </w:r>
          </w:p>
        </w:tc>
        <w:tc>
          <w:tcPr>
            <w:tcW w:w="1197" w:type="dxa"/>
            <w:tcBorders>
              <w:top w:val="double" w:sz="4" w:space="0" w:color="auto"/>
              <w:bottom w:val="single" w:sz="4" w:space="0" w:color="000000" w:themeColor="text1"/>
            </w:tcBorders>
            <w:vAlign w:val="center"/>
          </w:tcPr>
          <w:p w14:paraId="1C6DB1FF" w14:textId="77777777" w:rsidR="004709E4" w:rsidRDefault="004709E4" w:rsidP="00BD70CC">
            <w:pPr>
              <w:keepLines/>
              <w:spacing w:after="0"/>
              <w:jc w:val="center"/>
              <w:rPr>
                <w:sz w:val="20"/>
                <w:szCs w:val="20"/>
              </w:rPr>
            </w:pPr>
            <w:r>
              <w:rPr>
                <w:sz w:val="20"/>
                <w:szCs w:val="20"/>
              </w:rPr>
              <w:t>-</w:t>
            </w:r>
          </w:p>
        </w:tc>
      </w:tr>
      <w:tr w:rsidR="004709E4" w:rsidRPr="00BA5276" w14:paraId="51C982C7"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6B88BDA2" w14:textId="77777777" w:rsidR="004709E4" w:rsidRPr="00E04B29" w:rsidRDefault="004709E4" w:rsidP="00BD70CC">
            <w:pPr>
              <w:keepLines/>
              <w:spacing w:after="0"/>
              <w:jc w:val="left"/>
              <w:rPr>
                <w:sz w:val="20"/>
                <w:szCs w:val="20"/>
              </w:rPr>
            </w:pPr>
            <w:r w:rsidRPr="00E04B29">
              <w:rPr>
                <w:sz w:val="20"/>
                <w:szCs w:val="20"/>
              </w:rPr>
              <w:t>25% Uptake</w:t>
            </w:r>
          </w:p>
        </w:tc>
        <w:tc>
          <w:tcPr>
            <w:tcW w:w="921" w:type="dxa"/>
            <w:vMerge/>
            <w:vAlign w:val="center"/>
          </w:tcPr>
          <w:p w14:paraId="77DFCE2F" w14:textId="77777777" w:rsidR="004709E4" w:rsidRPr="00EC0A93" w:rsidRDefault="004709E4" w:rsidP="00BD70CC">
            <w:pPr>
              <w:keepLines/>
              <w:spacing w:after="0"/>
              <w:jc w:val="center"/>
              <w:rPr>
                <w:sz w:val="20"/>
                <w:szCs w:val="20"/>
              </w:rPr>
            </w:pPr>
          </w:p>
        </w:tc>
        <w:tc>
          <w:tcPr>
            <w:tcW w:w="900" w:type="dxa"/>
            <w:vMerge/>
            <w:vAlign w:val="center"/>
          </w:tcPr>
          <w:p w14:paraId="5FF5D549"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7504473B" w14:textId="77777777" w:rsidR="004709E4" w:rsidRPr="00EC0A93" w:rsidRDefault="004709E4" w:rsidP="00BD70CC">
            <w:pPr>
              <w:keepLines/>
              <w:spacing w:after="0"/>
              <w:jc w:val="center"/>
              <w:rPr>
                <w:sz w:val="20"/>
                <w:szCs w:val="20"/>
              </w:rPr>
            </w:pPr>
            <w:r>
              <w:rPr>
                <w:sz w:val="20"/>
                <w:szCs w:val="20"/>
              </w:rPr>
              <w:t>33.3</w:t>
            </w:r>
          </w:p>
        </w:tc>
        <w:tc>
          <w:tcPr>
            <w:tcW w:w="990" w:type="dxa"/>
            <w:tcBorders>
              <w:top w:val="single" w:sz="4" w:space="0" w:color="000000" w:themeColor="text1"/>
              <w:bottom w:val="single" w:sz="4" w:space="0" w:color="000000" w:themeColor="text1"/>
            </w:tcBorders>
            <w:vAlign w:val="center"/>
          </w:tcPr>
          <w:p w14:paraId="402D89FC" w14:textId="77777777" w:rsidR="004709E4" w:rsidRPr="00EC0A93" w:rsidRDefault="004709E4" w:rsidP="00BD70CC">
            <w:pPr>
              <w:keepLines/>
              <w:spacing w:after="0"/>
              <w:jc w:val="center"/>
              <w:rPr>
                <w:sz w:val="20"/>
                <w:szCs w:val="20"/>
              </w:rPr>
            </w:pPr>
            <w:r>
              <w:rPr>
                <w:sz w:val="20"/>
                <w:szCs w:val="20"/>
              </w:rPr>
              <w:t>32.4</w:t>
            </w:r>
          </w:p>
        </w:tc>
        <w:tc>
          <w:tcPr>
            <w:tcW w:w="990" w:type="dxa"/>
            <w:tcBorders>
              <w:top w:val="single" w:sz="4" w:space="0" w:color="000000" w:themeColor="text1"/>
              <w:bottom w:val="single" w:sz="4" w:space="0" w:color="000000" w:themeColor="text1"/>
            </w:tcBorders>
            <w:vAlign w:val="center"/>
          </w:tcPr>
          <w:p w14:paraId="2E136396" w14:textId="77777777" w:rsidR="004709E4" w:rsidRPr="00EC0A93" w:rsidRDefault="004709E4" w:rsidP="00BD70CC">
            <w:pPr>
              <w:keepLines/>
              <w:spacing w:after="0"/>
              <w:jc w:val="center"/>
              <w:rPr>
                <w:sz w:val="20"/>
                <w:szCs w:val="20"/>
              </w:rPr>
            </w:pPr>
            <w:r>
              <w:rPr>
                <w:sz w:val="20"/>
                <w:szCs w:val="20"/>
              </w:rPr>
              <w:t>31.4</w:t>
            </w:r>
          </w:p>
        </w:tc>
        <w:tc>
          <w:tcPr>
            <w:tcW w:w="920" w:type="dxa"/>
            <w:tcBorders>
              <w:top w:val="single" w:sz="4" w:space="0" w:color="000000" w:themeColor="text1"/>
              <w:bottom w:val="single" w:sz="4" w:space="0" w:color="000000" w:themeColor="text1"/>
            </w:tcBorders>
            <w:vAlign w:val="center"/>
          </w:tcPr>
          <w:p w14:paraId="38E03F91" w14:textId="77777777" w:rsidR="004709E4" w:rsidRPr="00EC0A93" w:rsidRDefault="004709E4" w:rsidP="00BD70CC">
            <w:pPr>
              <w:keepLines/>
              <w:spacing w:after="0"/>
              <w:jc w:val="center"/>
              <w:rPr>
                <w:sz w:val="20"/>
                <w:szCs w:val="20"/>
              </w:rPr>
            </w:pPr>
            <w:r>
              <w:rPr>
                <w:sz w:val="20"/>
                <w:szCs w:val="20"/>
              </w:rPr>
              <w:t>30.4</w:t>
            </w:r>
          </w:p>
        </w:tc>
        <w:tc>
          <w:tcPr>
            <w:tcW w:w="1197" w:type="dxa"/>
            <w:tcBorders>
              <w:top w:val="single" w:sz="4" w:space="0" w:color="000000" w:themeColor="text1"/>
              <w:bottom w:val="single" w:sz="4" w:space="0" w:color="000000" w:themeColor="text1"/>
            </w:tcBorders>
            <w:vAlign w:val="center"/>
          </w:tcPr>
          <w:p w14:paraId="0DF381DC" w14:textId="77777777" w:rsidR="004709E4" w:rsidRDefault="004709E4" w:rsidP="00BD70CC">
            <w:pPr>
              <w:keepLines/>
              <w:spacing w:after="0"/>
              <w:jc w:val="center"/>
              <w:rPr>
                <w:sz w:val="20"/>
                <w:szCs w:val="20"/>
              </w:rPr>
            </w:pPr>
            <w:r>
              <w:rPr>
                <w:sz w:val="20"/>
                <w:szCs w:val="20"/>
              </w:rPr>
              <w:t>- 28.6</w:t>
            </w:r>
          </w:p>
        </w:tc>
      </w:tr>
      <w:tr w:rsidR="004709E4" w:rsidRPr="00946190" w14:paraId="008F4A7B"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3AAAEC6D" w14:textId="77777777" w:rsidR="004709E4" w:rsidRPr="00E04B29" w:rsidRDefault="004709E4" w:rsidP="00BD70CC">
            <w:pPr>
              <w:keepLines/>
              <w:spacing w:after="0"/>
              <w:jc w:val="left"/>
              <w:rPr>
                <w:sz w:val="20"/>
                <w:szCs w:val="20"/>
              </w:rPr>
            </w:pPr>
            <w:r w:rsidRPr="00E04B29">
              <w:rPr>
                <w:sz w:val="20"/>
                <w:szCs w:val="20"/>
              </w:rPr>
              <w:t>50% Uptake</w:t>
            </w:r>
          </w:p>
        </w:tc>
        <w:tc>
          <w:tcPr>
            <w:tcW w:w="921" w:type="dxa"/>
            <w:vMerge/>
            <w:vAlign w:val="center"/>
          </w:tcPr>
          <w:p w14:paraId="4A3CED29" w14:textId="77777777" w:rsidR="004709E4" w:rsidRPr="00EC0A93" w:rsidRDefault="004709E4" w:rsidP="00BD70CC">
            <w:pPr>
              <w:keepLines/>
              <w:spacing w:after="0"/>
              <w:jc w:val="center"/>
              <w:rPr>
                <w:sz w:val="20"/>
                <w:szCs w:val="20"/>
              </w:rPr>
            </w:pPr>
          </w:p>
        </w:tc>
        <w:tc>
          <w:tcPr>
            <w:tcW w:w="900" w:type="dxa"/>
            <w:vMerge/>
            <w:vAlign w:val="center"/>
          </w:tcPr>
          <w:p w14:paraId="1E631663"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A5E9B4C" w14:textId="77777777" w:rsidR="004709E4" w:rsidRPr="00EC0A93" w:rsidRDefault="004709E4" w:rsidP="00BD70CC">
            <w:pPr>
              <w:keepLines/>
              <w:spacing w:after="0"/>
              <w:jc w:val="center"/>
              <w:rPr>
                <w:sz w:val="20"/>
                <w:szCs w:val="20"/>
              </w:rPr>
            </w:pPr>
            <w:r>
              <w:rPr>
                <w:sz w:val="20"/>
                <w:szCs w:val="20"/>
              </w:rPr>
              <w:t>32.1</w:t>
            </w:r>
          </w:p>
        </w:tc>
        <w:tc>
          <w:tcPr>
            <w:tcW w:w="990" w:type="dxa"/>
            <w:tcBorders>
              <w:top w:val="single" w:sz="4" w:space="0" w:color="000000" w:themeColor="text1"/>
              <w:bottom w:val="single" w:sz="4" w:space="0" w:color="000000" w:themeColor="text1"/>
            </w:tcBorders>
            <w:vAlign w:val="center"/>
          </w:tcPr>
          <w:p w14:paraId="7A788973" w14:textId="77777777" w:rsidR="004709E4" w:rsidRPr="00EC0A93" w:rsidRDefault="004709E4" w:rsidP="00BD70CC">
            <w:pPr>
              <w:keepLines/>
              <w:spacing w:after="0"/>
              <w:jc w:val="center"/>
              <w:rPr>
                <w:sz w:val="20"/>
                <w:szCs w:val="20"/>
              </w:rPr>
            </w:pPr>
            <w:r>
              <w:rPr>
                <w:sz w:val="20"/>
                <w:szCs w:val="20"/>
              </w:rPr>
              <w:t>29.8</w:t>
            </w:r>
          </w:p>
        </w:tc>
        <w:tc>
          <w:tcPr>
            <w:tcW w:w="990" w:type="dxa"/>
            <w:tcBorders>
              <w:top w:val="single" w:sz="4" w:space="0" w:color="000000" w:themeColor="text1"/>
              <w:bottom w:val="single" w:sz="4" w:space="0" w:color="000000" w:themeColor="text1"/>
            </w:tcBorders>
            <w:vAlign w:val="center"/>
          </w:tcPr>
          <w:p w14:paraId="7D3DEE9E" w14:textId="77777777" w:rsidR="004709E4" w:rsidRPr="00EC0A93" w:rsidRDefault="004709E4" w:rsidP="00BD70CC">
            <w:pPr>
              <w:keepLines/>
              <w:spacing w:after="0"/>
              <w:jc w:val="center"/>
              <w:rPr>
                <w:sz w:val="20"/>
                <w:szCs w:val="20"/>
              </w:rPr>
            </w:pPr>
            <w:r>
              <w:rPr>
                <w:sz w:val="20"/>
                <w:szCs w:val="20"/>
              </w:rPr>
              <w:t>27.5</w:t>
            </w:r>
          </w:p>
        </w:tc>
        <w:tc>
          <w:tcPr>
            <w:tcW w:w="920" w:type="dxa"/>
            <w:tcBorders>
              <w:top w:val="single" w:sz="4" w:space="0" w:color="000000" w:themeColor="text1"/>
              <w:bottom w:val="single" w:sz="4" w:space="0" w:color="000000" w:themeColor="text1"/>
            </w:tcBorders>
            <w:vAlign w:val="center"/>
          </w:tcPr>
          <w:p w14:paraId="4BF82EB1" w14:textId="77777777" w:rsidR="004709E4" w:rsidRPr="00EC0A93" w:rsidRDefault="004709E4" w:rsidP="00BD70CC">
            <w:pPr>
              <w:keepLines/>
              <w:spacing w:after="0"/>
              <w:jc w:val="center"/>
              <w:rPr>
                <w:sz w:val="20"/>
                <w:szCs w:val="20"/>
              </w:rPr>
            </w:pPr>
            <w:r>
              <w:rPr>
                <w:sz w:val="20"/>
                <w:szCs w:val="20"/>
              </w:rPr>
              <w:t>25.1</w:t>
            </w:r>
          </w:p>
        </w:tc>
        <w:tc>
          <w:tcPr>
            <w:tcW w:w="1197" w:type="dxa"/>
            <w:tcBorders>
              <w:top w:val="single" w:sz="4" w:space="0" w:color="000000" w:themeColor="text1"/>
              <w:bottom w:val="single" w:sz="4" w:space="0" w:color="000000" w:themeColor="text1"/>
            </w:tcBorders>
            <w:vAlign w:val="center"/>
          </w:tcPr>
          <w:p w14:paraId="0B24098E" w14:textId="77777777" w:rsidR="004709E4" w:rsidRDefault="004709E4" w:rsidP="00BD70CC">
            <w:pPr>
              <w:keepLines/>
              <w:spacing w:after="0"/>
              <w:jc w:val="center"/>
              <w:rPr>
                <w:sz w:val="20"/>
                <w:szCs w:val="20"/>
              </w:rPr>
            </w:pPr>
            <w:r>
              <w:rPr>
                <w:sz w:val="20"/>
                <w:szCs w:val="20"/>
              </w:rPr>
              <w:t>- 57.3</w:t>
            </w:r>
          </w:p>
        </w:tc>
      </w:tr>
      <w:tr w:rsidR="004709E4" w14:paraId="65B98287"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14290583" w14:textId="77777777" w:rsidR="004709E4" w:rsidRPr="00E04B29" w:rsidRDefault="004709E4" w:rsidP="00BD70CC">
            <w:pPr>
              <w:keepLines/>
              <w:spacing w:after="0"/>
              <w:jc w:val="left"/>
              <w:rPr>
                <w:sz w:val="20"/>
                <w:szCs w:val="20"/>
              </w:rPr>
            </w:pPr>
            <w:r w:rsidRPr="00E04B29">
              <w:rPr>
                <w:sz w:val="20"/>
                <w:szCs w:val="20"/>
              </w:rPr>
              <w:t>75% Uptake</w:t>
            </w:r>
          </w:p>
        </w:tc>
        <w:tc>
          <w:tcPr>
            <w:tcW w:w="921" w:type="dxa"/>
            <w:vMerge/>
            <w:vAlign w:val="center"/>
          </w:tcPr>
          <w:p w14:paraId="04C5283E" w14:textId="77777777" w:rsidR="004709E4" w:rsidRPr="00EC0A93" w:rsidRDefault="004709E4" w:rsidP="00BD70CC">
            <w:pPr>
              <w:keepLines/>
              <w:spacing w:after="0"/>
              <w:jc w:val="center"/>
              <w:rPr>
                <w:sz w:val="20"/>
                <w:szCs w:val="20"/>
              </w:rPr>
            </w:pPr>
          </w:p>
        </w:tc>
        <w:tc>
          <w:tcPr>
            <w:tcW w:w="900" w:type="dxa"/>
            <w:vMerge/>
            <w:vAlign w:val="center"/>
          </w:tcPr>
          <w:p w14:paraId="1AA5939A"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D1C3833" w14:textId="77777777" w:rsidR="004709E4" w:rsidRPr="00EC0A93" w:rsidRDefault="004709E4" w:rsidP="00BD70CC">
            <w:pPr>
              <w:keepLines/>
              <w:spacing w:after="0"/>
              <w:jc w:val="center"/>
              <w:rPr>
                <w:sz w:val="20"/>
                <w:szCs w:val="20"/>
              </w:rPr>
            </w:pPr>
            <w:r>
              <w:rPr>
                <w:sz w:val="20"/>
                <w:szCs w:val="20"/>
              </w:rPr>
              <w:t>30.8</w:t>
            </w:r>
          </w:p>
        </w:tc>
        <w:tc>
          <w:tcPr>
            <w:tcW w:w="990" w:type="dxa"/>
            <w:tcBorders>
              <w:top w:val="single" w:sz="4" w:space="0" w:color="000000" w:themeColor="text1"/>
              <w:bottom w:val="single" w:sz="4" w:space="0" w:color="000000" w:themeColor="text1"/>
            </w:tcBorders>
            <w:vAlign w:val="center"/>
          </w:tcPr>
          <w:p w14:paraId="1EA4D608" w14:textId="77777777" w:rsidR="004709E4" w:rsidRPr="00EC0A93" w:rsidRDefault="004709E4" w:rsidP="00BD70CC">
            <w:pPr>
              <w:keepLines/>
              <w:spacing w:after="0"/>
              <w:jc w:val="center"/>
              <w:rPr>
                <w:sz w:val="20"/>
                <w:szCs w:val="20"/>
              </w:rPr>
            </w:pPr>
            <w:r>
              <w:rPr>
                <w:sz w:val="20"/>
                <w:szCs w:val="20"/>
              </w:rPr>
              <w:t>27.2</w:t>
            </w:r>
          </w:p>
        </w:tc>
        <w:tc>
          <w:tcPr>
            <w:tcW w:w="990" w:type="dxa"/>
            <w:tcBorders>
              <w:top w:val="single" w:sz="4" w:space="0" w:color="000000" w:themeColor="text1"/>
              <w:bottom w:val="single" w:sz="4" w:space="0" w:color="000000" w:themeColor="text1"/>
            </w:tcBorders>
            <w:vAlign w:val="center"/>
          </w:tcPr>
          <w:p w14:paraId="34B3B671" w14:textId="77777777" w:rsidR="004709E4" w:rsidRPr="00EC0A93" w:rsidRDefault="004709E4" w:rsidP="00BD70CC">
            <w:pPr>
              <w:keepLines/>
              <w:spacing w:after="0"/>
              <w:jc w:val="center"/>
              <w:rPr>
                <w:sz w:val="20"/>
                <w:szCs w:val="20"/>
              </w:rPr>
            </w:pPr>
            <w:r>
              <w:rPr>
                <w:sz w:val="20"/>
                <w:szCs w:val="20"/>
              </w:rPr>
              <w:t>23.6</w:t>
            </w:r>
          </w:p>
        </w:tc>
        <w:tc>
          <w:tcPr>
            <w:tcW w:w="920" w:type="dxa"/>
            <w:tcBorders>
              <w:top w:val="single" w:sz="4" w:space="0" w:color="000000" w:themeColor="text1"/>
              <w:bottom w:val="single" w:sz="4" w:space="0" w:color="000000" w:themeColor="text1"/>
            </w:tcBorders>
            <w:vAlign w:val="center"/>
          </w:tcPr>
          <w:p w14:paraId="6D6AD61A" w14:textId="77777777" w:rsidR="004709E4" w:rsidRPr="00EC0A93" w:rsidRDefault="004709E4" w:rsidP="00BD70CC">
            <w:pPr>
              <w:keepLines/>
              <w:spacing w:after="0"/>
              <w:jc w:val="center"/>
              <w:rPr>
                <w:sz w:val="20"/>
                <w:szCs w:val="20"/>
              </w:rPr>
            </w:pPr>
            <w:r>
              <w:rPr>
                <w:sz w:val="20"/>
                <w:szCs w:val="20"/>
              </w:rPr>
              <w:t>19.9</w:t>
            </w:r>
          </w:p>
        </w:tc>
        <w:tc>
          <w:tcPr>
            <w:tcW w:w="1197" w:type="dxa"/>
            <w:tcBorders>
              <w:top w:val="single" w:sz="4" w:space="0" w:color="000000" w:themeColor="text1"/>
              <w:bottom w:val="single" w:sz="4" w:space="0" w:color="000000" w:themeColor="text1"/>
            </w:tcBorders>
            <w:vAlign w:val="center"/>
          </w:tcPr>
          <w:p w14:paraId="36A4A778" w14:textId="77777777" w:rsidR="004709E4" w:rsidRDefault="004709E4" w:rsidP="00BD70CC">
            <w:pPr>
              <w:keepLines/>
              <w:spacing w:after="0"/>
              <w:jc w:val="center"/>
              <w:rPr>
                <w:sz w:val="20"/>
                <w:szCs w:val="20"/>
              </w:rPr>
            </w:pPr>
            <w:r>
              <w:rPr>
                <w:sz w:val="20"/>
                <w:szCs w:val="20"/>
              </w:rPr>
              <w:t>- 85.9</w:t>
            </w:r>
          </w:p>
        </w:tc>
      </w:tr>
      <w:tr w:rsidR="004709E4" w14:paraId="7903502F" w14:textId="77777777" w:rsidTr="00BD70CC">
        <w:trPr>
          <w:trHeight w:val="288"/>
          <w:jc w:val="center"/>
        </w:trPr>
        <w:tc>
          <w:tcPr>
            <w:tcW w:w="1997" w:type="dxa"/>
            <w:tcBorders>
              <w:top w:val="single" w:sz="4" w:space="0" w:color="000000" w:themeColor="text1"/>
              <w:bottom w:val="double" w:sz="4" w:space="0" w:color="auto"/>
              <w:right w:val="single" w:sz="4" w:space="0" w:color="000000" w:themeColor="text1"/>
            </w:tcBorders>
            <w:vAlign w:val="center"/>
          </w:tcPr>
          <w:p w14:paraId="18D17061" w14:textId="77777777" w:rsidR="004709E4" w:rsidRPr="00E04B29" w:rsidRDefault="004709E4" w:rsidP="00BD70CC">
            <w:pPr>
              <w:keepLines/>
              <w:spacing w:after="0"/>
              <w:jc w:val="left"/>
              <w:rPr>
                <w:sz w:val="20"/>
                <w:szCs w:val="20"/>
              </w:rPr>
            </w:pPr>
            <w:r w:rsidRPr="00E04B29">
              <w:rPr>
                <w:sz w:val="20"/>
                <w:szCs w:val="20"/>
              </w:rPr>
              <w:t>100% Uptake</w:t>
            </w:r>
          </w:p>
        </w:tc>
        <w:tc>
          <w:tcPr>
            <w:tcW w:w="921" w:type="dxa"/>
            <w:vMerge/>
            <w:tcBorders>
              <w:bottom w:val="double" w:sz="4" w:space="0" w:color="auto"/>
            </w:tcBorders>
            <w:vAlign w:val="center"/>
          </w:tcPr>
          <w:p w14:paraId="35D0EBF7" w14:textId="77777777" w:rsidR="004709E4" w:rsidRPr="00EC0A93" w:rsidRDefault="004709E4" w:rsidP="00BD70CC">
            <w:pPr>
              <w:keepLines/>
              <w:spacing w:after="0"/>
              <w:jc w:val="center"/>
              <w:rPr>
                <w:sz w:val="20"/>
                <w:szCs w:val="20"/>
              </w:rPr>
            </w:pPr>
          </w:p>
        </w:tc>
        <w:tc>
          <w:tcPr>
            <w:tcW w:w="900" w:type="dxa"/>
            <w:vMerge/>
            <w:tcBorders>
              <w:bottom w:val="double" w:sz="4" w:space="0" w:color="auto"/>
            </w:tcBorders>
            <w:vAlign w:val="center"/>
          </w:tcPr>
          <w:p w14:paraId="2AF93B72"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double" w:sz="4" w:space="0" w:color="auto"/>
              <w:right w:val="single" w:sz="4" w:space="0" w:color="000000" w:themeColor="text1"/>
            </w:tcBorders>
            <w:vAlign w:val="center"/>
          </w:tcPr>
          <w:p w14:paraId="366A60A7" w14:textId="77777777" w:rsidR="004709E4" w:rsidRPr="00EC0A93" w:rsidRDefault="004709E4" w:rsidP="00BD70CC">
            <w:pPr>
              <w:keepLines/>
              <w:spacing w:after="0"/>
              <w:jc w:val="center"/>
              <w:rPr>
                <w:sz w:val="20"/>
                <w:szCs w:val="20"/>
              </w:rPr>
            </w:pPr>
            <w:r>
              <w:rPr>
                <w:sz w:val="20"/>
                <w:szCs w:val="20"/>
              </w:rPr>
              <w:t>29.5</w:t>
            </w:r>
          </w:p>
        </w:tc>
        <w:tc>
          <w:tcPr>
            <w:tcW w:w="990" w:type="dxa"/>
            <w:tcBorders>
              <w:top w:val="single" w:sz="4" w:space="0" w:color="000000" w:themeColor="text1"/>
              <w:bottom w:val="double" w:sz="4" w:space="0" w:color="auto"/>
            </w:tcBorders>
            <w:vAlign w:val="center"/>
          </w:tcPr>
          <w:p w14:paraId="2A0AB126" w14:textId="77777777" w:rsidR="004709E4" w:rsidRPr="00EC0A93" w:rsidRDefault="004709E4" w:rsidP="00BD70CC">
            <w:pPr>
              <w:keepLines/>
              <w:spacing w:after="0"/>
              <w:jc w:val="center"/>
              <w:rPr>
                <w:sz w:val="20"/>
                <w:szCs w:val="20"/>
              </w:rPr>
            </w:pPr>
            <w:r>
              <w:rPr>
                <w:sz w:val="20"/>
                <w:szCs w:val="20"/>
              </w:rPr>
              <w:t>24.6</w:t>
            </w:r>
          </w:p>
        </w:tc>
        <w:tc>
          <w:tcPr>
            <w:tcW w:w="990" w:type="dxa"/>
            <w:tcBorders>
              <w:top w:val="single" w:sz="4" w:space="0" w:color="000000" w:themeColor="text1"/>
              <w:bottom w:val="double" w:sz="4" w:space="0" w:color="auto"/>
            </w:tcBorders>
            <w:vAlign w:val="center"/>
          </w:tcPr>
          <w:p w14:paraId="773AC768" w14:textId="77777777" w:rsidR="004709E4" w:rsidRPr="00EC0A93" w:rsidRDefault="004709E4" w:rsidP="00BD70CC">
            <w:pPr>
              <w:keepLines/>
              <w:spacing w:after="0"/>
              <w:jc w:val="center"/>
              <w:rPr>
                <w:sz w:val="20"/>
                <w:szCs w:val="20"/>
              </w:rPr>
            </w:pPr>
            <w:r>
              <w:rPr>
                <w:sz w:val="20"/>
                <w:szCs w:val="20"/>
              </w:rPr>
              <w:t>19.7</w:t>
            </w:r>
          </w:p>
        </w:tc>
        <w:tc>
          <w:tcPr>
            <w:tcW w:w="920" w:type="dxa"/>
            <w:tcBorders>
              <w:top w:val="single" w:sz="4" w:space="0" w:color="000000" w:themeColor="text1"/>
              <w:bottom w:val="double" w:sz="4" w:space="0" w:color="auto"/>
            </w:tcBorders>
            <w:vAlign w:val="center"/>
          </w:tcPr>
          <w:p w14:paraId="2500E15C" w14:textId="77777777" w:rsidR="004709E4" w:rsidRPr="00EC0A93" w:rsidRDefault="004709E4" w:rsidP="00BD70CC">
            <w:pPr>
              <w:keepLines/>
              <w:spacing w:after="0"/>
              <w:jc w:val="center"/>
              <w:rPr>
                <w:sz w:val="20"/>
                <w:szCs w:val="20"/>
              </w:rPr>
            </w:pPr>
            <w:r>
              <w:rPr>
                <w:sz w:val="20"/>
                <w:szCs w:val="20"/>
              </w:rPr>
              <w:t>14.6</w:t>
            </w:r>
          </w:p>
        </w:tc>
        <w:tc>
          <w:tcPr>
            <w:tcW w:w="1197" w:type="dxa"/>
            <w:tcBorders>
              <w:top w:val="single" w:sz="4" w:space="0" w:color="000000" w:themeColor="text1"/>
              <w:bottom w:val="double" w:sz="4" w:space="0" w:color="auto"/>
            </w:tcBorders>
            <w:vAlign w:val="center"/>
          </w:tcPr>
          <w:p w14:paraId="2DD25493" w14:textId="77777777" w:rsidR="004709E4" w:rsidRDefault="004709E4" w:rsidP="00BD70CC">
            <w:pPr>
              <w:keepLines/>
              <w:spacing w:after="0"/>
              <w:jc w:val="center"/>
              <w:rPr>
                <w:sz w:val="20"/>
                <w:szCs w:val="20"/>
              </w:rPr>
            </w:pPr>
            <w:r>
              <w:rPr>
                <w:sz w:val="20"/>
                <w:szCs w:val="20"/>
              </w:rPr>
              <w:t>- 114.6</w:t>
            </w:r>
          </w:p>
        </w:tc>
      </w:tr>
      <w:tr w:rsidR="004709E4" w14:paraId="0F35955B" w14:textId="77777777" w:rsidTr="00BD70CC">
        <w:trPr>
          <w:trHeight w:val="288"/>
          <w:jc w:val="center"/>
        </w:trPr>
        <w:tc>
          <w:tcPr>
            <w:tcW w:w="8883" w:type="dxa"/>
            <w:gridSpan w:val="8"/>
            <w:tcBorders>
              <w:top w:val="double" w:sz="4" w:space="0" w:color="auto"/>
              <w:bottom w:val="double" w:sz="4" w:space="0" w:color="auto"/>
            </w:tcBorders>
            <w:vAlign w:val="center"/>
          </w:tcPr>
          <w:p w14:paraId="0F28118A" w14:textId="77777777" w:rsidR="004709E4" w:rsidRPr="00D327F8" w:rsidRDefault="004709E4" w:rsidP="00BD70CC">
            <w:pPr>
              <w:keepLines/>
              <w:spacing w:after="0"/>
              <w:jc w:val="center"/>
              <w:rPr>
                <w:b/>
                <w:sz w:val="20"/>
                <w:szCs w:val="20"/>
              </w:rPr>
            </w:pPr>
            <w:r w:rsidRPr="00D327F8">
              <w:rPr>
                <w:b/>
                <w:sz w:val="20"/>
                <w:szCs w:val="20"/>
              </w:rPr>
              <w:t xml:space="preserve">Natural Gas </w:t>
            </w:r>
            <w:r>
              <w:rPr>
                <w:b/>
                <w:sz w:val="20"/>
                <w:szCs w:val="20"/>
              </w:rPr>
              <w:t xml:space="preserve">Consumption Trajectory (million </w:t>
            </w:r>
            <w:r w:rsidR="00385BFE">
              <w:rPr>
                <w:b/>
                <w:sz w:val="20"/>
                <w:szCs w:val="20"/>
              </w:rPr>
              <w:t>ccf</w:t>
            </w:r>
            <w:r>
              <w:rPr>
                <w:b/>
                <w:sz w:val="20"/>
                <w:szCs w:val="20"/>
              </w:rPr>
              <w:t>)</w:t>
            </w:r>
          </w:p>
        </w:tc>
      </w:tr>
      <w:tr w:rsidR="004709E4" w14:paraId="5B8C5101" w14:textId="77777777" w:rsidTr="00BD70CC">
        <w:trPr>
          <w:trHeight w:val="288"/>
          <w:jc w:val="center"/>
        </w:trPr>
        <w:tc>
          <w:tcPr>
            <w:tcW w:w="1997" w:type="dxa"/>
            <w:tcBorders>
              <w:top w:val="double" w:sz="4" w:space="0" w:color="auto"/>
              <w:bottom w:val="single" w:sz="4" w:space="0" w:color="000000" w:themeColor="text1"/>
              <w:right w:val="single" w:sz="4" w:space="0" w:color="000000" w:themeColor="text1"/>
            </w:tcBorders>
            <w:vAlign w:val="center"/>
          </w:tcPr>
          <w:p w14:paraId="15AF7CB5" w14:textId="77777777" w:rsidR="004709E4" w:rsidRPr="00E04B29" w:rsidRDefault="004709E4" w:rsidP="00BD70CC">
            <w:pPr>
              <w:keepLines/>
              <w:spacing w:after="0"/>
              <w:jc w:val="left"/>
              <w:rPr>
                <w:sz w:val="20"/>
                <w:szCs w:val="20"/>
              </w:rPr>
            </w:pPr>
            <w:r w:rsidRPr="00E04B29">
              <w:rPr>
                <w:sz w:val="20"/>
                <w:szCs w:val="20"/>
              </w:rPr>
              <w:t>No fuel switching</w:t>
            </w:r>
          </w:p>
        </w:tc>
        <w:tc>
          <w:tcPr>
            <w:tcW w:w="921" w:type="dxa"/>
            <w:vMerge w:val="restart"/>
            <w:tcBorders>
              <w:top w:val="double" w:sz="4" w:space="0" w:color="auto"/>
            </w:tcBorders>
            <w:vAlign w:val="center"/>
          </w:tcPr>
          <w:p w14:paraId="084FEB86" w14:textId="77777777" w:rsidR="004709E4" w:rsidRPr="00EC0A93" w:rsidRDefault="004709E4" w:rsidP="00BD70CC">
            <w:pPr>
              <w:keepLines/>
              <w:spacing w:after="0"/>
              <w:jc w:val="center"/>
              <w:rPr>
                <w:sz w:val="20"/>
                <w:szCs w:val="20"/>
              </w:rPr>
            </w:pPr>
            <w:r>
              <w:rPr>
                <w:sz w:val="20"/>
                <w:szCs w:val="20"/>
              </w:rPr>
              <w:t>326.8</w:t>
            </w:r>
          </w:p>
        </w:tc>
        <w:tc>
          <w:tcPr>
            <w:tcW w:w="900" w:type="dxa"/>
            <w:vMerge w:val="restart"/>
            <w:tcBorders>
              <w:top w:val="double" w:sz="4" w:space="0" w:color="auto"/>
            </w:tcBorders>
            <w:vAlign w:val="center"/>
          </w:tcPr>
          <w:p w14:paraId="7D0B16E5" w14:textId="77777777" w:rsidR="004709E4" w:rsidRPr="00966D25" w:rsidRDefault="004709E4" w:rsidP="00BD70CC">
            <w:pPr>
              <w:keepLines/>
              <w:spacing w:after="0"/>
              <w:jc w:val="center"/>
              <w:rPr>
                <w:i/>
                <w:sz w:val="20"/>
                <w:szCs w:val="20"/>
              </w:rPr>
            </w:pPr>
            <w:r w:rsidRPr="00966D25">
              <w:rPr>
                <w:i/>
                <w:sz w:val="20"/>
                <w:szCs w:val="20"/>
              </w:rPr>
              <w:t>0.7%</w:t>
            </w:r>
          </w:p>
        </w:tc>
        <w:tc>
          <w:tcPr>
            <w:tcW w:w="968" w:type="dxa"/>
            <w:tcBorders>
              <w:top w:val="double" w:sz="4" w:space="0" w:color="auto"/>
              <w:bottom w:val="single" w:sz="4" w:space="0" w:color="000000" w:themeColor="text1"/>
              <w:right w:val="single" w:sz="4" w:space="0" w:color="000000" w:themeColor="text1"/>
            </w:tcBorders>
            <w:vAlign w:val="center"/>
          </w:tcPr>
          <w:p w14:paraId="2D7A3745" w14:textId="77777777" w:rsidR="004709E4" w:rsidRPr="00EC0A93" w:rsidRDefault="004709E4" w:rsidP="00BD70CC">
            <w:pPr>
              <w:keepLines/>
              <w:spacing w:after="0"/>
              <w:jc w:val="center"/>
              <w:rPr>
                <w:sz w:val="20"/>
                <w:szCs w:val="20"/>
              </w:rPr>
            </w:pPr>
            <w:r>
              <w:rPr>
                <w:sz w:val="20"/>
                <w:szCs w:val="20"/>
              </w:rPr>
              <w:t>330.3</w:t>
            </w:r>
          </w:p>
        </w:tc>
        <w:tc>
          <w:tcPr>
            <w:tcW w:w="990" w:type="dxa"/>
            <w:tcBorders>
              <w:top w:val="double" w:sz="4" w:space="0" w:color="auto"/>
              <w:bottom w:val="single" w:sz="4" w:space="0" w:color="000000" w:themeColor="text1"/>
            </w:tcBorders>
            <w:vAlign w:val="center"/>
          </w:tcPr>
          <w:p w14:paraId="44A71115" w14:textId="77777777" w:rsidR="004709E4" w:rsidRPr="00EC0A93" w:rsidRDefault="004709E4" w:rsidP="00BD70CC">
            <w:pPr>
              <w:keepLines/>
              <w:spacing w:after="0"/>
              <w:jc w:val="center"/>
              <w:rPr>
                <w:sz w:val="20"/>
                <w:szCs w:val="20"/>
              </w:rPr>
            </w:pPr>
            <w:r>
              <w:rPr>
                <w:sz w:val="20"/>
                <w:szCs w:val="20"/>
              </w:rPr>
              <w:t>336.1</w:t>
            </w:r>
          </w:p>
        </w:tc>
        <w:tc>
          <w:tcPr>
            <w:tcW w:w="990" w:type="dxa"/>
            <w:tcBorders>
              <w:top w:val="double" w:sz="4" w:space="0" w:color="auto"/>
              <w:bottom w:val="single" w:sz="4" w:space="0" w:color="000000" w:themeColor="text1"/>
            </w:tcBorders>
            <w:vAlign w:val="center"/>
          </w:tcPr>
          <w:p w14:paraId="58472340" w14:textId="77777777" w:rsidR="004709E4" w:rsidRPr="00EC0A93" w:rsidRDefault="004709E4" w:rsidP="00BD70CC">
            <w:pPr>
              <w:keepLines/>
              <w:spacing w:after="0"/>
              <w:jc w:val="center"/>
              <w:rPr>
                <w:sz w:val="20"/>
                <w:szCs w:val="20"/>
              </w:rPr>
            </w:pPr>
            <w:r>
              <w:rPr>
                <w:sz w:val="20"/>
                <w:szCs w:val="20"/>
              </w:rPr>
              <w:t>342.0</w:t>
            </w:r>
          </w:p>
        </w:tc>
        <w:tc>
          <w:tcPr>
            <w:tcW w:w="920" w:type="dxa"/>
            <w:tcBorders>
              <w:top w:val="double" w:sz="4" w:space="0" w:color="auto"/>
              <w:bottom w:val="single" w:sz="4" w:space="0" w:color="000000" w:themeColor="text1"/>
            </w:tcBorders>
            <w:vAlign w:val="center"/>
          </w:tcPr>
          <w:p w14:paraId="3C20392C" w14:textId="77777777" w:rsidR="004709E4" w:rsidRPr="00EC0A93" w:rsidRDefault="004709E4" w:rsidP="00BD70CC">
            <w:pPr>
              <w:keepLines/>
              <w:spacing w:after="0"/>
              <w:jc w:val="center"/>
              <w:rPr>
                <w:sz w:val="20"/>
                <w:szCs w:val="20"/>
              </w:rPr>
            </w:pPr>
            <w:r>
              <w:rPr>
                <w:sz w:val="20"/>
                <w:szCs w:val="20"/>
              </w:rPr>
              <w:t>348.0</w:t>
            </w:r>
          </w:p>
        </w:tc>
        <w:tc>
          <w:tcPr>
            <w:tcW w:w="1197" w:type="dxa"/>
            <w:tcBorders>
              <w:top w:val="double" w:sz="4" w:space="0" w:color="auto"/>
              <w:bottom w:val="single" w:sz="4" w:space="0" w:color="000000" w:themeColor="text1"/>
            </w:tcBorders>
            <w:vAlign w:val="center"/>
          </w:tcPr>
          <w:p w14:paraId="3B3E2E8B" w14:textId="77777777" w:rsidR="004709E4" w:rsidRDefault="004709E4" w:rsidP="00BD70CC">
            <w:pPr>
              <w:keepLines/>
              <w:spacing w:after="0"/>
              <w:jc w:val="center"/>
              <w:rPr>
                <w:sz w:val="20"/>
                <w:szCs w:val="20"/>
              </w:rPr>
            </w:pPr>
            <w:r>
              <w:rPr>
                <w:sz w:val="20"/>
                <w:szCs w:val="20"/>
              </w:rPr>
              <w:t>-</w:t>
            </w:r>
          </w:p>
        </w:tc>
      </w:tr>
      <w:tr w:rsidR="004709E4" w14:paraId="4FEC5016"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310C6A48" w14:textId="77777777" w:rsidR="004709E4" w:rsidRPr="00E04B29" w:rsidRDefault="004709E4" w:rsidP="00BD70CC">
            <w:pPr>
              <w:keepLines/>
              <w:spacing w:after="0"/>
              <w:jc w:val="left"/>
              <w:rPr>
                <w:sz w:val="20"/>
                <w:szCs w:val="20"/>
              </w:rPr>
            </w:pPr>
            <w:r w:rsidRPr="00E04B29">
              <w:rPr>
                <w:sz w:val="20"/>
                <w:szCs w:val="20"/>
              </w:rPr>
              <w:t>25% Uptake</w:t>
            </w:r>
          </w:p>
        </w:tc>
        <w:tc>
          <w:tcPr>
            <w:tcW w:w="921" w:type="dxa"/>
            <w:vMerge/>
            <w:vAlign w:val="center"/>
          </w:tcPr>
          <w:p w14:paraId="44561A9B" w14:textId="77777777" w:rsidR="004709E4" w:rsidRPr="00EC0A93" w:rsidRDefault="004709E4" w:rsidP="00BD70CC">
            <w:pPr>
              <w:keepLines/>
              <w:spacing w:after="0"/>
              <w:jc w:val="center"/>
              <w:rPr>
                <w:sz w:val="20"/>
                <w:szCs w:val="20"/>
              </w:rPr>
            </w:pPr>
          </w:p>
        </w:tc>
        <w:tc>
          <w:tcPr>
            <w:tcW w:w="900" w:type="dxa"/>
            <w:vMerge/>
            <w:vAlign w:val="center"/>
          </w:tcPr>
          <w:p w14:paraId="36478CF8"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71F7C5B5" w14:textId="77777777" w:rsidR="004709E4" w:rsidRPr="00EC0A93" w:rsidRDefault="004709E4" w:rsidP="00BD70CC">
            <w:pPr>
              <w:keepLines/>
              <w:spacing w:after="0"/>
              <w:jc w:val="center"/>
              <w:rPr>
                <w:sz w:val="20"/>
                <w:szCs w:val="20"/>
              </w:rPr>
            </w:pPr>
            <w:r>
              <w:rPr>
                <w:sz w:val="20"/>
                <w:szCs w:val="20"/>
              </w:rPr>
              <w:t>348.6</w:t>
            </w:r>
          </w:p>
        </w:tc>
        <w:tc>
          <w:tcPr>
            <w:tcW w:w="990" w:type="dxa"/>
            <w:tcBorders>
              <w:top w:val="single" w:sz="4" w:space="0" w:color="000000" w:themeColor="text1"/>
              <w:bottom w:val="single" w:sz="4" w:space="0" w:color="000000" w:themeColor="text1"/>
            </w:tcBorders>
            <w:vAlign w:val="center"/>
          </w:tcPr>
          <w:p w14:paraId="496892C3" w14:textId="77777777" w:rsidR="004709E4" w:rsidRPr="00EC0A93" w:rsidRDefault="004709E4" w:rsidP="00BD70CC">
            <w:pPr>
              <w:keepLines/>
              <w:spacing w:after="0"/>
              <w:jc w:val="center"/>
              <w:rPr>
                <w:sz w:val="20"/>
                <w:szCs w:val="20"/>
              </w:rPr>
            </w:pPr>
            <w:r>
              <w:rPr>
                <w:sz w:val="20"/>
                <w:szCs w:val="20"/>
              </w:rPr>
              <w:t>373.3</w:t>
            </w:r>
          </w:p>
        </w:tc>
        <w:tc>
          <w:tcPr>
            <w:tcW w:w="990" w:type="dxa"/>
            <w:tcBorders>
              <w:top w:val="single" w:sz="4" w:space="0" w:color="000000" w:themeColor="text1"/>
              <w:bottom w:val="single" w:sz="4" w:space="0" w:color="000000" w:themeColor="text1"/>
            </w:tcBorders>
            <w:vAlign w:val="center"/>
          </w:tcPr>
          <w:p w14:paraId="4BD30CCB" w14:textId="77777777" w:rsidR="004709E4" w:rsidRPr="00EC0A93" w:rsidRDefault="004709E4" w:rsidP="00BD70CC">
            <w:pPr>
              <w:keepLines/>
              <w:spacing w:after="0"/>
              <w:jc w:val="center"/>
              <w:rPr>
                <w:sz w:val="20"/>
                <w:szCs w:val="20"/>
              </w:rPr>
            </w:pPr>
            <w:r>
              <w:rPr>
                <w:sz w:val="20"/>
                <w:szCs w:val="20"/>
              </w:rPr>
              <w:t>398.8</w:t>
            </w:r>
          </w:p>
        </w:tc>
        <w:tc>
          <w:tcPr>
            <w:tcW w:w="920" w:type="dxa"/>
            <w:tcBorders>
              <w:top w:val="single" w:sz="4" w:space="0" w:color="000000" w:themeColor="text1"/>
              <w:bottom w:val="single" w:sz="4" w:space="0" w:color="000000" w:themeColor="text1"/>
            </w:tcBorders>
            <w:vAlign w:val="center"/>
          </w:tcPr>
          <w:p w14:paraId="7A9EAC4C" w14:textId="77777777" w:rsidR="004709E4" w:rsidRPr="00EC0A93" w:rsidRDefault="004709E4" w:rsidP="00BD70CC">
            <w:pPr>
              <w:keepLines/>
              <w:spacing w:after="0"/>
              <w:jc w:val="center"/>
              <w:rPr>
                <w:sz w:val="20"/>
                <w:szCs w:val="20"/>
              </w:rPr>
            </w:pPr>
            <w:r>
              <w:rPr>
                <w:sz w:val="20"/>
                <w:szCs w:val="20"/>
              </w:rPr>
              <w:t>425.1</w:t>
            </w:r>
          </w:p>
        </w:tc>
        <w:tc>
          <w:tcPr>
            <w:tcW w:w="1197" w:type="dxa"/>
            <w:tcBorders>
              <w:top w:val="single" w:sz="4" w:space="0" w:color="000000" w:themeColor="text1"/>
              <w:bottom w:val="single" w:sz="4" w:space="0" w:color="000000" w:themeColor="text1"/>
            </w:tcBorders>
            <w:vAlign w:val="center"/>
          </w:tcPr>
          <w:p w14:paraId="3444D6AC" w14:textId="77777777" w:rsidR="004709E4" w:rsidRDefault="004709E4" w:rsidP="00BD70CC">
            <w:pPr>
              <w:keepLines/>
              <w:spacing w:after="0"/>
              <w:jc w:val="center"/>
              <w:rPr>
                <w:sz w:val="20"/>
                <w:szCs w:val="20"/>
              </w:rPr>
            </w:pPr>
            <w:r>
              <w:rPr>
                <w:sz w:val="20"/>
                <w:szCs w:val="20"/>
              </w:rPr>
              <w:t>+ 415.0</w:t>
            </w:r>
          </w:p>
        </w:tc>
      </w:tr>
      <w:tr w:rsidR="004709E4" w14:paraId="3638E8E0"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37C94066" w14:textId="77777777" w:rsidR="004709E4" w:rsidRPr="00E04B29" w:rsidRDefault="004709E4" w:rsidP="00BD70CC">
            <w:pPr>
              <w:keepLines/>
              <w:spacing w:after="0"/>
              <w:jc w:val="left"/>
              <w:rPr>
                <w:sz w:val="20"/>
                <w:szCs w:val="20"/>
              </w:rPr>
            </w:pPr>
            <w:r w:rsidRPr="00E04B29">
              <w:rPr>
                <w:sz w:val="20"/>
                <w:szCs w:val="20"/>
              </w:rPr>
              <w:t>50% Uptake</w:t>
            </w:r>
          </w:p>
        </w:tc>
        <w:tc>
          <w:tcPr>
            <w:tcW w:w="921" w:type="dxa"/>
            <w:vMerge/>
            <w:vAlign w:val="center"/>
          </w:tcPr>
          <w:p w14:paraId="3EB84BD1" w14:textId="77777777" w:rsidR="004709E4" w:rsidRPr="00EC0A93" w:rsidRDefault="004709E4" w:rsidP="00BD70CC">
            <w:pPr>
              <w:keepLines/>
              <w:spacing w:after="0"/>
              <w:jc w:val="center"/>
              <w:rPr>
                <w:sz w:val="20"/>
                <w:szCs w:val="20"/>
              </w:rPr>
            </w:pPr>
          </w:p>
        </w:tc>
        <w:tc>
          <w:tcPr>
            <w:tcW w:w="900" w:type="dxa"/>
            <w:vMerge/>
            <w:vAlign w:val="center"/>
          </w:tcPr>
          <w:p w14:paraId="3F4164B2"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4AC0DD5A" w14:textId="77777777" w:rsidR="004709E4" w:rsidRPr="00EC0A93" w:rsidRDefault="004709E4" w:rsidP="00BD70CC">
            <w:pPr>
              <w:keepLines/>
              <w:spacing w:after="0"/>
              <w:jc w:val="center"/>
              <w:rPr>
                <w:sz w:val="20"/>
                <w:szCs w:val="20"/>
              </w:rPr>
            </w:pPr>
            <w:r>
              <w:rPr>
                <w:sz w:val="20"/>
                <w:szCs w:val="20"/>
              </w:rPr>
              <w:t>366.8</w:t>
            </w:r>
          </w:p>
        </w:tc>
        <w:tc>
          <w:tcPr>
            <w:tcW w:w="990" w:type="dxa"/>
            <w:tcBorders>
              <w:top w:val="single" w:sz="4" w:space="0" w:color="000000" w:themeColor="text1"/>
              <w:bottom w:val="single" w:sz="4" w:space="0" w:color="000000" w:themeColor="text1"/>
            </w:tcBorders>
            <w:vAlign w:val="center"/>
          </w:tcPr>
          <w:p w14:paraId="63F8939E" w14:textId="77777777" w:rsidR="004709E4" w:rsidRPr="00EC0A93" w:rsidRDefault="004709E4" w:rsidP="00BD70CC">
            <w:pPr>
              <w:keepLines/>
              <w:spacing w:after="0"/>
              <w:jc w:val="center"/>
              <w:rPr>
                <w:sz w:val="20"/>
                <w:szCs w:val="20"/>
              </w:rPr>
            </w:pPr>
            <w:r>
              <w:rPr>
                <w:sz w:val="20"/>
                <w:szCs w:val="20"/>
              </w:rPr>
              <w:t>410.5</w:t>
            </w:r>
          </w:p>
        </w:tc>
        <w:tc>
          <w:tcPr>
            <w:tcW w:w="990" w:type="dxa"/>
            <w:tcBorders>
              <w:top w:val="single" w:sz="4" w:space="0" w:color="000000" w:themeColor="text1"/>
              <w:bottom w:val="single" w:sz="4" w:space="0" w:color="000000" w:themeColor="text1"/>
            </w:tcBorders>
            <w:vAlign w:val="center"/>
          </w:tcPr>
          <w:p w14:paraId="52441101" w14:textId="77777777" w:rsidR="004709E4" w:rsidRPr="00EC0A93" w:rsidRDefault="004709E4" w:rsidP="00BD70CC">
            <w:pPr>
              <w:keepLines/>
              <w:spacing w:after="0"/>
              <w:jc w:val="center"/>
              <w:rPr>
                <w:sz w:val="20"/>
                <w:szCs w:val="20"/>
              </w:rPr>
            </w:pPr>
            <w:r>
              <w:rPr>
                <w:sz w:val="20"/>
                <w:szCs w:val="20"/>
              </w:rPr>
              <w:t>455.6</w:t>
            </w:r>
          </w:p>
        </w:tc>
        <w:tc>
          <w:tcPr>
            <w:tcW w:w="920" w:type="dxa"/>
            <w:tcBorders>
              <w:top w:val="single" w:sz="4" w:space="0" w:color="000000" w:themeColor="text1"/>
              <w:bottom w:val="single" w:sz="4" w:space="0" w:color="000000" w:themeColor="text1"/>
            </w:tcBorders>
            <w:vAlign w:val="center"/>
          </w:tcPr>
          <w:p w14:paraId="184D2FD4" w14:textId="77777777" w:rsidR="004709E4" w:rsidRPr="00EC0A93" w:rsidRDefault="004709E4" w:rsidP="00BD70CC">
            <w:pPr>
              <w:keepLines/>
              <w:spacing w:after="0"/>
              <w:jc w:val="center"/>
              <w:rPr>
                <w:sz w:val="20"/>
                <w:szCs w:val="20"/>
              </w:rPr>
            </w:pPr>
            <w:r>
              <w:rPr>
                <w:sz w:val="20"/>
                <w:szCs w:val="20"/>
              </w:rPr>
              <w:t>502.1</w:t>
            </w:r>
          </w:p>
        </w:tc>
        <w:tc>
          <w:tcPr>
            <w:tcW w:w="1197" w:type="dxa"/>
            <w:tcBorders>
              <w:top w:val="single" w:sz="4" w:space="0" w:color="000000" w:themeColor="text1"/>
              <w:bottom w:val="single" w:sz="4" w:space="0" w:color="000000" w:themeColor="text1"/>
            </w:tcBorders>
            <w:vAlign w:val="center"/>
          </w:tcPr>
          <w:p w14:paraId="64309109" w14:textId="77777777" w:rsidR="004709E4" w:rsidRDefault="004709E4" w:rsidP="00BD70CC">
            <w:pPr>
              <w:keepLines/>
              <w:spacing w:after="0"/>
              <w:jc w:val="center"/>
              <w:rPr>
                <w:sz w:val="20"/>
                <w:szCs w:val="20"/>
              </w:rPr>
            </w:pPr>
            <w:r>
              <w:rPr>
                <w:sz w:val="20"/>
                <w:szCs w:val="20"/>
              </w:rPr>
              <w:t>+ 829.9</w:t>
            </w:r>
          </w:p>
        </w:tc>
      </w:tr>
      <w:tr w:rsidR="004709E4" w:rsidRPr="002F6953" w14:paraId="45E9262C"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404AB4B7" w14:textId="77777777" w:rsidR="004709E4" w:rsidRPr="00E04B29" w:rsidRDefault="004709E4" w:rsidP="00BD70CC">
            <w:pPr>
              <w:keepLines/>
              <w:spacing w:after="0"/>
              <w:jc w:val="left"/>
              <w:rPr>
                <w:sz w:val="20"/>
                <w:szCs w:val="20"/>
              </w:rPr>
            </w:pPr>
            <w:r w:rsidRPr="00E04B29">
              <w:rPr>
                <w:sz w:val="20"/>
                <w:szCs w:val="20"/>
              </w:rPr>
              <w:t>75% Uptake</w:t>
            </w:r>
          </w:p>
        </w:tc>
        <w:tc>
          <w:tcPr>
            <w:tcW w:w="921" w:type="dxa"/>
            <w:vMerge/>
            <w:vAlign w:val="center"/>
          </w:tcPr>
          <w:p w14:paraId="0D039412" w14:textId="77777777" w:rsidR="004709E4" w:rsidRPr="00EC0A93" w:rsidRDefault="004709E4" w:rsidP="00BD70CC">
            <w:pPr>
              <w:keepLines/>
              <w:spacing w:after="0"/>
              <w:jc w:val="center"/>
              <w:rPr>
                <w:sz w:val="20"/>
                <w:szCs w:val="20"/>
              </w:rPr>
            </w:pPr>
          </w:p>
        </w:tc>
        <w:tc>
          <w:tcPr>
            <w:tcW w:w="900" w:type="dxa"/>
            <w:vMerge/>
            <w:vAlign w:val="center"/>
          </w:tcPr>
          <w:p w14:paraId="5D5423DF"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7FF0F7BA" w14:textId="77777777" w:rsidR="004709E4" w:rsidRPr="00EC0A93" w:rsidRDefault="004709E4" w:rsidP="00BD70CC">
            <w:pPr>
              <w:keepLines/>
              <w:spacing w:after="0"/>
              <w:jc w:val="center"/>
              <w:rPr>
                <w:sz w:val="20"/>
                <w:szCs w:val="20"/>
              </w:rPr>
            </w:pPr>
            <w:r>
              <w:rPr>
                <w:sz w:val="20"/>
                <w:szCs w:val="20"/>
              </w:rPr>
              <w:t>385.1</w:t>
            </w:r>
          </w:p>
        </w:tc>
        <w:tc>
          <w:tcPr>
            <w:tcW w:w="990" w:type="dxa"/>
            <w:tcBorders>
              <w:top w:val="single" w:sz="4" w:space="0" w:color="000000" w:themeColor="text1"/>
              <w:bottom w:val="single" w:sz="4" w:space="0" w:color="000000" w:themeColor="text1"/>
            </w:tcBorders>
            <w:vAlign w:val="center"/>
          </w:tcPr>
          <w:p w14:paraId="5A5C92FB" w14:textId="77777777" w:rsidR="004709E4" w:rsidRPr="00EC0A93" w:rsidRDefault="004709E4" w:rsidP="00BD70CC">
            <w:pPr>
              <w:keepLines/>
              <w:spacing w:after="0"/>
              <w:jc w:val="center"/>
              <w:rPr>
                <w:sz w:val="20"/>
                <w:szCs w:val="20"/>
              </w:rPr>
            </w:pPr>
            <w:r>
              <w:rPr>
                <w:sz w:val="20"/>
                <w:szCs w:val="20"/>
              </w:rPr>
              <w:t>447.7</w:t>
            </w:r>
          </w:p>
        </w:tc>
        <w:tc>
          <w:tcPr>
            <w:tcW w:w="990" w:type="dxa"/>
            <w:tcBorders>
              <w:top w:val="single" w:sz="4" w:space="0" w:color="000000" w:themeColor="text1"/>
              <w:bottom w:val="single" w:sz="4" w:space="0" w:color="000000" w:themeColor="text1"/>
            </w:tcBorders>
            <w:vAlign w:val="center"/>
          </w:tcPr>
          <w:p w14:paraId="2C7F7D21" w14:textId="77777777" w:rsidR="004709E4" w:rsidRPr="00EC0A93" w:rsidRDefault="004709E4" w:rsidP="00BD70CC">
            <w:pPr>
              <w:keepLines/>
              <w:spacing w:after="0"/>
              <w:jc w:val="center"/>
              <w:rPr>
                <w:sz w:val="20"/>
                <w:szCs w:val="20"/>
              </w:rPr>
            </w:pPr>
            <w:r>
              <w:rPr>
                <w:sz w:val="20"/>
                <w:szCs w:val="20"/>
              </w:rPr>
              <w:t>512.3</w:t>
            </w:r>
          </w:p>
        </w:tc>
        <w:tc>
          <w:tcPr>
            <w:tcW w:w="920" w:type="dxa"/>
            <w:tcBorders>
              <w:top w:val="single" w:sz="4" w:space="0" w:color="000000" w:themeColor="text1"/>
              <w:bottom w:val="single" w:sz="4" w:space="0" w:color="000000" w:themeColor="text1"/>
            </w:tcBorders>
            <w:vAlign w:val="center"/>
          </w:tcPr>
          <w:p w14:paraId="31F01B94" w14:textId="77777777" w:rsidR="004709E4" w:rsidRPr="00EC0A93" w:rsidRDefault="004709E4" w:rsidP="00BD70CC">
            <w:pPr>
              <w:keepLines/>
              <w:spacing w:after="0"/>
              <w:jc w:val="center"/>
              <w:rPr>
                <w:sz w:val="20"/>
                <w:szCs w:val="20"/>
              </w:rPr>
            </w:pPr>
            <w:r>
              <w:rPr>
                <w:sz w:val="20"/>
                <w:szCs w:val="20"/>
              </w:rPr>
              <w:t>579.1</w:t>
            </w:r>
          </w:p>
        </w:tc>
        <w:tc>
          <w:tcPr>
            <w:tcW w:w="1197" w:type="dxa"/>
            <w:tcBorders>
              <w:top w:val="single" w:sz="4" w:space="0" w:color="000000" w:themeColor="text1"/>
              <w:bottom w:val="single" w:sz="4" w:space="0" w:color="000000" w:themeColor="text1"/>
            </w:tcBorders>
            <w:vAlign w:val="center"/>
          </w:tcPr>
          <w:p w14:paraId="635EC645" w14:textId="77777777" w:rsidR="004709E4" w:rsidRDefault="004709E4" w:rsidP="00BD70CC">
            <w:pPr>
              <w:keepLines/>
              <w:spacing w:after="0"/>
              <w:jc w:val="center"/>
              <w:rPr>
                <w:sz w:val="20"/>
                <w:szCs w:val="20"/>
              </w:rPr>
            </w:pPr>
            <w:r>
              <w:rPr>
                <w:sz w:val="20"/>
                <w:szCs w:val="20"/>
              </w:rPr>
              <w:t>+ 1,244.9</w:t>
            </w:r>
          </w:p>
        </w:tc>
      </w:tr>
      <w:tr w:rsidR="004709E4" w14:paraId="7B8F85F0" w14:textId="77777777" w:rsidTr="00BD70CC">
        <w:trPr>
          <w:trHeight w:val="288"/>
          <w:jc w:val="center"/>
        </w:trPr>
        <w:tc>
          <w:tcPr>
            <w:tcW w:w="1997" w:type="dxa"/>
            <w:tcBorders>
              <w:top w:val="single" w:sz="4" w:space="0" w:color="000000" w:themeColor="text1"/>
              <w:bottom w:val="double" w:sz="4" w:space="0" w:color="auto"/>
              <w:right w:val="single" w:sz="4" w:space="0" w:color="000000" w:themeColor="text1"/>
            </w:tcBorders>
            <w:vAlign w:val="center"/>
          </w:tcPr>
          <w:p w14:paraId="1C6A4F69" w14:textId="77777777" w:rsidR="004709E4" w:rsidRPr="00E04B29" w:rsidRDefault="004709E4" w:rsidP="00BD70CC">
            <w:pPr>
              <w:keepLines/>
              <w:spacing w:after="0"/>
              <w:jc w:val="left"/>
              <w:rPr>
                <w:sz w:val="20"/>
                <w:szCs w:val="20"/>
              </w:rPr>
            </w:pPr>
            <w:r w:rsidRPr="00E04B29">
              <w:rPr>
                <w:sz w:val="20"/>
                <w:szCs w:val="20"/>
              </w:rPr>
              <w:t>100% Uptake</w:t>
            </w:r>
          </w:p>
        </w:tc>
        <w:tc>
          <w:tcPr>
            <w:tcW w:w="921" w:type="dxa"/>
            <w:vMerge/>
            <w:tcBorders>
              <w:bottom w:val="double" w:sz="4" w:space="0" w:color="auto"/>
            </w:tcBorders>
            <w:vAlign w:val="center"/>
          </w:tcPr>
          <w:p w14:paraId="3575386D" w14:textId="77777777" w:rsidR="004709E4" w:rsidRPr="00EC0A93" w:rsidRDefault="004709E4" w:rsidP="00BD70CC">
            <w:pPr>
              <w:keepLines/>
              <w:spacing w:after="0"/>
              <w:jc w:val="center"/>
              <w:rPr>
                <w:sz w:val="20"/>
                <w:szCs w:val="20"/>
              </w:rPr>
            </w:pPr>
          </w:p>
        </w:tc>
        <w:tc>
          <w:tcPr>
            <w:tcW w:w="900" w:type="dxa"/>
            <w:vMerge/>
            <w:tcBorders>
              <w:bottom w:val="double" w:sz="4" w:space="0" w:color="auto"/>
            </w:tcBorders>
            <w:vAlign w:val="center"/>
          </w:tcPr>
          <w:p w14:paraId="6D0279CC"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double" w:sz="4" w:space="0" w:color="auto"/>
              <w:right w:val="single" w:sz="4" w:space="0" w:color="000000" w:themeColor="text1"/>
            </w:tcBorders>
            <w:vAlign w:val="center"/>
          </w:tcPr>
          <w:p w14:paraId="13077CE6" w14:textId="77777777" w:rsidR="004709E4" w:rsidRPr="00EC0A93" w:rsidRDefault="004709E4" w:rsidP="00BD70CC">
            <w:pPr>
              <w:keepLines/>
              <w:spacing w:after="0"/>
              <w:jc w:val="center"/>
              <w:rPr>
                <w:sz w:val="20"/>
                <w:szCs w:val="20"/>
              </w:rPr>
            </w:pPr>
            <w:r>
              <w:rPr>
                <w:sz w:val="20"/>
                <w:szCs w:val="20"/>
              </w:rPr>
              <w:t>403.4</w:t>
            </w:r>
          </w:p>
        </w:tc>
        <w:tc>
          <w:tcPr>
            <w:tcW w:w="990" w:type="dxa"/>
            <w:tcBorders>
              <w:top w:val="single" w:sz="4" w:space="0" w:color="000000" w:themeColor="text1"/>
              <w:bottom w:val="double" w:sz="4" w:space="0" w:color="auto"/>
            </w:tcBorders>
            <w:vAlign w:val="center"/>
          </w:tcPr>
          <w:p w14:paraId="214F4BB6" w14:textId="77777777" w:rsidR="004709E4" w:rsidRPr="00EC0A93" w:rsidRDefault="004709E4" w:rsidP="00BD70CC">
            <w:pPr>
              <w:keepLines/>
              <w:spacing w:after="0"/>
              <w:jc w:val="center"/>
              <w:rPr>
                <w:sz w:val="20"/>
                <w:szCs w:val="20"/>
              </w:rPr>
            </w:pPr>
            <w:r>
              <w:rPr>
                <w:sz w:val="20"/>
                <w:szCs w:val="20"/>
              </w:rPr>
              <w:t>484.9</w:t>
            </w:r>
          </w:p>
        </w:tc>
        <w:tc>
          <w:tcPr>
            <w:tcW w:w="990" w:type="dxa"/>
            <w:tcBorders>
              <w:top w:val="single" w:sz="4" w:space="0" w:color="000000" w:themeColor="text1"/>
              <w:bottom w:val="double" w:sz="4" w:space="0" w:color="auto"/>
            </w:tcBorders>
            <w:vAlign w:val="center"/>
          </w:tcPr>
          <w:p w14:paraId="7A185BE2" w14:textId="77777777" w:rsidR="004709E4" w:rsidRPr="00EC0A93" w:rsidRDefault="004709E4" w:rsidP="00BD70CC">
            <w:pPr>
              <w:keepLines/>
              <w:spacing w:after="0"/>
              <w:jc w:val="center"/>
              <w:rPr>
                <w:sz w:val="20"/>
                <w:szCs w:val="20"/>
              </w:rPr>
            </w:pPr>
            <w:r>
              <w:rPr>
                <w:sz w:val="20"/>
                <w:szCs w:val="20"/>
              </w:rPr>
              <w:t>569.1</w:t>
            </w:r>
          </w:p>
        </w:tc>
        <w:tc>
          <w:tcPr>
            <w:tcW w:w="920" w:type="dxa"/>
            <w:tcBorders>
              <w:top w:val="single" w:sz="4" w:space="0" w:color="000000" w:themeColor="text1"/>
              <w:bottom w:val="double" w:sz="4" w:space="0" w:color="auto"/>
            </w:tcBorders>
            <w:vAlign w:val="center"/>
          </w:tcPr>
          <w:p w14:paraId="1389D3FB" w14:textId="77777777" w:rsidR="004709E4" w:rsidRPr="00EC0A93" w:rsidRDefault="004709E4" w:rsidP="00BD70CC">
            <w:pPr>
              <w:keepLines/>
              <w:spacing w:after="0"/>
              <w:jc w:val="center"/>
              <w:rPr>
                <w:sz w:val="20"/>
                <w:szCs w:val="20"/>
              </w:rPr>
            </w:pPr>
            <w:r>
              <w:rPr>
                <w:sz w:val="20"/>
                <w:szCs w:val="20"/>
              </w:rPr>
              <w:t>656.2</w:t>
            </w:r>
          </w:p>
        </w:tc>
        <w:tc>
          <w:tcPr>
            <w:tcW w:w="1197" w:type="dxa"/>
            <w:tcBorders>
              <w:top w:val="single" w:sz="4" w:space="0" w:color="000000" w:themeColor="text1"/>
              <w:bottom w:val="double" w:sz="4" w:space="0" w:color="auto"/>
            </w:tcBorders>
            <w:vAlign w:val="center"/>
          </w:tcPr>
          <w:p w14:paraId="299606CC" w14:textId="77777777" w:rsidR="004709E4" w:rsidRDefault="004709E4" w:rsidP="00BD70CC">
            <w:pPr>
              <w:keepLines/>
              <w:spacing w:after="0"/>
              <w:jc w:val="center"/>
              <w:rPr>
                <w:sz w:val="20"/>
                <w:szCs w:val="20"/>
              </w:rPr>
            </w:pPr>
            <w:r>
              <w:rPr>
                <w:sz w:val="20"/>
                <w:szCs w:val="20"/>
              </w:rPr>
              <w:t>+ 1,659.9</w:t>
            </w:r>
          </w:p>
        </w:tc>
      </w:tr>
      <w:tr w:rsidR="004709E4" w14:paraId="761962EF" w14:textId="77777777" w:rsidTr="00BD70CC">
        <w:trPr>
          <w:trHeight w:val="288"/>
          <w:jc w:val="center"/>
        </w:trPr>
        <w:tc>
          <w:tcPr>
            <w:tcW w:w="8883" w:type="dxa"/>
            <w:gridSpan w:val="8"/>
            <w:tcBorders>
              <w:top w:val="double" w:sz="4" w:space="0" w:color="auto"/>
              <w:bottom w:val="double" w:sz="4" w:space="0" w:color="auto"/>
            </w:tcBorders>
            <w:vAlign w:val="center"/>
          </w:tcPr>
          <w:p w14:paraId="4C12537B" w14:textId="77777777" w:rsidR="004709E4" w:rsidRPr="00D327F8" w:rsidRDefault="004709E4" w:rsidP="00BD70CC">
            <w:pPr>
              <w:keepLines/>
              <w:spacing w:after="0"/>
              <w:jc w:val="center"/>
              <w:rPr>
                <w:b/>
                <w:sz w:val="20"/>
                <w:szCs w:val="20"/>
              </w:rPr>
            </w:pPr>
            <w:r w:rsidRPr="00D327F8">
              <w:rPr>
                <w:b/>
                <w:sz w:val="20"/>
                <w:szCs w:val="20"/>
              </w:rPr>
              <w:t>Electric</w:t>
            </w:r>
            <w:r>
              <w:rPr>
                <w:b/>
                <w:sz w:val="20"/>
                <w:szCs w:val="20"/>
              </w:rPr>
              <w:t>ity</w:t>
            </w:r>
            <w:r w:rsidRPr="00D327F8">
              <w:rPr>
                <w:b/>
                <w:sz w:val="20"/>
                <w:szCs w:val="20"/>
              </w:rPr>
              <w:t xml:space="preserve"> </w:t>
            </w:r>
            <w:r>
              <w:rPr>
                <w:b/>
                <w:sz w:val="20"/>
                <w:szCs w:val="20"/>
              </w:rPr>
              <w:t xml:space="preserve">Consumption Trajectory (million </w:t>
            </w:r>
            <w:r w:rsidRPr="00F469AD">
              <w:rPr>
                <w:b/>
                <w:sz w:val="20"/>
                <w:szCs w:val="20"/>
              </w:rPr>
              <w:t>k</w:t>
            </w:r>
            <w:r w:rsidRPr="00A24ABB">
              <w:rPr>
                <w:b/>
                <w:sz w:val="20"/>
                <w:szCs w:val="20"/>
              </w:rPr>
              <w:t>Wh</w:t>
            </w:r>
            <w:r w:rsidRPr="00F469AD">
              <w:rPr>
                <w:b/>
                <w:sz w:val="20"/>
                <w:szCs w:val="20"/>
              </w:rPr>
              <w:t>)</w:t>
            </w:r>
          </w:p>
        </w:tc>
      </w:tr>
      <w:tr w:rsidR="004709E4" w14:paraId="45E48328" w14:textId="77777777" w:rsidTr="00BD70CC">
        <w:trPr>
          <w:trHeight w:val="288"/>
          <w:jc w:val="center"/>
        </w:trPr>
        <w:tc>
          <w:tcPr>
            <w:tcW w:w="1997" w:type="dxa"/>
            <w:tcBorders>
              <w:top w:val="double" w:sz="4" w:space="0" w:color="auto"/>
              <w:bottom w:val="single" w:sz="4" w:space="0" w:color="000000" w:themeColor="text1"/>
              <w:right w:val="single" w:sz="4" w:space="0" w:color="000000" w:themeColor="text1"/>
            </w:tcBorders>
            <w:vAlign w:val="center"/>
          </w:tcPr>
          <w:p w14:paraId="46F54F14" w14:textId="77777777" w:rsidR="004709E4" w:rsidRPr="00E04B29" w:rsidRDefault="004709E4" w:rsidP="00BD70CC">
            <w:pPr>
              <w:keepLines/>
              <w:spacing w:after="0"/>
              <w:jc w:val="left"/>
              <w:rPr>
                <w:sz w:val="20"/>
                <w:szCs w:val="20"/>
              </w:rPr>
            </w:pPr>
            <w:r w:rsidRPr="00E04B29">
              <w:rPr>
                <w:sz w:val="20"/>
                <w:szCs w:val="20"/>
              </w:rPr>
              <w:t>No fuel switching</w:t>
            </w:r>
          </w:p>
        </w:tc>
        <w:tc>
          <w:tcPr>
            <w:tcW w:w="921" w:type="dxa"/>
            <w:vMerge w:val="restart"/>
            <w:tcBorders>
              <w:top w:val="double" w:sz="4" w:space="0" w:color="auto"/>
            </w:tcBorders>
            <w:vAlign w:val="center"/>
          </w:tcPr>
          <w:p w14:paraId="4BE78D9A" w14:textId="77777777" w:rsidR="004709E4" w:rsidRPr="00EC0A93" w:rsidRDefault="004709E4" w:rsidP="00BD70CC">
            <w:pPr>
              <w:keepLines/>
              <w:spacing w:after="0"/>
              <w:jc w:val="center"/>
              <w:rPr>
                <w:sz w:val="20"/>
                <w:szCs w:val="20"/>
              </w:rPr>
            </w:pPr>
            <w:r>
              <w:rPr>
                <w:sz w:val="20"/>
                <w:szCs w:val="20"/>
              </w:rPr>
              <w:t>12,048.2</w:t>
            </w:r>
          </w:p>
        </w:tc>
        <w:tc>
          <w:tcPr>
            <w:tcW w:w="900" w:type="dxa"/>
            <w:vMerge w:val="restart"/>
            <w:tcBorders>
              <w:top w:val="double" w:sz="4" w:space="0" w:color="auto"/>
            </w:tcBorders>
            <w:vAlign w:val="center"/>
          </w:tcPr>
          <w:p w14:paraId="0D3036E6" w14:textId="77777777" w:rsidR="004709E4" w:rsidRPr="00966D25" w:rsidRDefault="004709E4" w:rsidP="00BD70CC">
            <w:pPr>
              <w:keepLines/>
              <w:spacing w:after="0"/>
              <w:jc w:val="center"/>
              <w:rPr>
                <w:i/>
                <w:sz w:val="20"/>
                <w:szCs w:val="20"/>
              </w:rPr>
            </w:pPr>
            <w:r w:rsidRPr="00966D25">
              <w:rPr>
                <w:i/>
                <w:sz w:val="20"/>
                <w:szCs w:val="20"/>
              </w:rPr>
              <w:t>1.0%</w:t>
            </w:r>
          </w:p>
        </w:tc>
        <w:tc>
          <w:tcPr>
            <w:tcW w:w="968" w:type="dxa"/>
            <w:tcBorders>
              <w:top w:val="double" w:sz="4" w:space="0" w:color="auto"/>
              <w:bottom w:val="single" w:sz="4" w:space="0" w:color="000000" w:themeColor="text1"/>
              <w:right w:val="single" w:sz="4" w:space="0" w:color="000000" w:themeColor="text1"/>
            </w:tcBorders>
            <w:vAlign w:val="center"/>
          </w:tcPr>
          <w:p w14:paraId="0DB6C2E4" w14:textId="77777777" w:rsidR="004709E4" w:rsidRPr="00EC0A93" w:rsidRDefault="004709E4" w:rsidP="00BD70CC">
            <w:pPr>
              <w:keepLines/>
              <w:spacing w:after="0"/>
              <w:jc w:val="center"/>
              <w:rPr>
                <w:sz w:val="20"/>
                <w:szCs w:val="20"/>
              </w:rPr>
            </w:pPr>
            <w:r>
              <w:rPr>
                <w:sz w:val="20"/>
                <w:szCs w:val="20"/>
              </w:rPr>
              <w:t>12,229.5</w:t>
            </w:r>
          </w:p>
        </w:tc>
        <w:tc>
          <w:tcPr>
            <w:tcW w:w="990" w:type="dxa"/>
            <w:tcBorders>
              <w:top w:val="double" w:sz="4" w:space="0" w:color="auto"/>
              <w:bottom w:val="single" w:sz="4" w:space="0" w:color="000000" w:themeColor="text1"/>
            </w:tcBorders>
            <w:vAlign w:val="center"/>
          </w:tcPr>
          <w:p w14:paraId="375F542F" w14:textId="77777777" w:rsidR="004709E4" w:rsidRPr="00EC0A93" w:rsidRDefault="004709E4" w:rsidP="00BD70CC">
            <w:pPr>
              <w:keepLines/>
              <w:spacing w:after="0"/>
              <w:jc w:val="center"/>
              <w:rPr>
                <w:sz w:val="20"/>
                <w:szCs w:val="20"/>
              </w:rPr>
            </w:pPr>
            <w:r>
              <w:rPr>
                <w:sz w:val="20"/>
                <w:szCs w:val="20"/>
              </w:rPr>
              <w:t>12,537.4</w:t>
            </w:r>
          </w:p>
        </w:tc>
        <w:tc>
          <w:tcPr>
            <w:tcW w:w="990" w:type="dxa"/>
            <w:tcBorders>
              <w:top w:val="double" w:sz="4" w:space="0" w:color="auto"/>
              <w:bottom w:val="single" w:sz="4" w:space="0" w:color="000000" w:themeColor="text1"/>
            </w:tcBorders>
            <w:vAlign w:val="center"/>
          </w:tcPr>
          <w:p w14:paraId="5F2D611E" w14:textId="77777777" w:rsidR="004709E4" w:rsidRPr="00EC0A93" w:rsidRDefault="004709E4" w:rsidP="00BD70CC">
            <w:pPr>
              <w:keepLines/>
              <w:spacing w:after="0"/>
              <w:jc w:val="center"/>
              <w:rPr>
                <w:sz w:val="20"/>
                <w:szCs w:val="20"/>
              </w:rPr>
            </w:pPr>
            <w:r>
              <w:rPr>
                <w:sz w:val="20"/>
                <w:szCs w:val="20"/>
              </w:rPr>
              <w:t>12,853.4</w:t>
            </w:r>
          </w:p>
        </w:tc>
        <w:tc>
          <w:tcPr>
            <w:tcW w:w="920" w:type="dxa"/>
            <w:tcBorders>
              <w:top w:val="double" w:sz="4" w:space="0" w:color="auto"/>
              <w:bottom w:val="single" w:sz="4" w:space="0" w:color="000000" w:themeColor="text1"/>
            </w:tcBorders>
            <w:vAlign w:val="center"/>
          </w:tcPr>
          <w:p w14:paraId="6AF3B821" w14:textId="77777777" w:rsidR="004709E4" w:rsidRPr="00EC0A93" w:rsidRDefault="004709E4" w:rsidP="00BD70CC">
            <w:pPr>
              <w:keepLines/>
              <w:spacing w:after="0"/>
              <w:jc w:val="center"/>
              <w:rPr>
                <w:sz w:val="20"/>
                <w:szCs w:val="20"/>
              </w:rPr>
            </w:pPr>
            <w:r>
              <w:rPr>
                <w:sz w:val="20"/>
                <w:szCs w:val="20"/>
              </w:rPr>
              <w:t>13,177.0</w:t>
            </w:r>
          </w:p>
        </w:tc>
        <w:tc>
          <w:tcPr>
            <w:tcW w:w="1197" w:type="dxa"/>
            <w:tcBorders>
              <w:top w:val="double" w:sz="4" w:space="0" w:color="auto"/>
              <w:bottom w:val="single" w:sz="4" w:space="0" w:color="000000" w:themeColor="text1"/>
            </w:tcBorders>
            <w:vAlign w:val="center"/>
          </w:tcPr>
          <w:p w14:paraId="22EBA9F9" w14:textId="77777777" w:rsidR="004709E4" w:rsidRDefault="004709E4" w:rsidP="00BD70CC">
            <w:pPr>
              <w:keepLines/>
              <w:spacing w:after="0"/>
              <w:jc w:val="center"/>
              <w:rPr>
                <w:sz w:val="20"/>
                <w:szCs w:val="20"/>
              </w:rPr>
            </w:pPr>
            <w:r>
              <w:rPr>
                <w:sz w:val="20"/>
                <w:szCs w:val="20"/>
              </w:rPr>
              <w:t>-</w:t>
            </w:r>
          </w:p>
        </w:tc>
      </w:tr>
      <w:tr w:rsidR="004709E4" w14:paraId="5FFA07D8"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6A887D3B" w14:textId="77777777" w:rsidR="004709E4" w:rsidRPr="00E04B29" w:rsidRDefault="004709E4" w:rsidP="00BD70CC">
            <w:pPr>
              <w:keepLines/>
              <w:spacing w:after="0"/>
              <w:jc w:val="left"/>
              <w:rPr>
                <w:sz w:val="20"/>
                <w:szCs w:val="20"/>
              </w:rPr>
            </w:pPr>
            <w:r w:rsidRPr="00E04B29">
              <w:rPr>
                <w:sz w:val="20"/>
                <w:szCs w:val="20"/>
              </w:rPr>
              <w:t>25% Uptake</w:t>
            </w:r>
          </w:p>
        </w:tc>
        <w:tc>
          <w:tcPr>
            <w:tcW w:w="921" w:type="dxa"/>
            <w:vMerge/>
            <w:vAlign w:val="center"/>
          </w:tcPr>
          <w:p w14:paraId="11392943" w14:textId="77777777" w:rsidR="004709E4" w:rsidRPr="00EC0A93" w:rsidRDefault="004709E4" w:rsidP="00BD70CC">
            <w:pPr>
              <w:keepLines/>
              <w:spacing w:after="0"/>
              <w:jc w:val="center"/>
              <w:rPr>
                <w:sz w:val="20"/>
                <w:szCs w:val="20"/>
              </w:rPr>
            </w:pPr>
          </w:p>
        </w:tc>
        <w:tc>
          <w:tcPr>
            <w:tcW w:w="900" w:type="dxa"/>
            <w:vMerge/>
            <w:vAlign w:val="center"/>
          </w:tcPr>
          <w:p w14:paraId="58F0A73C"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234C95F8" w14:textId="77777777" w:rsidR="004709E4" w:rsidRPr="00EC0A93" w:rsidRDefault="004709E4" w:rsidP="00BD70CC">
            <w:pPr>
              <w:keepLines/>
              <w:spacing w:after="0"/>
              <w:jc w:val="center"/>
              <w:rPr>
                <w:sz w:val="20"/>
                <w:szCs w:val="20"/>
              </w:rPr>
            </w:pPr>
            <w:r>
              <w:rPr>
                <w:sz w:val="20"/>
                <w:szCs w:val="20"/>
              </w:rPr>
              <w:t>12,332.5</w:t>
            </w:r>
          </w:p>
        </w:tc>
        <w:tc>
          <w:tcPr>
            <w:tcW w:w="990" w:type="dxa"/>
            <w:tcBorders>
              <w:top w:val="single" w:sz="4" w:space="0" w:color="000000" w:themeColor="text1"/>
              <w:bottom w:val="single" w:sz="4" w:space="0" w:color="000000" w:themeColor="text1"/>
            </w:tcBorders>
            <w:vAlign w:val="center"/>
          </w:tcPr>
          <w:p w14:paraId="4C221785" w14:textId="77777777" w:rsidR="004709E4" w:rsidRPr="00EC0A93" w:rsidRDefault="004709E4" w:rsidP="00BD70CC">
            <w:pPr>
              <w:keepLines/>
              <w:spacing w:after="0"/>
              <w:jc w:val="center"/>
              <w:rPr>
                <w:sz w:val="20"/>
                <w:szCs w:val="20"/>
              </w:rPr>
            </w:pPr>
            <w:r>
              <w:rPr>
                <w:sz w:val="20"/>
                <w:szCs w:val="20"/>
              </w:rPr>
              <w:t>12,748.4</w:t>
            </w:r>
          </w:p>
        </w:tc>
        <w:tc>
          <w:tcPr>
            <w:tcW w:w="990" w:type="dxa"/>
            <w:tcBorders>
              <w:top w:val="single" w:sz="4" w:space="0" w:color="000000" w:themeColor="text1"/>
              <w:bottom w:val="single" w:sz="4" w:space="0" w:color="000000" w:themeColor="text1"/>
            </w:tcBorders>
            <w:vAlign w:val="center"/>
          </w:tcPr>
          <w:p w14:paraId="52ED2DA5" w14:textId="77777777" w:rsidR="004709E4" w:rsidRPr="00EC0A93" w:rsidRDefault="004709E4" w:rsidP="00BD70CC">
            <w:pPr>
              <w:keepLines/>
              <w:spacing w:after="0"/>
              <w:jc w:val="center"/>
              <w:rPr>
                <w:sz w:val="20"/>
                <w:szCs w:val="20"/>
              </w:rPr>
            </w:pPr>
            <w:r>
              <w:rPr>
                <w:sz w:val="20"/>
                <w:szCs w:val="20"/>
              </w:rPr>
              <w:t>13,177.8</w:t>
            </w:r>
          </w:p>
        </w:tc>
        <w:tc>
          <w:tcPr>
            <w:tcW w:w="920" w:type="dxa"/>
            <w:tcBorders>
              <w:top w:val="single" w:sz="4" w:space="0" w:color="000000" w:themeColor="text1"/>
              <w:bottom w:val="single" w:sz="4" w:space="0" w:color="000000" w:themeColor="text1"/>
            </w:tcBorders>
            <w:vAlign w:val="center"/>
          </w:tcPr>
          <w:p w14:paraId="6FFCF518" w14:textId="77777777" w:rsidR="004709E4" w:rsidRPr="00EC0A93" w:rsidRDefault="004709E4" w:rsidP="00BD70CC">
            <w:pPr>
              <w:keepLines/>
              <w:spacing w:after="0"/>
              <w:jc w:val="center"/>
              <w:rPr>
                <w:sz w:val="20"/>
                <w:szCs w:val="20"/>
              </w:rPr>
            </w:pPr>
            <w:r>
              <w:rPr>
                <w:sz w:val="20"/>
                <w:szCs w:val="20"/>
              </w:rPr>
              <w:t>13,620.5</w:t>
            </w:r>
          </w:p>
        </w:tc>
        <w:tc>
          <w:tcPr>
            <w:tcW w:w="1197" w:type="dxa"/>
            <w:tcBorders>
              <w:top w:val="single" w:sz="4" w:space="0" w:color="000000" w:themeColor="text1"/>
              <w:bottom w:val="single" w:sz="4" w:space="0" w:color="000000" w:themeColor="text1"/>
            </w:tcBorders>
            <w:vAlign w:val="center"/>
          </w:tcPr>
          <w:p w14:paraId="565397F9" w14:textId="77777777" w:rsidR="004709E4" w:rsidRDefault="004709E4" w:rsidP="00BD70CC">
            <w:pPr>
              <w:keepLines/>
              <w:spacing w:after="0"/>
              <w:jc w:val="center"/>
              <w:rPr>
                <w:sz w:val="20"/>
                <w:szCs w:val="20"/>
              </w:rPr>
            </w:pPr>
            <w:r>
              <w:rPr>
                <w:sz w:val="20"/>
                <w:szCs w:val="20"/>
              </w:rPr>
              <w:t>+ 2,368.3</w:t>
            </w:r>
          </w:p>
        </w:tc>
      </w:tr>
      <w:tr w:rsidR="004709E4" w14:paraId="60CD32F3"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160BC1E3" w14:textId="77777777" w:rsidR="004709E4" w:rsidRPr="00E04B29" w:rsidRDefault="004709E4" w:rsidP="00BD70CC">
            <w:pPr>
              <w:keepLines/>
              <w:spacing w:after="0"/>
              <w:jc w:val="left"/>
              <w:rPr>
                <w:sz w:val="20"/>
                <w:szCs w:val="20"/>
              </w:rPr>
            </w:pPr>
            <w:r w:rsidRPr="00E04B29">
              <w:rPr>
                <w:sz w:val="20"/>
                <w:szCs w:val="20"/>
              </w:rPr>
              <w:t>50% Uptake</w:t>
            </w:r>
          </w:p>
        </w:tc>
        <w:tc>
          <w:tcPr>
            <w:tcW w:w="921" w:type="dxa"/>
            <w:vMerge/>
            <w:vAlign w:val="center"/>
          </w:tcPr>
          <w:p w14:paraId="5C19E1D4" w14:textId="77777777" w:rsidR="004709E4" w:rsidRPr="00EC0A93" w:rsidRDefault="004709E4" w:rsidP="00BD70CC">
            <w:pPr>
              <w:keepLines/>
              <w:spacing w:after="0"/>
              <w:jc w:val="center"/>
              <w:rPr>
                <w:sz w:val="20"/>
                <w:szCs w:val="20"/>
              </w:rPr>
            </w:pPr>
          </w:p>
        </w:tc>
        <w:tc>
          <w:tcPr>
            <w:tcW w:w="900" w:type="dxa"/>
            <w:vMerge/>
            <w:vAlign w:val="center"/>
          </w:tcPr>
          <w:p w14:paraId="67F95CFA"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6470D04A" w14:textId="77777777" w:rsidR="004709E4" w:rsidRPr="00EC0A93" w:rsidRDefault="004709E4" w:rsidP="00BD70CC">
            <w:pPr>
              <w:keepLines/>
              <w:spacing w:after="0"/>
              <w:jc w:val="center"/>
              <w:rPr>
                <w:sz w:val="20"/>
                <w:szCs w:val="20"/>
              </w:rPr>
            </w:pPr>
            <w:r>
              <w:rPr>
                <w:sz w:val="20"/>
                <w:szCs w:val="20"/>
              </w:rPr>
              <w:t>12,435.4</w:t>
            </w:r>
          </w:p>
        </w:tc>
        <w:tc>
          <w:tcPr>
            <w:tcW w:w="990" w:type="dxa"/>
            <w:tcBorders>
              <w:top w:val="single" w:sz="4" w:space="0" w:color="000000" w:themeColor="text1"/>
              <w:bottom w:val="single" w:sz="4" w:space="0" w:color="000000" w:themeColor="text1"/>
            </w:tcBorders>
            <w:vAlign w:val="center"/>
          </w:tcPr>
          <w:p w14:paraId="56F38F2F" w14:textId="77777777" w:rsidR="004709E4" w:rsidRPr="00EC0A93" w:rsidRDefault="004709E4" w:rsidP="00BD70CC">
            <w:pPr>
              <w:keepLines/>
              <w:spacing w:after="0"/>
              <w:jc w:val="center"/>
              <w:rPr>
                <w:sz w:val="20"/>
                <w:szCs w:val="20"/>
              </w:rPr>
            </w:pPr>
            <w:r>
              <w:rPr>
                <w:sz w:val="20"/>
                <w:szCs w:val="20"/>
              </w:rPr>
              <w:t>12,959.4</w:t>
            </w:r>
          </w:p>
        </w:tc>
        <w:tc>
          <w:tcPr>
            <w:tcW w:w="990" w:type="dxa"/>
            <w:tcBorders>
              <w:top w:val="single" w:sz="4" w:space="0" w:color="000000" w:themeColor="text1"/>
              <w:bottom w:val="single" w:sz="4" w:space="0" w:color="000000" w:themeColor="text1"/>
            </w:tcBorders>
            <w:vAlign w:val="center"/>
          </w:tcPr>
          <w:p w14:paraId="58C8D1EB" w14:textId="77777777" w:rsidR="004709E4" w:rsidRPr="00EC0A93" w:rsidRDefault="004709E4" w:rsidP="00BD70CC">
            <w:pPr>
              <w:keepLines/>
              <w:spacing w:after="0"/>
              <w:jc w:val="center"/>
              <w:rPr>
                <w:sz w:val="20"/>
                <w:szCs w:val="20"/>
              </w:rPr>
            </w:pPr>
            <w:r>
              <w:rPr>
                <w:sz w:val="20"/>
                <w:szCs w:val="20"/>
              </w:rPr>
              <w:t>13,502.3</w:t>
            </w:r>
          </w:p>
        </w:tc>
        <w:tc>
          <w:tcPr>
            <w:tcW w:w="920" w:type="dxa"/>
            <w:tcBorders>
              <w:top w:val="single" w:sz="4" w:space="0" w:color="000000" w:themeColor="text1"/>
              <w:bottom w:val="single" w:sz="4" w:space="0" w:color="000000" w:themeColor="text1"/>
            </w:tcBorders>
            <w:vAlign w:val="center"/>
          </w:tcPr>
          <w:p w14:paraId="2B2A0807" w14:textId="77777777" w:rsidR="004709E4" w:rsidRPr="00EC0A93" w:rsidRDefault="004709E4" w:rsidP="00BD70CC">
            <w:pPr>
              <w:keepLines/>
              <w:spacing w:after="0"/>
              <w:jc w:val="center"/>
              <w:rPr>
                <w:sz w:val="20"/>
                <w:szCs w:val="20"/>
              </w:rPr>
            </w:pPr>
            <w:r>
              <w:rPr>
                <w:sz w:val="20"/>
                <w:szCs w:val="20"/>
              </w:rPr>
              <w:t>14,064.0</w:t>
            </w:r>
          </w:p>
        </w:tc>
        <w:tc>
          <w:tcPr>
            <w:tcW w:w="1197" w:type="dxa"/>
            <w:tcBorders>
              <w:top w:val="single" w:sz="4" w:space="0" w:color="000000" w:themeColor="text1"/>
              <w:bottom w:val="single" w:sz="4" w:space="0" w:color="000000" w:themeColor="text1"/>
            </w:tcBorders>
            <w:vAlign w:val="center"/>
          </w:tcPr>
          <w:p w14:paraId="0682BE5A" w14:textId="77777777" w:rsidR="004709E4" w:rsidRDefault="004709E4" w:rsidP="00BD70CC">
            <w:pPr>
              <w:keepLines/>
              <w:spacing w:after="0"/>
              <w:jc w:val="center"/>
              <w:rPr>
                <w:sz w:val="20"/>
                <w:szCs w:val="20"/>
              </w:rPr>
            </w:pPr>
            <w:r>
              <w:rPr>
                <w:sz w:val="20"/>
                <w:szCs w:val="20"/>
              </w:rPr>
              <w:t>+ 4,736.6</w:t>
            </w:r>
          </w:p>
        </w:tc>
      </w:tr>
      <w:tr w:rsidR="004709E4" w14:paraId="05748FB9"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3B286D38" w14:textId="77777777" w:rsidR="004709E4" w:rsidRPr="00E04B29" w:rsidRDefault="004709E4" w:rsidP="00BD70CC">
            <w:pPr>
              <w:keepLines/>
              <w:spacing w:after="0"/>
              <w:jc w:val="left"/>
              <w:rPr>
                <w:sz w:val="20"/>
                <w:szCs w:val="20"/>
              </w:rPr>
            </w:pPr>
            <w:r w:rsidRPr="00E04B29">
              <w:rPr>
                <w:sz w:val="20"/>
                <w:szCs w:val="20"/>
              </w:rPr>
              <w:t>75% Uptake</w:t>
            </w:r>
          </w:p>
        </w:tc>
        <w:tc>
          <w:tcPr>
            <w:tcW w:w="921" w:type="dxa"/>
            <w:vMerge/>
            <w:vAlign w:val="center"/>
          </w:tcPr>
          <w:p w14:paraId="18F2C820" w14:textId="77777777" w:rsidR="004709E4" w:rsidRPr="00EC0A93" w:rsidRDefault="004709E4" w:rsidP="00BD70CC">
            <w:pPr>
              <w:keepLines/>
              <w:spacing w:after="0"/>
              <w:jc w:val="center"/>
              <w:rPr>
                <w:sz w:val="20"/>
                <w:szCs w:val="20"/>
              </w:rPr>
            </w:pPr>
          </w:p>
        </w:tc>
        <w:tc>
          <w:tcPr>
            <w:tcW w:w="900" w:type="dxa"/>
            <w:vMerge/>
            <w:vAlign w:val="center"/>
          </w:tcPr>
          <w:p w14:paraId="34F431BE"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17250FC1" w14:textId="77777777" w:rsidR="004709E4" w:rsidRPr="00EC0A93" w:rsidRDefault="004709E4" w:rsidP="00BD70CC">
            <w:pPr>
              <w:keepLines/>
              <w:spacing w:after="0"/>
              <w:jc w:val="center"/>
              <w:rPr>
                <w:sz w:val="20"/>
                <w:szCs w:val="20"/>
              </w:rPr>
            </w:pPr>
            <w:r>
              <w:rPr>
                <w:sz w:val="20"/>
                <w:szCs w:val="20"/>
              </w:rPr>
              <w:t>12,538.3</w:t>
            </w:r>
          </w:p>
        </w:tc>
        <w:tc>
          <w:tcPr>
            <w:tcW w:w="990" w:type="dxa"/>
            <w:tcBorders>
              <w:top w:val="single" w:sz="4" w:space="0" w:color="000000" w:themeColor="text1"/>
              <w:bottom w:val="single" w:sz="4" w:space="0" w:color="000000" w:themeColor="text1"/>
            </w:tcBorders>
            <w:vAlign w:val="center"/>
          </w:tcPr>
          <w:p w14:paraId="03DA2EC4" w14:textId="77777777" w:rsidR="004709E4" w:rsidRPr="00EC0A93" w:rsidRDefault="004709E4" w:rsidP="00BD70CC">
            <w:pPr>
              <w:keepLines/>
              <w:spacing w:after="0"/>
              <w:jc w:val="center"/>
              <w:rPr>
                <w:sz w:val="20"/>
                <w:szCs w:val="20"/>
              </w:rPr>
            </w:pPr>
            <w:r>
              <w:rPr>
                <w:sz w:val="20"/>
                <w:szCs w:val="20"/>
              </w:rPr>
              <w:t>13,170.4</w:t>
            </w:r>
          </w:p>
        </w:tc>
        <w:tc>
          <w:tcPr>
            <w:tcW w:w="990" w:type="dxa"/>
            <w:tcBorders>
              <w:top w:val="single" w:sz="4" w:space="0" w:color="000000" w:themeColor="text1"/>
              <w:bottom w:val="single" w:sz="4" w:space="0" w:color="000000" w:themeColor="text1"/>
            </w:tcBorders>
            <w:vAlign w:val="center"/>
          </w:tcPr>
          <w:p w14:paraId="6440CBE6" w14:textId="77777777" w:rsidR="004709E4" w:rsidRPr="00EC0A93" w:rsidRDefault="004709E4" w:rsidP="00BD70CC">
            <w:pPr>
              <w:keepLines/>
              <w:spacing w:after="0"/>
              <w:jc w:val="center"/>
              <w:rPr>
                <w:sz w:val="20"/>
                <w:szCs w:val="20"/>
              </w:rPr>
            </w:pPr>
            <w:r>
              <w:rPr>
                <w:sz w:val="20"/>
                <w:szCs w:val="20"/>
              </w:rPr>
              <w:t>13,826.8</w:t>
            </w:r>
          </w:p>
        </w:tc>
        <w:tc>
          <w:tcPr>
            <w:tcW w:w="920" w:type="dxa"/>
            <w:tcBorders>
              <w:top w:val="single" w:sz="4" w:space="0" w:color="000000" w:themeColor="text1"/>
              <w:bottom w:val="single" w:sz="4" w:space="0" w:color="000000" w:themeColor="text1"/>
            </w:tcBorders>
            <w:vAlign w:val="center"/>
          </w:tcPr>
          <w:p w14:paraId="24DB2753" w14:textId="77777777" w:rsidR="004709E4" w:rsidRPr="00EC0A93" w:rsidRDefault="004709E4" w:rsidP="00BD70CC">
            <w:pPr>
              <w:keepLines/>
              <w:spacing w:after="0"/>
              <w:jc w:val="center"/>
              <w:rPr>
                <w:sz w:val="20"/>
                <w:szCs w:val="20"/>
              </w:rPr>
            </w:pPr>
            <w:r>
              <w:rPr>
                <w:sz w:val="20"/>
                <w:szCs w:val="20"/>
              </w:rPr>
              <w:t>14,507.5</w:t>
            </w:r>
          </w:p>
        </w:tc>
        <w:tc>
          <w:tcPr>
            <w:tcW w:w="1197" w:type="dxa"/>
            <w:tcBorders>
              <w:top w:val="single" w:sz="4" w:space="0" w:color="000000" w:themeColor="text1"/>
              <w:bottom w:val="single" w:sz="4" w:space="0" w:color="000000" w:themeColor="text1"/>
            </w:tcBorders>
            <w:vAlign w:val="center"/>
          </w:tcPr>
          <w:p w14:paraId="06805CCB" w14:textId="77777777" w:rsidR="004709E4" w:rsidRDefault="004709E4" w:rsidP="00BD70CC">
            <w:pPr>
              <w:keepLines/>
              <w:spacing w:after="0"/>
              <w:jc w:val="center"/>
              <w:rPr>
                <w:sz w:val="20"/>
                <w:szCs w:val="20"/>
              </w:rPr>
            </w:pPr>
            <w:r>
              <w:rPr>
                <w:sz w:val="20"/>
                <w:szCs w:val="20"/>
              </w:rPr>
              <w:t>+ 7,104.9</w:t>
            </w:r>
          </w:p>
        </w:tc>
      </w:tr>
      <w:tr w:rsidR="004709E4" w:rsidRPr="002F6953" w14:paraId="09671409" w14:textId="77777777" w:rsidTr="00BD70CC">
        <w:trPr>
          <w:trHeight w:val="288"/>
          <w:jc w:val="center"/>
        </w:trPr>
        <w:tc>
          <w:tcPr>
            <w:tcW w:w="1997" w:type="dxa"/>
            <w:tcBorders>
              <w:top w:val="single" w:sz="4" w:space="0" w:color="000000" w:themeColor="text1"/>
              <w:bottom w:val="single" w:sz="12" w:space="0" w:color="000000" w:themeColor="text1"/>
              <w:right w:val="single" w:sz="4" w:space="0" w:color="000000" w:themeColor="text1"/>
            </w:tcBorders>
            <w:vAlign w:val="center"/>
          </w:tcPr>
          <w:p w14:paraId="63BA539E" w14:textId="77777777" w:rsidR="004709E4" w:rsidRPr="00E04B29" w:rsidRDefault="004709E4" w:rsidP="00BD70CC">
            <w:pPr>
              <w:keepLines/>
              <w:spacing w:after="0"/>
              <w:jc w:val="left"/>
              <w:rPr>
                <w:sz w:val="20"/>
                <w:szCs w:val="20"/>
              </w:rPr>
            </w:pPr>
            <w:r w:rsidRPr="00E04B29">
              <w:rPr>
                <w:sz w:val="20"/>
                <w:szCs w:val="20"/>
              </w:rPr>
              <w:t>100% Uptake</w:t>
            </w:r>
          </w:p>
        </w:tc>
        <w:tc>
          <w:tcPr>
            <w:tcW w:w="921" w:type="dxa"/>
            <w:vMerge/>
            <w:tcBorders>
              <w:bottom w:val="single" w:sz="12" w:space="0" w:color="000000" w:themeColor="text1"/>
            </w:tcBorders>
            <w:vAlign w:val="center"/>
          </w:tcPr>
          <w:p w14:paraId="7E26C310" w14:textId="77777777" w:rsidR="004709E4" w:rsidRPr="00EC0A93" w:rsidRDefault="004709E4" w:rsidP="00BD70CC">
            <w:pPr>
              <w:keepLines/>
              <w:spacing w:after="0"/>
              <w:jc w:val="center"/>
              <w:rPr>
                <w:sz w:val="20"/>
                <w:szCs w:val="20"/>
              </w:rPr>
            </w:pPr>
          </w:p>
        </w:tc>
        <w:tc>
          <w:tcPr>
            <w:tcW w:w="900" w:type="dxa"/>
            <w:vMerge/>
            <w:tcBorders>
              <w:bottom w:val="single" w:sz="12" w:space="0" w:color="000000" w:themeColor="text1"/>
            </w:tcBorders>
            <w:vAlign w:val="center"/>
          </w:tcPr>
          <w:p w14:paraId="301647E1" w14:textId="77777777" w:rsidR="004709E4" w:rsidRPr="00EC0A93" w:rsidRDefault="004709E4" w:rsidP="00BD70CC">
            <w:pPr>
              <w:keepLines/>
              <w:spacing w:after="0"/>
              <w:jc w:val="center"/>
              <w:rPr>
                <w:sz w:val="20"/>
                <w:szCs w:val="20"/>
              </w:rPr>
            </w:pPr>
          </w:p>
        </w:tc>
        <w:tc>
          <w:tcPr>
            <w:tcW w:w="968" w:type="dxa"/>
            <w:tcBorders>
              <w:top w:val="single" w:sz="4" w:space="0" w:color="000000" w:themeColor="text1"/>
              <w:bottom w:val="single" w:sz="12" w:space="0" w:color="000000" w:themeColor="text1"/>
              <w:right w:val="single" w:sz="4" w:space="0" w:color="000000" w:themeColor="text1"/>
            </w:tcBorders>
            <w:vAlign w:val="center"/>
          </w:tcPr>
          <w:p w14:paraId="61D0615F" w14:textId="77777777" w:rsidR="004709E4" w:rsidRPr="00EC0A93" w:rsidRDefault="004709E4" w:rsidP="00BD70CC">
            <w:pPr>
              <w:keepLines/>
              <w:spacing w:after="0"/>
              <w:jc w:val="center"/>
              <w:rPr>
                <w:sz w:val="20"/>
                <w:szCs w:val="20"/>
              </w:rPr>
            </w:pPr>
            <w:r>
              <w:rPr>
                <w:sz w:val="20"/>
                <w:szCs w:val="20"/>
              </w:rPr>
              <w:t>12,641.2</w:t>
            </w:r>
          </w:p>
        </w:tc>
        <w:tc>
          <w:tcPr>
            <w:tcW w:w="990" w:type="dxa"/>
            <w:tcBorders>
              <w:top w:val="single" w:sz="4" w:space="0" w:color="000000" w:themeColor="text1"/>
              <w:bottom w:val="single" w:sz="12" w:space="0" w:color="000000" w:themeColor="text1"/>
            </w:tcBorders>
            <w:vAlign w:val="center"/>
          </w:tcPr>
          <w:p w14:paraId="1234632A" w14:textId="77777777" w:rsidR="004709E4" w:rsidRPr="00EC0A93" w:rsidRDefault="004709E4" w:rsidP="00BD70CC">
            <w:pPr>
              <w:keepLines/>
              <w:spacing w:after="0"/>
              <w:jc w:val="center"/>
              <w:rPr>
                <w:sz w:val="20"/>
                <w:szCs w:val="20"/>
              </w:rPr>
            </w:pPr>
            <w:r>
              <w:rPr>
                <w:sz w:val="20"/>
                <w:szCs w:val="20"/>
              </w:rPr>
              <w:t>13,381.4</w:t>
            </w:r>
          </w:p>
        </w:tc>
        <w:tc>
          <w:tcPr>
            <w:tcW w:w="990" w:type="dxa"/>
            <w:tcBorders>
              <w:top w:val="single" w:sz="4" w:space="0" w:color="000000" w:themeColor="text1"/>
              <w:bottom w:val="single" w:sz="12" w:space="0" w:color="000000" w:themeColor="text1"/>
            </w:tcBorders>
            <w:vAlign w:val="center"/>
          </w:tcPr>
          <w:p w14:paraId="7ECCFA13" w14:textId="77777777" w:rsidR="004709E4" w:rsidRPr="00EC0A93" w:rsidRDefault="004709E4" w:rsidP="00BD70CC">
            <w:pPr>
              <w:keepLines/>
              <w:spacing w:after="0"/>
              <w:jc w:val="center"/>
              <w:rPr>
                <w:sz w:val="20"/>
                <w:szCs w:val="20"/>
              </w:rPr>
            </w:pPr>
            <w:r>
              <w:rPr>
                <w:sz w:val="20"/>
                <w:szCs w:val="20"/>
              </w:rPr>
              <w:t>14,151.3</w:t>
            </w:r>
          </w:p>
        </w:tc>
        <w:tc>
          <w:tcPr>
            <w:tcW w:w="920" w:type="dxa"/>
            <w:tcBorders>
              <w:top w:val="single" w:sz="4" w:space="0" w:color="000000" w:themeColor="text1"/>
              <w:bottom w:val="single" w:sz="12" w:space="0" w:color="000000" w:themeColor="text1"/>
            </w:tcBorders>
            <w:vAlign w:val="center"/>
          </w:tcPr>
          <w:p w14:paraId="18A2B778" w14:textId="77777777" w:rsidR="004709E4" w:rsidRPr="00EC0A93" w:rsidRDefault="004709E4" w:rsidP="00BD70CC">
            <w:pPr>
              <w:keepLines/>
              <w:spacing w:after="0"/>
              <w:jc w:val="center"/>
              <w:rPr>
                <w:sz w:val="20"/>
                <w:szCs w:val="20"/>
              </w:rPr>
            </w:pPr>
            <w:r>
              <w:rPr>
                <w:sz w:val="20"/>
                <w:szCs w:val="20"/>
              </w:rPr>
              <w:t>14,951.0</w:t>
            </w:r>
          </w:p>
        </w:tc>
        <w:tc>
          <w:tcPr>
            <w:tcW w:w="1197" w:type="dxa"/>
            <w:tcBorders>
              <w:top w:val="single" w:sz="4" w:space="0" w:color="000000" w:themeColor="text1"/>
              <w:bottom w:val="single" w:sz="12" w:space="0" w:color="000000" w:themeColor="text1"/>
            </w:tcBorders>
            <w:vAlign w:val="center"/>
          </w:tcPr>
          <w:p w14:paraId="35654725" w14:textId="77777777" w:rsidR="004709E4" w:rsidRDefault="004709E4" w:rsidP="00BD70CC">
            <w:pPr>
              <w:keepLines/>
              <w:spacing w:after="0"/>
              <w:jc w:val="center"/>
              <w:rPr>
                <w:sz w:val="20"/>
                <w:szCs w:val="20"/>
              </w:rPr>
            </w:pPr>
            <w:r>
              <w:rPr>
                <w:sz w:val="20"/>
                <w:szCs w:val="20"/>
              </w:rPr>
              <w:t>+ 9,473.2</w:t>
            </w:r>
          </w:p>
        </w:tc>
      </w:tr>
    </w:tbl>
    <w:p w14:paraId="52785C95" w14:textId="77777777" w:rsidR="004709E4" w:rsidRDefault="00015173" w:rsidP="004709E4">
      <w:pPr>
        <w:keepNext/>
        <w:tabs>
          <w:tab w:val="left" w:pos="450"/>
        </w:tabs>
        <w:spacing w:after="0"/>
        <w:ind w:left="450"/>
        <w:rPr>
          <w:sz w:val="20"/>
        </w:rPr>
      </w:pPr>
      <w:r>
        <w:rPr>
          <w:sz w:val="20"/>
          <w:vertAlign w:val="superscript"/>
        </w:rPr>
        <w:t>*</w:t>
      </w:r>
      <w:r w:rsidR="004709E4" w:rsidRPr="00D45BBB">
        <w:rPr>
          <w:sz w:val="20"/>
        </w:rPr>
        <w:t xml:space="preserve"> </w:t>
      </w:r>
      <w:r w:rsidR="004709E4">
        <w:rPr>
          <w:sz w:val="20"/>
        </w:rPr>
        <w:t>Total aggregate difference over ten years.</w:t>
      </w:r>
    </w:p>
    <w:p w14:paraId="6E84AC9F" w14:textId="77777777" w:rsidR="004709E4" w:rsidRDefault="004709E4" w:rsidP="004709E4"/>
    <w:p w14:paraId="72DF5090" w14:textId="77777777" w:rsidR="004709E4" w:rsidRDefault="004709E4" w:rsidP="004709E4">
      <w:pPr>
        <w:pStyle w:val="Heading4"/>
        <w:keepNext/>
      </w:pPr>
      <w:r>
        <w:lastRenderedPageBreak/>
        <w:t>Oil and Propane Savings</w:t>
      </w:r>
    </w:p>
    <w:p w14:paraId="7C228770" w14:textId="77777777" w:rsidR="004709E4" w:rsidRDefault="004709E4" w:rsidP="004709E4">
      <w:pPr>
        <w:keepNext/>
      </w:pPr>
      <w:r>
        <w:t xml:space="preserve">The current growth rate for fuel oil consumption in Connecticut is -2.1% per year. Therefore, as </w:t>
      </w:r>
      <w:r>
        <w:fldChar w:fldCharType="begin"/>
      </w:r>
      <w:r>
        <w:instrText xml:space="preserve"> REF _Ref369615798 \h </w:instrText>
      </w:r>
      <w:r>
        <w:fldChar w:fldCharType="separate"/>
      </w:r>
      <w:r w:rsidR="003F4317">
        <w:t xml:space="preserve">Figure </w:t>
      </w:r>
      <w:r w:rsidR="003F4317">
        <w:rPr>
          <w:noProof/>
        </w:rPr>
        <w:t>7</w:t>
      </w:r>
      <w:r w:rsidR="003F4317">
        <w:noBreakHyphen/>
      </w:r>
      <w:r w:rsidR="003F4317">
        <w:rPr>
          <w:noProof/>
        </w:rPr>
        <w:t>8</w:t>
      </w:r>
      <w:r>
        <w:fldChar w:fldCharType="end"/>
      </w:r>
      <w:r>
        <w:t xml:space="preserve"> demonstrates, oil consumption is expected to decrease even in the absence of an effort to convert oil-fired heating equipment to gas. The analysis shows that a fuel switching effort would substantially accelerate the decrease in oil consumption. In the base case scenario—wherein some oil-fired heating equipment is converted to gas and others to heat pumps with an oil-fired backup, and water heating equipment is left as-is—oil consumption could decrease to as little as 23% of the expected annual consumption level by 2022 (if a 100% conversion rate is reached).</w:t>
      </w:r>
    </w:p>
    <w:p w14:paraId="53B2DFE1" w14:textId="77777777" w:rsidR="004709E4" w:rsidRPr="00171F68" w:rsidRDefault="004709E4" w:rsidP="004709E4">
      <w:pPr>
        <w:pStyle w:val="Caption"/>
        <w:rPr>
          <w:caps/>
        </w:rPr>
      </w:pPr>
      <w:bookmarkStart w:id="251" w:name="_Ref369615798"/>
      <w:bookmarkStart w:id="252" w:name="_Toc373318456"/>
      <w:bookmarkStart w:id="253" w:name="_Toc391887414"/>
      <w:r>
        <w:t xml:space="preserve">Figure </w:t>
      </w:r>
      <w:fldSimple w:instr=" STYLEREF 1 \s ">
        <w:r w:rsidR="003F4317">
          <w:rPr>
            <w:noProof/>
          </w:rPr>
          <w:t>7</w:t>
        </w:r>
      </w:fldSimple>
      <w:r w:rsidR="00245A63">
        <w:noBreakHyphen/>
      </w:r>
      <w:fldSimple w:instr=" SEQ Figure \* ARABIC \s 1 ">
        <w:r w:rsidR="003F4317">
          <w:rPr>
            <w:noProof/>
          </w:rPr>
          <w:t>8</w:t>
        </w:r>
      </w:fldSimple>
      <w:bookmarkEnd w:id="251"/>
      <w:r>
        <w:t>: Change in Fuel Oil Consumption Under the Base Case Scenario</w:t>
      </w:r>
      <w:bookmarkEnd w:id="252"/>
      <w:bookmarkEnd w:id="253"/>
    </w:p>
    <w:p w14:paraId="10438EE3" w14:textId="77777777" w:rsidR="004709E4" w:rsidRDefault="004709E4" w:rsidP="004709E4">
      <w:pPr>
        <w:keepNext/>
        <w:spacing w:after="0"/>
        <w:jc w:val="center"/>
      </w:pPr>
      <w:r>
        <w:rPr>
          <w:noProof/>
          <w:lang w:bidi="ar-SA"/>
        </w:rPr>
        <w:drawing>
          <wp:inline distT="0" distB="0" distL="0" distR="0" wp14:anchorId="4F1947E0" wp14:editId="17E73864">
            <wp:extent cx="4867955" cy="2819794"/>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Base Cas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67955" cy="2819794"/>
                    </a:xfrm>
                    <a:prstGeom prst="rect">
                      <a:avLst/>
                    </a:prstGeom>
                  </pic:spPr>
                </pic:pic>
              </a:graphicData>
            </a:graphic>
          </wp:inline>
        </w:drawing>
      </w:r>
    </w:p>
    <w:p w14:paraId="0ACD4D45" w14:textId="77777777" w:rsidR="004709E4" w:rsidRDefault="004709E4" w:rsidP="004709E4">
      <w:pPr>
        <w:keepNext/>
        <w:jc w:val="center"/>
      </w:pPr>
    </w:p>
    <w:p w14:paraId="011A0964" w14:textId="77777777" w:rsidR="004709E4" w:rsidRDefault="004709E4" w:rsidP="004709E4">
      <w:pPr>
        <w:keepNext/>
        <w:jc w:val="center"/>
      </w:pPr>
    </w:p>
    <w:p w14:paraId="5EE6F314" w14:textId="77777777" w:rsidR="004709E4" w:rsidRDefault="004709E4" w:rsidP="004709E4"/>
    <w:p w14:paraId="5D08377B" w14:textId="77777777" w:rsidR="004709E4" w:rsidRDefault="004709E4" w:rsidP="004709E4">
      <w:pPr>
        <w:keepNext/>
      </w:pPr>
      <w:r>
        <w:lastRenderedPageBreak/>
        <w:t>Currently, propane use in Connecticut is expected to increase by 0.4% per year. The analysis shows that fuel switching would reverse this trend even with a 25% conversion rate. In the next decade, annual propane consumption could potentially decline to 41% of the expected annual consumption level if a 100% conversion rate is reached. If the conversion rate only reaches 25%, then annual consumption would decrease by 15% relative to the expected annual consumption at year ten (</w:t>
      </w:r>
      <w:r>
        <w:fldChar w:fldCharType="begin"/>
      </w:r>
      <w:r>
        <w:instrText xml:space="preserve"> REF _Ref370120105 \h </w:instrText>
      </w:r>
      <w:r>
        <w:fldChar w:fldCharType="separate"/>
      </w:r>
      <w:r w:rsidR="003F4317">
        <w:t xml:space="preserve">Figure </w:t>
      </w:r>
      <w:r w:rsidR="003F4317">
        <w:rPr>
          <w:noProof/>
        </w:rPr>
        <w:t>7</w:t>
      </w:r>
      <w:r w:rsidR="003F4317">
        <w:noBreakHyphen/>
      </w:r>
      <w:r w:rsidR="003F4317">
        <w:rPr>
          <w:noProof/>
        </w:rPr>
        <w:t>9</w:t>
      </w:r>
      <w:r>
        <w:fldChar w:fldCharType="end"/>
      </w:r>
      <w:r>
        <w:t>).</w:t>
      </w:r>
    </w:p>
    <w:p w14:paraId="1F456099" w14:textId="77777777" w:rsidR="004709E4" w:rsidRDefault="004709E4" w:rsidP="004709E4">
      <w:pPr>
        <w:pStyle w:val="Caption"/>
      </w:pPr>
      <w:bookmarkStart w:id="254" w:name="_Ref370120105"/>
      <w:bookmarkStart w:id="255" w:name="_Toc373318457"/>
      <w:bookmarkStart w:id="256" w:name="_Toc391887415"/>
      <w:r>
        <w:t xml:space="preserve">Figure </w:t>
      </w:r>
      <w:fldSimple w:instr=" STYLEREF 1 \s ">
        <w:r w:rsidR="003F4317">
          <w:rPr>
            <w:noProof/>
          </w:rPr>
          <w:t>7</w:t>
        </w:r>
      </w:fldSimple>
      <w:r w:rsidR="00245A63">
        <w:noBreakHyphen/>
      </w:r>
      <w:fldSimple w:instr=" SEQ Figure \* ARABIC \s 1 ">
        <w:r w:rsidR="003F4317">
          <w:rPr>
            <w:noProof/>
          </w:rPr>
          <w:t>9</w:t>
        </w:r>
      </w:fldSimple>
      <w:bookmarkEnd w:id="254"/>
      <w:r>
        <w:t>: Change in Propane Consumption Under the Base Case Scenario</w:t>
      </w:r>
      <w:bookmarkEnd w:id="255"/>
      <w:bookmarkEnd w:id="256"/>
    </w:p>
    <w:p w14:paraId="43978B2C" w14:textId="77777777" w:rsidR="004709E4" w:rsidRDefault="004709E4" w:rsidP="004709E4">
      <w:pPr>
        <w:keepNext/>
        <w:spacing w:after="0"/>
        <w:jc w:val="center"/>
      </w:pPr>
      <w:r>
        <w:rPr>
          <w:noProof/>
          <w:lang w:bidi="ar-SA"/>
        </w:rPr>
        <w:drawing>
          <wp:inline distT="0" distB="0" distL="0" distR="0" wp14:anchorId="1C6B09E8" wp14:editId="5167B7E3">
            <wp:extent cx="4867955" cy="2838846"/>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ane Base Cas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67955" cy="2838846"/>
                    </a:xfrm>
                    <a:prstGeom prst="rect">
                      <a:avLst/>
                    </a:prstGeom>
                  </pic:spPr>
                </pic:pic>
              </a:graphicData>
            </a:graphic>
          </wp:inline>
        </w:drawing>
      </w:r>
    </w:p>
    <w:p w14:paraId="27C2FCAA" w14:textId="77777777" w:rsidR="004709E4" w:rsidRDefault="004709E4" w:rsidP="004709E4">
      <w:pPr>
        <w:keepNext/>
        <w:jc w:val="center"/>
      </w:pPr>
    </w:p>
    <w:p w14:paraId="7E63CBE3" w14:textId="77777777" w:rsidR="004709E4" w:rsidRPr="00284E8B" w:rsidRDefault="004709E4" w:rsidP="004709E4">
      <w:pPr>
        <w:keepNext/>
        <w:jc w:val="center"/>
      </w:pPr>
    </w:p>
    <w:p w14:paraId="5591C444" w14:textId="77777777" w:rsidR="004709E4" w:rsidRDefault="004709E4" w:rsidP="004709E4"/>
    <w:p w14:paraId="542347D5" w14:textId="77777777" w:rsidR="004709E4" w:rsidRDefault="004709E4" w:rsidP="004709E4">
      <w:pPr>
        <w:pStyle w:val="Heading4"/>
        <w:keepNext/>
      </w:pPr>
      <w:r>
        <w:lastRenderedPageBreak/>
        <w:t>Increased Natural Gas and Electricity Consumption</w:t>
      </w:r>
    </w:p>
    <w:p w14:paraId="68879C21" w14:textId="77777777" w:rsidR="004709E4" w:rsidRDefault="004709E4" w:rsidP="004709E4">
      <w:pPr>
        <w:keepNext/>
      </w:pPr>
      <w:r>
        <w:t>Natural gas use could potentially increase 89% relative to expected annual consumption ten years from now if a 100% conversion rate is reached (</w:t>
      </w:r>
      <w:r>
        <w:fldChar w:fldCharType="begin"/>
      </w:r>
      <w:r>
        <w:instrText xml:space="preserve"> REF _Ref370120121 \h </w:instrText>
      </w:r>
      <w:r>
        <w:fldChar w:fldCharType="separate"/>
      </w:r>
      <w:r w:rsidR="003F4317">
        <w:t xml:space="preserve">Figure </w:t>
      </w:r>
      <w:r w:rsidR="003F4317">
        <w:rPr>
          <w:noProof/>
        </w:rPr>
        <w:t>7</w:t>
      </w:r>
      <w:r w:rsidR="003F4317">
        <w:noBreakHyphen/>
      </w:r>
      <w:r w:rsidR="003F4317">
        <w:rPr>
          <w:noProof/>
        </w:rPr>
        <w:t>10</w:t>
      </w:r>
      <w:r>
        <w:fldChar w:fldCharType="end"/>
      </w:r>
      <w:r>
        <w:t>). At a 25% conversion rate, natural gas use would increase 22% relative to expected annual consumption ten years from now.</w:t>
      </w:r>
    </w:p>
    <w:p w14:paraId="357D9174" w14:textId="77777777" w:rsidR="004709E4" w:rsidRPr="00E54D5C" w:rsidRDefault="004709E4" w:rsidP="004709E4">
      <w:pPr>
        <w:pStyle w:val="Caption"/>
        <w:rPr>
          <w:caps/>
        </w:rPr>
      </w:pPr>
      <w:bookmarkStart w:id="257" w:name="_Ref370120121"/>
      <w:bookmarkStart w:id="258" w:name="_Toc373318458"/>
      <w:bookmarkStart w:id="259" w:name="_Toc391887416"/>
      <w:r>
        <w:t xml:space="preserve">Figure </w:t>
      </w:r>
      <w:fldSimple w:instr=" STYLEREF 1 \s ">
        <w:r w:rsidR="003F4317">
          <w:rPr>
            <w:noProof/>
          </w:rPr>
          <w:t>7</w:t>
        </w:r>
      </w:fldSimple>
      <w:r w:rsidR="00245A63">
        <w:noBreakHyphen/>
      </w:r>
      <w:fldSimple w:instr=" SEQ Figure \* ARABIC \s 1 ">
        <w:r w:rsidR="003F4317">
          <w:rPr>
            <w:noProof/>
          </w:rPr>
          <w:t>10</w:t>
        </w:r>
      </w:fldSimple>
      <w:bookmarkEnd w:id="257"/>
      <w:r>
        <w:t>: Change in Natural Gas Consumption Under the Base Case Scenario</w:t>
      </w:r>
      <w:bookmarkEnd w:id="258"/>
      <w:bookmarkEnd w:id="259"/>
    </w:p>
    <w:p w14:paraId="2D41E576" w14:textId="77777777" w:rsidR="004709E4" w:rsidRDefault="004709E4" w:rsidP="004709E4">
      <w:pPr>
        <w:keepNext/>
        <w:spacing w:after="0"/>
        <w:jc w:val="center"/>
      </w:pPr>
      <w:r>
        <w:rPr>
          <w:noProof/>
          <w:lang w:bidi="ar-SA"/>
        </w:rPr>
        <w:drawing>
          <wp:inline distT="0" distB="0" distL="0" distR="0" wp14:anchorId="1306588F" wp14:editId="7580184C">
            <wp:extent cx="4887007" cy="2829320"/>
            <wp:effectExtent l="0" t="0" r="889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Gas Base Cas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87007" cy="2829320"/>
                    </a:xfrm>
                    <a:prstGeom prst="rect">
                      <a:avLst/>
                    </a:prstGeom>
                  </pic:spPr>
                </pic:pic>
              </a:graphicData>
            </a:graphic>
          </wp:inline>
        </w:drawing>
      </w:r>
    </w:p>
    <w:p w14:paraId="540C9CEF" w14:textId="77777777" w:rsidR="004709E4" w:rsidRDefault="004709E4" w:rsidP="004709E4"/>
    <w:p w14:paraId="02ED5817" w14:textId="77777777" w:rsidR="004709E4" w:rsidRDefault="004709E4" w:rsidP="004709E4">
      <w:pPr>
        <w:keepNext/>
      </w:pPr>
      <w:r>
        <w:lastRenderedPageBreak/>
        <w:t xml:space="preserve">Under the base case scenario, increases in electric consumption are </w:t>
      </w:r>
      <w:r w:rsidR="00FB2B5F">
        <w:t>a result of</w:t>
      </w:r>
      <w:r>
        <w:t xml:space="preserve"> the addition of ductless mini-splits in the place of oil- or propane-fired heating equipment, and thus occur primarily at the space heating end use. There are also small decreases in electricity use for water heating (due to the conversion of some water heaters at Group A sites from electric resistance to gas) and cooling (due to more efficient ductless mini-splits replacing existing cooling equipment) in the base case scenario.</w:t>
      </w:r>
    </w:p>
    <w:p w14:paraId="665926F8" w14:textId="77777777" w:rsidR="004709E4" w:rsidRDefault="004709E4" w:rsidP="004709E4">
      <w:pPr>
        <w:keepNext/>
      </w:pPr>
      <w:r>
        <w:t>At a 100% conversion rate, annual consumption of electricity could increase 13% relative to expected consumption ten years from now. If the conversion rate only reaches 25%, electric consumption would increase 3% relative to expected consumption ten years from now (</w:t>
      </w:r>
      <w:r>
        <w:fldChar w:fldCharType="begin"/>
      </w:r>
      <w:r>
        <w:instrText xml:space="preserve"> REF _Ref370120343 \h </w:instrText>
      </w:r>
      <w:r>
        <w:fldChar w:fldCharType="separate"/>
      </w:r>
      <w:r w:rsidR="003F4317">
        <w:t xml:space="preserve">Figure </w:t>
      </w:r>
      <w:r w:rsidR="003F4317">
        <w:rPr>
          <w:noProof/>
        </w:rPr>
        <w:t>7</w:t>
      </w:r>
      <w:r w:rsidR="003F4317">
        <w:noBreakHyphen/>
      </w:r>
      <w:r w:rsidR="003F4317">
        <w:rPr>
          <w:noProof/>
        </w:rPr>
        <w:t>11</w:t>
      </w:r>
      <w:r>
        <w:fldChar w:fldCharType="end"/>
      </w:r>
      <w:r>
        <w:t xml:space="preserve">). </w:t>
      </w:r>
    </w:p>
    <w:p w14:paraId="0538F647" w14:textId="77777777" w:rsidR="004709E4" w:rsidRPr="00E54D5C" w:rsidRDefault="004709E4" w:rsidP="004709E4">
      <w:pPr>
        <w:pStyle w:val="Caption"/>
        <w:rPr>
          <w:caps/>
        </w:rPr>
      </w:pPr>
      <w:bookmarkStart w:id="260" w:name="_Ref370120343"/>
      <w:bookmarkStart w:id="261" w:name="_Toc373318459"/>
      <w:bookmarkStart w:id="262" w:name="_Toc391887417"/>
      <w:r>
        <w:t xml:space="preserve">Figure </w:t>
      </w:r>
      <w:fldSimple w:instr=" STYLEREF 1 \s ">
        <w:r w:rsidR="003F4317">
          <w:rPr>
            <w:noProof/>
          </w:rPr>
          <w:t>7</w:t>
        </w:r>
      </w:fldSimple>
      <w:r w:rsidR="00245A63">
        <w:noBreakHyphen/>
      </w:r>
      <w:fldSimple w:instr=" SEQ Figure \* ARABIC \s 1 ">
        <w:r w:rsidR="003F4317">
          <w:rPr>
            <w:noProof/>
          </w:rPr>
          <w:t>11</w:t>
        </w:r>
      </w:fldSimple>
      <w:bookmarkEnd w:id="260"/>
      <w:r>
        <w:t>: Change in Electricity Consumption Under the Base Case Scenario</w:t>
      </w:r>
      <w:bookmarkEnd w:id="261"/>
      <w:bookmarkEnd w:id="262"/>
    </w:p>
    <w:p w14:paraId="754CC7C6" w14:textId="77777777" w:rsidR="004709E4" w:rsidRDefault="004709E4" w:rsidP="004709E4">
      <w:pPr>
        <w:keepNext/>
        <w:spacing w:after="0"/>
        <w:jc w:val="center"/>
      </w:pPr>
      <w:r>
        <w:rPr>
          <w:noProof/>
          <w:lang w:bidi="ar-SA"/>
        </w:rPr>
        <w:drawing>
          <wp:inline distT="0" distB="0" distL="0" distR="0" wp14:anchorId="4E311E35" wp14:editId="4D60C82C">
            <wp:extent cx="4887007" cy="2838846"/>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Base Cas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87007" cy="2838846"/>
                    </a:xfrm>
                    <a:prstGeom prst="rect">
                      <a:avLst/>
                    </a:prstGeom>
                  </pic:spPr>
                </pic:pic>
              </a:graphicData>
            </a:graphic>
          </wp:inline>
        </w:drawing>
      </w:r>
    </w:p>
    <w:p w14:paraId="1D98E9CC" w14:textId="77777777" w:rsidR="004709E4" w:rsidRDefault="004709E4" w:rsidP="004709E4">
      <w:pPr>
        <w:spacing w:after="200"/>
        <w:jc w:val="left"/>
      </w:pPr>
    </w:p>
    <w:p w14:paraId="0E4DFC1F" w14:textId="77777777" w:rsidR="004709E4" w:rsidRDefault="004709E4" w:rsidP="004709E4">
      <w:pPr>
        <w:pStyle w:val="Heading3"/>
      </w:pPr>
      <w:bookmarkStart w:id="263" w:name="_Toc373322748"/>
      <w:bookmarkStart w:id="264" w:name="_Toc391887326"/>
      <w:r>
        <w:t>Upgrade Case Scenario (Program Incentive Impact)</w:t>
      </w:r>
      <w:bookmarkEnd w:id="263"/>
      <w:bookmarkEnd w:id="264"/>
    </w:p>
    <w:p w14:paraId="60CDEFE6" w14:textId="77777777" w:rsidR="004709E4" w:rsidRDefault="004709E4" w:rsidP="004709E4">
      <w:pPr>
        <w:pStyle w:val="ListParagraph"/>
        <w:ind w:left="0"/>
        <w:contextualSpacing w:val="0"/>
      </w:pPr>
      <w:r>
        <w:t xml:space="preserve">This section details the results of upgrade case scenario fuel switching. Fuel switching group features are </w:t>
      </w:r>
      <w:r w:rsidRPr="00C86BA2">
        <w:t xml:space="preserve">described </w:t>
      </w:r>
      <w:r>
        <w:t xml:space="preserve">in detail </w:t>
      </w:r>
      <w:r w:rsidRPr="00C86BA2">
        <w:t xml:space="preserve">in </w:t>
      </w:r>
      <w:r>
        <w:fldChar w:fldCharType="begin"/>
      </w:r>
      <w:r>
        <w:instrText xml:space="preserve"> REF _Ref372017724 \h  \* MERGEFORMAT </w:instrText>
      </w:r>
      <w:r>
        <w:fldChar w:fldCharType="separate"/>
      </w:r>
      <w:r w:rsidR="003F4317">
        <w:t>Table 2</w:t>
      </w:r>
      <w:r w:rsidR="003F4317">
        <w:noBreakHyphen/>
        <w:t>6</w:t>
      </w:r>
      <w:r>
        <w:fldChar w:fldCharType="end"/>
      </w:r>
      <w:r>
        <w:t>.</w:t>
      </w:r>
    </w:p>
    <w:p w14:paraId="57794510" w14:textId="77777777" w:rsidR="004709E4" w:rsidRDefault="004709E4" w:rsidP="004709E4">
      <w:pPr>
        <w:keepNext/>
      </w:pPr>
      <w:r>
        <w:lastRenderedPageBreak/>
        <w:fldChar w:fldCharType="begin"/>
      </w:r>
      <w:r>
        <w:instrText xml:space="preserve"> REF _Ref369608777 \h </w:instrText>
      </w:r>
      <w:r>
        <w:fldChar w:fldCharType="separate"/>
      </w:r>
      <w:r w:rsidR="003F4317">
        <w:t xml:space="preserve">Table </w:t>
      </w:r>
      <w:r w:rsidR="003F4317">
        <w:rPr>
          <w:noProof/>
        </w:rPr>
        <w:t>7</w:t>
      </w:r>
      <w:r w:rsidR="003F4317">
        <w:noBreakHyphen/>
      </w:r>
      <w:r w:rsidR="003F4317">
        <w:rPr>
          <w:noProof/>
        </w:rPr>
        <w:t>4</w:t>
      </w:r>
      <w:r>
        <w:fldChar w:fldCharType="end"/>
      </w:r>
      <w:r>
        <w:t xml:space="preserve"> details the impact of fuel switching under the upgrade case scenario for the various conversion rates. Under this scenario, consumers in the state could potentially (i.e. with a 100% conversion rate) save more than 2 billion gallons of oil, more than 140 million gallons of propane, more than 1.5 billion </w:t>
      </w:r>
      <w:r w:rsidR="00385BFE">
        <w:t>ccf</w:t>
      </w:r>
      <w:r>
        <w:t xml:space="preserve"> of natural gas, and nearly 8.5 billion kilowatt-hours of electricity in total over the next decade, relative to a scenario where fuel switching does not occur.</w:t>
      </w:r>
    </w:p>
    <w:p w14:paraId="625B4FFA" w14:textId="77777777" w:rsidR="004709E4" w:rsidRDefault="004709E4" w:rsidP="004709E4">
      <w:pPr>
        <w:pStyle w:val="Caption"/>
      </w:pPr>
      <w:bookmarkStart w:id="265" w:name="_Ref369608777"/>
      <w:bookmarkStart w:id="266" w:name="_Toc373324134"/>
      <w:bookmarkStart w:id="267" w:name="_Toc391887375"/>
      <w:r>
        <w:t xml:space="preserve">Table </w:t>
      </w:r>
      <w:fldSimple w:instr=" STYLEREF 1 \s ">
        <w:r w:rsidR="003F4317">
          <w:rPr>
            <w:noProof/>
          </w:rPr>
          <w:t>7</w:t>
        </w:r>
      </w:fldSimple>
      <w:r w:rsidR="008316CA">
        <w:noBreakHyphen/>
      </w:r>
      <w:fldSimple w:instr=" SEQ Table \* ARABIC \s 1 ">
        <w:r w:rsidR="003F4317">
          <w:rPr>
            <w:noProof/>
          </w:rPr>
          <w:t>4</w:t>
        </w:r>
      </w:fldSimple>
      <w:bookmarkEnd w:id="265"/>
      <w:r>
        <w:t>: Annual Consumption Trajectories – Upgrade Case Scenario</w:t>
      </w:r>
      <w:bookmarkEnd w:id="266"/>
      <w:bookmarkEnd w:id="267"/>
    </w:p>
    <w:p w14:paraId="64180980" w14:textId="77777777" w:rsidR="004709E4" w:rsidRPr="000E3F23" w:rsidRDefault="004709E4" w:rsidP="004709E4">
      <w:pPr>
        <w:keepNext/>
        <w:jc w:val="center"/>
      </w:pPr>
      <w:r w:rsidRPr="003F2F7C">
        <w:rPr>
          <w:sz w:val="20"/>
          <w:szCs w:val="20"/>
        </w:rPr>
        <w:t>(</w:t>
      </w:r>
      <w:r>
        <w:rPr>
          <w:sz w:val="20"/>
          <w:szCs w:val="20"/>
        </w:rPr>
        <w:t>Base: A</w:t>
      </w:r>
      <w:r w:rsidRPr="003F2F7C">
        <w:rPr>
          <w:sz w:val="20"/>
          <w:szCs w:val="20"/>
        </w:rPr>
        <w:t>ll</w:t>
      </w:r>
      <w:r>
        <w:rPr>
          <w:sz w:val="20"/>
          <w:szCs w:val="20"/>
        </w:rPr>
        <w:t xml:space="preserve"> </w:t>
      </w:r>
      <w:r w:rsidR="00A2403C">
        <w:rPr>
          <w:sz w:val="20"/>
          <w:szCs w:val="20"/>
        </w:rPr>
        <w:t xml:space="preserve">SF </w:t>
      </w:r>
      <w:r>
        <w:rPr>
          <w:sz w:val="20"/>
          <w:szCs w:val="20"/>
        </w:rPr>
        <w:t>homes, weighted to population)</w:t>
      </w:r>
    </w:p>
    <w:tbl>
      <w:tblPr>
        <w:tblStyle w:val="TableGrid"/>
        <w:tblW w:w="894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997"/>
        <w:gridCol w:w="921"/>
        <w:gridCol w:w="900"/>
        <w:gridCol w:w="968"/>
        <w:gridCol w:w="990"/>
        <w:gridCol w:w="990"/>
        <w:gridCol w:w="920"/>
        <w:gridCol w:w="1260"/>
      </w:tblGrid>
      <w:tr w:rsidR="004709E4" w14:paraId="2809E974" w14:textId="77777777" w:rsidTr="00BD70CC">
        <w:trPr>
          <w:trHeight w:val="288"/>
          <w:jc w:val="center"/>
        </w:trPr>
        <w:tc>
          <w:tcPr>
            <w:tcW w:w="1997" w:type="dxa"/>
            <w:vMerge w:val="restart"/>
            <w:tcBorders>
              <w:top w:val="single" w:sz="12" w:space="0" w:color="000000" w:themeColor="text1"/>
              <w:right w:val="single" w:sz="4" w:space="0" w:color="000000" w:themeColor="text1"/>
            </w:tcBorders>
            <w:vAlign w:val="center"/>
          </w:tcPr>
          <w:p w14:paraId="093171FC" w14:textId="77777777" w:rsidR="004709E4" w:rsidRDefault="004709E4" w:rsidP="00BD70CC">
            <w:pPr>
              <w:keepNext/>
              <w:keepLines/>
              <w:spacing w:after="0"/>
              <w:jc w:val="left"/>
              <w:rPr>
                <w:b/>
                <w:sz w:val="20"/>
                <w:szCs w:val="20"/>
              </w:rPr>
            </w:pPr>
            <w:r>
              <w:rPr>
                <w:b/>
                <w:sz w:val="20"/>
                <w:szCs w:val="20"/>
              </w:rPr>
              <w:t>Conversion Rate</w:t>
            </w:r>
          </w:p>
        </w:tc>
        <w:tc>
          <w:tcPr>
            <w:tcW w:w="5689" w:type="dxa"/>
            <w:gridSpan w:val="6"/>
            <w:tcBorders>
              <w:top w:val="single" w:sz="12" w:space="0" w:color="000000" w:themeColor="text1"/>
              <w:bottom w:val="single" w:sz="4" w:space="0" w:color="000000" w:themeColor="text1"/>
            </w:tcBorders>
            <w:vAlign w:val="center"/>
          </w:tcPr>
          <w:p w14:paraId="48EE7509" w14:textId="77777777" w:rsidR="004709E4" w:rsidRDefault="004709E4" w:rsidP="00BD70CC">
            <w:pPr>
              <w:keepNext/>
              <w:keepLines/>
              <w:spacing w:after="0"/>
              <w:jc w:val="center"/>
              <w:rPr>
                <w:b/>
                <w:sz w:val="20"/>
                <w:szCs w:val="20"/>
              </w:rPr>
            </w:pPr>
            <w:r>
              <w:rPr>
                <w:b/>
                <w:sz w:val="20"/>
                <w:szCs w:val="20"/>
              </w:rPr>
              <w:t>Annual Consumption</w:t>
            </w:r>
          </w:p>
        </w:tc>
        <w:tc>
          <w:tcPr>
            <w:tcW w:w="1260" w:type="dxa"/>
            <w:vMerge w:val="restart"/>
            <w:tcBorders>
              <w:top w:val="single" w:sz="12" w:space="0" w:color="000000" w:themeColor="text1"/>
            </w:tcBorders>
            <w:vAlign w:val="center"/>
          </w:tcPr>
          <w:p w14:paraId="7F0CC5B7" w14:textId="77777777" w:rsidR="004709E4" w:rsidRDefault="004709E4" w:rsidP="00015173">
            <w:pPr>
              <w:keepNext/>
              <w:keepLines/>
              <w:spacing w:after="0"/>
              <w:jc w:val="center"/>
              <w:rPr>
                <w:b/>
                <w:sz w:val="20"/>
                <w:szCs w:val="20"/>
              </w:rPr>
            </w:pPr>
            <w:r>
              <w:rPr>
                <w:b/>
                <w:sz w:val="20"/>
                <w:szCs w:val="20"/>
              </w:rPr>
              <w:t>Difference in 10-Year Totals</w:t>
            </w:r>
            <w:r w:rsidR="00015173">
              <w:rPr>
                <w:b/>
                <w:sz w:val="20"/>
                <w:szCs w:val="20"/>
                <w:vertAlign w:val="superscript"/>
              </w:rPr>
              <w:t>*</w:t>
            </w:r>
          </w:p>
        </w:tc>
      </w:tr>
      <w:tr w:rsidR="004709E4" w14:paraId="10F23870" w14:textId="77777777" w:rsidTr="00BD70CC">
        <w:trPr>
          <w:trHeight w:val="288"/>
          <w:jc w:val="center"/>
        </w:trPr>
        <w:tc>
          <w:tcPr>
            <w:tcW w:w="1997" w:type="dxa"/>
            <w:vMerge/>
            <w:tcBorders>
              <w:bottom w:val="double" w:sz="4" w:space="0" w:color="auto"/>
              <w:right w:val="single" w:sz="4" w:space="0" w:color="000000" w:themeColor="text1"/>
            </w:tcBorders>
            <w:vAlign w:val="center"/>
          </w:tcPr>
          <w:p w14:paraId="1F4DD73E" w14:textId="77777777" w:rsidR="004709E4" w:rsidRPr="003C1B03" w:rsidRDefault="004709E4" w:rsidP="00BD70CC">
            <w:pPr>
              <w:keepNext/>
              <w:keepLines/>
              <w:spacing w:after="0"/>
              <w:jc w:val="left"/>
              <w:rPr>
                <w:b/>
                <w:sz w:val="20"/>
                <w:szCs w:val="20"/>
              </w:rPr>
            </w:pPr>
          </w:p>
        </w:tc>
        <w:tc>
          <w:tcPr>
            <w:tcW w:w="921" w:type="dxa"/>
            <w:tcBorders>
              <w:top w:val="single" w:sz="4" w:space="0" w:color="000000" w:themeColor="text1"/>
              <w:bottom w:val="double" w:sz="4" w:space="0" w:color="auto"/>
            </w:tcBorders>
            <w:vAlign w:val="center"/>
          </w:tcPr>
          <w:p w14:paraId="08471FAC" w14:textId="77777777" w:rsidR="004709E4" w:rsidRDefault="004709E4" w:rsidP="00BD70CC">
            <w:pPr>
              <w:keepNext/>
              <w:keepLines/>
              <w:spacing w:after="0"/>
              <w:jc w:val="center"/>
              <w:rPr>
                <w:b/>
                <w:sz w:val="20"/>
                <w:szCs w:val="20"/>
              </w:rPr>
            </w:pPr>
            <w:r>
              <w:rPr>
                <w:b/>
                <w:sz w:val="20"/>
                <w:szCs w:val="20"/>
              </w:rPr>
              <w:t>Current</w:t>
            </w:r>
          </w:p>
        </w:tc>
        <w:tc>
          <w:tcPr>
            <w:tcW w:w="900" w:type="dxa"/>
            <w:tcBorders>
              <w:top w:val="single" w:sz="4" w:space="0" w:color="000000" w:themeColor="text1"/>
              <w:bottom w:val="double" w:sz="4" w:space="0" w:color="auto"/>
            </w:tcBorders>
            <w:vAlign w:val="center"/>
          </w:tcPr>
          <w:p w14:paraId="2B96BB2A" w14:textId="77777777" w:rsidR="004709E4" w:rsidRDefault="004709E4" w:rsidP="00BD70CC">
            <w:pPr>
              <w:keepNext/>
              <w:keepLines/>
              <w:spacing w:after="0"/>
              <w:jc w:val="center"/>
              <w:rPr>
                <w:b/>
                <w:sz w:val="20"/>
                <w:szCs w:val="20"/>
              </w:rPr>
            </w:pPr>
            <w:r>
              <w:rPr>
                <w:b/>
                <w:sz w:val="20"/>
                <w:szCs w:val="20"/>
              </w:rPr>
              <w:t>Growth Rate</w:t>
            </w:r>
          </w:p>
        </w:tc>
        <w:tc>
          <w:tcPr>
            <w:tcW w:w="968" w:type="dxa"/>
            <w:tcBorders>
              <w:top w:val="single" w:sz="4" w:space="0" w:color="000000" w:themeColor="text1"/>
              <w:bottom w:val="double" w:sz="4" w:space="0" w:color="auto"/>
              <w:right w:val="single" w:sz="4" w:space="0" w:color="000000" w:themeColor="text1"/>
            </w:tcBorders>
            <w:vAlign w:val="center"/>
          </w:tcPr>
          <w:p w14:paraId="5096FE24" w14:textId="77777777" w:rsidR="004709E4" w:rsidRDefault="004709E4" w:rsidP="00BD70CC">
            <w:pPr>
              <w:keepNext/>
              <w:keepLines/>
              <w:spacing w:after="0"/>
              <w:jc w:val="center"/>
              <w:rPr>
                <w:b/>
                <w:sz w:val="20"/>
                <w:szCs w:val="20"/>
              </w:rPr>
            </w:pPr>
            <w:r>
              <w:rPr>
                <w:b/>
                <w:sz w:val="20"/>
                <w:szCs w:val="20"/>
              </w:rPr>
              <w:t>2.5 Years</w:t>
            </w:r>
          </w:p>
        </w:tc>
        <w:tc>
          <w:tcPr>
            <w:tcW w:w="990" w:type="dxa"/>
            <w:tcBorders>
              <w:top w:val="single" w:sz="4" w:space="0" w:color="000000" w:themeColor="text1"/>
              <w:bottom w:val="double" w:sz="4" w:space="0" w:color="auto"/>
            </w:tcBorders>
            <w:vAlign w:val="center"/>
          </w:tcPr>
          <w:p w14:paraId="4BA09AA5" w14:textId="77777777" w:rsidR="004709E4" w:rsidRDefault="004709E4" w:rsidP="00BD70CC">
            <w:pPr>
              <w:keepNext/>
              <w:keepLines/>
              <w:spacing w:after="0"/>
              <w:jc w:val="center"/>
              <w:rPr>
                <w:b/>
                <w:sz w:val="20"/>
                <w:szCs w:val="20"/>
              </w:rPr>
            </w:pPr>
            <w:r>
              <w:rPr>
                <w:b/>
                <w:sz w:val="20"/>
                <w:szCs w:val="20"/>
              </w:rPr>
              <w:t>5.0 Years</w:t>
            </w:r>
          </w:p>
        </w:tc>
        <w:tc>
          <w:tcPr>
            <w:tcW w:w="990" w:type="dxa"/>
            <w:tcBorders>
              <w:top w:val="single" w:sz="4" w:space="0" w:color="000000" w:themeColor="text1"/>
              <w:bottom w:val="double" w:sz="4" w:space="0" w:color="auto"/>
            </w:tcBorders>
            <w:vAlign w:val="center"/>
          </w:tcPr>
          <w:p w14:paraId="6B599789" w14:textId="77777777" w:rsidR="004709E4" w:rsidRDefault="004709E4" w:rsidP="00BD70CC">
            <w:pPr>
              <w:keepNext/>
              <w:keepLines/>
              <w:spacing w:after="0"/>
              <w:jc w:val="center"/>
              <w:rPr>
                <w:b/>
                <w:sz w:val="20"/>
                <w:szCs w:val="20"/>
              </w:rPr>
            </w:pPr>
            <w:r>
              <w:rPr>
                <w:b/>
                <w:sz w:val="20"/>
                <w:szCs w:val="20"/>
              </w:rPr>
              <w:t>7.5 Years</w:t>
            </w:r>
          </w:p>
        </w:tc>
        <w:tc>
          <w:tcPr>
            <w:tcW w:w="920" w:type="dxa"/>
            <w:tcBorders>
              <w:top w:val="single" w:sz="4" w:space="0" w:color="000000" w:themeColor="text1"/>
              <w:bottom w:val="double" w:sz="4" w:space="0" w:color="auto"/>
            </w:tcBorders>
            <w:vAlign w:val="center"/>
          </w:tcPr>
          <w:p w14:paraId="67175CAD" w14:textId="77777777" w:rsidR="004709E4" w:rsidRDefault="004709E4" w:rsidP="00BD70CC">
            <w:pPr>
              <w:keepNext/>
              <w:keepLines/>
              <w:spacing w:after="0"/>
              <w:jc w:val="center"/>
              <w:rPr>
                <w:b/>
                <w:sz w:val="20"/>
                <w:szCs w:val="20"/>
              </w:rPr>
            </w:pPr>
            <w:r>
              <w:rPr>
                <w:b/>
                <w:sz w:val="20"/>
                <w:szCs w:val="20"/>
              </w:rPr>
              <w:t>10 Years</w:t>
            </w:r>
          </w:p>
        </w:tc>
        <w:tc>
          <w:tcPr>
            <w:tcW w:w="1260" w:type="dxa"/>
            <w:vMerge/>
            <w:tcBorders>
              <w:bottom w:val="double" w:sz="4" w:space="0" w:color="auto"/>
            </w:tcBorders>
            <w:vAlign w:val="center"/>
          </w:tcPr>
          <w:p w14:paraId="064B4712" w14:textId="77777777" w:rsidR="004709E4" w:rsidRDefault="004709E4" w:rsidP="00BD70CC">
            <w:pPr>
              <w:keepNext/>
              <w:keepLines/>
              <w:spacing w:after="0"/>
              <w:jc w:val="center"/>
              <w:rPr>
                <w:b/>
                <w:sz w:val="20"/>
                <w:szCs w:val="20"/>
              </w:rPr>
            </w:pPr>
          </w:p>
        </w:tc>
      </w:tr>
      <w:tr w:rsidR="004709E4" w:rsidRPr="00946190" w14:paraId="3D63F031" w14:textId="77777777" w:rsidTr="00BD70CC">
        <w:trPr>
          <w:trHeight w:val="288"/>
          <w:jc w:val="center"/>
        </w:trPr>
        <w:tc>
          <w:tcPr>
            <w:tcW w:w="8946" w:type="dxa"/>
            <w:gridSpan w:val="8"/>
            <w:tcBorders>
              <w:top w:val="double" w:sz="4" w:space="0" w:color="auto"/>
              <w:bottom w:val="single" w:sz="4" w:space="0" w:color="000000" w:themeColor="text1"/>
            </w:tcBorders>
            <w:vAlign w:val="center"/>
          </w:tcPr>
          <w:p w14:paraId="376BCB53" w14:textId="77777777" w:rsidR="004709E4" w:rsidRPr="00D327F8" w:rsidRDefault="004709E4" w:rsidP="00BD70CC">
            <w:pPr>
              <w:keepNext/>
              <w:keepLines/>
              <w:spacing w:after="0"/>
              <w:jc w:val="center"/>
              <w:rPr>
                <w:b/>
                <w:sz w:val="20"/>
                <w:szCs w:val="20"/>
              </w:rPr>
            </w:pPr>
            <w:r w:rsidRPr="00D327F8">
              <w:rPr>
                <w:b/>
                <w:sz w:val="20"/>
                <w:szCs w:val="20"/>
              </w:rPr>
              <w:t xml:space="preserve">Fuel Oil </w:t>
            </w:r>
            <w:r>
              <w:rPr>
                <w:b/>
                <w:sz w:val="20"/>
                <w:szCs w:val="20"/>
              </w:rPr>
              <w:t>Consumption (million gallons)</w:t>
            </w:r>
          </w:p>
        </w:tc>
      </w:tr>
      <w:tr w:rsidR="004709E4" w:rsidRPr="00946190" w14:paraId="27EC6A3F" w14:textId="77777777" w:rsidTr="00BD70CC">
        <w:trPr>
          <w:trHeight w:val="288"/>
          <w:jc w:val="center"/>
        </w:trPr>
        <w:tc>
          <w:tcPr>
            <w:tcW w:w="1997" w:type="dxa"/>
            <w:tcBorders>
              <w:top w:val="double" w:sz="4" w:space="0" w:color="auto"/>
              <w:bottom w:val="single" w:sz="4" w:space="0" w:color="000000" w:themeColor="text1"/>
              <w:right w:val="single" w:sz="4" w:space="0" w:color="000000" w:themeColor="text1"/>
            </w:tcBorders>
            <w:vAlign w:val="center"/>
          </w:tcPr>
          <w:p w14:paraId="3E0254C1" w14:textId="77777777" w:rsidR="004709E4" w:rsidRPr="00E04B29" w:rsidRDefault="004709E4" w:rsidP="00BD70CC">
            <w:pPr>
              <w:keepNext/>
              <w:keepLines/>
              <w:spacing w:after="0"/>
              <w:jc w:val="left"/>
              <w:rPr>
                <w:sz w:val="20"/>
                <w:szCs w:val="20"/>
              </w:rPr>
            </w:pPr>
            <w:r w:rsidRPr="00E04B29">
              <w:rPr>
                <w:sz w:val="20"/>
                <w:szCs w:val="20"/>
              </w:rPr>
              <w:t>No fuel switching</w:t>
            </w:r>
          </w:p>
        </w:tc>
        <w:tc>
          <w:tcPr>
            <w:tcW w:w="921" w:type="dxa"/>
            <w:vMerge w:val="restart"/>
            <w:tcBorders>
              <w:top w:val="double" w:sz="4" w:space="0" w:color="auto"/>
            </w:tcBorders>
            <w:vAlign w:val="center"/>
          </w:tcPr>
          <w:p w14:paraId="7A7A387E" w14:textId="77777777" w:rsidR="004709E4" w:rsidRPr="00EC0A93" w:rsidRDefault="004709E4" w:rsidP="00BD70CC">
            <w:pPr>
              <w:keepNext/>
              <w:keepLines/>
              <w:spacing w:after="0"/>
              <w:jc w:val="center"/>
              <w:rPr>
                <w:sz w:val="20"/>
                <w:szCs w:val="20"/>
              </w:rPr>
            </w:pPr>
            <w:r>
              <w:rPr>
                <w:sz w:val="20"/>
                <w:szCs w:val="20"/>
              </w:rPr>
              <w:t>527.6</w:t>
            </w:r>
          </w:p>
        </w:tc>
        <w:tc>
          <w:tcPr>
            <w:tcW w:w="900" w:type="dxa"/>
            <w:vMerge w:val="restart"/>
            <w:tcBorders>
              <w:top w:val="double" w:sz="4" w:space="0" w:color="auto"/>
            </w:tcBorders>
            <w:vAlign w:val="center"/>
          </w:tcPr>
          <w:p w14:paraId="3DD62572" w14:textId="77777777" w:rsidR="004709E4" w:rsidRPr="00966D25" w:rsidRDefault="004709E4" w:rsidP="00BD70CC">
            <w:pPr>
              <w:keepNext/>
              <w:keepLines/>
              <w:spacing w:after="0"/>
              <w:jc w:val="center"/>
              <w:rPr>
                <w:i/>
                <w:sz w:val="20"/>
                <w:szCs w:val="20"/>
              </w:rPr>
            </w:pPr>
            <w:r w:rsidRPr="00966D25">
              <w:rPr>
                <w:i/>
                <w:sz w:val="20"/>
                <w:szCs w:val="20"/>
              </w:rPr>
              <w:t>-2.1%</w:t>
            </w:r>
          </w:p>
        </w:tc>
        <w:tc>
          <w:tcPr>
            <w:tcW w:w="968" w:type="dxa"/>
            <w:tcBorders>
              <w:top w:val="double" w:sz="4" w:space="0" w:color="auto"/>
              <w:bottom w:val="single" w:sz="4" w:space="0" w:color="000000" w:themeColor="text1"/>
              <w:right w:val="single" w:sz="4" w:space="0" w:color="000000" w:themeColor="text1"/>
            </w:tcBorders>
            <w:vAlign w:val="center"/>
          </w:tcPr>
          <w:p w14:paraId="5B676100" w14:textId="77777777" w:rsidR="004709E4" w:rsidRPr="00EC0A93" w:rsidRDefault="004709E4" w:rsidP="00BD70CC">
            <w:pPr>
              <w:keepNext/>
              <w:keepLines/>
              <w:spacing w:after="0"/>
              <w:jc w:val="center"/>
              <w:rPr>
                <w:sz w:val="20"/>
                <w:szCs w:val="20"/>
              </w:rPr>
            </w:pPr>
            <w:r>
              <w:rPr>
                <w:sz w:val="20"/>
                <w:szCs w:val="20"/>
              </w:rPr>
              <w:t>511.1</w:t>
            </w:r>
          </w:p>
        </w:tc>
        <w:tc>
          <w:tcPr>
            <w:tcW w:w="990" w:type="dxa"/>
            <w:tcBorders>
              <w:top w:val="double" w:sz="4" w:space="0" w:color="auto"/>
              <w:bottom w:val="single" w:sz="4" w:space="0" w:color="000000" w:themeColor="text1"/>
            </w:tcBorders>
            <w:vAlign w:val="center"/>
          </w:tcPr>
          <w:p w14:paraId="28012DFE" w14:textId="77777777" w:rsidR="004709E4" w:rsidRPr="00EC0A93" w:rsidRDefault="004709E4" w:rsidP="00BD70CC">
            <w:pPr>
              <w:keepNext/>
              <w:keepLines/>
              <w:spacing w:after="0"/>
              <w:jc w:val="center"/>
              <w:rPr>
                <w:sz w:val="20"/>
                <w:szCs w:val="20"/>
              </w:rPr>
            </w:pPr>
            <w:r>
              <w:rPr>
                <w:sz w:val="20"/>
                <w:szCs w:val="20"/>
              </w:rPr>
              <w:t>484.7</w:t>
            </w:r>
          </w:p>
        </w:tc>
        <w:tc>
          <w:tcPr>
            <w:tcW w:w="990" w:type="dxa"/>
            <w:tcBorders>
              <w:top w:val="double" w:sz="4" w:space="0" w:color="auto"/>
              <w:bottom w:val="single" w:sz="4" w:space="0" w:color="000000" w:themeColor="text1"/>
            </w:tcBorders>
            <w:vAlign w:val="center"/>
          </w:tcPr>
          <w:p w14:paraId="504E3FD1" w14:textId="77777777" w:rsidR="004709E4" w:rsidRPr="00EC0A93" w:rsidRDefault="004709E4" w:rsidP="00BD70CC">
            <w:pPr>
              <w:keepNext/>
              <w:keepLines/>
              <w:spacing w:after="0"/>
              <w:jc w:val="center"/>
              <w:rPr>
                <w:sz w:val="20"/>
                <w:szCs w:val="20"/>
              </w:rPr>
            </w:pPr>
            <w:r>
              <w:rPr>
                <w:sz w:val="20"/>
                <w:szCs w:val="20"/>
              </w:rPr>
              <w:t>459.7</w:t>
            </w:r>
          </w:p>
        </w:tc>
        <w:tc>
          <w:tcPr>
            <w:tcW w:w="920" w:type="dxa"/>
            <w:tcBorders>
              <w:top w:val="double" w:sz="4" w:space="0" w:color="auto"/>
              <w:bottom w:val="single" w:sz="4" w:space="0" w:color="000000" w:themeColor="text1"/>
            </w:tcBorders>
            <w:vAlign w:val="center"/>
          </w:tcPr>
          <w:p w14:paraId="64F306E5" w14:textId="77777777" w:rsidR="004709E4" w:rsidRPr="00EC0A93" w:rsidRDefault="004709E4" w:rsidP="00BD70CC">
            <w:pPr>
              <w:keepNext/>
              <w:keepLines/>
              <w:spacing w:after="0"/>
              <w:jc w:val="center"/>
              <w:rPr>
                <w:sz w:val="20"/>
                <w:szCs w:val="20"/>
              </w:rPr>
            </w:pPr>
            <w:r>
              <w:rPr>
                <w:sz w:val="20"/>
                <w:szCs w:val="20"/>
              </w:rPr>
              <w:t>435.9</w:t>
            </w:r>
          </w:p>
        </w:tc>
        <w:tc>
          <w:tcPr>
            <w:tcW w:w="1260" w:type="dxa"/>
            <w:tcBorders>
              <w:top w:val="double" w:sz="4" w:space="0" w:color="auto"/>
              <w:bottom w:val="single" w:sz="4" w:space="0" w:color="000000" w:themeColor="text1"/>
            </w:tcBorders>
            <w:vAlign w:val="center"/>
          </w:tcPr>
          <w:p w14:paraId="5A5C7474" w14:textId="77777777" w:rsidR="004709E4" w:rsidRDefault="004709E4" w:rsidP="00BD70CC">
            <w:pPr>
              <w:keepNext/>
              <w:keepLines/>
              <w:spacing w:after="0"/>
              <w:jc w:val="center"/>
              <w:rPr>
                <w:sz w:val="20"/>
                <w:szCs w:val="20"/>
              </w:rPr>
            </w:pPr>
            <w:r>
              <w:rPr>
                <w:sz w:val="20"/>
                <w:szCs w:val="20"/>
              </w:rPr>
              <w:t>-</w:t>
            </w:r>
          </w:p>
        </w:tc>
      </w:tr>
      <w:tr w:rsidR="004709E4" w:rsidRPr="00BA5276" w14:paraId="352FA75E"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33B4C024" w14:textId="77777777" w:rsidR="004709E4" w:rsidRPr="00E04B29" w:rsidRDefault="004709E4" w:rsidP="00BD70CC">
            <w:pPr>
              <w:keepNext/>
              <w:keepLines/>
              <w:spacing w:after="0"/>
              <w:jc w:val="left"/>
              <w:rPr>
                <w:sz w:val="20"/>
                <w:szCs w:val="20"/>
              </w:rPr>
            </w:pPr>
            <w:r w:rsidRPr="00E04B29">
              <w:rPr>
                <w:sz w:val="20"/>
                <w:szCs w:val="20"/>
              </w:rPr>
              <w:t>25% Uptake</w:t>
            </w:r>
          </w:p>
        </w:tc>
        <w:tc>
          <w:tcPr>
            <w:tcW w:w="921" w:type="dxa"/>
            <w:vMerge/>
            <w:vAlign w:val="center"/>
          </w:tcPr>
          <w:p w14:paraId="383BE2F8" w14:textId="77777777" w:rsidR="004709E4" w:rsidRPr="00EC0A93" w:rsidRDefault="004709E4" w:rsidP="00BD70CC">
            <w:pPr>
              <w:keepNext/>
              <w:keepLines/>
              <w:spacing w:after="0"/>
              <w:jc w:val="center"/>
              <w:rPr>
                <w:sz w:val="20"/>
                <w:szCs w:val="20"/>
              </w:rPr>
            </w:pPr>
          </w:p>
        </w:tc>
        <w:tc>
          <w:tcPr>
            <w:tcW w:w="900" w:type="dxa"/>
            <w:vMerge/>
            <w:vAlign w:val="center"/>
          </w:tcPr>
          <w:p w14:paraId="6C7F1F47"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63DFE92B" w14:textId="77777777" w:rsidR="004709E4" w:rsidRPr="00EC0A93" w:rsidRDefault="004709E4" w:rsidP="00BD70CC">
            <w:pPr>
              <w:keepNext/>
              <w:keepLines/>
              <w:spacing w:after="0"/>
              <w:jc w:val="center"/>
              <w:rPr>
                <w:sz w:val="20"/>
                <w:szCs w:val="20"/>
              </w:rPr>
            </w:pPr>
            <w:r>
              <w:rPr>
                <w:sz w:val="20"/>
                <w:szCs w:val="20"/>
              </w:rPr>
              <w:t>484.3</w:t>
            </w:r>
          </w:p>
        </w:tc>
        <w:tc>
          <w:tcPr>
            <w:tcW w:w="990" w:type="dxa"/>
            <w:tcBorders>
              <w:top w:val="single" w:sz="4" w:space="0" w:color="000000" w:themeColor="text1"/>
              <w:bottom w:val="single" w:sz="4" w:space="0" w:color="000000" w:themeColor="text1"/>
            </w:tcBorders>
            <w:vAlign w:val="center"/>
          </w:tcPr>
          <w:p w14:paraId="2000F28F" w14:textId="77777777" w:rsidR="004709E4" w:rsidRPr="00EC0A93" w:rsidRDefault="004709E4" w:rsidP="00BD70CC">
            <w:pPr>
              <w:keepNext/>
              <w:keepLines/>
              <w:spacing w:after="0"/>
              <w:jc w:val="center"/>
              <w:rPr>
                <w:sz w:val="20"/>
                <w:szCs w:val="20"/>
              </w:rPr>
            </w:pPr>
            <w:r>
              <w:rPr>
                <w:sz w:val="20"/>
                <w:szCs w:val="20"/>
              </w:rPr>
              <w:t>433.8</w:t>
            </w:r>
          </w:p>
        </w:tc>
        <w:tc>
          <w:tcPr>
            <w:tcW w:w="990" w:type="dxa"/>
            <w:tcBorders>
              <w:top w:val="single" w:sz="4" w:space="0" w:color="000000" w:themeColor="text1"/>
              <w:bottom w:val="single" w:sz="4" w:space="0" w:color="000000" w:themeColor="text1"/>
            </w:tcBorders>
            <w:vAlign w:val="center"/>
          </w:tcPr>
          <w:p w14:paraId="5F662CEB" w14:textId="77777777" w:rsidR="004709E4" w:rsidRPr="00EC0A93" w:rsidRDefault="004709E4" w:rsidP="00BD70CC">
            <w:pPr>
              <w:keepNext/>
              <w:keepLines/>
              <w:spacing w:after="0"/>
              <w:jc w:val="center"/>
              <w:rPr>
                <w:sz w:val="20"/>
                <w:szCs w:val="20"/>
              </w:rPr>
            </w:pPr>
            <w:r>
              <w:rPr>
                <w:sz w:val="20"/>
                <w:szCs w:val="20"/>
              </w:rPr>
              <w:t>387.3</w:t>
            </w:r>
          </w:p>
        </w:tc>
        <w:tc>
          <w:tcPr>
            <w:tcW w:w="920" w:type="dxa"/>
            <w:tcBorders>
              <w:top w:val="single" w:sz="4" w:space="0" w:color="000000" w:themeColor="text1"/>
              <w:bottom w:val="single" w:sz="4" w:space="0" w:color="000000" w:themeColor="text1"/>
            </w:tcBorders>
            <w:vAlign w:val="center"/>
          </w:tcPr>
          <w:p w14:paraId="6DD60C75" w14:textId="77777777" w:rsidR="004709E4" w:rsidRPr="00EC0A93" w:rsidRDefault="004709E4" w:rsidP="00BD70CC">
            <w:pPr>
              <w:keepNext/>
              <w:keepLines/>
              <w:spacing w:after="0"/>
              <w:jc w:val="center"/>
              <w:rPr>
                <w:sz w:val="20"/>
                <w:szCs w:val="20"/>
              </w:rPr>
            </w:pPr>
            <w:r>
              <w:rPr>
                <w:sz w:val="20"/>
                <w:szCs w:val="20"/>
              </w:rPr>
              <w:t>344.4</w:t>
            </w:r>
          </w:p>
        </w:tc>
        <w:tc>
          <w:tcPr>
            <w:tcW w:w="1260" w:type="dxa"/>
            <w:tcBorders>
              <w:top w:val="single" w:sz="4" w:space="0" w:color="000000" w:themeColor="text1"/>
              <w:bottom w:val="single" w:sz="4" w:space="0" w:color="000000" w:themeColor="text1"/>
            </w:tcBorders>
            <w:vAlign w:val="center"/>
          </w:tcPr>
          <w:p w14:paraId="47A8E395" w14:textId="77777777" w:rsidR="004709E4" w:rsidRDefault="004709E4" w:rsidP="00BD70CC">
            <w:pPr>
              <w:keepNext/>
              <w:keepLines/>
              <w:spacing w:after="0"/>
              <w:jc w:val="center"/>
              <w:rPr>
                <w:sz w:val="20"/>
                <w:szCs w:val="20"/>
              </w:rPr>
            </w:pPr>
            <w:r>
              <w:rPr>
                <w:sz w:val="20"/>
                <w:szCs w:val="20"/>
              </w:rPr>
              <w:t>- 537.2</w:t>
            </w:r>
          </w:p>
        </w:tc>
      </w:tr>
      <w:tr w:rsidR="004709E4" w14:paraId="4128DF18"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00348BA2" w14:textId="77777777" w:rsidR="004709E4" w:rsidRPr="00E04B29" w:rsidRDefault="004709E4" w:rsidP="00BD70CC">
            <w:pPr>
              <w:keepNext/>
              <w:keepLines/>
              <w:spacing w:after="0"/>
              <w:jc w:val="left"/>
              <w:rPr>
                <w:sz w:val="20"/>
                <w:szCs w:val="20"/>
              </w:rPr>
            </w:pPr>
            <w:r w:rsidRPr="00E04B29">
              <w:rPr>
                <w:sz w:val="20"/>
                <w:szCs w:val="20"/>
              </w:rPr>
              <w:t>50% Uptake</w:t>
            </w:r>
          </w:p>
        </w:tc>
        <w:tc>
          <w:tcPr>
            <w:tcW w:w="921" w:type="dxa"/>
            <w:vMerge/>
            <w:vAlign w:val="center"/>
          </w:tcPr>
          <w:p w14:paraId="7ADD6817" w14:textId="77777777" w:rsidR="004709E4" w:rsidRPr="00EC0A93" w:rsidRDefault="004709E4" w:rsidP="00BD70CC">
            <w:pPr>
              <w:keepNext/>
              <w:keepLines/>
              <w:spacing w:after="0"/>
              <w:jc w:val="center"/>
              <w:rPr>
                <w:sz w:val="20"/>
                <w:szCs w:val="20"/>
              </w:rPr>
            </w:pPr>
          </w:p>
        </w:tc>
        <w:tc>
          <w:tcPr>
            <w:tcW w:w="900" w:type="dxa"/>
            <w:vMerge/>
            <w:vAlign w:val="center"/>
          </w:tcPr>
          <w:p w14:paraId="1AEF3AF0"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66B4BF5C" w14:textId="77777777" w:rsidR="004709E4" w:rsidRPr="00EC0A93" w:rsidRDefault="004709E4" w:rsidP="00BD70CC">
            <w:pPr>
              <w:keepNext/>
              <w:keepLines/>
              <w:spacing w:after="0"/>
              <w:jc w:val="center"/>
              <w:rPr>
                <w:sz w:val="20"/>
                <w:szCs w:val="20"/>
              </w:rPr>
            </w:pPr>
            <w:r>
              <w:rPr>
                <w:sz w:val="20"/>
                <w:szCs w:val="20"/>
              </w:rPr>
              <w:t>457.5</w:t>
            </w:r>
          </w:p>
        </w:tc>
        <w:tc>
          <w:tcPr>
            <w:tcW w:w="990" w:type="dxa"/>
            <w:tcBorders>
              <w:top w:val="single" w:sz="4" w:space="0" w:color="000000" w:themeColor="text1"/>
              <w:bottom w:val="single" w:sz="4" w:space="0" w:color="000000" w:themeColor="text1"/>
            </w:tcBorders>
            <w:vAlign w:val="center"/>
          </w:tcPr>
          <w:p w14:paraId="3F1E12C6" w14:textId="77777777" w:rsidR="004709E4" w:rsidRPr="00EC0A93" w:rsidRDefault="004709E4" w:rsidP="00BD70CC">
            <w:pPr>
              <w:keepNext/>
              <w:keepLines/>
              <w:spacing w:after="0"/>
              <w:jc w:val="center"/>
              <w:rPr>
                <w:sz w:val="20"/>
                <w:szCs w:val="20"/>
              </w:rPr>
            </w:pPr>
            <w:r>
              <w:rPr>
                <w:sz w:val="20"/>
                <w:szCs w:val="20"/>
              </w:rPr>
              <w:t>382.9</w:t>
            </w:r>
          </w:p>
        </w:tc>
        <w:tc>
          <w:tcPr>
            <w:tcW w:w="990" w:type="dxa"/>
            <w:tcBorders>
              <w:top w:val="single" w:sz="4" w:space="0" w:color="000000" w:themeColor="text1"/>
              <w:bottom w:val="single" w:sz="4" w:space="0" w:color="000000" w:themeColor="text1"/>
            </w:tcBorders>
            <w:vAlign w:val="center"/>
          </w:tcPr>
          <w:p w14:paraId="7FC31469" w14:textId="77777777" w:rsidR="004709E4" w:rsidRPr="00EC0A93" w:rsidRDefault="004709E4" w:rsidP="00BD70CC">
            <w:pPr>
              <w:keepNext/>
              <w:keepLines/>
              <w:spacing w:after="0"/>
              <w:jc w:val="center"/>
              <w:rPr>
                <w:sz w:val="20"/>
                <w:szCs w:val="20"/>
              </w:rPr>
            </w:pPr>
            <w:r>
              <w:rPr>
                <w:sz w:val="20"/>
                <w:szCs w:val="20"/>
              </w:rPr>
              <w:t>314.9</w:t>
            </w:r>
          </w:p>
        </w:tc>
        <w:tc>
          <w:tcPr>
            <w:tcW w:w="920" w:type="dxa"/>
            <w:tcBorders>
              <w:top w:val="single" w:sz="4" w:space="0" w:color="000000" w:themeColor="text1"/>
              <w:bottom w:val="single" w:sz="4" w:space="0" w:color="000000" w:themeColor="text1"/>
            </w:tcBorders>
            <w:vAlign w:val="center"/>
          </w:tcPr>
          <w:p w14:paraId="79F30238" w14:textId="77777777" w:rsidR="004709E4" w:rsidRPr="00EC0A93" w:rsidRDefault="004709E4" w:rsidP="00BD70CC">
            <w:pPr>
              <w:keepNext/>
              <w:keepLines/>
              <w:spacing w:after="0"/>
              <w:jc w:val="center"/>
              <w:rPr>
                <w:sz w:val="20"/>
                <w:szCs w:val="20"/>
              </w:rPr>
            </w:pPr>
            <w:r>
              <w:rPr>
                <w:sz w:val="20"/>
                <w:szCs w:val="20"/>
              </w:rPr>
              <w:t>252.8</w:t>
            </w:r>
          </w:p>
        </w:tc>
        <w:tc>
          <w:tcPr>
            <w:tcW w:w="1260" w:type="dxa"/>
            <w:tcBorders>
              <w:top w:val="single" w:sz="4" w:space="0" w:color="000000" w:themeColor="text1"/>
              <w:bottom w:val="single" w:sz="4" w:space="0" w:color="000000" w:themeColor="text1"/>
            </w:tcBorders>
            <w:vAlign w:val="center"/>
          </w:tcPr>
          <w:p w14:paraId="7AA904C4" w14:textId="77777777" w:rsidR="004709E4" w:rsidRDefault="004709E4" w:rsidP="00BD70CC">
            <w:pPr>
              <w:keepNext/>
              <w:keepLines/>
              <w:spacing w:after="0"/>
              <w:jc w:val="center"/>
              <w:rPr>
                <w:sz w:val="20"/>
                <w:szCs w:val="20"/>
              </w:rPr>
            </w:pPr>
            <w:r>
              <w:rPr>
                <w:sz w:val="20"/>
                <w:szCs w:val="20"/>
              </w:rPr>
              <w:t>- 1,074.3</w:t>
            </w:r>
          </w:p>
        </w:tc>
      </w:tr>
      <w:tr w:rsidR="004709E4" w:rsidRPr="00BA5276" w14:paraId="7A58CE6A"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58037A5A" w14:textId="77777777" w:rsidR="004709E4" w:rsidRPr="00E04B29" w:rsidRDefault="004709E4" w:rsidP="00BD70CC">
            <w:pPr>
              <w:keepNext/>
              <w:keepLines/>
              <w:spacing w:after="0"/>
              <w:jc w:val="left"/>
              <w:rPr>
                <w:sz w:val="20"/>
                <w:szCs w:val="20"/>
              </w:rPr>
            </w:pPr>
            <w:r w:rsidRPr="00E04B29">
              <w:rPr>
                <w:sz w:val="20"/>
                <w:szCs w:val="20"/>
              </w:rPr>
              <w:t>75% Uptake</w:t>
            </w:r>
          </w:p>
        </w:tc>
        <w:tc>
          <w:tcPr>
            <w:tcW w:w="921" w:type="dxa"/>
            <w:vMerge/>
            <w:vAlign w:val="center"/>
          </w:tcPr>
          <w:p w14:paraId="1879B859" w14:textId="77777777" w:rsidR="004709E4" w:rsidRPr="00EC0A93" w:rsidRDefault="004709E4" w:rsidP="00BD70CC">
            <w:pPr>
              <w:keepNext/>
              <w:keepLines/>
              <w:spacing w:after="0"/>
              <w:jc w:val="center"/>
              <w:rPr>
                <w:sz w:val="20"/>
                <w:szCs w:val="20"/>
              </w:rPr>
            </w:pPr>
          </w:p>
        </w:tc>
        <w:tc>
          <w:tcPr>
            <w:tcW w:w="900" w:type="dxa"/>
            <w:vMerge/>
            <w:vAlign w:val="center"/>
          </w:tcPr>
          <w:p w14:paraId="10A1E628"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2E074C5F" w14:textId="77777777" w:rsidR="004709E4" w:rsidRPr="00EC0A93" w:rsidRDefault="004709E4" w:rsidP="00BD70CC">
            <w:pPr>
              <w:keepNext/>
              <w:keepLines/>
              <w:spacing w:after="0"/>
              <w:jc w:val="center"/>
              <w:rPr>
                <w:sz w:val="20"/>
                <w:szCs w:val="20"/>
              </w:rPr>
            </w:pPr>
            <w:r>
              <w:rPr>
                <w:sz w:val="20"/>
                <w:szCs w:val="20"/>
              </w:rPr>
              <w:t>430.6</w:t>
            </w:r>
          </w:p>
        </w:tc>
        <w:tc>
          <w:tcPr>
            <w:tcW w:w="990" w:type="dxa"/>
            <w:tcBorders>
              <w:top w:val="single" w:sz="4" w:space="0" w:color="000000" w:themeColor="text1"/>
              <w:bottom w:val="single" w:sz="4" w:space="0" w:color="000000" w:themeColor="text1"/>
            </w:tcBorders>
            <w:vAlign w:val="center"/>
          </w:tcPr>
          <w:p w14:paraId="6909A90F" w14:textId="77777777" w:rsidR="004709E4" w:rsidRPr="00EC0A93" w:rsidRDefault="004709E4" w:rsidP="00BD70CC">
            <w:pPr>
              <w:keepNext/>
              <w:keepLines/>
              <w:spacing w:after="0"/>
              <w:jc w:val="center"/>
              <w:rPr>
                <w:sz w:val="20"/>
                <w:szCs w:val="20"/>
              </w:rPr>
            </w:pPr>
            <w:r>
              <w:rPr>
                <w:sz w:val="20"/>
                <w:szCs w:val="20"/>
              </w:rPr>
              <w:t>332.0</w:t>
            </w:r>
          </w:p>
        </w:tc>
        <w:tc>
          <w:tcPr>
            <w:tcW w:w="990" w:type="dxa"/>
            <w:tcBorders>
              <w:top w:val="single" w:sz="4" w:space="0" w:color="000000" w:themeColor="text1"/>
              <w:bottom w:val="single" w:sz="4" w:space="0" w:color="000000" w:themeColor="text1"/>
            </w:tcBorders>
            <w:vAlign w:val="center"/>
          </w:tcPr>
          <w:p w14:paraId="32A78868" w14:textId="77777777" w:rsidR="004709E4" w:rsidRPr="00EC0A93" w:rsidRDefault="004709E4" w:rsidP="00BD70CC">
            <w:pPr>
              <w:keepNext/>
              <w:keepLines/>
              <w:spacing w:after="0"/>
              <w:jc w:val="center"/>
              <w:rPr>
                <w:sz w:val="20"/>
                <w:szCs w:val="20"/>
              </w:rPr>
            </w:pPr>
            <w:r>
              <w:rPr>
                <w:sz w:val="20"/>
                <w:szCs w:val="20"/>
              </w:rPr>
              <w:t>242.5</w:t>
            </w:r>
          </w:p>
        </w:tc>
        <w:tc>
          <w:tcPr>
            <w:tcW w:w="920" w:type="dxa"/>
            <w:tcBorders>
              <w:top w:val="single" w:sz="4" w:space="0" w:color="000000" w:themeColor="text1"/>
              <w:bottom w:val="single" w:sz="4" w:space="0" w:color="000000" w:themeColor="text1"/>
            </w:tcBorders>
            <w:vAlign w:val="center"/>
          </w:tcPr>
          <w:p w14:paraId="6028BD18" w14:textId="77777777" w:rsidR="004709E4" w:rsidRPr="00EC0A93" w:rsidRDefault="004709E4" w:rsidP="00BD70CC">
            <w:pPr>
              <w:keepNext/>
              <w:keepLines/>
              <w:spacing w:after="0"/>
              <w:jc w:val="center"/>
              <w:rPr>
                <w:sz w:val="20"/>
                <w:szCs w:val="20"/>
              </w:rPr>
            </w:pPr>
            <w:r>
              <w:rPr>
                <w:sz w:val="20"/>
                <w:szCs w:val="20"/>
              </w:rPr>
              <w:t>161.3</w:t>
            </w:r>
          </w:p>
        </w:tc>
        <w:tc>
          <w:tcPr>
            <w:tcW w:w="1260" w:type="dxa"/>
            <w:tcBorders>
              <w:top w:val="single" w:sz="4" w:space="0" w:color="000000" w:themeColor="text1"/>
              <w:bottom w:val="single" w:sz="4" w:space="0" w:color="000000" w:themeColor="text1"/>
            </w:tcBorders>
            <w:vAlign w:val="center"/>
          </w:tcPr>
          <w:p w14:paraId="15EB2E38" w14:textId="77777777" w:rsidR="004709E4" w:rsidRDefault="004709E4" w:rsidP="00BD70CC">
            <w:pPr>
              <w:keepNext/>
              <w:keepLines/>
              <w:spacing w:after="0"/>
              <w:jc w:val="center"/>
              <w:rPr>
                <w:sz w:val="20"/>
                <w:szCs w:val="20"/>
              </w:rPr>
            </w:pPr>
            <w:r>
              <w:rPr>
                <w:sz w:val="20"/>
                <w:szCs w:val="20"/>
              </w:rPr>
              <w:t>- 1,611.5</w:t>
            </w:r>
          </w:p>
        </w:tc>
      </w:tr>
      <w:tr w:rsidR="004709E4" w14:paraId="5239019B" w14:textId="77777777" w:rsidTr="00BD70CC">
        <w:trPr>
          <w:trHeight w:val="288"/>
          <w:jc w:val="center"/>
        </w:trPr>
        <w:tc>
          <w:tcPr>
            <w:tcW w:w="1997" w:type="dxa"/>
            <w:tcBorders>
              <w:top w:val="single" w:sz="4" w:space="0" w:color="000000" w:themeColor="text1"/>
              <w:bottom w:val="double" w:sz="4" w:space="0" w:color="auto"/>
              <w:right w:val="single" w:sz="4" w:space="0" w:color="000000" w:themeColor="text1"/>
            </w:tcBorders>
            <w:vAlign w:val="center"/>
          </w:tcPr>
          <w:p w14:paraId="3BF3C1ED" w14:textId="77777777" w:rsidR="004709E4" w:rsidRPr="00E04B29" w:rsidRDefault="004709E4" w:rsidP="00BD70CC">
            <w:pPr>
              <w:keepNext/>
              <w:keepLines/>
              <w:spacing w:after="0"/>
              <w:jc w:val="left"/>
              <w:rPr>
                <w:sz w:val="20"/>
                <w:szCs w:val="20"/>
              </w:rPr>
            </w:pPr>
            <w:r w:rsidRPr="00E04B29">
              <w:rPr>
                <w:sz w:val="20"/>
                <w:szCs w:val="20"/>
              </w:rPr>
              <w:t>100% Uptake</w:t>
            </w:r>
          </w:p>
        </w:tc>
        <w:tc>
          <w:tcPr>
            <w:tcW w:w="921" w:type="dxa"/>
            <w:vMerge/>
            <w:tcBorders>
              <w:bottom w:val="double" w:sz="4" w:space="0" w:color="auto"/>
            </w:tcBorders>
            <w:vAlign w:val="center"/>
          </w:tcPr>
          <w:p w14:paraId="11638009" w14:textId="77777777" w:rsidR="004709E4" w:rsidRPr="00EC0A93" w:rsidRDefault="004709E4" w:rsidP="00BD70CC">
            <w:pPr>
              <w:keepNext/>
              <w:keepLines/>
              <w:spacing w:after="0"/>
              <w:jc w:val="center"/>
              <w:rPr>
                <w:sz w:val="20"/>
                <w:szCs w:val="20"/>
              </w:rPr>
            </w:pPr>
          </w:p>
        </w:tc>
        <w:tc>
          <w:tcPr>
            <w:tcW w:w="900" w:type="dxa"/>
            <w:vMerge/>
            <w:tcBorders>
              <w:bottom w:val="double" w:sz="4" w:space="0" w:color="auto"/>
            </w:tcBorders>
            <w:vAlign w:val="center"/>
          </w:tcPr>
          <w:p w14:paraId="31339211"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double" w:sz="4" w:space="0" w:color="auto"/>
              <w:right w:val="single" w:sz="4" w:space="0" w:color="000000" w:themeColor="text1"/>
            </w:tcBorders>
            <w:vAlign w:val="center"/>
          </w:tcPr>
          <w:p w14:paraId="227763E1" w14:textId="77777777" w:rsidR="004709E4" w:rsidRPr="00EC0A93" w:rsidRDefault="004709E4" w:rsidP="00BD70CC">
            <w:pPr>
              <w:keepNext/>
              <w:keepLines/>
              <w:spacing w:after="0"/>
              <w:jc w:val="center"/>
              <w:rPr>
                <w:sz w:val="20"/>
                <w:szCs w:val="20"/>
              </w:rPr>
            </w:pPr>
            <w:r>
              <w:rPr>
                <w:sz w:val="20"/>
                <w:szCs w:val="20"/>
              </w:rPr>
              <w:t>403.8</w:t>
            </w:r>
          </w:p>
        </w:tc>
        <w:tc>
          <w:tcPr>
            <w:tcW w:w="990" w:type="dxa"/>
            <w:tcBorders>
              <w:top w:val="single" w:sz="4" w:space="0" w:color="000000" w:themeColor="text1"/>
              <w:bottom w:val="double" w:sz="4" w:space="0" w:color="auto"/>
            </w:tcBorders>
            <w:vAlign w:val="center"/>
          </w:tcPr>
          <w:p w14:paraId="593F7013" w14:textId="77777777" w:rsidR="004709E4" w:rsidRPr="00EC0A93" w:rsidRDefault="004709E4" w:rsidP="00BD70CC">
            <w:pPr>
              <w:keepNext/>
              <w:keepLines/>
              <w:spacing w:after="0"/>
              <w:jc w:val="center"/>
              <w:rPr>
                <w:sz w:val="20"/>
                <w:szCs w:val="20"/>
              </w:rPr>
            </w:pPr>
            <w:r>
              <w:rPr>
                <w:sz w:val="20"/>
                <w:szCs w:val="20"/>
              </w:rPr>
              <w:t>281.2</w:t>
            </w:r>
          </w:p>
        </w:tc>
        <w:tc>
          <w:tcPr>
            <w:tcW w:w="990" w:type="dxa"/>
            <w:tcBorders>
              <w:top w:val="single" w:sz="4" w:space="0" w:color="000000" w:themeColor="text1"/>
              <w:bottom w:val="double" w:sz="4" w:space="0" w:color="auto"/>
            </w:tcBorders>
            <w:vAlign w:val="center"/>
          </w:tcPr>
          <w:p w14:paraId="71BB71B9" w14:textId="77777777" w:rsidR="004709E4" w:rsidRPr="00EC0A93" w:rsidRDefault="004709E4" w:rsidP="00BD70CC">
            <w:pPr>
              <w:keepNext/>
              <w:keepLines/>
              <w:spacing w:after="0"/>
              <w:jc w:val="center"/>
              <w:rPr>
                <w:sz w:val="20"/>
                <w:szCs w:val="20"/>
              </w:rPr>
            </w:pPr>
            <w:r>
              <w:rPr>
                <w:sz w:val="20"/>
                <w:szCs w:val="20"/>
              </w:rPr>
              <w:t>170.1</w:t>
            </w:r>
          </w:p>
        </w:tc>
        <w:tc>
          <w:tcPr>
            <w:tcW w:w="920" w:type="dxa"/>
            <w:tcBorders>
              <w:top w:val="single" w:sz="4" w:space="0" w:color="000000" w:themeColor="text1"/>
              <w:bottom w:val="double" w:sz="4" w:space="0" w:color="auto"/>
            </w:tcBorders>
            <w:vAlign w:val="center"/>
          </w:tcPr>
          <w:p w14:paraId="3F06CAD5" w14:textId="77777777" w:rsidR="004709E4" w:rsidRPr="00EC0A93" w:rsidRDefault="004709E4" w:rsidP="00BD70CC">
            <w:pPr>
              <w:keepNext/>
              <w:keepLines/>
              <w:spacing w:after="0"/>
              <w:jc w:val="center"/>
              <w:rPr>
                <w:sz w:val="20"/>
                <w:szCs w:val="20"/>
              </w:rPr>
            </w:pPr>
            <w:r>
              <w:rPr>
                <w:sz w:val="20"/>
                <w:szCs w:val="20"/>
              </w:rPr>
              <w:t>69.8</w:t>
            </w:r>
          </w:p>
        </w:tc>
        <w:tc>
          <w:tcPr>
            <w:tcW w:w="1260" w:type="dxa"/>
            <w:tcBorders>
              <w:top w:val="single" w:sz="4" w:space="0" w:color="000000" w:themeColor="text1"/>
              <w:bottom w:val="double" w:sz="4" w:space="0" w:color="auto"/>
            </w:tcBorders>
            <w:vAlign w:val="center"/>
          </w:tcPr>
          <w:p w14:paraId="02A01457" w14:textId="77777777" w:rsidR="004709E4" w:rsidRDefault="004709E4" w:rsidP="00BD70CC">
            <w:pPr>
              <w:keepNext/>
              <w:keepLines/>
              <w:spacing w:after="0"/>
              <w:jc w:val="center"/>
              <w:rPr>
                <w:sz w:val="20"/>
                <w:szCs w:val="20"/>
              </w:rPr>
            </w:pPr>
            <w:r>
              <w:rPr>
                <w:sz w:val="20"/>
                <w:szCs w:val="20"/>
              </w:rPr>
              <w:t>- 2,148.6</w:t>
            </w:r>
          </w:p>
        </w:tc>
      </w:tr>
      <w:tr w:rsidR="004709E4" w:rsidRPr="00BA5276" w14:paraId="35FAE39A" w14:textId="77777777" w:rsidTr="00BD70CC">
        <w:trPr>
          <w:trHeight w:val="288"/>
          <w:jc w:val="center"/>
        </w:trPr>
        <w:tc>
          <w:tcPr>
            <w:tcW w:w="8946" w:type="dxa"/>
            <w:gridSpan w:val="8"/>
            <w:tcBorders>
              <w:top w:val="double" w:sz="4" w:space="0" w:color="auto"/>
              <w:bottom w:val="double" w:sz="4" w:space="0" w:color="auto"/>
            </w:tcBorders>
            <w:vAlign w:val="center"/>
          </w:tcPr>
          <w:p w14:paraId="6FFF7365" w14:textId="77777777" w:rsidR="004709E4" w:rsidRPr="00D327F8" w:rsidRDefault="004709E4" w:rsidP="00BD70CC">
            <w:pPr>
              <w:keepNext/>
              <w:keepLines/>
              <w:spacing w:after="0"/>
              <w:jc w:val="center"/>
              <w:rPr>
                <w:b/>
                <w:sz w:val="20"/>
                <w:szCs w:val="20"/>
              </w:rPr>
            </w:pPr>
            <w:r w:rsidRPr="00D327F8">
              <w:rPr>
                <w:b/>
                <w:sz w:val="20"/>
                <w:szCs w:val="20"/>
              </w:rPr>
              <w:t xml:space="preserve">Propane </w:t>
            </w:r>
            <w:r>
              <w:rPr>
                <w:b/>
                <w:sz w:val="20"/>
                <w:szCs w:val="20"/>
              </w:rPr>
              <w:t>Consumption (million gallons)</w:t>
            </w:r>
          </w:p>
        </w:tc>
      </w:tr>
      <w:tr w:rsidR="004709E4" w14:paraId="4480CFAA" w14:textId="77777777" w:rsidTr="00BD70CC">
        <w:trPr>
          <w:trHeight w:val="288"/>
          <w:jc w:val="center"/>
        </w:trPr>
        <w:tc>
          <w:tcPr>
            <w:tcW w:w="1997" w:type="dxa"/>
            <w:tcBorders>
              <w:top w:val="double" w:sz="4" w:space="0" w:color="auto"/>
              <w:bottom w:val="single" w:sz="4" w:space="0" w:color="000000" w:themeColor="text1"/>
              <w:right w:val="single" w:sz="4" w:space="0" w:color="000000" w:themeColor="text1"/>
            </w:tcBorders>
            <w:vAlign w:val="center"/>
          </w:tcPr>
          <w:p w14:paraId="74FA52CC" w14:textId="77777777" w:rsidR="004709E4" w:rsidRPr="00E04B29" w:rsidRDefault="004709E4" w:rsidP="00BD70CC">
            <w:pPr>
              <w:keepNext/>
              <w:keepLines/>
              <w:spacing w:after="0"/>
              <w:jc w:val="left"/>
              <w:rPr>
                <w:sz w:val="20"/>
                <w:szCs w:val="20"/>
              </w:rPr>
            </w:pPr>
            <w:r w:rsidRPr="00E04B29">
              <w:rPr>
                <w:sz w:val="20"/>
                <w:szCs w:val="20"/>
              </w:rPr>
              <w:t>No fuel switching</w:t>
            </w:r>
          </w:p>
        </w:tc>
        <w:tc>
          <w:tcPr>
            <w:tcW w:w="921" w:type="dxa"/>
            <w:vMerge w:val="restart"/>
            <w:tcBorders>
              <w:top w:val="double" w:sz="4" w:space="0" w:color="auto"/>
            </w:tcBorders>
            <w:vAlign w:val="center"/>
          </w:tcPr>
          <w:p w14:paraId="424763BB" w14:textId="77777777" w:rsidR="004709E4" w:rsidRPr="00EC0A93" w:rsidRDefault="004709E4" w:rsidP="00BD70CC">
            <w:pPr>
              <w:keepNext/>
              <w:keepLines/>
              <w:spacing w:after="0"/>
              <w:jc w:val="center"/>
              <w:rPr>
                <w:sz w:val="20"/>
                <w:szCs w:val="20"/>
              </w:rPr>
            </w:pPr>
            <w:r>
              <w:rPr>
                <w:sz w:val="20"/>
                <w:szCs w:val="20"/>
              </w:rPr>
              <w:t>34.4</w:t>
            </w:r>
          </w:p>
        </w:tc>
        <w:tc>
          <w:tcPr>
            <w:tcW w:w="900" w:type="dxa"/>
            <w:vMerge w:val="restart"/>
            <w:tcBorders>
              <w:top w:val="double" w:sz="4" w:space="0" w:color="auto"/>
            </w:tcBorders>
            <w:vAlign w:val="center"/>
          </w:tcPr>
          <w:p w14:paraId="47C9CE15" w14:textId="77777777" w:rsidR="004709E4" w:rsidRPr="00966D25" w:rsidRDefault="004709E4" w:rsidP="00BD70CC">
            <w:pPr>
              <w:keepNext/>
              <w:keepLines/>
              <w:spacing w:after="0"/>
              <w:jc w:val="center"/>
              <w:rPr>
                <w:i/>
                <w:sz w:val="20"/>
                <w:szCs w:val="20"/>
              </w:rPr>
            </w:pPr>
            <w:r w:rsidRPr="00966D25">
              <w:rPr>
                <w:i/>
                <w:sz w:val="20"/>
                <w:szCs w:val="20"/>
              </w:rPr>
              <w:t>0.4%</w:t>
            </w:r>
          </w:p>
        </w:tc>
        <w:tc>
          <w:tcPr>
            <w:tcW w:w="968" w:type="dxa"/>
            <w:tcBorders>
              <w:top w:val="double" w:sz="4" w:space="0" w:color="auto"/>
              <w:bottom w:val="single" w:sz="4" w:space="0" w:color="000000" w:themeColor="text1"/>
              <w:right w:val="single" w:sz="4" w:space="0" w:color="000000" w:themeColor="text1"/>
            </w:tcBorders>
            <w:vAlign w:val="center"/>
          </w:tcPr>
          <w:p w14:paraId="23F3CA9B" w14:textId="77777777" w:rsidR="004709E4" w:rsidRPr="00EC0A93" w:rsidRDefault="004709E4" w:rsidP="00BD70CC">
            <w:pPr>
              <w:keepNext/>
              <w:keepLines/>
              <w:spacing w:after="0"/>
              <w:jc w:val="center"/>
              <w:rPr>
                <w:sz w:val="20"/>
                <w:szCs w:val="20"/>
              </w:rPr>
            </w:pPr>
            <w:r>
              <w:rPr>
                <w:sz w:val="20"/>
                <w:szCs w:val="20"/>
              </w:rPr>
              <w:t>34.6</w:t>
            </w:r>
          </w:p>
        </w:tc>
        <w:tc>
          <w:tcPr>
            <w:tcW w:w="990" w:type="dxa"/>
            <w:tcBorders>
              <w:top w:val="double" w:sz="4" w:space="0" w:color="auto"/>
              <w:bottom w:val="single" w:sz="4" w:space="0" w:color="000000" w:themeColor="text1"/>
            </w:tcBorders>
            <w:vAlign w:val="center"/>
          </w:tcPr>
          <w:p w14:paraId="5AB06104" w14:textId="77777777" w:rsidR="004709E4" w:rsidRPr="00EC0A93" w:rsidRDefault="004709E4" w:rsidP="00BD70CC">
            <w:pPr>
              <w:keepNext/>
              <w:keepLines/>
              <w:spacing w:after="0"/>
              <w:jc w:val="center"/>
              <w:rPr>
                <w:sz w:val="20"/>
                <w:szCs w:val="20"/>
              </w:rPr>
            </w:pPr>
            <w:r>
              <w:rPr>
                <w:sz w:val="20"/>
                <w:szCs w:val="20"/>
              </w:rPr>
              <w:t>35.0</w:t>
            </w:r>
          </w:p>
        </w:tc>
        <w:tc>
          <w:tcPr>
            <w:tcW w:w="990" w:type="dxa"/>
            <w:tcBorders>
              <w:top w:val="double" w:sz="4" w:space="0" w:color="auto"/>
              <w:bottom w:val="single" w:sz="4" w:space="0" w:color="000000" w:themeColor="text1"/>
            </w:tcBorders>
            <w:vAlign w:val="center"/>
          </w:tcPr>
          <w:p w14:paraId="3B86C5F2" w14:textId="77777777" w:rsidR="004709E4" w:rsidRPr="00EC0A93" w:rsidRDefault="004709E4" w:rsidP="00BD70CC">
            <w:pPr>
              <w:keepNext/>
              <w:keepLines/>
              <w:spacing w:after="0"/>
              <w:jc w:val="center"/>
              <w:rPr>
                <w:sz w:val="20"/>
                <w:szCs w:val="20"/>
              </w:rPr>
            </w:pPr>
            <w:r>
              <w:rPr>
                <w:sz w:val="20"/>
                <w:szCs w:val="20"/>
              </w:rPr>
              <w:t>35.3</w:t>
            </w:r>
          </w:p>
        </w:tc>
        <w:tc>
          <w:tcPr>
            <w:tcW w:w="920" w:type="dxa"/>
            <w:tcBorders>
              <w:top w:val="double" w:sz="4" w:space="0" w:color="auto"/>
              <w:bottom w:val="single" w:sz="4" w:space="0" w:color="000000" w:themeColor="text1"/>
            </w:tcBorders>
            <w:vAlign w:val="center"/>
          </w:tcPr>
          <w:p w14:paraId="3C64B98B" w14:textId="77777777" w:rsidR="004709E4" w:rsidRPr="00EC0A93" w:rsidRDefault="004709E4" w:rsidP="00BD70CC">
            <w:pPr>
              <w:keepNext/>
              <w:keepLines/>
              <w:spacing w:after="0"/>
              <w:jc w:val="center"/>
              <w:rPr>
                <w:sz w:val="20"/>
                <w:szCs w:val="20"/>
              </w:rPr>
            </w:pPr>
            <w:r>
              <w:rPr>
                <w:sz w:val="20"/>
                <w:szCs w:val="20"/>
              </w:rPr>
              <w:t>35.7</w:t>
            </w:r>
          </w:p>
        </w:tc>
        <w:tc>
          <w:tcPr>
            <w:tcW w:w="1260" w:type="dxa"/>
            <w:tcBorders>
              <w:top w:val="double" w:sz="4" w:space="0" w:color="auto"/>
              <w:bottom w:val="single" w:sz="4" w:space="0" w:color="000000" w:themeColor="text1"/>
            </w:tcBorders>
            <w:vAlign w:val="center"/>
          </w:tcPr>
          <w:p w14:paraId="7F2EE129" w14:textId="77777777" w:rsidR="004709E4" w:rsidRDefault="004709E4" w:rsidP="00BD70CC">
            <w:pPr>
              <w:keepNext/>
              <w:keepLines/>
              <w:spacing w:after="0"/>
              <w:jc w:val="center"/>
              <w:rPr>
                <w:sz w:val="20"/>
                <w:szCs w:val="20"/>
              </w:rPr>
            </w:pPr>
            <w:r>
              <w:rPr>
                <w:sz w:val="20"/>
                <w:szCs w:val="20"/>
              </w:rPr>
              <w:t>-</w:t>
            </w:r>
          </w:p>
        </w:tc>
      </w:tr>
      <w:tr w:rsidR="004709E4" w:rsidRPr="00BA5276" w14:paraId="6DAB3EA2"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1CAB8AA5" w14:textId="77777777" w:rsidR="004709E4" w:rsidRPr="00E04B29" w:rsidRDefault="004709E4" w:rsidP="00BD70CC">
            <w:pPr>
              <w:keepNext/>
              <w:keepLines/>
              <w:spacing w:after="0"/>
              <w:jc w:val="left"/>
              <w:rPr>
                <w:sz w:val="20"/>
                <w:szCs w:val="20"/>
              </w:rPr>
            </w:pPr>
            <w:r w:rsidRPr="00E04B29">
              <w:rPr>
                <w:sz w:val="20"/>
                <w:szCs w:val="20"/>
              </w:rPr>
              <w:t>25% Uptake</w:t>
            </w:r>
          </w:p>
        </w:tc>
        <w:tc>
          <w:tcPr>
            <w:tcW w:w="921" w:type="dxa"/>
            <w:vMerge/>
            <w:vAlign w:val="center"/>
          </w:tcPr>
          <w:p w14:paraId="7BF2A644" w14:textId="77777777" w:rsidR="004709E4" w:rsidRPr="00EC0A93" w:rsidRDefault="004709E4" w:rsidP="00BD70CC">
            <w:pPr>
              <w:keepNext/>
              <w:keepLines/>
              <w:spacing w:after="0"/>
              <w:jc w:val="center"/>
              <w:rPr>
                <w:sz w:val="20"/>
                <w:szCs w:val="20"/>
              </w:rPr>
            </w:pPr>
          </w:p>
        </w:tc>
        <w:tc>
          <w:tcPr>
            <w:tcW w:w="900" w:type="dxa"/>
            <w:vMerge/>
            <w:vAlign w:val="center"/>
          </w:tcPr>
          <w:p w14:paraId="26E1861A"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34E24F9D" w14:textId="77777777" w:rsidR="004709E4" w:rsidRPr="00EC0A93" w:rsidRDefault="004709E4" w:rsidP="00BD70CC">
            <w:pPr>
              <w:keepNext/>
              <w:keepLines/>
              <w:spacing w:after="0"/>
              <w:jc w:val="center"/>
              <w:rPr>
                <w:sz w:val="20"/>
                <w:szCs w:val="20"/>
              </w:rPr>
            </w:pPr>
            <w:r>
              <w:rPr>
                <w:sz w:val="20"/>
                <w:szCs w:val="20"/>
              </w:rPr>
              <w:t>33.0</w:t>
            </w:r>
          </w:p>
        </w:tc>
        <w:tc>
          <w:tcPr>
            <w:tcW w:w="990" w:type="dxa"/>
            <w:tcBorders>
              <w:top w:val="single" w:sz="4" w:space="0" w:color="000000" w:themeColor="text1"/>
              <w:bottom w:val="single" w:sz="4" w:space="0" w:color="000000" w:themeColor="text1"/>
            </w:tcBorders>
            <w:vAlign w:val="center"/>
          </w:tcPr>
          <w:p w14:paraId="69150E67" w14:textId="77777777" w:rsidR="004709E4" w:rsidRPr="00EC0A93" w:rsidRDefault="004709E4" w:rsidP="00BD70CC">
            <w:pPr>
              <w:keepNext/>
              <w:keepLines/>
              <w:spacing w:after="0"/>
              <w:jc w:val="center"/>
              <w:rPr>
                <w:sz w:val="20"/>
                <w:szCs w:val="20"/>
              </w:rPr>
            </w:pPr>
            <w:r>
              <w:rPr>
                <w:sz w:val="20"/>
                <w:szCs w:val="20"/>
              </w:rPr>
              <w:t>31.8</w:t>
            </w:r>
          </w:p>
        </w:tc>
        <w:tc>
          <w:tcPr>
            <w:tcW w:w="990" w:type="dxa"/>
            <w:tcBorders>
              <w:top w:val="single" w:sz="4" w:space="0" w:color="000000" w:themeColor="text1"/>
              <w:bottom w:val="single" w:sz="4" w:space="0" w:color="000000" w:themeColor="text1"/>
            </w:tcBorders>
            <w:vAlign w:val="center"/>
          </w:tcPr>
          <w:p w14:paraId="67D6737C" w14:textId="77777777" w:rsidR="004709E4" w:rsidRPr="00EC0A93" w:rsidRDefault="004709E4" w:rsidP="00BD70CC">
            <w:pPr>
              <w:keepNext/>
              <w:keepLines/>
              <w:spacing w:after="0"/>
              <w:jc w:val="center"/>
              <w:rPr>
                <w:sz w:val="20"/>
                <w:szCs w:val="20"/>
              </w:rPr>
            </w:pPr>
            <w:r>
              <w:rPr>
                <w:sz w:val="20"/>
                <w:szCs w:val="20"/>
              </w:rPr>
              <w:t>30.5</w:t>
            </w:r>
          </w:p>
        </w:tc>
        <w:tc>
          <w:tcPr>
            <w:tcW w:w="920" w:type="dxa"/>
            <w:tcBorders>
              <w:top w:val="single" w:sz="4" w:space="0" w:color="000000" w:themeColor="text1"/>
              <w:bottom w:val="single" w:sz="4" w:space="0" w:color="000000" w:themeColor="text1"/>
            </w:tcBorders>
            <w:vAlign w:val="center"/>
          </w:tcPr>
          <w:p w14:paraId="291955BB" w14:textId="77777777" w:rsidR="004709E4" w:rsidRPr="00EC0A93" w:rsidRDefault="004709E4" w:rsidP="00BD70CC">
            <w:pPr>
              <w:keepNext/>
              <w:keepLines/>
              <w:spacing w:after="0"/>
              <w:jc w:val="center"/>
              <w:rPr>
                <w:sz w:val="20"/>
                <w:szCs w:val="20"/>
              </w:rPr>
            </w:pPr>
            <w:r>
              <w:rPr>
                <w:sz w:val="20"/>
                <w:szCs w:val="20"/>
              </w:rPr>
              <w:t>29.2</w:t>
            </w:r>
          </w:p>
        </w:tc>
        <w:tc>
          <w:tcPr>
            <w:tcW w:w="1260" w:type="dxa"/>
            <w:tcBorders>
              <w:top w:val="single" w:sz="4" w:space="0" w:color="000000" w:themeColor="text1"/>
              <w:bottom w:val="single" w:sz="4" w:space="0" w:color="000000" w:themeColor="text1"/>
            </w:tcBorders>
            <w:vAlign w:val="center"/>
          </w:tcPr>
          <w:p w14:paraId="4BFAC02C" w14:textId="77777777" w:rsidR="004709E4" w:rsidRDefault="004709E4" w:rsidP="00BD70CC">
            <w:pPr>
              <w:keepNext/>
              <w:keepLines/>
              <w:spacing w:after="0"/>
              <w:jc w:val="center"/>
              <w:rPr>
                <w:sz w:val="20"/>
                <w:szCs w:val="20"/>
              </w:rPr>
            </w:pPr>
            <w:r>
              <w:rPr>
                <w:sz w:val="20"/>
                <w:szCs w:val="20"/>
              </w:rPr>
              <w:t>- 35.2</w:t>
            </w:r>
          </w:p>
        </w:tc>
      </w:tr>
      <w:tr w:rsidR="004709E4" w:rsidRPr="00946190" w14:paraId="0AC39CD1"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5D8EC735" w14:textId="77777777" w:rsidR="004709E4" w:rsidRPr="00E04B29" w:rsidRDefault="004709E4" w:rsidP="00BD70CC">
            <w:pPr>
              <w:keepNext/>
              <w:keepLines/>
              <w:spacing w:after="0"/>
              <w:jc w:val="left"/>
              <w:rPr>
                <w:sz w:val="20"/>
                <w:szCs w:val="20"/>
              </w:rPr>
            </w:pPr>
            <w:r w:rsidRPr="00E04B29">
              <w:rPr>
                <w:sz w:val="20"/>
                <w:szCs w:val="20"/>
              </w:rPr>
              <w:t>50% Uptake</w:t>
            </w:r>
          </w:p>
        </w:tc>
        <w:tc>
          <w:tcPr>
            <w:tcW w:w="921" w:type="dxa"/>
            <w:vMerge/>
            <w:vAlign w:val="center"/>
          </w:tcPr>
          <w:p w14:paraId="497D2DEB" w14:textId="77777777" w:rsidR="004709E4" w:rsidRPr="00EC0A93" w:rsidRDefault="004709E4" w:rsidP="00BD70CC">
            <w:pPr>
              <w:keepNext/>
              <w:keepLines/>
              <w:spacing w:after="0"/>
              <w:jc w:val="center"/>
              <w:rPr>
                <w:sz w:val="20"/>
                <w:szCs w:val="20"/>
              </w:rPr>
            </w:pPr>
          </w:p>
        </w:tc>
        <w:tc>
          <w:tcPr>
            <w:tcW w:w="900" w:type="dxa"/>
            <w:vMerge/>
            <w:vAlign w:val="center"/>
          </w:tcPr>
          <w:p w14:paraId="62577F43"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1BA26F3" w14:textId="77777777" w:rsidR="004709E4" w:rsidRPr="00EC0A93" w:rsidRDefault="004709E4" w:rsidP="00BD70CC">
            <w:pPr>
              <w:keepNext/>
              <w:keepLines/>
              <w:spacing w:after="0"/>
              <w:jc w:val="center"/>
              <w:rPr>
                <w:sz w:val="20"/>
                <w:szCs w:val="20"/>
              </w:rPr>
            </w:pPr>
            <w:r>
              <w:rPr>
                <w:sz w:val="20"/>
                <w:szCs w:val="20"/>
              </w:rPr>
              <w:t>31.5</w:t>
            </w:r>
          </w:p>
        </w:tc>
        <w:tc>
          <w:tcPr>
            <w:tcW w:w="990" w:type="dxa"/>
            <w:tcBorders>
              <w:top w:val="single" w:sz="4" w:space="0" w:color="000000" w:themeColor="text1"/>
              <w:bottom w:val="single" w:sz="4" w:space="0" w:color="000000" w:themeColor="text1"/>
            </w:tcBorders>
            <w:vAlign w:val="center"/>
          </w:tcPr>
          <w:p w14:paraId="6D750A8C" w14:textId="77777777" w:rsidR="004709E4" w:rsidRPr="00EC0A93" w:rsidRDefault="004709E4" w:rsidP="00BD70CC">
            <w:pPr>
              <w:keepNext/>
              <w:keepLines/>
              <w:spacing w:after="0"/>
              <w:jc w:val="center"/>
              <w:rPr>
                <w:sz w:val="20"/>
                <w:szCs w:val="20"/>
              </w:rPr>
            </w:pPr>
            <w:r>
              <w:rPr>
                <w:sz w:val="20"/>
                <w:szCs w:val="20"/>
              </w:rPr>
              <w:t>28.6</w:t>
            </w:r>
          </w:p>
        </w:tc>
        <w:tc>
          <w:tcPr>
            <w:tcW w:w="990" w:type="dxa"/>
            <w:tcBorders>
              <w:top w:val="single" w:sz="4" w:space="0" w:color="000000" w:themeColor="text1"/>
              <w:bottom w:val="single" w:sz="4" w:space="0" w:color="000000" w:themeColor="text1"/>
            </w:tcBorders>
            <w:vAlign w:val="center"/>
          </w:tcPr>
          <w:p w14:paraId="3E2287A2" w14:textId="77777777" w:rsidR="004709E4" w:rsidRPr="00EC0A93" w:rsidRDefault="004709E4" w:rsidP="00BD70CC">
            <w:pPr>
              <w:keepNext/>
              <w:keepLines/>
              <w:spacing w:after="0"/>
              <w:jc w:val="center"/>
              <w:rPr>
                <w:sz w:val="20"/>
                <w:szCs w:val="20"/>
              </w:rPr>
            </w:pPr>
            <w:r>
              <w:rPr>
                <w:sz w:val="20"/>
                <w:szCs w:val="20"/>
              </w:rPr>
              <w:t>25.7</w:t>
            </w:r>
          </w:p>
        </w:tc>
        <w:tc>
          <w:tcPr>
            <w:tcW w:w="920" w:type="dxa"/>
            <w:tcBorders>
              <w:top w:val="single" w:sz="4" w:space="0" w:color="000000" w:themeColor="text1"/>
              <w:bottom w:val="single" w:sz="4" w:space="0" w:color="000000" w:themeColor="text1"/>
            </w:tcBorders>
            <w:vAlign w:val="center"/>
          </w:tcPr>
          <w:p w14:paraId="4DBA258C" w14:textId="77777777" w:rsidR="004709E4" w:rsidRPr="00EC0A93" w:rsidRDefault="004709E4" w:rsidP="00BD70CC">
            <w:pPr>
              <w:keepNext/>
              <w:keepLines/>
              <w:spacing w:after="0"/>
              <w:jc w:val="center"/>
              <w:rPr>
                <w:sz w:val="20"/>
                <w:szCs w:val="20"/>
              </w:rPr>
            </w:pPr>
            <w:r>
              <w:rPr>
                <w:sz w:val="20"/>
                <w:szCs w:val="20"/>
              </w:rPr>
              <w:t>22.7</w:t>
            </w:r>
          </w:p>
        </w:tc>
        <w:tc>
          <w:tcPr>
            <w:tcW w:w="1260" w:type="dxa"/>
            <w:tcBorders>
              <w:top w:val="single" w:sz="4" w:space="0" w:color="000000" w:themeColor="text1"/>
              <w:bottom w:val="single" w:sz="4" w:space="0" w:color="000000" w:themeColor="text1"/>
            </w:tcBorders>
            <w:vAlign w:val="center"/>
          </w:tcPr>
          <w:p w14:paraId="793F4193" w14:textId="77777777" w:rsidR="004709E4" w:rsidRDefault="004709E4" w:rsidP="00BD70CC">
            <w:pPr>
              <w:keepNext/>
              <w:keepLines/>
              <w:spacing w:after="0"/>
              <w:jc w:val="center"/>
              <w:rPr>
                <w:sz w:val="20"/>
                <w:szCs w:val="20"/>
              </w:rPr>
            </w:pPr>
            <w:r>
              <w:rPr>
                <w:sz w:val="20"/>
                <w:szCs w:val="20"/>
              </w:rPr>
              <w:t>- 70.4</w:t>
            </w:r>
          </w:p>
        </w:tc>
      </w:tr>
      <w:tr w:rsidR="004709E4" w14:paraId="2A5F7096"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0D63AD82" w14:textId="77777777" w:rsidR="004709E4" w:rsidRPr="00E04B29" w:rsidRDefault="004709E4" w:rsidP="00BD70CC">
            <w:pPr>
              <w:keepNext/>
              <w:keepLines/>
              <w:spacing w:after="0"/>
              <w:jc w:val="left"/>
              <w:rPr>
                <w:sz w:val="20"/>
                <w:szCs w:val="20"/>
              </w:rPr>
            </w:pPr>
            <w:r w:rsidRPr="00E04B29">
              <w:rPr>
                <w:sz w:val="20"/>
                <w:szCs w:val="20"/>
              </w:rPr>
              <w:t>75% Uptake</w:t>
            </w:r>
          </w:p>
        </w:tc>
        <w:tc>
          <w:tcPr>
            <w:tcW w:w="921" w:type="dxa"/>
            <w:vMerge/>
            <w:vAlign w:val="center"/>
          </w:tcPr>
          <w:p w14:paraId="440414D1" w14:textId="77777777" w:rsidR="004709E4" w:rsidRPr="00EC0A93" w:rsidRDefault="004709E4" w:rsidP="00BD70CC">
            <w:pPr>
              <w:keepNext/>
              <w:keepLines/>
              <w:spacing w:after="0"/>
              <w:jc w:val="center"/>
              <w:rPr>
                <w:sz w:val="20"/>
                <w:szCs w:val="20"/>
              </w:rPr>
            </w:pPr>
          </w:p>
        </w:tc>
        <w:tc>
          <w:tcPr>
            <w:tcW w:w="900" w:type="dxa"/>
            <w:vMerge/>
            <w:vAlign w:val="center"/>
          </w:tcPr>
          <w:p w14:paraId="6B9F5F6E"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C1CE011" w14:textId="77777777" w:rsidR="004709E4" w:rsidRPr="00EC0A93" w:rsidRDefault="004709E4" w:rsidP="00BD70CC">
            <w:pPr>
              <w:keepNext/>
              <w:keepLines/>
              <w:spacing w:after="0"/>
              <w:jc w:val="center"/>
              <w:rPr>
                <w:sz w:val="20"/>
                <w:szCs w:val="20"/>
              </w:rPr>
            </w:pPr>
            <w:r>
              <w:rPr>
                <w:sz w:val="20"/>
                <w:szCs w:val="20"/>
              </w:rPr>
              <w:t>29.9</w:t>
            </w:r>
          </w:p>
        </w:tc>
        <w:tc>
          <w:tcPr>
            <w:tcW w:w="990" w:type="dxa"/>
            <w:tcBorders>
              <w:top w:val="single" w:sz="4" w:space="0" w:color="000000" w:themeColor="text1"/>
              <w:bottom w:val="single" w:sz="4" w:space="0" w:color="000000" w:themeColor="text1"/>
            </w:tcBorders>
            <w:vAlign w:val="center"/>
          </w:tcPr>
          <w:p w14:paraId="5ACCD599" w14:textId="77777777" w:rsidR="004709E4" w:rsidRPr="00EC0A93" w:rsidRDefault="004709E4" w:rsidP="00BD70CC">
            <w:pPr>
              <w:keepNext/>
              <w:keepLines/>
              <w:spacing w:after="0"/>
              <w:jc w:val="center"/>
              <w:rPr>
                <w:sz w:val="20"/>
                <w:szCs w:val="20"/>
              </w:rPr>
            </w:pPr>
            <w:r>
              <w:rPr>
                <w:sz w:val="20"/>
                <w:szCs w:val="20"/>
              </w:rPr>
              <w:t>25.2</w:t>
            </w:r>
          </w:p>
        </w:tc>
        <w:tc>
          <w:tcPr>
            <w:tcW w:w="990" w:type="dxa"/>
            <w:tcBorders>
              <w:top w:val="single" w:sz="4" w:space="0" w:color="000000" w:themeColor="text1"/>
              <w:bottom w:val="single" w:sz="4" w:space="0" w:color="000000" w:themeColor="text1"/>
            </w:tcBorders>
            <w:vAlign w:val="center"/>
          </w:tcPr>
          <w:p w14:paraId="7F2B3E39" w14:textId="77777777" w:rsidR="004709E4" w:rsidRPr="00EC0A93" w:rsidRDefault="004709E4" w:rsidP="00BD70CC">
            <w:pPr>
              <w:keepNext/>
              <w:keepLines/>
              <w:spacing w:after="0"/>
              <w:jc w:val="center"/>
              <w:rPr>
                <w:sz w:val="20"/>
                <w:szCs w:val="20"/>
              </w:rPr>
            </w:pPr>
            <w:r>
              <w:rPr>
                <w:sz w:val="20"/>
                <w:szCs w:val="20"/>
              </w:rPr>
              <w:t>20.9</w:t>
            </w:r>
          </w:p>
        </w:tc>
        <w:tc>
          <w:tcPr>
            <w:tcW w:w="920" w:type="dxa"/>
            <w:tcBorders>
              <w:top w:val="single" w:sz="4" w:space="0" w:color="000000" w:themeColor="text1"/>
              <w:bottom w:val="single" w:sz="4" w:space="0" w:color="000000" w:themeColor="text1"/>
            </w:tcBorders>
            <w:vAlign w:val="center"/>
          </w:tcPr>
          <w:p w14:paraId="38FF0346" w14:textId="77777777" w:rsidR="004709E4" w:rsidRPr="00EC0A93" w:rsidRDefault="004709E4" w:rsidP="00BD70CC">
            <w:pPr>
              <w:keepNext/>
              <w:keepLines/>
              <w:spacing w:after="0"/>
              <w:jc w:val="center"/>
              <w:rPr>
                <w:sz w:val="20"/>
                <w:szCs w:val="20"/>
              </w:rPr>
            </w:pPr>
            <w:r>
              <w:rPr>
                <w:sz w:val="20"/>
                <w:szCs w:val="20"/>
              </w:rPr>
              <w:t>16.2</w:t>
            </w:r>
          </w:p>
        </w:tc>
        <w:tc>
          <w:tcPr>
            <w:tcW w:w="1260" w:type="dxa"/>
            <w:tcBorders>
              <w:top w:val="single" w:sz="4" w:space="0" w:color="000000" w:themeColor="text1"/>
              <w:bottom w:val="single" w:sz="4" w:space="0" w:color="000000" w:themeColor="text1"/>
            </w:tcBorders>
            <w:vAlign w:val="center"/>
          </w:tcPr>
          <w:p w14:paraId="2A2D63EE" w14:textId="77777777" w:rsidR="004709E4" w:rsidRDefault="004709E4" w:rsidP="00BD70CC">
            <w:pPr>
              <w:keepNext/>
              <w:keepLines/>
              <w:spacing w:after="0"/>
              <w:jc w:val="center"/>
              <w:rPr>
                <w:sz w:val="20"/>
                <w:szCs w:val="20"/>
              </w:rPr>
            </w:pPr>
            <w:r>
              <w:rPr>
                <w:sz w:val="20"/>
                <w:szCs w:val="20"/>
              </w:rPr>
              <w:t>- 105.6</w:t>
            </w:r>
          </w:p>
        </w:tc>
      </w:tr>
      <w:tr w:rsidR="004709E4" w14:paraId="3BA70BF0" w14:textId="77777777" w:rsidTr="00BD70CC">
        <w:trPr>
          <w:trHeight w:val="288"/>
          <w:jc w:val="center"/>
        </w:trPr>
        <w:tc>
          <w:tcPr>
            <w:tcW w:w="1997" w:type="dxa"/>
            <w:tcBorders>
              <w:top w:val="single" w:sz="4" w:space="0" w:color="000000" w:themeColor="text1"/>
              <w:bottom w:val="double" w:sz="4" w:space="0" w:color="auto"/>
              <w:right w:val="single" w:sz="4" w:space="0" w:color="000000" w:themeColor="text1"/>
            </w:tcBorders>
            <w:vAlign w:val="center"/>
          </w:tcPr>
          <w:p w14:paraId="2A6EFD24" w14:textId="77777777" w:rsidR="004709E4" w:rsidRPr="00E04B29" w:rsidRDefault="004709E4" w:rsidP="00BD70CC">
            <w:pPr>
              <w:keepNext/>
              <w:keepLines/>
              <w:spacing w:after="0"/>
              <w:jc w:val="left"/>
              <w:rPr>
                <w:sz w:val="20"/>
                <w:szCs w:val="20"/>
              </w:rPr>
            </w:pPr>
            <w:r w:rsidRPr="00E04B29">
              <w:rPr>
                <w:sz w:val="20"/>
                <w:szCs w:val="20"/>
              </w:rPr>
              <w:t>100% Uptake</w:t>
            </w:r>
          </w:p>
        </w:tc>
        <w:tc>
          <w:tcPr>
            <w:tcW w:w="921" w:type="dxa"/>
            <w:vMerge/>
            <w:tcBorders>
              <w:bottom w:val="double" w:sz="4" w:space="0" w:color="auto"/>
            </w:tcBorders>
            <w:vAlign w:val="center"/>
          </w:tcPr>
          <w:p w14:paraId="7EF20EF6" w14:textId="77777777" w:rsidR="004709E4" w:rsidRPr="00EC0A93" w:rsidRDefault="004709E4" w:rsidP="00BD70CC">
            <w:pPr>
              <w:keepNext/>
              <w:keepLines/>
              <w:spacing w:after="0"/>
              <w:jc w:val="center"/>
              <w:rPr>
                <w:sz w:val="20"/>
                <w:szCs w:val="20"/>
              </w:rPr>
            </w:pPr>
          </w:p>
        </w:tc>
        <w:tc>
          <w:tcPr>
            <w:tcW w:w="900" w:type="dxa"/>
            <w:vMerge/>
            <w:tcBorders>
              <w:bottom w:val="double" w:sz="4" w:space="0" w:color="auto"/>
            </w:tcBorders>
            <w:vAlign w:val="center"/>
          </w:tcPr>
          <w:p w14:paraId="2734FF1C"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double" w:sz="4" w:space="0" w:color="auto"/>
              <w:right w:val="single" w:sz="4" w:space="0" w:color="000000" w:themeColor="text1"/>
            </w:tcBorders>
            <w:vAlign w:val="center"/>
          </w:tcPr>
          <w:p w14:paraId="372BA5DF" w14:textId="77777777" w:rsidR="004709E4" w:rsidRPr="00EC0A93" w:rsidRDefault="004709E4" w:rsidP="00BD70CC">
            <w:pPr>
              <w:keepNext/>
              <w:keepLines/>
              <w:spacing w:after="0"/>
              <w:jc w:val="center"/>
              <w:rPr>
                <w:sz w:val="20"/>
                <w:szCs w:val="20"/>
              </w:rPr>
            </w:pPr>
            <w:r>
              <w:rPr>
                <w:sz w:val="20"/>
                <w:szCs w:val="20"/>
              </w:rPr>
              <w:t>28.3</w:t>
            </w:r>
          </w:p>
        </w:tc>
        <w:tc>
          <w:tcPr>
            <w:tcW w:w="990" w:type="dxa"/>
            <w:tcBorders>
              <w:top w:val="single" w:sz="4" w:space="0" w:color="000000" w:themeColor="text1"/>
              <w:bottom w:val="double" w:sz="4" w:space="0" w:color="auto"/>
            </w:tcBorders>
            <w:vAlign w:val="center"/>
          </w:tcPr>
          <w:p w14:paraId="2087278B" w14:textId="77777777" w:rsidR="004709E4" w:rsidRPr="00EC0A93" w:rsidRDefault="004709E4" w:rsidP="00BD70CC">
            <w:pPr>
              <w:keepNext/>
              <w:keepLines/>
              <w:spacing w:after="0"/>
              <w:jc w:val="center"/>
              <w:rPr>
                <w:sz w:val="20"/>
                <w:szCs w:val="20"/>
              </w:rPr>
            </w:pPr>
            <w:r>
              <w:rPr>
                <w:sz w:val="20"/>
                <w:szCs w:val="20"/>
              </w:rPr>
              <w:t>22.3</w:t>
            </w:r>
          </w:p>
        </w:tc>
        <w:tc>
          <w:tcPr>
            <w:tcW w:w="990" w:type="dxa"/>
            <w:tcBorders>
              <w:top w:val="single" w:sz="4" w:space="0" w:color="000000" w:themeColor="text1"/>
              <w:bottom w:val="double" w:sz="4" w:space="0" w:color="auto"/>
            </w:tcBorders>
            <w:vAlign w:val="center"/>
          </w:tcPr>
          <w:p w14:paraId="7C04B691" w14:textId="77777777" w:rsidR="004709E4" w:rsidRPr="00EC0A93" w:rsidRDefault="004709E4" w:rsidP="00BD70CC">
            <w:pPr>
              <w:keepNext/>
              <w:keepLines/>
              <w:spacing w:after="0"/>
              <w:jc w:val="center"/>
              <w:rPr>
                <w:sz w:val="20"/>
                <w:szCs w:val="20"/>
              </w:rPr>
            </w:pPr>
            <w:r>
              <w:rPr>
                <w:sz w:val="20"/>
                <w:szCs w:val="20"/>
              </w:rPr>
              <w:t>16.1</w:t>
            </w:r>
          </w:p>
        </w:tc>
        <w:tc>
          <w:tcPr>
            <w:tcW w:w="920" w:type="dxa"/>
            <w:tcBorders>
              <w:top w:val="single" w:sz="4" w:space="0" w:color="000000" w:themeColor="text1"/>
              <w:bottom w:val="double" w:sz="4" w:space="0" w:color="auto"/>
            </w:tcBorders>
            <w:vAlign w:val="center"/>
          </w:tcPr>
          <w:p w14:paraId="5BDCC5EB" w14:textId="77777777" w:rsidR="004709E4" w:rsidRPr="00EC0A93" w:rsidRDefault="004709E4" w:rsidP="00BD70CC">
            <w:pPr>
              <w:keepNext/>
              <w:keepLines/>
              <w:spacing w:after="0"/>
              <w:jc w:val="center"/>
              <w:rPr>
                <w:sz w:val="20"/>
                <w:szCs w:val="20"/>
              </w:rPr>
            </w:pPr>
            <w:r>
              <w:rPr>
                <w:sz w:val="20"/>
                <w:szCs w:val="20"/>
              </w:rPr>
              <w:t>9.8</w:t>
            </w:r>
          </w:p>
        </w:tc>
        <w:tc>
          <w:tcPr>
            <w:tcW w:w="1260" w:type="dxa"/>
            <w:tcBorders>
              <w:top w:val="single" w:sz="4" w:space="0" w:color="000000" w:themeColor="text1"/>
              <w:bottom w:val="double" w:sz="4" w:space="0" w:color="auto"/>
            </w:tcBorders>
            <w:vAlign w:val="center"/>
          </w:tcPr>
          <w:p w14:paraId="3FA1C248" w14:textId="77777777" w:rsidR="004709E4" w:rsidRDefault="004709E4" w:rsidP="00BD70CC">
            <w:pPr>
              <w:keepNext/>
              <w:keepLines/>
              <w:spacing w:after="0"/>
              <w:jc w:val="center"/>
              <w:rPr>
                <w:sz w:val="20"/>
                <w:szCs w:val="20"/>
              </w:rPr>
            </w:pPr>
            <w:r>
              <w:rPr>
                <w:sz w:val="20"/>
                <w:szCs w:val="20"/>
              </w:rPr>
              <w:t>- 140.8</w:t>
            </w:r>
          </w:p>
        </w:tc>
      </w:tr>
      <w:tr w:rsidR="004709E4" w14:paraId="1927AD71" w14:textId="77777777" w:rsidTr="00BD70CC">
        <w:trPr>
          <w:trHeight w:val="288"/>
          <w:jc w:val="center"/>
        </w:trPr>
        <w:tc>
          <w:tcPr>
            <w:tcW w:w="8946" w:type="dxa"/>
            <w:gridSpan w:val="8"/>
            <w:tcBorders>
              <w:top w:val="double" w:sz="4" w:space="0" w:color="auto"/>
              <w:bottom w:val="double" w:sz="4" w:space="0" w:color="auto"/>
            </w:tcBorders>
            <w:vAlign w:val="center"/>
          </w:tcPr>
          <w:p w14:paraId="1281D07B" w14:textId="77777777" w:rsidR="004709E4" w:rsidRPr="00D327F8" w:rsidRDefault="004709E4" w:rsidP="00BD70CC">
            <w:pPr>
              <w:keepNext/>
              <w:keepLines/>
              <w:spacing w:after="0"/>
              <w:jc w:val="center"/>
              <w:rPr>
                <w:b/>
                <w:sz w:val="20"/>
                <w:szCs w:val="20"/>
              </w:rPr>
            </w:pPr>
            <w:r w:rsidRPr="00D327F8">
              <w:rPr>
                <w:b/>
                <w:sz w:val="20"/>
                <w:szCs w:val="20"/>
              </w:rPr>
              <w:t xml:space="preserve">Natural Gas </w:t>
            </w:r>
            <w:r>
              <w:rPr>
                <w:b/>
                <w:sz w:val="20"/>
                <w:szCs w:val="20"/>
              </w:rPr>
              <w:t xml:space="preserve">Consumption (million </w:t>
            </w:r>
            <w:r w:rsidR="00385BFE">
              <w:rPr>
                <w:b/>
                <w:sz w:val="20"/>
                <w:szCs w:val="20"/>
              </w:rPr>
              <w:t>ccf</w:t>
            </w:r>
            <w:r>
              <w:rPr>
                <w:b/>
                <w:sz w:val="20"/>
                <w:szCs w:val="20"/>
              </w:rPr>
              <w:t>)</w:t>
            </w:r>
          </w:p>
        </w:tc>
      </w:tr>
      <w:tr w:rsidR="004709E4" w14:paraId="5361058A" w14:textId="77777777" w:rsidTr="00BD70CC">
        <w:trPr>
          <w:trHeight w:val="288"/>
          <w:jc w:val="center"/>
        </w:trPr>
        <w:tc>
          <w:tcPr>
            <w:tcW w:w="1997" w:type="dxa"/>
            <w:tcBorders>
              <w:top w:val="double" w:sz="4" w:space="0" w:color="auto"/>
              <w:bottom w:val="single" w:sz="4" w:space="0" w:color="000000" w:themeColor="text1"/>
              <w:right w:val="single" w:sz="4" w:space="0" w:color="000000" w:themeColor="text1"/>
            </w:tcBorders>
            <w:vAlign w:val="center"/>
          </w:tcPr>
          <w:p w14:paraId="223588B7" w14:textId="77777777" w:rsidR="004709E4" w:rsidRPr="00E04B29" w:rsidRDefault="004709E4" w:rsidP="00BD70CC">
            <w:pPr>
              <w:keepNext/>
              <w:keepLines/>
              <w:spacing w:after="0"/>
              <w:jc w:val="left"/>
              <w:rPr>
                <w:sz w:val="20"/>
                <w:szCs w:val="20"/>
              </w:rPr>
            </w:pPr>
            <w:r w:rsidRPr="00E04B29">
              <w:rPr>
                <w:sz w:val="20"/>
                <w:szCs w:val="20"/>
              </w:rPr>
              <w:t>No fuel switching</w:t>
            </w:r>
          </w:p>
        </w:tc>
        <w:tc>
          <w:tcPr>
            <w:tcW w:w="921" w:type="dxa"/>
            <w:vMerge w:val="restart"/>
            <w:tcBorders>
              <w:top w:val="double" w:sz="4" w:space="0" w:color="auto"/>
            </w:tcBorders>
            <w:vAlign w:val="center"/>
          </w:tcPr>
          <w:p w14:paraId="7ACAA4F3" w14:textId="77777777" w:rsidR="004709E4" w:rsidRPr="00EC0A93" w:rsidRDefault="004709E4" w:rsidP="00BD70CC">
            <w:pPr>
              <w:keepNext/>
              <w:keepLines/>
              <w:spacing w:after="0"/>
              <w:jc w:val="center"/>
              <w:rPr>
                <w:sz w:val="20"/>
                <w:szCs w:val="20"/>
              </w:rPr>
            </w:pPr>
            <w:r>
              <w:rPr>
                <w:sz w:val="20"/>
                <w:szCs w:val="20"/>
              </w:rPr>
              <w:t>326.8</w:t>
            </w:r>
          </w:p>
        </w:tc>
        <w:tc>
          <w:tcPr>
            <w:tcW w:w="900" w:type="dxa"/>
            <w:vMerge w:val="restart"/>
            <w:tcBorders>
              <w:top w:val="double" w:sz="4" w:space="0" w:color="auto"/>
            </w:tcBorders>
            <w:vAlign w:val="center"/>
          </w:tcPr>
          <w:p w14:paraId="4B2701A0" w14:textId="77777777" w:rsidR="004709E4" w:rsidRPr="00966D25" w:rsidRDefault="004709E4" w:rsidP="00BD70CC">
            <w:pPr>
              <w:keepNext/>
              <w:keepLines/>
              <w:spacing w:after="0"/>
              <w:jc w:val="center"/>
              <w:rPr>
                <w:i/>
                <w:sz w:val="20"/>
                <w:szCs w:val="20"/>
              </w:rPr>
            </w:pPr>
            <w:r w:rsidRPr="00966D25">
              <w:rPr>
                <w:i/>
                <w:sz w:val="20"/>
                <w:szCs w:val="20"/>
              </w:rPr>
              <w:t>0.7%</w:t>
            </w:r>
          </w:p>
        </w:tc>
        <w:tc>
          <w:tcPr>
            <w:tcW w:w="968" w:type="dxa"/>
            <w:tcBorders>
              <w:top w:val="double" w:sz="4" w:space="0" w:color="auto"/>
              <w:bottom w:val="single" w:sz="4" w:space="0" w:color="000000" w:themeColor="text1"/>
              <w:right w:val="single" w:sz="4" w:space="0" w:color="000000" w:themeColor="text1"/>
            </w:tcBorders>
            <w:vAlign w:val="center"/>
          </w:tcPr>
          <w:p w14:paraId="32764100" w14:textId="77777777" w:rsidR="004709E4" w:rsidRPr="00EC0A93" w:rsidRDefault="004709E4" w:rsidP="00BD70CC">
            <w:pPr>
              <w:keepNext/>
              <w:keepLines/>
              <w:spacing w:after="0"/>
              <w:jc w:val="center"/>
              <w:rPr>
                <w:sz w:val="20"/>
                <w:szCs w:val="20"/>
              </w:rPr>
            </w:pPr>
            <w:r>
              <w:rPr>
                <w:sz w:val="20"/>
                <w:szCs w:val="20"/>
              </w:rPr>
              <w:t>330.3</w:t>
            </w:r>
          </w:p>
        </w:tc>
        <w:tc>
          <w:tcPr>
            <w:tcW w:w="990" w:type="dxa"/>
            <w:tcBorders>
              <w:top w:val="double" w:sz="4" w:space="0" w:color="auto"/>
              <w:bottom w:val="single" w:sz="4" w:space="0" w:color="000000" w:themeColor="text1"/>
            </w:tcBorders>
            <w:vAlign w:val="center"/>
          </w:tcPr>
          <w:p w14:paraId="7DA869B9" w14:textId="77777777" w:rsidR="004709E4" w:rsidRPr="00EC0A93" w:rsidRDefault="004709E4" w:rsidP="00BD70CC">
            <w:pPr>
              <w:keepNext/>
              <w:keepLines/>
              <w:spacing w:after="0"/>
              <w:jc w:val="center"/>
              <w:rPr>
                <w:sz w:val="20"/>
                <w:szCs w:val="20"/>
              </w:rPr>
            </w:pPr>
            <w:r>
              <w:rPr>
                <w:sz w:val="20"/>
                <w:szCs w:val="20"/>
              </w:rPr>
              <w:t>336.1</w:t>
            </w:r>
          </w:p>
        </w:tc>
        <w:tc>
          <w:tcPr>
            <w:tcW w:w="990" w:type="dxa"/>
            <w:tcBorders>
              <w:top w:val="double" w:sz="4" w:space="0" w:color="auto"/>
              <w:bottom w:val="single" w:sz="4" w:space="0" w:color="000000" w:themeColor="text1"/>
            </w:tcBorders>
            <w:vAlign w:val="center"/>
          </w:tcPr>
          <w:p w14:paraId="40ECDE69" w14:textId="77777777" w:rsidR="004709E4" w:rsidRPr="00EC0A93" w:rsidRDefault="004709E4" w:rsidP="00BD70CC">
            <w:pPr>
              <w:keepNext/>
              <w:keepLines/>
              <w:spacing w:after="0"/>
              <w:jc w:val="center"/>
              <w:rPr>
                <w:sz w:val="20"/>
                <w:szCs w:val="20"/>
              </w:rPr>
            </w:pPr>
            <w:r>
              <w:rPr>
                <w:sz w:val="20"/>
                <w:szCs w:val="20"/>
              </w:rPr>
              <w:t>342.0</w:t>
            </w:r>
          </w:p>
        </w:tc>
        <w:tc>
          <w:tcPr>
            <w:tcW w:w="920" w:type="dxa"/>
            <w:tcBorders>
              <w:top w:val="double" w:sz="4" w:space="0" w:color="auto"/>
              <w:bottom w:val="single" w:sz="4" w:space="0" w:color="000000" w:themeColor="text1"/>
            </w:tcBorders>
            <w:vAlign w:val="center"/>
          </w:tcPr>
          <w:p w14:paraId="5A1D33E4" w14:textId="77777777" w:rsidR="004709E4" w:rsidRPr="00EC0A93" w:rsidRDefault="004709E4" w:rsidP="00BD70CC">
            <w:pPr>
              <w:keepNext/>
              <w:keepLines/>
              <w:spacing w:after="0"/>
              <w:jc w:val="center"/>
              <w:rPr>
                <w:sz w:val="20"/>
                <w:szCs w:val="20"/>
              </w:rPr>
            </w:pPr>
            <w:r>
              <w:rPr>
                <w:sz w:val="20"/>
                <w:szCs w:val="20"/>
              </w:rPr>
              <w:t>348.0</w:t>
            </w:r>
          </w:p>
        </w:tc>
        <w:tc>
          <w:tcPr>
            <w:tcW w:w="1260" w:type="dxa"/>
            <w:tcBorders>
              <w:top w:val="double" w:sz="4" w:space="0" w:color="auto"/>
              <w:bottom w:val="single" w:sz="4" w:space="0" w:color="000000" w:themeColor="text1"/>
            </w:tcBorders>
            <w:vAlign w:val="center"/>
          </w:tcPr>
          <w:p w14:paraId="2D5C9230" w14:textId="77777777" w:rsidR="004709E4" w:rsidRDefault="004709E4" w:rsidP="00BD70CC">
            <w:pPr>
              <w:keepNext/>
              <w:keepLines/>
              <w:spacing w:after="0"/>
              <w:jc w:val="center"/>
              <w:rPr>
                <w:sz w:val="20"/>
                <w:szCs w:val="20"/>
              </w:rPr>
            </w:pPr>
            <w:r>
              <w:rPr>
                <w:sz w:val="20"/>
                <w:szCs w:val="20"/>
              </w:rPr>
              <w:t>-</w:t>
            </w:r>
          </w:p>
        </w:tc>
      </w:tr>
      <w:tr w:rsidR="004709E4" w14:paraId="53C7FBE0"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4C1E719F" w14:textId="77777777" w:rsidR="004709E4" w:rsidRPr="00E04B29" w:rsidRDefault="004709E4" w:rsidP="00BD70CC">
            <w:pPr>
              <w:keepNext/>
              <w:keepLines/>
              <w:spacing w:after="0"/>
              <w:jc w:val="left"/>
              <w:rPr>
                <w:sz w:val="20"/>
                <w:szCs w:val="20"/>
              </w:rPr>
            </w:pPr>
            <w:r w:rsidRPr="00E04B29">
              <w:rPr>
                <w:sz w:val="20"/>
                <w:szCs w:val="20"/>
              </w:rPr>
              <w:t>25% Uptake</w:t>
            </w:r>
          </w:p>
        </w:tc>
        <w:tc>
          <w:tcPr>
            <w:tcW w:w="921" w:type="dxa"/>
            <w:vMerge/>
            <w:vAlign w:val="center"/>
          </w:tcPr>
          <w:p w14:paraId="46F9CF95" w14:textId="77777777" w:rsidR="004709E4" w:rsidRPr="00EC0A93" w:rsidRDefault="004709E4" w:rsidP="00BD70CC">
            <w:pPr>
              <w:keepNext/>
              <w:keepLines/>
              <w:spacing w:after="0"/>
              <w:jc w:val="center"/>
              <w:rPr>
                <w:sz w:val="20"/>
                <w:szCs w:val="20"/>
              </w:rPr>
            </w:pPr>
          </w:p>
        </w:tc>
        <w:tc>
          <w:tcPr>
            <w:tcW w:w="900" w:type="dxa"/>
            <w:vMerge/>
            <w:vAlign w:val="center"/>
          </w:tcPr>
          <w:p w14:paraId="789D5367"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4695932C" w14:textId="77777777" w:rsidR="004709E4" w:rsidRPr="00EC0A93" w:rsidRDefault="004709E4" w:rsidP="00BD70CC">
            <w:pPr>
              <w:keepNext/>
              <w:keepLines/>
              <w:spacing w:after="0"/>
              <w:jc w:val="center"/>
              <w:rPr>
                <w:sz w:val="20"/>
                <w:szCs w:val="20"/>
              </w:rPr>
            </w:pPr>
            <w:r>
              <w:rPr>
                <w:sz w:val="20"/>
                <w:szCs w:val="20"/>
              </w:rPr>
              <w:t>347.1</w:t>
            </w:r>
          </w:p>
        </w:tc>
        <w:tc>
          <w:tcPr>
            <w:tcW w:w="990" w:type="dxa"/>
            <w:tcBorders>
              <w:top w:val="single" w:sz="4" w:space="0" w:color="000000" w:themeColor="text1"/>
              <w:bottom w:val="single" w:sz="4" w:space="0" w:color="000000" w:themeColor="text1"/>
            </w:tcBorders>
            <w:vAlign w:val="center"/>
          </w:tcPr>
          <w:p w14:paraId="733BE974" w14:textId="77777777" w:rsidR="004709E4" w:rsidRPr="00EC0A93" w:rsidRDefault="004709E4" w:rsidP="00BD70CC">
            <w:pPr>
              <w:keepNext/>
              <w:keepLines/>
              <w:spacing w:after="0"/>
              <w:jc w:val="center"/>
              <w:rPr>
                <w:sz w:val="20"/>
                <w:szCs w:val="20"/>
              </w:rPr>
            </w:pPr>
            <w:r>
              <w:rPr>
                <w:sz w:val="20"/>
                <w:szCs w:val="20"/>
              </w:rPr>
              <w:t>370.4</w:t>
            </w:r>
          </w:p>
        </w:tc>
        <w:tc>
          <w:tcPr>
            <w:tcW w:w="990" w:type="dxa"/>
            <w:tcBorders>
              <w:top w:val="single" w:sz="4" w:space="0" w:color="000000" w:themeColor="text1"/>
              <w:bottom w:val="single" w:sz="4" w:space="0" w:color="000000" w:themeColor="text1"/>
            </w:tcBorders>
            <w:vAlign w:val="center"/>
          </w:tcPr>
          <w:p w14:paraId="5C780B9D" w14:textId="77777777" w:rsidR="004709E4" w:rsidRPr="00EC0A93" w:rsidRDefault="004709E4" w:rsidP="00BD70CC">
            <w:pPr>
              <w:keepNext/>
              <w:keepLines/>
              <w:spacing w:after="0"/>
              <w:jc w:val="center"/>
              <w:rPr>
                <w:sz w:val="20"/>
                <w:szCs w:val="20"/>
              </w:rPr>
            </w:pPr>
            <w:r>
              <w:rPr>
                <w:sz w:val="20"/>
                <w:szCs w:val="20"/>
              </w:rPr>
              <w:t>394.3</w:t>
            </w:r>
          </w:p>
        </w:tc>
        <w:tc>
          <w:tcPr>
            <w:tcW w:w="920" w:type="dxa"/>
            <w:tcBorders>
              <w:top w:val="single" w:sz="4" w:space="0" w:color="000000" w:themeColor="text1"/>
              <w:bottom w:val="single" w:sz="4" w:space="0" w:color="000000" w:themeColor="text1"/>
            </w:tcBorders>
            <w:vAlign w:val="center"/>
          </w:tcPr>
          <w:p w14:paraId="04626546" w14:textId="77777777" w:rsidR="004709E4" w:rsidRPr="00EC0A93" w:rsidRDefault="004709E4" w:rsidP="00BD70CC">
            <w:pPr>
              <w:keepNext/>
              <w:keepLines/>
              <w:spacing w:after="0"/>
              <w:jc w:val="center"/>
              <w:rPr>
                <w:sz w:val="20"/>
                <w:szCs w:val="20"/>
              </w:rPr>
            </w:pPr>
            <w:r>
              <w:rPr>
                <w:sz w:val="20"/>
                <w:szCs w:val="20"/>
              </w:rPr>
              <w:t>419.0</w:t>
            </w:r>
          </w:p>
        </w:tc>
        <w:tc>
          <w:tcPr>
            <w:tcW w:w="1260" w:type="dxa"/>
            <w:tcBorders>
              <w:top w:val="single" w:sz="4" w:space="0" w:color="000000" w:themeColor="text1"/>
              <w:bottom w:val="single" w:sz="4" w:space="0" w:color="000000" w:themeColor="text1"/>
            </w:tcBorders>
            <w:vAlign w:val="center"/>
          </w:tcPr>
          <w:p w14:paraId="4DD3DCBC" w14:textId="77777777" w:rsidR="004709E4" w:rsidRDefault="004709E4" w:rsidP="00BD70CC">
            <w:pPr>
              <w:keepNext/>
              <w:keepLines/>
              <w:spacing w:after="0"/>
              <w:jc w:val="center"/>
              <w:rPr>
                <w:sz w:val="20"/>
                <w:szCs w:val="20"/>
              </w:rPr>
            </w:pPr>
            <w:r>
              <w:rPr>
                <w:sz w:val="20"/>
                <w:szCs w:val="20"/>
              </w:rPr>
              <w:t>+ 382.3</w:t>
            </w:r>
          </w:p>
        </w:tc>
      </w:tr>
      <w:tr w:rsidR="004709E4" w14:paraId="3F2C7755"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3A16A993" w14:textId="77777777" w:rsidR="004709E4" w:rsidRPr="00E04B29" w:rsidRDefault="004709E4" w:rsidP="00BD70CC">
            <w:pPr>
              <w:keepNext/>
              <w:keepLines/>
              <w:spacing w:after="0"/>
              <w:jc w:val="left"/>
              <w:rPr>
                <w:sz w:val="20"/>
                <w:szCs w:val="20"/>
              </w:rPr>
            </w:pPr>
            <w:r w:rsidRPr="00E04B29">
              <w:rPr>
                <w:sz w:val="20"/>
                <w:szCs w:val="20"/>
              </w:rPr>
              <w:t>50% Uptake</w:t>
            </w:r>
          </w:p>
        </w:tc>
        <w:tc>
          <w:tcPr>
            <w:tcW w:w="921" w:type="dxa"/>
            <w:vMerge/>
            <w:vAlign w:val="center"/>
          </w:tcPr>
          <w:p w14:paraId="12744725" w14:textId="77777777" w:rsidR="004709E4" w:rsidRPr="00EC0A93" w:rsidRDefault="004709E4" w:rsidP="00BD70CC">
            <w:pPr>
              <w:keepNext/>
              <w:keepLines/>
              <w:spacing w:after="0"/>
              <w:jc w:val="center"/>
              <w:rPr>
                <w:sz w:val="20"/>
                <w:szCs w:val="20"/>
              </w:rPr>
            </w:pPr>
          </w:p>
        </w:tc>
        <w:tc>
          <w:tcPr>
            <w:tcW w:w="900" w:type="dxa"/>
            <w:vMerge/>
            <w:vAlign w:val="center"/>
          </w:tcPr>
          <w:p w14:paraId="11DA08A6"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748A703D" w14:textId="77777777" w:rsidR="004709E4" w:rsidRPr="00EC0A93" w:rsidRDefault="004709E4" w:rsidP="00BD70CC">
            <w:pPr>
              <w:keepNext/>
              <w:keepLines/>
              <w:spacing w:after="0"/>
              <w:jc w:val="center"/>
              <w:rPr>
                <w:sz w:val="20"/>
                <w:szCs w:val="20"/>
              </w:rPr>
            </w:pPr>
            <w:r>
              <w:rPr>
                <w:sz w:val="20"/>
                <w:szCs w:val="20"/>
              </w:rPr>
              <w:t>364.0</w:t>
            </w:r>
          </w:p>
        </w:tc>
        <w:tc>
          <w:tcPr>
            <w:tcW w:w="990" w:type="dxa"/>
            <w:tcBorders>
              <w:top w:val="single" w:sz="4" w:space="0" w:color="000000" w:themeColor="text1"/>
              <w:bottom w:val="single" w:sz="4" w:space="0" w:color="000000" w:themeColor="text1"/>
            </w:tcBorders>
            <w:vAlign w:val="center"/>
          </w:tcPr>
          <w:p w14:paraId="7E00CD3E" w14:textId="77777777" w:rsidR="004709E4" w:rsidRPr="00EC0A93" w:rsidRDefault="004709E4" w:rsidP="00BD70CC">
            <w:pPr>
              <w:keepNext/>
              <w:keepLines/>
              <w:spacing w:after="0"/>
              <w:jc w:val="center"/>
              <w:rPr>
                <w:sz w:val="20"/>
                <w:szCs w:val="20"/>
              </w:rPr>
            </w:pPr>
            <w:r>
              <w:rPr>
                <w:sz w:val="20"/>
                <w:szCs w:val="20"/>
              </w:rPr>
              <w:t>404.6</w:t>
            </w:r>
          </w:p>
        </w:tc>
        <w:tc>
          <w:tcPr>
            <w:tcW w:w="990" w:type="dxa"/>
            <w:tcBorders>
              <w:top w:val="single" w:sz="4" w:space="0" w:color="000000" w:themeColor="text1"/>
              <w:bottom w:val="single" w:sz="4" w:space="0" w:color="000000" w:themeColor="text1"/>
            </w:tcBorders>
            <w:vAlign w:val="center"/>
          </w:tcPr>
          <w:p w14:paraId="7FCEB1BD" w14:textId="77777777" w:rsidR="004709E4" w:rsidRPr="00EC0A93" w:rsidRDefault="004709E4" w:rsidP="00BD70CC">
            <w:pPr>
              <w:keepNext/>
              <w:keepLines/>
              <w:spacing w:after="0"/>
              <w:jc w:val="center"/>
              <w:rPr>
                <w:sz w:val="20"/>
                <w:szCs w:val="20"/>
              </w:rPr>
            </w:pPr>
            <w:r>
              <w:rPr>
                <w:sz w:val="20"/>
                <w:szCs w:val="20"/>
              </w:rPr>
              <w:t>446.6</w:t>
            </w:r>
          </w:p>
        </w:tc>
        <w:tc>
          <w:tcPr>
            <w:tcW w:w="920" w:type="dxa"/>
            <w:tcBorders>
              <w:top w:val="single" w:sz="4" w:space="0" w:color="000000" w:themeColor="text1"/>
              <w:bottom w:val="single" w:sz="4" w:space="0" w:color="000000" w:themeColor="text1"/>
            </w:tcBorders>
            <w:vAlign w:val="center"/>
          </w:tcPr>
          <w:p w14:paraId="3785A75B" w14:textId="77777777" w:rsidR="004709E4" w:rsidRPr="00EC0A93" w:rsidRDefault="004709E4" w:rsidP="00BD70CC">
            <w:pPr>
              <w:keepNext/>
              <w:keepLines/>
              <w:spacing w:after="0"/>
              <w:jc w:val="center"/>
              <w:rPr>
                <w:sz w:val="20"/>
                <w:szCs w:val="20"/>
              </w:rPr>
            </w:pPr>
            <w:r>
              <w:rPr>
                <w:sz w:val="20"/>
                <w:szCs w:val="20"/>
              </w:rPr>
              <w:t>490.0</w:t>
            </w:r>
          </w:p>
        </w:tc>
        <w:tc>
          <w:tcPr>
            <w:tcW w:w="1260" w:type="dxa"/>
            <w:tcBorders>
              <w:top w:val="single" w:sz="4" w:space="0" w:color="000000" w:themeColor="text1"/>
              <w:bottom w:val="single" w:sz="4" w:space="0" w:color="000000" w:themeColor="text1"/>
            </w:tcBorders>
            <w:vAlign w:val="center"/>
          </w:tcPr>
          <w:p w14:paraId="1D72261A" w14:textId="77777777" w:rsidR="004709E4" w:rsidRDefault="004709E4" w:rsidP="00BD70CC">
            <w:pPr>
              <w:keepNext/>
              <w:keepLines/>
              <w:spacing w:after="0"/>
              <w:jc w:val="center"/>
              <w:rPr>
                <w:sz w:val="20"/>
                <w:szCs w:val="20"/>
              </w:rPr>
            </w:pPr>
            <w:r>
              <w:rPr>
                <w:sz w:val="20"/>
                <w:szCs w:val="20"/>
              </w:rPr>
              <w:t>+ 764.5</w:t>
            </w:r>
          </w:p>
        </w:tc>
      </w:tr>
      <w:tr w:rsidR="004709E4" w:rsidRPr="002F6953" w14:paraId="091BBC4E"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27EAC116" w14:textId="77777777" w:rsidR="004709E4" w:rsidRPr="00E04B29" w:rsidRDefault="004709E4" w:rsidP="00BD70CC">
            <w:pPr>
              <w:keepNext/>
              <w:keepLines/>
              <w:spacing w:after="0"/>
              <w:jc w:val="left"/>
              <w:rPr>
                <w:sz w:val="20"/>
                <w:szCs w:val="20"/>
              </w:rPr>
            </w:pPr>
            <w:r w:rsidRPr="00E04B29">
              <w:rPr>
                <w:sz w:val="20"/>
                <w:szCs w:val="20"/>
              </w:rPr>
              <w:t>75% Uptake</w:t>
            </w:r>
          </w:p>
        </w:tc>
        <w:tc>
          <w:tcPr>
            <w:tcW w:w="921" w:type="dxa"/>
            <w:vMerge/>
            <w:vAlign w:val="center"/>
          </w:tcPr>
          <w:p w14:paraId="73FE2E39" w14:textId="77777777" w:rsidR="004709E4" w:rsidRPr="00EC0A93" w:rsidRDefault="004709E4" w:rsidP="00BD70CC">
            <w:pPr>
              <w:keepNext/>
              <w:keepLines/>
              <w:spacing w:after="0"/>
              <w:jc w:val="center"/>
              <w:rPr>
                <w:sz w:val="20"/>
                <w:szCs w:val="20"/>
              </w:rPr>
            </w:pPr>
          </w:p>
        </w:tc>
        <w:tc>
          <w:tcPr>
            <w:tcW w:w="900" w:type="dxa"/>
            <w:vMerge/>
            <w:vAlign w:val="center"/>
          </w:tcPr>
          <w:p w14:paraId="79403A9D"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30158742" w14:textId="77777777" w:rsidR="004709E4" w:rsidRPr="00EC0A93" w:rsidRDefault="004709E4" w:rsidP="00BD70CC">
            <w:pPr>
              <w:keepNext/>
              <w:keepLines/>
              <w:spacing w:after="0"/>
              <w:jc w:val="center"/>
              <w:rPr>
                <w:sz w:val="20"/>
                <w:szCs w:val="20"/>
              </w:rPr>
            </w:pPr>
            <w:r>
              <w:rPr>
                <w:sz w:val="20"/>
                <w:szCs w:val="20"/>
              </w:rPr>
              <w:t>380.8</w:t>
            </w:r>
          </w:p>
        </w:tc>
        <w:tc>
          <w:tcPr>
            <w:tcW w:w="990" w:type="dxa"/>
            <w:tcBorders>
              <w:top w:val="single" w:sz="4" w:space="0" w:color="000000" w:themeColor="text1"/>
              <w:bottom w:val="single" w:sz="4" w:space="0" w:color="000000" w:themeColor="text1"/>
            </w:tcBorders>
            <w:vAlign w:val="center"/>
          </w:tcPr>
          <w:p w14:paraId="44F2A9F2" w14:textId="77777777" w:rsidR="004709E4" w:rsidRPr="00EC0A93" w:rsidRDefault="004709E4" w:rsidP="00BD70CC">
            <w:pPr>
              <w:keepNext/>
              <w:keepLines/>
              <w:spacing w:after="0"/>
              <w:jc w:val="center"/>
              <w:rPr>
                <w:sz w:val="20"/>
                <w:szCs w:val="20"/>
              </w:rPr>
            </w:pPr>
            <w:r>
              <w:rPr>
                <w:sz w:val="20"/>
                <w:szCs w:val="20"/>
              </w:rPr>
              <w:t>438.9</w:t>
            </w:r>
          </w:p>
        </w:tc>
        <w:tc>
          <w:tcPr>
            <w:tcW w:w="990" w:type="dxa"/>
            <w:tcBorders>
              <w:top w:val="single" w:sz="4" w:space="0" w:color="000000" w:themeColor="text1"/>
              <w:bottom w:val="single" w:sz="4" w:space="0" w:color="000000" w:themeColor="text1"/>
            </w:tcBorders>
            <w:vAlign w:val="center"/>
          </w:tcPr>
          <w:p w14:paraId="2C6E80E2" w14:textId="77777777" w:rsidR="004709E4" w:rsidRPr="00EC0A93" w:rsidRDefault="004709E4" w:rsidP="00BD70CC">
            <w:pPr>
              <w:keepNext/>
              <w:keepLines/>
              <w:spacing w:after="0"/>
              <w:jc w:val="center"/>
              <w:rPr>
                <w:sz w:val="20"/>
                <w:szCs w:val="20"/>
              </w:rPr>
            </w:pPr>
            <w:r>
              <w:rPr>
                <w:sz w:val="20"/>
                <w:szCs w:val="20"/>
              </w:rPr>
              <w:t>498.9</w:t>
            </w:r>
          </w:p>
        </w:tc>
        <w:tc>
          <w:tcPr>
            <w:tcW w:w="920" w:type="dxa"/>
            <w:tcBorders>
              <w:top w:val="single" w:sz="4" w:space="0" w:color="000000" w:themeColor="text1"/>
              <w:bottom w:val="single" w:sz="4" w:space="0" w:color="000000" w:themeColor="text1"/>
            </w:tcBorders>
            <w:vAlign w:val="center"/>
          </w:tcPr>
          <w:p w14:paraId="26531B05" w14:textId="77777777" w:rsidR="004709E4" w:rsidRPr="00EC0A93" w:rsidRDefault="004709E4" w:rsidP="00BD70CC">
            <w:pPr>
              <w:keepNext/>
              <w:keepLines/>
              <w:spacing w:after="0"/>
              <w:jc w:val="center"/>
              <w:rPr>
                <w:sz w:val="20"/>
                <w:szCs w:val="20"/>
              </w:rPr>
            </w:pPr>
            <w:r>
              <w:rPr>
                <w:sz w:val="20"/>
                <w:szCs w:val="20"/>
              </w:rPr>
              <w:t>560.9</w:t>
            </w:r>
          </w:p>
        </w:tc>
        <w:tc>
          <w:tcPr>
            <w:tcW w:w="1260" w:type="dxa"/>
            <w:tcBorders>
              <w:top w:val="single" w:sz="4" w:space="0" w:color="000000" w:themeColor="text1"/>
              <w:bottom w:val="single" w:sz="4" w:space="0" w:color="000000" w:themeColor="text1"/>
            </w:tcBorders>
            <w:vAlign w:val="center"/>
          </w:tcPr>
          <w:p w14:paraId="5D405C24" w14:textId="77777777" w:rsidR="004709E4" w:rsidRDefault="004709E4" w:rsidP="00BD70CC">
            <w:pPr>
              <w:keepNext/>
              <w:keepLines/>
              <w:spacing w:after="0"/>
              <w:jc w:val="center"/>
              <w:rPr>
                <w:sz w:val="20"/>
                <w:szCs w:val="20"/>
              </w:rPr>
            </w:pPr>
            <w:r>
              <w:rPr>
                <w:sz w:val="20"/>
                <w:szCs w:val="20"/>
              </w:rPr>
              <w:t>+ 1,146.8</w:t>
            </w:r>
          </w:p>
        </w:tc>
      </w:tr>
      <w:tr w:rsidR="004709E4" w14:paraId="5D2ACDF7" w14:textId="77777777" w:rsidTr="00BD70CC">
        <w:trPr>
          <w:trHeight w:val="288"/>
          <w:jc w:val="center"/>
        </w:trPr>
        <w:tc>
          <w:tcPr>
            <w:tcW w:w="1997" w:type="dxa"/>
            <w:tcBorders>
              <w:top w:val="single" w:sz="4" w:space="0" w:color="000000" w:themeColor="text1"/>
              <w:bottom w:val="double" w:sz="4" w:space="0" w:color="auto"/>
              <w:right w:val="single" w:sz="4" w:space="0" w:color="000000" w:themeColor="text1"/>
            </w:tcBorders>
            <w:vAlign w:val="center"/>
          </w:tcPr>
          <w:p w14:paraId="0813AD0B" w14:textId="77777777" w:rsidR="004709E4" w:rsidRPr="00E04B29" w:rsidRDefault="004709E4" w:rsidP="00BD70CC">
            <w:pPr>
              <w:keepNext/>
              <w:keepLines/>
              <w:spacing w:after="0"/>
              <w:jc w:val="left"/>
              <w:rPr>
                <w:sz w:val="20"/>
                <w:szCs w:val="20"/>
              </w:rPr>
            </w:pPr>
            <w:r w:rsidRPr="00E04B29">
              <w:rPr>
                <w:sz w:val="20"/>
                <w:szCs w:val="20"/>
              </w:rPr>
              <w:t>100% Uptake</w:t>
            </w:r>
          </w:p>
        </w:tc>
        <w:tc>
          <w:tcPr>
            <w:tcW w:w="921" w:type="dxa"/>
            <w:vMerge/>
            <w:tcBorders>
              <w:bottom w:val="double" w:sz="4" w:space="0" w:color="auto"/>
            </w:tcBorders>
            <w:vAlign w:val="center"/>
          </w:tcPr>
          <w:p w14:paraId="75E23504" w14:textId="77777777" w:rsidR="004709E4" w:rsidRPr="00EC0A93" w:rsidRDefault="004709E4" w:rsidP="00BD70CC">
            <w:pPr>
              <w:keepNext/>
              <w:keepLines/>
              <w:spacing w:after="0"/>
              <w:jc w:val="center"/>
              <w:rPr>
                <w:sz w:val="20"/>
                <w:szCs w:val="20"/>
              </w:rPr>
            </w:pPr>
          </w:p>
        </w:tc>
        <w:tc>
          <w:tcPr>
            <w:tcW w:w="900" w:type="dxa"/>
            <w:vMerge/>
            <w:tcBorders>
              <w:bottom w:val="double" w:sz="4" w:space="0" w:color="auto"/>
            </w:tcBorders>
            <w:vAlign w:val="center"/>
          </w:tcPr>
          <w:p w14:paraId="0218D93C"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double" w:sz="4" w:space="0" w:color="auto"/>
              <w:right w:val="single" w:sz="4" w:space="0" w:color="000000" w:themeColor="text1"/>
            </w:tcBorders>
            <w:vAlign w:val="center"/>
          </w:tcPr>
          <w:p w14:paraId="0E52932A" w14:textId="77777777" w:rsidR="004709E4" w:rsidRPr="00EC0A93" w:rsidRDefault="004709E4" w:rsidP="00BD70CC">
            <w:pPr>
              <w:keepNext/>
              <w:keepLines/>
              <w:spacing w:after="0"/>
              <w:jc w:val="center"/>
              <w:rPr>
                <w:sz w:val="20"/>
                <w:szCs w:val="20"/>
              </w:rPr>
            </w:pPr>
            <w:r>
              <w:rPr>
                <w:sz w:val="20"/>
                <w:szCs w:val="20"/>
              </w:rPr>
              <w:t>397.6</w:t>
            </w:r>
          </w:p>
        </w:tc>
        <w:tc>
          <w:tcPr>
            <w:tcW w:w="990" w:type="dxa"/>
            <w:tcBorders>
              <w:top w:val="single" w:sz="4" w:space="0" w:color="000000" w:themeColor="text1"/>
              <w:bottom w:val="double" w:sz="4" w:space="0" w:color="auto"/>
            </w:tcBorders>
            <w:vAlign w:val="center"/>
          </w:tcPr>
          <w:p w14:paraId="10E466DD" w14:textId="77777777" w:rsidR="004709E4" w:rsidRPr="00EC0A93" w:rsidRDefault="004709E4" w:rsidP="00BD70CC">
            <w:pPr>
              <w:keepNext/>
              <w:keepLines/>
              <w:spacing w:after="0"/>
              <w:jc w:val="center"/>
              <w:rPr>
                <w:sz w:val="20"/>
                <w:szCs w:val="20"/>
              </w:rPr>
            </w:pPr>
            <w:r>
              <w:rPr>
                <w:sz w:val="20"/>
                <w:szCs w:val="20"/>
              </w:rPr>
              <w:t>473.2</w:t>
            </w:r>
          </w:p>
        </w:tc>
        <w:tc>
          <w:tcPr>
            <w:tcW w:w="990" w:type="dxa"/>
            <w:tcBorders>
              <w:top w:val="single" w:sz="4" w:space="0" w:color="000000" w:themeColor="text1"/>
              <w:bottom w:val="double" w:sz="4" w:space="0" w:color="auto"/>
            </w:tcBorders>
            <w:vAlign w:val="center"/>
          </w:tcPr>
          <w:p w14:paraId="254AE409" w14:textId="77777777" w:rsidR="004709E4" w:rsidRPr="00EC0A93" w:rsidRDefault="004709E4" w:rsidP="00BD70CC">
            <w:pPr>
              <w:keepNext/>
              <w:keepLines/>
              <w:spacing w:after="0"/>
              <w:jc w:val="center"/>
              <w:rPr>
                <w:sz w:val="20"/>
                <w:szCs w:val="20"/>
              </w:rPr>
            </w:pPr>
            <w:r>
              <w:rPr>
                <w:sz w:val="20"/>
                <w:szCs w:val="20"/>
              </w:rPr>
              <w:t>551.2</w:t>
            </w:r>
          </w:p>
        </w:tc>
        <w:tc>
          <w:tcPr>
            <w:tcW w:w="920" w:type="dxa"/>
            <w:tcBorders>
              <w:top w:val="single" w:sz="4" w:space="0" w:color="000000" w:themeColor="text1"/>
              <w:bottom w:val="double" w:sz="4" w:space="0" w:color="auto"/>
            </w:tcBorders>
            <w:vAlign w:val="center"/>
          </w:tcPr>
          <w:p w14:paraId="451AE624" w14:textId="77777777" w:rsidR="004709E4" w:rsidRPr="00EC0A93" w:rsidRDefault="004709E4" w:rsidP="00BD70CC">
            <w:pPr>
              <w:keepNext/>
              <w:keepLines/>
              <w:spacing w:after="0"/>
              <w:jc w:val="center"/>
              <w:rPr>
                <w:sz w:val="20"/>
                <w:szCs w:val="20"/>
              </w:rPr>
            </w:pPr>
            <w:r>
              <w:rPr>
                <w:sz w:val="20"/>
                <w:szCs w:val="20"/>
              </w:rPr>
              <w:t>631.9</w:t>
            </w:r>
          </w:p>
        </w:tc>
        <w:tc>
          <w:tcPr>
            <w:tcW w:w="1260" w:type="dxa"/>
            <w:tcBorders>
              <w:top w:val="single" w:sz="4" w:space="0" w:color="000000" w:themeColor="text1"/>
              <w:bottom w:val="double" w:sz="4" w:space="0" w:color="auto"/>
            </w:tcBorders>
            <w:vAlign w:val="center"/>
          </w:tcPr>
          <w:p w14:paraId="33FBC7C0" w14:textId="77777777" w:rsidR="004709E4" w:rsidRDefault="004709E4" w:rsidP="00BD70CC">
            <w:pPr>
              <w:keepNext/>
              <w:keepLines/>
              <w:spacing w:after="0"/>
              <w:jc w:val="center"/>
              <w:rPr>
                <w:sz w:val="20"/>
                <w:szCs w:val="20"/>
              </w:rPr>
            </w:pPr>
            <w:r>
              <w:rPr>
                <w:sz w:val="20"/>
                <w:szCs w:val="20"/>
              </w:rPr>
              <w:t>+ 1,529.1</w:t>
            </w:r>
          </w:p>
        </w:tc>
      </w:tr>
      <w:tr w:rsidR="004709E4" w14:paraId="184F3634" w14:textId="77777777" w:rsidTr="00BD70CC">
        <w:trPr>
          <w:trHeight w:val="288"/>
          <w:jc w:val="center"/>
        </w:trPr>
        <w:tc>
          <w:tcPr>
            <w:tcW w:w="8946" w:type="dxa"/>
            <w:gridSpan w:val="8"/>
            <w:tcBorders>
              <w:top w:val="double" w:sz="4" w:space="0" w:color="auto"/>
              <w:bottom w:val="double" w:sz="4" w:space="0" w:color="auto"/>
            </w:tcBorders>
            <w:vAlign w:val="center"/>
          </w:tcPr>
          <w:p w14:paraId="4E2C65EE" w14:textId="77777777" w:rsidR="004709E4" w:rsidRPr="00D327F8" w:rsidRDefault="004709E4" w:rsidP="00BD70CC">
            <w:pPr>
              <w:keepNext/>
              <w:keepLines/>
              <w:spacing w:after="0"/>
              <w:jc w:val="center"/>
              <w:rPr>
                <w:b/>
                <w:sz w:val="20"/>
                <w:szCs w:val="20"/>
              </w:rPr>
            </w:pPr>
            <w:r w:rsidRPr="00D327F8">
              <w:rPr>
                <w:b/>
                <w:sz w:val="20"/>
                <w:szCs w:val="20"/>
              </w:rPr>
              <w:t>Electric</w:t>
            </w:r>
            <w:r>
              <w:rPr>
                <w:b/>
                <w:sz w:val="20"/>
                <w:szCs w:val="20"/>
              </w:rPr>
              <w:t>ity</w:t>
            </w:r>
            <w:r w:rsidRPr="00D327F8">
              <w:rPr>
                <w:b/>
                <w:sz w:val="20"/>
                <w:szCs w:val="20"/>
              </w:rPr>
              <w:t xml:space="preserve"> </w:t>
            </w:r>
            <w:r>
              <w:rPr>
                <w:b/>
                <w:sz w:val="20"/>
                <w:szCs w:val="20"/>
              </w:rPr>
              <w:t>Consumption (million kWh)</w:t>
            </w:r>
          </w:p>
        </w:tc>
      </w:tr>
      <w:tr w:rsidR="004709E4" w14:paraId="2BCDA8FB" w14:textId="77777777" w:rsidTr="00BD70CC">
        <w:trPr>
          <w:trHeight w:val="288"/>
          <w:jc w:val="center"/>
        </w:trPr>
        <w:tc>
          <w:tcPr>
            <w:tcW w:w="1997" w:type="dxa"/>
            <w:tcBorders>
              <w:top w:val="double" w:sz="4" w:space="0" w:color="auto"/>
              <w:bottom w:val="single" w:sz="4" w:space="0" w:color="000000" w:themeColor="text1"/>
              <w:right w:val="single" w:sz="4" w:space="0" w:color="000000" w:themeColor="text1"/>
            </w:tcBorders>
            <w:vAlign w:val="center"/>
          </w:tcPr>
          <w:p w14:paraId="31DF1B18" w14:textId="77777777" w:rsidR="004709E4" w:rsidRPr="00E04B29" w:rsidRDefault="004709E4" w:rsidP="00BD70CC">
            <w:pPr>
              <w:keepNext/>
              <w:keepLines/>
              <w:spacing w:after="0"/>
              <w:jc w:val="left"/>
              <w:rPr>
                <w:sz w:val="20"/>
                <w:szCs w:val="20"/>
              </w:rPr>
            </w:pPr>
            <w:r w:rsidRPr="00E04B29">
              <w:rPr>
                <w:sz w:val="20"/>
                <w:szCs w:val="20"/>
              </w:rPr>
              <w:t>No fuel switching</w:t>
            </w:r>
          </w:p>
        </w:tc>
        <w:tc>
          <w:tcPr>
            <w:tcW w:w="921" w:type="dxa"/>
            <w:vMerge w:val="restart"/>
            <w:tcBorders>
              <w:top w:val="double" w:sz="4" w:space="0" w:color="auto"/>
            </w:tcBorders>
            <w:vAlign w:val="center"/>
          </w:tcPr>
          <w:p w14:paraId="571F3605" w14:textId="77777777" w:rsidR="004709E4" w:rsidRPr="00EC0A93" w:rsidRDefault="004709E4" w:rsidP="00BD70CC">
            <w:pPr>
              <w:keepNext/>
              <w:keepLines/>
              <w:spacing w:after="0"/>
              <w:jc w:val="center"/>
              <w:rPr>
                <w:sz w:val="20"/>
                <w:szCs w:val="20"/>
              </w:rPr>
            </w:pPr>
            <w:r>
              <w:rPr>
                <w:sz w:val="20"/>
                <w:szCs w:val="20"/>
              </w:rPr>
              <w:t>12,048.2</w:t>
            </w:r>
          </w:p>
        </w:tc>
        <w:tc>
          <w:tcPr>
            <w:tcW w:w="900" w:type="dxa"/>
            <w:vMerge w:val="restart"/>
            <w:tcBorders>
              <w:top w:val="double" w:sz="4" w:space="0" w:color="auto"/>
            </w:tcBorders>
            <w:vAlign w:val="center"/>
          </w:tcPr>
          <w:p w14:paraId="63683089" w14:textId="77777777" w:rsidR="004709E4" w:rsidRPr="00966D25" w:rsidRDefault="004709E4" w:rsidP="00BD70CC">
            <w:pPr>
              <w:keepNext/>
              <w:keepLines/>
              <w:spacing w:after="0"/>
              <w:jc w:val="center"/>
              <w:rPr>
                <w:i/>
                <w:sz w:val="20"/>
                <w:szCs w:val="20"/>
              </w:rPr>
            </w:pPr>
            <w:r w:rsidRPr="00966D25">
              <w:rPr>
                <w:i/>
                <w:sz w:val="20"/>
                <w:szCs w:val="20"/>
              </w:rPr>
              <w:t>1.0%</w:t>
            </w:r>
          </w:p>
        </w:tc>
        <w:tc>
          <w:tcPr>
            <w:tcW w:w="968" w:type="dxa"/>
            <w:tcBorders>
              <w:top w:val="double" w:sz="4" w:space="0" w:color="auto"/>
              <w:bottom w:val="single" w:sz="4" w:space="0" w:color="000000" w:themeColor="text1"/>
              <w:right w:val="single" w:sz="4" w:space="0" w:color="000000" w:themeColor="text1"/>
            </w:tcBorders>
            <w:vAlign w:val="center"/>
          </w:tcPr>
          <w:p w14:paraId="2F1AE5FE" w14:textId="77777777" w:rsidR="004709E4" w:rsidRPr="00EC0A93" w:rsidRDefault="004709E4" w:rsidP="00BD70CC">
            <w:pPr>
              <w:keepNext/>
              <w:keepLines/>
              <w:spacing w:after="0"/>
              <w:jc w:val="center"/>
              <w:rPr>
                <w:sz w:val="20"/>
                <w:szCs w:val="20"/>
              </w:rPr>
            </w:pPr>
            <w:r>
              <w:rPr>
                <w:sz w:val="20"/>
                <w:szCs w:val="20"/>
              </w:rPr>
              <w:t>12,229.5</w:t>
            </w:r>
          </w:p>
        </w:tc>
        <w:tc>
          <w:tcPr>
            <w:tcW w:w="990" w:type="dxa"/>
            <w:tcBorders>
              <w:top w:val="double" w:sz="4" w:space="0" w:color="auto"/>
              <w:bottom w:val="single" w:sz="4" w:space="0" w:color="000000" w:themeColor="text1"/>
            </w:tcBorders>
            <w:vAlign w:val="center"/>
          </w:tcPr>
          <w:p w14:paraId="35F5FC2B" w14:textId="77777777" w:rsidR="004709E4" w:rsidRPr="00EC0A93" w:rsidRDefault="004709E4" w:rsidP="00BD70CC">
            <w:pPr>
              <w:keepNext/>
              <w:keepLines/>
              <w:spacing w:after="0"/>
              <w:jc w:val="center"/>
              <w:rPr>
                <w:sz w:val="20"/>
                <w:szCs w:val="20"/>
              </w:rPr>
            </w:pPr>
            <w:r>
              <w:rPr>
                <w:sz w:val="20"/>
                <w:szCs w:val="20"/>
              </w:rPr>
              <w:t>12,537.4</w:t>
            </w:r>
          </w:p>
        </w:tc>
        <w:tc>
          <w:tcPr>
            <w:tcW w:w="990" w:type="dxa"/>
            <w:tcBorders>
              <w:top w:val="double" w:sz="4" w:space="0" w:color="auto"/>
              <w:bottom w:val="single" w:sz="4" w:space="0" w:color="000000" w:themeColor="text1"/>
            </w:tcBorders>
            <w:vAlign w:val="center"/>
          </w:tcPr>
          <w:p w14:paraId="38D7CE9F" w14:textId="77777777" w:rsidR="004709E4" w:rsidRPr="00EC0A93" w:rsidRDefault="004709E4" w:rsidP="00BD70CC">
            <w:pPr>
              <w:keepNext/>
              <w:keepLines/>
              <w:spacing w:after="0"/>
              <w:jc w:val="center"/>
              <w:rPr>
                <w:sz w:val="20"/>
                <w:szCs w:val="20"/>
              </w:rPr>
            </w:pPr>
            <w:r>
              <w:rPr>
                <w:sz w:val="20"/>
                <w:szCs w:val="20"/>
              </w:rPr>
              <w:t>12,853.4</w:t>
            </w:r>
          </w:p>
        </w:tc>
        <w:tc>
          <w:tcPr>
            <w:tcW w:w="920" w:type="dxa"/>
            <w:tcBorders>
              <w:top w:val="double" w:sz="4" w:space="0" w:color="auto"/>
              <w:bottom w:val="single" w:sz="4" w:space="0" w:color="000000" w:themeColor="text1"/>
            </w:tcBorders>
            <w:vAlign w:val="center"/>
          </w:tcPr>
          <w:p w14:paraId="4A1E6ACD" w14:textId="77777777" w:rsidR="004709E4" w:rsidRPr="00EC0A93" w:rsidRDefault="004709E4" w:rsidP="00BD70CC">
            <w:pPr>
              <w:keepNext/>
              <w:keepLines/>
              <w:spacing w:after="0"/>
              <w:jc w:val="center"/>
              <w:rPr>
                <w:sz w:val="20"/>
                <w:szCs w:val="20"/>
              </w:rPr>
            </w:pPr>
            <w:r>
              <w:rPr>
                <w:sz w:val="20"/>
                <w:szCs w:val="20"/>
              </w:rPr>
              <w:t>13,177.0</w:t>
            </w:r>
          </w:p>
        </w:tc>
        <w:tc>
          <w:tcPr>
            <w:tcW w:w="1260" w:type="dxa"/>
            <w:tcBorders>
              <w:top w:val="double" w:sz="4" w:space="0" w:color="auto"/>
              <w:bottom w:val="single" w:sz="4" w:space="0" w:color="000000" w:themeColor="text1"/>
            </w:tcBorders>
            <w:vAlign w:val="center"/>
          </w:tcPr>
          <w:p w14:paraId="0BF4076D" w14:textId="77777777" w:rsidR="004709E4" w:rsidRDefault="004709E4" w:rsidP="00BD70CC">
            <w:pPr>
              <w:keepNext/>
              <w:keepLines/>
              <w:spacing w:after="0"/>
              <w:jc w:val="center"/>
              <w:rPr>
                <w:sz w:val="20"/>
                <w:szCs w:val="20"/>
              </w:rPr>
            </w:pPr>
            <w:r>
              <w:rPr>
                <w:sz w:val="20"/>
                <w:szCs w:val="20"/>
              </w:rPr>
              <w:t>-</w:t>
            </w:r>
          </w:p>
        </w:tc>
      </w:tr>
      <w:tr w:rsidR="004709E4" w14:paraId="5C07C297"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0BD86A7F" w14:textId="77777777" w:rsidR="004709E4" w:rsidRPr="00E04B29" w:rsidRDefault="004709E4" w:rsidP="00BD70CC">
            <w:pPr>
              <w:keepNext/>
              <w:keepLines/>
              <w:spacing w:after="0"/>
              <w:jc w:val="left"/>
              <w:rPr>
                <w:sz w:val="20"/>
                <w:szCs w:val="20"/>
              </w:rPr>
            </w:pPr>
            <w:r w:rsidRPr="00E04B29">
              <w:rPr>
                <w:sz w:val="20"/>
                <w:szCs w:val="20"/>
              </w:rPr>
              <w:t>25% Uptake</w:t>
            </w:r>
          </w:p>
        </w:tc>
        <w:tc>
          <w:tcPr>
            <w:tcW w:w="921" w:type="dxa"/>
            <w:vMerge/>
            <w:vAlign w:val="center"/>
          </w:tcPr>
          <w:p w14:paraId="087A3E4A" w14:textId="77777777" w:rsidR="004709E4" w:rsidRPr="00EC0A93" w:rsidRDefault="004709E4" w:rsidP="00BD70CC">
            <w:pPr>
              <w:keepNext/>
              <w:keepLines/>
              <w:spacing w:after="0"/>
              <w:jc w:val="center"/>
              <w:rPr>
                <w:sz w:val="20"/>
                <w:szCs w:val="20"/>
              </w:rPr>
            </w:pPr>
          </w:p>
        </w:tc>
        <w:tc>
          <w:tcPr>
            <w:tcW w:w="900" w:type="dxa"/>
            <w:vMerge/>
            <w:vAlign w:val="center"/>
          </w:tcPr>
          <w:p w14:paraId="54B4608B"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26E88F29" w14:textId="77777777" w:rsidR="004709E4" w:rsidRPr="00EC0A93" w:rsidRDefault="004709E4" w:rsidP="00BD70CC">
            <w:pPr>
              <w:keepNext/>
              <w:keepLines/>
              <w:spacing w:after="0"/>
              <w:jc w:val="center"/>
              <w:rPr>
                <w:sz w:val="20"/>
                <w:szCs w:val="20"/>
              </w:rPr>
            </w:pPr>
            <w:r>
              <w:rPr>
                <w:sz w:val="20"/>
                <w:szCs w:val="20"/>
              </w:rPr>
              <w:t>12,321.5</w:t>
            </w:r>
          </w:p>
        </w:tc>
        <w:tc>
          <w:tcPr>
            <w:tcW w:w="990" w:type="dxa"/>
            <w:tcBorders>
              <w:top w:val="single" w:sz="4" w:space="0" w:color="000000" w:themeColor="text1"/>
              <w:bottom w:val="single" w:sz="4" w:space="0" w:color="000000" w:themeColor="text1"/>
            </w:tcBorders>
            <w:vAlign w:val="center"/>
          </w:tcPr>
          <w:p w14:paraId="42C8E97E" w14:textId="77777777" w:rsidR="004709E4" w:rsidRPr="00EC0A93" w:rsidRDefault="004709E4" w:rsidP="00BD70CC">
            <w:pPr>
              <w:keepNext/>
              <w:keepLines/>
              <w:spacing w:after="0"/>
              <w:jc w:val="center"/>
              <w:rPr>
                <w:sz w:val="20"/>
                <w:szCs w:val="20"/>
              </w:rPr>
            </w:pPr>
            <w:r>
              <w:rPr>
                <w:sz w:val="20"/>
                <w:szCs w:val="20"/>
              </w:rPr>
              <w:t>12,726.0</w:t>
            </w:r>
          </w:p>
        </w:tc>
        <w:tc>
          <w:tcPr>
            <w:tcW w:w="990" w:type="dxa"/>
            <w:tcBorders>
              <w:top w:val="single" w:sz="4" w:space="0" w:color="000000" w:themeColor="text1"/>
              <w:bottom w:val="single" w:sz="4" w:space="0" w:color="000000" w:themeColor="text1"/>
            </w:tcBorders>
            <w:vAlign w:val="center"/>
          </w:tcPr>
          <w:p w14:paraId="30B25932" w14:textId="77777777" w:rsidR="004709E4" w:rsidRPr="00EC0A93" w:rsidRDefault="004709E4" w:rsidP="00BD70CC">
            <w:pPr>
              <w:keepNext/>
              <w:keepLines/>
              <w:spacing w:after="0"/>
              <w:jc w:val="center"/>
              <w:rPr>
                <w:sz w:val="20"/>
                <w:szCs w:val="20"/>
              </w:rPr>
            </w:pPr>
            <w:r>
              <w:rPr>
                <w:sz w:val="20"/>
                <w:szCs w:val="20"/>
              </w:rPr>
              <w:t>13,143.3</w:t>
            </w:r>
          </w:p>
        </w:tc>
        <w:tc>
          <w:tcPr>
            <w:tcW w:w="920" w:type="dxa"/>
            <w:tcBorders>
              <w:top w:val="single" w:sz="4" w:space="0" w:color="000000" w:themeColor="text1"/>
              <w:bottom w:val="single" w:sz="4" w:space="0" w:color="000000" w:themeColor="text1"/>
            </w:tcBorders>
            <w:vAlign w:val="center"/>
          </w:tcPr>
          <w:p w14:paraId="4514A583" w14:textId="77777777" w:rsidR="004709E4" w:rsidRPr="00EC0A93" w:rsidRDefault="004709E4" w:rsidP="00BD70CC">
            <w:pPr>
              <w:keepNext/>
              <w:keepLines/>
              <w:spacing w:after="0"/>
              <w:jc w:val="center"/>
              <w:rPr>
                <w:sz w:val="20"/>
                <w:szCs w:val="20"/>
              </w:rPr>
            </w:pPr>
            <w:r>
              <w:rPr>
                <w:sz w:val="20"/>
                <w:szCs w:val="20"/>
              </w:rPr>
              <w:t>13,573.3</w:t>
            </w:r>
          </w:p>
        </w:tc>
        <w:tc>
          <w:tcPr>
            <w:tcW w:w="1260" w:type="dxa"/>
            <w:tcBorders>
              <w:top w:val="single" w:sz="4" w:space="0" w:color="000000" w:themeColor="text1"/>
              <w:bottom w:val="single" w:sz="4" w:space="0" w:color="000000" w:themeColor="text1"/>
            </w:tcBorders>
            <w:vAlign w:val="center"/>
          </w:tcPr>
          <w:p w14:paraId="441E5DF8" w14:textId="77777777" w:rsidR="004709E4" w:rsidRDefault="004709E4" w:rsidP="00BD70CC">
            <w:pPr>
              <w:keepNext/>
              <w:keepLines/>
              <w:spacing w:after="0"/>
              <w:jc w:val="center"/>
              <w:rPr>
                <w:sz w:val="20"/>
                <w:szCs w:val="20"/>
              </w:rPr>
            </w:pPr>
            <w:r>
              <w:rPr>
                <w:sz w:val="20"/>
                <w:szCs w:val="20"/>
              </w:rPr>
              <w:t>+ 2,116.5</w:t>
            </w:r>
          </w:p>
        </w:tc>
      </w:tr>
      <w:tr w:rsidR="004709E4" w14:paraId="34709995"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30C11058" w14:textId="77777777" w:rsidR="004709E4" w:rsidRPr="00E04B29" w:rsidRDefault="004709E4" w:rsidP="00BD70CC">
            <w:pPr>
              <w:keepNext/>
              <w:keepLines/>
              <w:spacing w:after="0"/>
              <w:jc w:val="left"/>
              <w:rPr>
                <w:sz w:val="20"/>
                <w:szCs w:val="20"/>
              </w:rPr>
            </w:pPr>
            <w:r w:rsidRPr="00E04B29">
              <w:rPr>
                <w:sz w:val="20"/>
                <w:szCs w:val="20"/>
              </w:rPr>
              <w:t>50% Uptake</w:t>
            </w:r>
          </w:p>
        </w:tc>
        <w:tc>
          <w:tcPr>
            <w:tcW w:w="921" w:type="dxa"/>
            <w:vMerge/>
            <w:vAlign w:val="center"/>
          </w:tcPr>
          <w:p w14:paraId="799CD29D" w14:textId="77777777" w:rsidR="004709E4" w:rsidRPr="00EC0A93" w:rsidRDefault="004709E4" w:rsidP="00BD70CC">
            <w:pPr>
              <w:keepNext/>
              <w:keepLines/>
              <w:spacing w:after="0"/>
              <w:jc w:val="center"/>
              <w:rPr>
                <w:sz w:val="20"/>
                <w:szCs w:val="20"/>
              </w:rPr>
            </w:pPr>
          </w:p>
        </w:tc>
        <w:tc>
          <w:tcPr>
            <w:tcW w:w="900" w:type="dxa"/>
            <w:vMerge/>
            <w:vAlign w:val="center"/>
          </w:tcPr>
          <w:p w14:paraId="1048B84A"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0D2AE0C" w14:textId="77777777" w:rsidR="004709E4" w:rsidRPr="00EC0A93" w:rsidRDefault="004709E4" w:rsidP="00BD70CC">
            <w:pPr>
              <w:keepNext/>
              <w:keepLines/>
              <w:spacing w:after="0"/>
              <w:jc w:val="center"/>
              <w:rPr>
                <w:sz w:val="20"/>
                <w:szCs w:val="20"/>
              </w:rPr>
            </w:pPr>
            <w:r>
              <w:rPr>
                <w:sz w:val="20"/>
                <w:szCs w:val="20"/>
              </w:rPr>
              <w:t>12,413.5</w:t>
            </w:r>
          </w:p>
        </w:tc>
        <w:tc>
          <w:tcPr>
            <w:tcW w:w="990" w:type="dxa"/>
            <w:tcBorders>
              <w:top w:val="single" w:sz="4" w:space="0" w:color="000000" w:themeColor="text1"/>
              <w:bottom w:val="single" w:sz="4" w:space="0" w:color="000000" w:themeColor="text1"/>
            </w:tcBorders>
            <w:vAlign w:val="center"/>
          </w:tcPr>
          <w:p w14:paraId="3D6BE0EB" w14:textId="77777777" w:rsidR="004709E4" w:rsidRPr="00EC0A93" w:rsidRDefault="004709E4" w:rsidP="00BD70CC">
            <w:pPr>
              <w:keepNext/>
              <w:keepLines/>
              <w:spacing w:after="0"/>
              <w:jc w:val="center"/>
              <w:rPr>
                <w:sz w:val="20"/>
                <w:szCs w:val="20"/>
              </w:rPr>
            </w:pPr>
            <w:r>
              <w:rPr>
                <w:sz w:val="20"/>
                <w:szCs w:val="20"/>
              </w:rPr>
              <w:t>12,914.5</w:t>
            </w:r>
          </w:p>
        </w:tc>
        <w:tc>
          <w:tcPr>
            <w:tcW w:w="990" w:type="dxa"/>
            <w:tcBorders>
              <w:top w:val="single" w:sz="4" w:space="0" w:color="000000" w:themeColor="text1"/>
              <w:bottom w:val="single" w:sz="4" w:space="0" w:color="000000" w:themeColor="text1"/>
            </w:tcBorders>
            <w:vAlign w:val="center"/>
          </w:tcPr>
          <w:p w14:paraId="6EA07A0D" w14:textId="77777777" w:rsidR="004709E4" w:rsidRPr="00EC0A93" w:rsidRDefault="004709E4" w:rsidP="00BD70CC">
            <w:pPr>
              <w:keepNext/>
              <w:keepLines/>
              <w:spacing w:after="0"/>
              <w:jc w:val="center"/>
              <w:rPr>
                <w:sz w:val="20"/>
                <w:szCs w:val="20"/>
              </w:rPr>
            </w:pPr>
            <w:r>
              <w:rPr>
                <w:sz w:val="20"/>
                <w:szCs w:val="20"/>
              </w:rPr>
              <w:t>13,433.3</w:t>
            </w:r>
          </w:p>
        </w:tc>
        <w:tc>
          <w:tcPr>
            <w:tcW w:w="920" w:type="dxa"/>
            <w:tcBorders>
              <w:top w:val="single" w:sz="4" w:space="0" w:color="000000" w:themeColor="text1"/>
              <w:bottom w:val="single" w:sz="4" w:space="0" w:color="000000" w:themeColor="text1"/>
            </w:tcBorders>
            <w:vAlign w:val="center"/>
          </w:tcPr>
          <w:p w14:paraId="1D772708" w14:textId="77777777" w:rsidR="004709E4" w:rsidRPr="00EC0A93" w:rsidRDefault="004709E4" w:rsidP="00BD70CC">
            <w:pPr>
              <w:keepNext/>
              <w:keepLines/>
              <w:spacing w:after="0"/>
              <w:jc w:val="center"/>
              <w:rPr>
                <w:sz w:val="20"/>
                <w:szCs w:val="20"/>
              </w:rPr>
            </w:pPr>
            <w:r>
              <w:rPr>
                <w:sz w:val="20"/>
                <w:szCs w:val="20"/>
              </w:rPr>
              <w:t>13,969.7</w:t>
            </w:r>
          </w:p>
        </w:tc>
        <w:tc>
          <w:tcPr>
            <w:tcW w:w="1260" w:type="dxa"/>
            <w:tcBorders>
              <w:top w:val="single" w:sz="4" w:space="0" w:color="000000" w:themeColor="text1"/>
              <w:bottom w:val="single" w:sz="4" w:space="0" w:color="000000" w:themeColor="text1"/>
            </w:tcBorders>
            <w:vAlign w:val="center"/>
          </w:tcPr>
          <w:p w14:paraId="7F211D5E" w14:textId="77777777" w:rsidR="004709E4" w:rsidRDefault="004709E4" w:rsidP="00BD70CC">
            <w:pPr>
              <w:keepNext/>
              <w:keepLines/>
              <w:spacing w:after="0"/>
              <w:jc w:val="center"/>
              <w:rPr>
                <w:sz w:val="20"/>
                <w:szCs w:val="20"/>
              </w:rPr>
            </w:pPr>
            <w:r>
              <w:rPr>
                <w:sz w:val="20"/>
                <w:szCs w:val="20"/>
              </w:rPr>
              <w:t>+ 4,232.9</w:t>
            </w:r>
          </w:p>
        </w:tc>
      </w:tr>
      <w:tr w:rsidR="004709E4" w14:paraId="75B4DE9B" w14:textId="77777777" w:rsidTr="00BD70CC">
        <w:trPr>
          <w:trHeight w:val="288"/>
          <w:jc w:val="center"/>
        </w:trPr>
        <w:tc>
          <w:tcPr>
            <w:tcW w:w="1997" w:type="dxa"/>
            <w:tcBorders>
              <w:top w:val="single" w:sz="4" w:space="0" w:color="000000" w:themeColor="text1"/>
              <w:bottom w:val="single" w:sz="4" w:space="0" w:color="000000" w:themeColor="text1"/>
              <w:right w:val="single" w:sz="4" w:space="0" w:color="000000" w:themeColor="text1"/>
            </w:tcBorders>
            <w:vAlign w:val="center"/>
          </w:tcPr>
          <w:p w14:paraId="5EC0BB79" w14:textId="77777777" w:rsidR="004709E4" w:rsidRPr="00E04B29" w:rsidRDefault="004709E4" w:rsidP="00BD70CC">
            <w:pPr>
              <w:keepNext/>
              <w:keepLines/>
              <w:spacing w:after="0"/>
              <w:jc w:val="left"/>
              <w:rPr>
                <w:sz w:val="20"/>
                <w:szCs w:val="20"/>
              </w:rPr>
            </w:pPr>
            <w:r w:rsidRPr="00E04B29">
              <w:rPr>
                <w:sz w:val="20"/>
                <w:szCs w:val="20"/>
              </w:rPr>
              <w:t>75% Uptake</w:t>
            </w:r>
          </w:p>
        </w:tc>
        <w:tc>
          <w:tcPr>
            <w:tcW w:w="921" w:type="dxa"/>
            <w:vMerge/>
            <w:vAlign w:val="center"/>
          </w:tcPr>
          <w:p w14:paraId="22E502B3" w14:textId="77777777" w:rsidR="004709E4" w:rsidRPr="00EC0A93" w:rsidRDefault="004709E4" w:rsidP="00BD70CC">
            <w:pPr>
              <w:keepNext/>
              <w:keepLines/>
              <w:spacing w:after="0"/>
              <w:jc w:val="center"/>
              <w:rPr>
                <w:sz w:val="20"/>
                <w:szCs w:val="20"/>
              </w:rPr>
            </w:pPr>
          </w:p>
        </w:tc>
        <w:tc>
          <w:tcPr>
            <w:tcW w:w="900" w:type="dxa"/>
            <w:vMerge/>
            <w:vAlign w:val="center"/>
          </w:tcPr>
          <w:p w14:paraId="46A55C87"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4" w:space="0" w:color="000000" w:themeColor="text1"/>
              <w:right w:val="single" w:sz="4" w:space="0" w:color="000000" w:themeColor="text1"/>
            </w:tcBorders>
            <w:vAlign w:val="center"/>
          </w:tcPr>
          <w:p w14:paraId="50DB762B" w14:textId="77777777" w:rsidR="004709E4" w:rsidRPr="00EC0A93" w:rsidRDefault="004709E4" w:rsidP="00BD70CC">
            <w:pPr>
              <w:keepNext/>
              <w:keepLines/>
              <w:spacing w:after="0"/>
              <w:jc w:val="center"/>
              <w:rPr>
                <w:sz w:val="20"/>
                <w:szCs w:val="20"/>
              </w:rPr>
            </w:pPr>
            <w:r>
              <w:rPr>
                <w:sz w:val="20"/>
                <w:szCs w:val="20"/>
              </w:rPr>
              <w:t>12,505.4</w:t>
            </w:r>
          </w:p>
        </w:tc>
        <w:tc>
          <w:tcPr>
            <w:tcW w:w="990" w:type="dxa"/>
            <w:tcBorders>
              <w:top w:val="single" w:sz="4" w:space="0" w:color="000000" w:themeColor="text1"/>
              <w:bottom w:val="single" w:sz="4" w:space="0" w:color="000000" w:themeColor="text1"/>
            </w:tcBorders>
            <w:vAlign w:val="center"/>
          </w:tcPr>
          <w:p w14:paraId="0E512245" w14:textId="77777777" w:rsidR="004709E4" w:rsidRPr="00EC0A93" w:rsidRDefault="004709E4" w:rsidP="00BD70CC">
            <w:pPr>
              <w:keepNext/>
              <w:keepLines/>
              <w:spacing w:after="0"/>
              <w:jc w:val="center"/>
              <w:rPr>
                <w:sz w:val="20"/>
                <w:szCs w:val="20"/>
              </w:rPr>
            </w:pPr>
            <w:r>
              <w:rPr>
                <w:sz w:val="20"/>
                <w:szCs w:val="20"/>
              </w:rPr>
              <w:t>13,103.1</w:t>
            </w:r>
          </w:p>
        </w:tc>
        <w:tc>
          <w:tcPr>
            <w:tcW w:w="990" w:type="dxa"/>
            <w:tcBorders>
              <w:top w:val="single" w:sz="4" w:space="0" w:color="000000" w:themeColor="text1"/>
              <w:bottom w:val="single" w:sz="4" w:space="0" w:color="000000" w:themeColor="text1"/>
            </w:tcBorders>
            <w:vAlign w:val="center"/>
          </w:tcPr>
          <w:p w14:paraId="599C71F4" w14:textId="77777777" w:rsidR="004709E4" w:rsidRPr="00EC0A93" w:rsidRDefault="004709E4" w:rsidP="00BD70CC">
            <w:pPr>
              <w:keepNext/>
              <w:keepLines/>
              <w:spacing w:after="0"/>
              <w:jc w:val="center"/>
              <w:rPr>
                <w:sz w:val="20"/>
                <w:szCs w:val="20"/>
              </w:rPr>
            </w:pPr>
            <w:r>
              <w:rPr>
                <w:sz w:val="20"/>
                <w:szCs w:val="20"/>
              </w:rPr>
              <w:t>13,723.3</w:t>
            </w:r>
          </w:p>
        </w:tc>
        <w:tc>
          <w:tcPr>
            <w:tcW w:w="920" w:type="dxa"/>
            <w:tcBorders>
              <w:top w:val="single" w:sz="4" w:space="0" w:color="000000" w:themeColor="text1"/>
              <w:bottom w:val="single" w:sz="4" w:space="0" w:color="000000" w:themeColor="text1"/>
            </w:tcBorders>
            <w:vAlign w:val="center"/>
          </w:tcPr>
          <w:p w14:paraId="61CC8304" w14:textId="77777777" w:rsidR="004709E4" w:rsidRPr="00EC0A93" w:rsidRDefault="004709E4" w:rsidP="00BD70CC">
            <w:pPr>
              <w:keepNext/>
              <w:keepLines/>
              <w:spacing w:after="0"/>
              <w:jc w:val="center"/>
              <w:rPr>
                <w:sz w:val="20"/>
                <w:szCs w:val="20"/>
              </w:rPr>
            </w:pPr>
            <w:r>
              <w:rPr>
                <w:sz w:val="20"/>
                <w:szCs w:val="20"/>
              </w:rPr>
              <w:t>14,366.0</w:t>
            </w:r>
          </w:p>
        </w:tc>
        <w:tc>
          <w:tcPr>
            <w:tcW w:w="1260" w:type="dxa"/>
            <w:tcBorders>
              <w:top w:val="single" w:sz="4" w:space="0" w:color="000000" w:themeColor="text1"/>
              <w:bottom w:val="single" w:sz="4" w:space="0" w:color="000000" w:themeColor="text1"/>
            </w:tcBorders>
            <w:vAlign w:val="center"/>
          </w:tcPr>
          <w:p w14:paraId="7DCB2770" w14:textId="77777777" w:rsidR="004709E4" w:rsidRDefault="004709E4" w:rsidP="00BD70CC">
            <w:pPr>
              <w:keepNext/>
              <w:keepLines/>
              <w:spacing w:after="0"/>
              <w:jc w:val="center"/>
              <w:rPr>
                <w:sz w:val="20"/>
                <w:szCs w:val="20"/>
              </w:rPr>
            </w:pPr>
            <w:r>
              <w:rPr>
                <w:sz w:val="20"/>
                <w:szCs w:val="20"/>
              </w:rPr>
              <w:t>+ 6,349.4</w:t>
            </w:r>
          </w:p>
        </w:tc>
      </w:tr>
      <w:tr w:rsidR="004709E4" w:rsidRPr="002F6953" w14:paraId="78643417" w14:textId="77777777" w:rsidTr="00BD70CC">
        <w:trPr>
          <w:trHeight w:val="288"/>
          <w:jc w:val="center"/>
        </w:trPr>
        <w:tc>
          <w:tcPr>
            <w:tcW w:w="1997" w:type="dxa"/>
            <w:tcBorders>
              <w:top w:val="single" w:sz="4" w:space="0" w:color="000000" w:themeColor="text1"/>
              <w:bottom w:val="single" w:sz="12" w:space="0" w:color="000000" w:themeColor="text1"/>
              <w:right w:val="single" w:sz="4" w:space="0" w:color="000000" w:themeColor="text1"/>
            </w:tcBorders>
            <w:vAlign w:val="center"/>
          </w:tcPr>
          <w:p w14:paraId="36CCE84E" w14:textId="77777777" w:rsidR="004709E4" w:rsidRPr="00E04B29" w:rsidRDefault="004709E4" w:rsidP="00BD70CC">
            <w:pPr>
              <w:keepNext/>
              <w:keepLines/>
              <w:spacing w:after="0"/>
              <w:jc w:val="left"/>
              <w:rPr>
                <w:sz w:val="20"/>
                <w:szCs w:val="20"/>
              </w:rPr>
            </w:pPr>
            <w:r w:rsidRPr="00E04B29">
              <w:rPr>
                <w:sz w:val="20"/>
                <w:szCs w:val="20"/>
              </w:rPr>
              <w:t>100% Uptake</w:t>
            </w:r>
          </w:p>
        </w:tc>
        <w:tc>
          <w:tcPr>
            <w:tcW w:w="921" w:type="dxa"/>
            <w:vMerge/>
            <w:tcBorders>
              <w:bottom w:val="single" w:sz="12" w:space="0" w:color="000000" w:themeColor="text1"/>
            </w:tcBorders>
            <w:vAlign w:val="center"/>
          </w:tcPr>
          <w:p w14:paraId="6DF8C5E2" w14:textId="77777777" w:rsidR="004709E4" w:rsidRPr="00EC0A93" w:rsidRDefault="004709E4" w:rsidP="00BD70CC">
            <w:pPr>
              <w:keepNext/>
              <w:keepLines/>
              <w:spacing w:after="0"/>
              <w:jc w:val="center"/>
              <w:rPr>
                <w:sz w:val="20"/>
                <w:szCs w:val="20"/>
              </w:rPr>
            </w:pPr>
          </w:p>
        </w:tc>
        <w:tc>
          <w:tcPr>
            <w:tcW w:w="900" w:type="dxa"/>
            <w:vMerge/>
            <w:tcBorders>
              <w:bottom w:val="single" w:sz="12" w:space="0" w:color="000000" w:themeColor="text1"/>
            </w:tcBorders>
            <w:vAlign w:val="center"/>
          </w:tcPr>
          <w:p w14:paraId="7BCC6F3A" w14:textId="77777777" w:rsidR="004709E4" w:rsidRPr="00EC0A93" w:rsidRDefault="004709E4" w:rsidP="00BD70CC">
            <w:pPr>
              <w:keepNext/>
              <w:keepLines/>
              <w:spacing w:after="0"/>
              <w:jc w:val="center"/>
              <w:rPr>
                <w:sz w:val="20"/>
                <w:szCs w:val="20"/>
              </w:rPr>
            </w:pPr>
          </w:p>
        </w:tc>
        <w:tc>
          <w:tcPr>
            <w:tcW w:w="968" w:type="dxa"/>
            <w:tcBorders>
              <w:top w:val="single" w:sz="4" w:space="0" w:color="000000" w:themeColor="text1"/>
              <w:bottom w:val="single" w:sz="12" w:space="0" w:color="000000" w:themeColor="text1"/>
              <w:right w:val="single" w:sz="4" w:space="0" w:color="000000" w:themeColor="text1"/>
            </w:tcBorders>
            <w:vAlign w:val="center"/>
          </w:tcPr>
          <w:p w14:paraId="6CD3F549" w14:textId="77777777" w:rsidR="004709E4" w:rsidRPr="00EC0A93" w:rsidRDefault="004709E4" w:rsidP="00BD70CC">
            <w:pPr>
              <w:keepNext/>
              <w:keepLines/>
              <w:spacing w:after="0"/>
              <w:jc w:val="center"/>
              <w:rPr>
                <w:sz w:val="20"/>
                <w:szCs w:val="20"/>
              </w:rPr>
            </w:pPr>
            <w:r>
              <w:rPr>
                <w:sz w:val="20"/>
                <w:szCs w:val="20"/>
              </w:rPr>
              <w:t>12,597.4</w:t>
            </w:r>
          </w:p>
        </w:tc>
        <w:tc>
          <w:tcPr>
            <w:tcW w:w="990" w:type="dxa"/>
            <w:tcBorders>
              <w:top w:val="single" w:sz="4" w:space="0" w:color="000000" w:themeColor="text1"/>
              <w:bottom w:val="single" w:sz="12" w:space="0" w:color="000000" w:themeColor="text1"/>
            </w:tcBorders>
            <w:vAlign w:val="center"/>
          </w:tcPr>
          <w:p w14:paraId="1A75DD0B" w14:textId="77777777" w:rsidR="004709E4" w:rsidRPr="00EC0A93" w:rsidRDefault="004709E4" w:rsidP="00BD70CC">
            <w:pPr>
              <w:keepNext/>
              <w:keepLines/>
              <w:spacing w:after="0"/>
              <w:jc w:val="center"/>
              <w:rPr>
                <w:sz w:val="20"/>
                <w:szCs w:val="20"/>
              </w:rPr>
            </w:pPr>
            <w:r>
              <w:rPr>
                <w:sz w:val="20"/>
                <w:szCs w:val="20"/>
              </w:rPr>
              <w:t>13,291.7</w:t>
            </w:r>
          </w:p>
        </w:tc>
        <w:tc>
          <w:tcPr>
            <w:tcW w:w="990" w:type="dxa"/>
            <w:tcBorders>
              <w:top w:val="single" w:sz="4" w:space="0" w:color="000000" w:themeColor="text1"/>
              <w:bottom w:val="single" w:sz="12" w:space="0" w:color="000000" w:themeColor="text1"/>
            </w:tcBorders>
            <w:vAlign w:val="center"/>
          </w:tcPr>
          <w:p w14:paraId="36ADBBA6" w14:textId="77777777" w:rsidR="004709E4" w:rsidRPr="00EC0A93" w:rsidRDefault="004709E4" w:rsidP="00BD70CC">
            <w:pPr>
              <w:keepNext/>
              <w:keepLines/>
              <w:spacing w:after="0"/>
              <w:jc w:val="center"/>
              <w:rPr>
                <w:sz w:val="20"/>
                <w:szCs w:val="20"/>
              </w:rPr>
            </w:pPr>
            <w:r>
              <w:rPr>
                <w:sz w:val="20"/>
                <w:szCs w:val="20"/>
              </w:rPr>
              <w:t>14,013.2</w:t>
            </w:r>
          </w:p>
        </w:tc>
        <w:tc>
          <w:tcPr>
            <w:tcW w:w="920" w:type="dxa"/>
            <w:tcBorders>
              <w:top w:val="single" w:sz="4" w:space="0" w:color="000000" w:themeColor="text1"/>
              <w:bottom w:val="single" w:sz="12" w:space="0" w:color="000000" w:themeColor="text1"/>
            </w:tcBorders>
            <w:vAlign w:val="center"/>
          </w:tcPr>
          <w:p w14:paraId="4204A22D" w14:textId="77777777" w:rsidR="004709E4" w:rsidRPr="00EC0A93" w:rsidRDefault="004709E4" w:rsidP="00BD70CC">
            <w:pPr>
              <w:keepNext/>
              <w:keepLines/>
              <w:spacing w:after="0"/>
              <w:jc w:val="center"/>
              <w:rPr>
                <w:sz w:val="20"/>
                <w:szCs w:val="20"/>
              </w:rPr>
            </w:pPr>
            <w:r>
              <w:rPr>
                <w:sz w:val="20"/>
                <w:szCs w:val="20"/>
              </w:rPr>
              <w:t>14,762.4</w:t>
            </w:r>
          </w:p>
        </w:tc>
        <w:tc>
          <w:tcPr>
            <w:tcW w:w="1260" w:type="dxa"/>
            <w:tcBorders>
              <w:top w:val="single" w:sz="4" w:space="0" w:color="000000" w:themeColor="text1"/>
              <w:bottom w:val="single" w:sz="12" w:space="0" w:color="000000" w:themeColor="text1"/>
            </w:tcBorders>
            <w:vAlign w:val="center"/>
          </w:tcPr>
          <w:p w14:paraId="46CE6E24" w14:textId="77777777" w:rsidR="004709E4" w:rsidRDefault="004709E4" w:rsidP="00BD70CC">
            <w:pPr>
              <w:keepNext/>
              <w:keepLines/>
              <w:spacing w:after="0"/>
              <w:jc w:val="center"/>
              <w:rPr>
                <w:sz w:val="20"/>
                <w:szCs w:val="20"/>
              </w:rPr>
            </w:pPr>
            <w:r>
              <w:rPr>
                <w:sz w:val="20"/>
                <w:szCs w:val="20"/>
              </w:rPr>
              <w:t>+ 8,465.9</w:t>
            </w:r>
          </w:p>
        </w:tc>
      </w:tr>
    </w:tbl>
    <w:p w14:paraId="372F4E77" w14:textId="77777777" w:rsidR="004709E4" w:rsidRDefault="00015173" w:rsidP="004709E4">
      <w:pPr>
        <w:keepNext/>
        <w:tabs>
          <w:tab w:val="left" w:pos="450"/>
        </w:tabs>
        <w:spacing w:after="0"/>
        <w:ind w:left="450"/>
        <w:rPr>
          <w:sz w:val="20"/>
        </w:rPr>
      </w:pPr>
      <w:r>
        <w:rPr>
          <w:sz w:val="20"/>
          <w:vertAlign w:val="superscript"/>
        </w:rPr>
        <w:t>*</w:t>
      </w:r>
      <w:r w:rsidR="004709E4" w:rsidRPr="00D45BBB">
        <w:rPr>
          <w:sz w:val="20"/>
        </w:rPr>
        <w:t xml:space="preserve"> </w:t>
      </w:r>
      <w:r w:rsidR="004709E4">
        <w:rPr>
          <w:sz w:val="20"/>
        </w:rPr>
        <w:t>Total aggregate difference from current trajectory over 10-year period.</w:t>
      </w:r>
    </w:p>
    <w:p w14:paraId="2CE20BAA" w14:textId="77777777" w:rsidR="004709E4" w:rsidRPr="00092E98" w:rsidRDefault="004709E4" w:rsidP="004709E4"/>
    <w:p w14:paraId="76E649D4" w14:textId="77777777" w:rsidR="004709E4" w:rsidRDefault="004709E4" w:rsidP="004709E4">
      <w:pPr>
        <w:pStyle w:val="Heading4"/>
      </w:pPr>
      <w:r>
        <w:t>Savings Due to Program Incentives</w:t>
      </w:r>
    </w:p>
    <w:p w14:paraId="7BAB3862" w14:textId="77777777" w:rsidR="004709E4" w:rsidRDefault="004709E4" w:rsidP="004709E4">
      <w:r>
        <w:t xml:space="preserve">In this analysis, the base case describes a scenario wherein fuel switching occurs, but a customer incentive to purchase higher-efficiency equipment is </w:t>
      </w:r>
      <w:r w:rsidRPr="0010108D">
        <w:rPr>
          <w:i/>
        </w:rPr>
        <w:t xml:space="preserve">not </w:t>
      </w:r>
      <w:r>
        <w:t xml:space="preserve">offered. The upgrade case, conversely, </w:t>
      </w:r>
      <w:r>
        <w:lastRenderedPageBreak/>
        <w:t xml:space="preserve">describes a scenario wherein a program incentive is offered. The equipment efficiencies used in the REM/Rate modeling for each case are included in </w:t>
      </w:r>
      <w:r>
        <w:fldChar w:fldCharType="begin"/>
      </w:r>
      <w:r>
        <w:instrText xml:space="preserve"> REF _Ref369096360 \h </w:instrText>
      </w:r>
      <w:r>
        <w:fldChar w:fldCharType="separate"/>
      </w:r>
      <w:r w:rsidR="003F4317">
        <w:t xml:space="preserve">Table </w:t>
      </w:r>
      <w:r w:rsidR="003F4317">
        <w:rPr>
          <w:noProof/>
        </w:rPr>
        <w:t>2</w:t>
      </w:r>
      <w:r w:rsidR="003F4317">
        <w:noBreakHyphen/>
      </w:r>
      <w:r w:rsidR="003F4317">
        <w:rPr>
          <w:noProof/>
        </w:rPr>
        <w:t>5</w:t>
      </w:r>
      <w:r>
        <w:fldChar w:fldCharType="end"/>
      </w:r>
      <w:r>
        <w:t>.</w:t>
      </w:r>
    </w:p>
    <w:p w14:paraId="729EF6DE" w14:textId="77777777" w:rsidR="004709E4" w:rsidRDefault="004709E4" w:rsidP="004709E4">
      <w:r w:rsidRPr="00330CC7">
        <w:t xml:space="preserve">A </w:t>
      </w:r>
      <w:r>
        <w:t>program incent</w:t>
      </w:r>
      <w:r w:rsidRPr="00330CC7">
        <w:t>ive for higher-efficiency equipment could potentially save between 0.9% and 2.6% of what the analysis estimates would be the total consumption of natural gas over the next decade under the base case sce</w:t>
      </w:r>
      <w:r>
        <w:t>nario. For electric consumption</w:t>
      </w:r>
      <w:r w:rsidRPr="00330CC7">
        <w:t xml:space="preserve"> that range is 0.2% to 0.7% of the total usage over ten years.</w:t>
      </w:r>
      <w:r>
        <w:t xml:space="preserve"> See </w:t>
      </w:r>
      <w:r>
        <w:fldChar w:fldCharType="begin"/>
      </w:r>
      <w:r>
        <w:instrText xml:space="preserve"> REF _Ref373322795 \h </w:instrText>
      </w:r>
      <w:r>
        <w:fldChar w:fldCharType="separate"/>
      </w:r>
      <w:r w:rsidR="003F4317">
        <w:t>Table C</w:t>
      </w:r>
      <w:r w:rsidR="003F4317">
        <w:noBreakHyphen/>
      </w:r>
      <w:r w:rsidR="003F4317">
        <w:rPr>
          <w:noProof/>
        </w:rPr>
        <w:t>2</w:t>
      </w:r>
      <w:r>
        <w:fldChar w:fldCharType="end"/>
      </w:r>
      <w:r>
        <w:t xml:space="preserve"> in </w:t>
      </w:r>
      <w:r>
        <w:fldChar w:fldCharType="begin"/>
      </w:r>
      <w:r>
        <w:instrText xml:space="preserve"> REF _Ref373239270 \r \h </w:instrText>
      </w:r>
      <w:r>
        <w:fldChar w:fldCharType="separate"/>
      </w:r>
      <w:r w:rsidR="003F4317">
        <w:t>Appendix C</w:t>
      </w:r>
      <w:r>
        <w:fldChar w:fldCharType="end"/>
      </w:r>
      <w:r>
        <w:t xml:space="preserve"> for detailed estimates of potential savings </w:t>
      </w:r>
      <w:r w:rsidR="001E4CDC">
        <w:t>from</w:t>
      </w:r>
      <w:r>
        <w:t xml:space="preserve"> program incentives for higher efficiency heating and water heating equipment (i.e. the difference between base case and upgrade case consumption).</w:t>
      </w:r>
    </w:p>
    <w:p w14:paraId="577198CF" w14:textId="77777777" w:rsidR="004709E4" w:rsidRDefault="004709E4" w:rsidP="004709E4">
      <w:pPr>
        <w:keepNext/>
      </w:pPr>
      <w:r>
        <w:t xml:space="preserve">As </w:t>
      </w:r>
      <w:r>
        <w:fldChar w:fldCharType="begin"/>
      </w:r>
      <w:r>
        <w:instrText xml:space="preserve"> REF _Ref369690474 \h </w:instrText>
      </w:r>
      <w:r>
        <w:fldChar w:fldCharType="separate"/>
      </w:r>
      <w:r w:rsidR="003F4317">
        <w:t xml:space="preserve">Figure </w:t>
      </w:r>
      <w:r w:rsidR="003F4317">
        <w:rPr>
          <w:noProof/>
        </w:rPr>
        <w:t>7</w:t>
      </w:r>
      <w:r w:rsidR="003F4317">
        <w:noBreakHyphen/>
      </w:r>
      <w:r w:rsidR="003F4317">
        <w:rPr>
          <w:noProof/>
        </w:rPr>
        <w:t>12</w:t>
      </w:r>
      <w:r>
        <w:fldChar w:fldCharType="end"/>
      </w:r>
      <w:r>
        <w:t xml:space="preserve"> shows, a potential program incentive for higher-efficiency equipment would have less of an impact relative to the base case scenario than base case fuel switching would have relative to the existing consumption trajectory. Furthermore, some of the difference between the impacts of the base and upgrade cases can be attributed to the fact that, for 85 out of the 134 homes in the sample that were converted during the modeling (63%), water heating conversions were only modeled in the upgrade case.</w:t>
      </w:r>
      <w:r>
        <w:rPr>
          <w:rStyle w:val="FootnoteReference"/>
        </w:rPr>
        <w:footnoteReference w:id="75"/>
      </w:r>
    </w:p>
    <w:p w14:paraId="3C002846" w14:textId="77777777" w:rsidR="004709E4" w:rsidRDefault="004709E4" w:rsidP="004709E4">
      <w:pPr>
        <w:pStyle w:val="Caption"/>
      </w:pPr>
      <w:bookmarkStart w:id="268" w:name="_Ref369690474"/>
      <w:bookmarkStart w:id="269" w:name="_Toc373318460"/>
      <w:bookmarkStart w:id="270" w:name="_Toc391887418"/>
      <w:r>
        <w:t xml:space="preserve">Figure </w:t>
      </w:r>
      <w:fldSimple w:instr=" STYLEREF 1 \s ">
        <w:r w:rsidR="003F4317">
          <w:rPr>
            <w:noProof/>
          </w:rPr>
          <w:t>7</w:t>
        </w:r>
      </w:fldSimple>
      <w:r w:rsidR="00245A63">
        <w:noBreakHyphen/>
      </w:r>
      <w:fldSimple w:instr=" SEQ Figure \* ARABIC \s 1 ">
        <w:r w:rsidR="003F4317">
          <w:rPr>
            <w:noProof/>
          </w:rPr>
          <w:t>12</w:t>
        </w:r>
      </w:fldSimple>
      <w:bookmarkEnd w:id="268"/>
      <w:r>
        <w:t>: Change in Total Consumption in MMBtu, Base to Upgrade Comparison*</w:t>
      </w:r>
      <w:bookmarkEnd w:id="269"/>
      <w:bookmarkEnd w:id="270"/>
    </w:p>
    <w:p w14:paraId="6D15CE8F" w14:textId="77777777" w:rsidR="004709E4" w:rsidRDefault="004709E4" w:rsidP="004709E4">
      <w:pPr>
        <w:keepNext/>
        <w:spacing w:after="0"/>
        <w:jc w:val="center"/>
      </w:pPr>
      <w:r>
        <w:rPr>
          <w:noProof/>
          <w:lang w:bidi="ar-SA"/>
        </w:rPr>
        <w:drawing>
          <wp:inline distT="0" distB="0" distL="0" distR="0" wp14:anchorId="14EC0F90" wp14:editId="3F1DB70B">
            <wp:extent cx="5420482" cy="2867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Btu Base-to-Upgrade, 50 &amp; 100.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20482" cy="2867425"/>
                    </a:xfrm>
                    <a:prstGeom prst="rect">
                      <a:avLst/>
                    </a:prstGeom>
                  </pic:spPr>
                </pic:pic>
              </a:graphicData>
            </a:graphic>
          </wp:inline>
        </w:drawing>
      </w:r>
    </w:p>
    <w:p w14:paraId="78A22893" w14:textId="77777777" w:rsidR="004709E4" w:rsidRPr="00E71268" w:rsidRDefault="004709E4" w:rsidP="004709E4">
      <w:pPr>
        <w:keepNext/>
        <w:spacing w:after="0"/>
        <w:ind w:left="540"/>
        <w:jc w:val="left"/>
        <w:rPr>
          <w:sz w:val="20"/>
        </w:rPr>
      </w:pPr>
      <w:r w:rsidRPr="00E71268">
        <w:rPr>
          <w:sz w:val="20"/>
        </w:rPr>
        <w:t xml:space="preserve">* Base case data labels show percent difference from a scenario without fuel switching at year ten. Upgrade case labels </w:t>
      </w:r>
      <w:r>
        <w:rPr>
          <w:sz w:val="20"/>
        </w:rPr>
        <w:t xml:space="preserve">(in orange) </w:t>
      </w:r>
      <w:r w:rsidRPr="00E71268">
        <w:rPr>
          <w:sz w:val="20"/>
        </w:rPr>
        <w:t>show difference from base case.</w:t>
      </w:r>
    </w:p>
    <w:p w14:paraId="7FFB8D81" w14:textId="77777777" w:rsidR="004709E4" w:rsidRDefault="004709E4" w:rsidP="004709E4"/>
    <w:p w14:paraId="707082AD" w14:textId="77777777" w:rsidR="004709E4" w:rsidRPr="007519AD" w:rsidRDefault="004709E4" w:rsidP="00E17FEC">
      <w:pPr>
        <w:keepNext/>
        <w:rPr>
          <w:b/>
          <w:u w:val="single"/>
        </w:rPr>
      </w:pPr>
      <w:r w:rsidRPr="007519AD">
        <w:rPr>
          <w:b/>
          <w:u w:val="single"/>
        </w:rPr>
        <w:lastRenderedPageBreak/>
        <w:t>Oil and Propane Savings</w:t>
      </w:r>
    </w:p>
    <w:p w14:paraId="27520795" w14:textId="77777777" w:rsidR="004709E4" w:rsidRDefault="004709E4" w:rsidP="004709E4">
      <w:pPr>
        <w:keepNext/>
      </w:pPr>
      <w:r>
        <w:t xml:space="preserve">As </w:t>
      </w:r>
      <w:r>
        <w:fldChar w:fldCharType="begin"/>
      </w:r>
      <w:r>
        <w:instrText xml:space="preserve"> REF _Ref369689819 \h </w:instrText>
      </w:r>
      <w:r>
        <w:fldChar w:fldCharType="separate"/>
      </w:r>
      <w:r w:rsidR="003F4317">
        <w:t xml:space="preserve">Figure </w:t>
      </w:r>
      <w:r w:rsidR="003F4317">
        <w:rPr>
          <w:noProof/>
        </w:rPr>
        <w:t>7</w:t>
      </w:r>
      <w:r w:rsidR="003F4317">
        <w:noBreakHyphen/>
      </w:r>
      <w:r w:rsidR="003F4317">
        <w:rPr>
          <w:noProof/>
        </w:rPr>
        <w:t>13</w:t>
      </w:r>
      <w:r>
        <w:fldChar w:fldCharType="end"/>
      </w:r>
      <w:r>
        <w:t xml:space="preserve"> demonstrates, the impact of a program incentive on the trajectory of annual consumption of fuel oil over the next decade is minimal, at least compared with the impact of base case fuel switching. This is because the difference between the base and upgrade cases is entirely </w:t>
      </w:r>
      <w:r w:rsidR="001E4CDC">
        <w:t>attributable to</w:t>
      </w:r>
      <w:r>
        <w:t xml:space="preserve"> oil consumption at the water heating end use—NMR’s presumption is that program incentives will be necessary to spur conversion to heat pump water heaters. Therefore, oil-fired water heating equipment in Groups B and C were left as-is in the base case and switched to heat pump water heaters in the upgrade case (see </w:t>
      </w:r>
      <w:r w:rsidR="00B969C3">
        <w:t xml:space="preserve">Section </w:t>
      </w:r>
      <w:r w:rsidR="00B969C3">
        <w:fldChar w:fldCharType="begin"/>
      </w:r>
      <w:r w:rsidR="00B969C3">
        <w:instrText xml:space="preserve"> REF _Ref390760196 \n \h </w:instrText>
      </w:r>
      <w:r w:rsidR="00B969C3">
        <w:fldChar w:fldCharType="separate"/>
      </w:r>
      <w:r w:rsidR="003F4317">
        <w:t>2.5</w:t>
      </w:r>
      <w:r w:rsidR="00B969C3">
        <w:fldChar w:fldCharType="end"/>
      </w:r>
      <w:r w:rsidR="00B969C3">
        <w:t xml:space="preserve"> </w:t>
      </w:r>
      <w:r>
        <w:t xml:space="preserve">of this </w:t>
      </w:r>
      <w:r w:rsidR="002070CB">
        <w:t>report</w:t>
      </w:r>
      <w:r>
        <w:t>).</w:t>
      </w:r>
    </w:p>
    <w:p w14:paraId="10F9A5CA" w14:textId="77777777" w:rsidR="004709E4" w:rsidRDefault="004709E4" w:rsidP="004709E4">
      <w:pPr>
        <w:keepNext/>
      </w:pPr>
      <w:r>
        <w:t>Since the models assume that oil space heating equipment is switched to gas or electric at the same rate for both the base and upgrade cases, the impact of a utility company incentive with reference to oil consumption is limited to switching oil-fired water heating equipment to heat pump water heaters.</w:t>
      </w:r>
    </w:p>
    <w:p w14:paraId="5459F4DF" w14:textId="77777777" w:rsidR="004709E4" w:rsidRDefault="004709E4" w:rsidP="004709E4">
      <w:pPr>
        <w:pStyle w:val="Caption"/>
      </w:pPr>
      <w:bookmarkStart w:id="271" w:name="_Ref369689819"/>
      <w:bookmarkStart w:id="272" w:name="_Toc373318461"/>
      <w:bookmarkStart w:id="273" w:name="_Toc391887419"/>
      <w:r>
        <w:t xml:space="preserve">Figure </w:t>
      </w:r>
      <w:fldSimple w:instr=" STYLEREF 1 \s ">
        <w:r w:rsidR="003F4317">
          <w:rPr>
            <w:noProof/>
          </w:rPr>
          <w:t>7</w:t>
        </w:r>
      </w:fldSimple>
      <w:r w:rsidR="00245A63">
        <w:noBreakHyphen/>
      </w:r>
      <w:fldSimple w:instr=" SEQ Figure \* ARABIC \s 1 ">
        <w:r w:rsidR="003F4317">
          <w:rPr>
            <w:noProof/>
          </w:rPr>
          <w:t>13</w:t>
        </w:r>
      </w:fldSimple>
      <w:bookmarkEnd w:id="271"/>
      <w:r>
        <w:t>: Change in Fuel Oil Consumption, Base to Upgrade Comparison*</w:t>
      </w:r>
      <w:bookmarkEnd w:id="272"/>
      <w:bookmarkEnd w:id="273"/>
    </w:p>
    <w:p w14:paraId="1A13FB96" w14:textId="77777777" w:rsidR="004709E4" w:rsidRDefault="004709E4" w:rsidP="004709E4">
      <w:pPr>
        <w:keepNext/>
        <w:spacing w:after="0"/>
        <w:jc w:val="center"/>
      </w:pPr>
      <w:r>
        <w:rPr>
          <w:noProof/>
          <w:lang w:bidi="ar-SA"/>
        </w:rPr>
        <w:drawing>
          <wp:inline distT="0" distB="0" distL="0" distR="0" wp14:anchorId="7203EF85" wp14:editId="1C08A8F2">
            <wp:extent cx="5420482" cy="2867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Base-to-Upgrade, 50 &amp; 1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20482" cy="2867425"/>
                    </a:xfrm>
                    <a:prstGeom prst="rect">
                      <a:avLst/>
                    </a:prstGeom>
                  </pic:spPr>
                </pic:pic>
              </a:graphicData>
            </a:graphic>
          </wp:inline>
        </w:drawing>
      </w:r>
    </w:p>
    <w:p w14:paraId="0BA7648A" w14:textId="77777777" w:rsidR="004709E4" w:rsidRPr="00E71268" w:rsidRDefault="004709E4" w:rsidP="004709E4">
      <w:pPr>
        <w:keepNext/>
        <w:spacing w:after="0"/>
        <w:ind w:left="540"/>
        <w:jc w:val="left"/>
        <w:rPr>
          <w:sz w:val="20"/>
        </w:rPr>
      </w:pPr>
      <w:r w:rsidRPr="00E71268">
        <w:rPr>
          <w:sz w:val="20"/>
        </w:rPr>
        <w:t xml:space="preserve">* Base case data labels show percent difference from a scenario without fuel switching at year ten. Upgrade case labels </w:t>
      </w:r>
      <w:r>
        <w:rPr>
          <w:sz w:val="20"/>
        </w:rPr>
        <w:t xml:space="preserve">(in orange) </w:t>
      </w:r>
      <w:r w:rsidRPr="00E71268">
        <w:rPr>
          <w:sz w:val="20"/>
        </w:rPr>
        <w:t>show difference from base case.</w:t>
      </w:r>
    </w:p>
    <w:p w14:paraId="2FC8BAB4" w14:textId="77777777" w:rsidR="004709E4" w:rsidRDefault="004709E4" w:rsidP="004709E4"/>
    <w:p w14:paraId="42AF6A8D" w14:textId="77777777" w:rsidR="004709E4" w:rsidRDefault="004709E4" w:rsidP="004709E4">
      <w:pPr>
        <w:keepNext/>
      </w:pPr>
      <w:r>
        <w:lastRenderedPageBreak/>
        <w:t>The difference between propane consumption trajectories in the base and upgrade case scenarios is also due entirely to water heating, for the same reasons as oil: propane space heating equipment was switched to gas or heat pump in the base case, and thus a program incentive would only apply to propane insofar as it would convert propane-fired water heating equipment to a heat pump water heater.</w:t>
      </w:r>
    </w:p>
    <w:p w14:paraId="5E9770EC" w14:textId="77777777" w:rsidR="004709E4" w:rsidRDefault="004709E4" w:rsidP="004709E4">
      <w:pPr>
        <w:pStyle w:val="Caption"/>
      </w:pPr>
      <w:bookmarkStart w:id="274" w:name="_Ref369689822"/>
      <w:bookmarkStart w:id="275" w:name="_Toc373318462"/>
      <w:bookmarkStart w:id="276" w:name="_Toc391887420"/>
      <w:r>
        <w:t xml:space="preserve">Figure </w:t>
      </w:r>
      <w:fldSimple w:instr=" STYLEREF 1 \s ">
        <w:r w:rsidR="003F4317">
          <w:rPr>
            <w:noProof/>
          </w:rPr>
          <w:t>7</w:t>
        </w:r>
      </w:fldSimple>
      <w:r w:rsidR="00245A63">
        <w:noBreakHyphen/>
      </w:r>
      <w:fldSimple w:instr=" SEQ Figure \* ARABIC \s 1 ">
        <w:r w:rsidR="003F4317">
          <w:rPr>
            <w:noProof/>
          </w:rPr>
          <w:t>14</w:t>
        </w:r>
      </w:fldSimple>
      <w:bookmarkEnd w:id="274"/>
      <w:r>
        <w:t>: Change in Propane Consumption, Base to Upgrade Comparison*</w:t>
      </w:r>
      <w:bookmarkEnd w:id="275"/>
      <w:bookmarkEnd w:id="276"/>
    </w:p>
    <w:p w14:paraId="72D3F56F" w14:textId="77777777" w:rsidR="004709E4" w:rsidRDefault="004709E4" w:rsidP="004709E4">
      <w:pPr>
        <w:keepNext/>
        <w:spacing w:after="0"/>
        <w:jc w:val="center"/>
      </w:pPr>
      <w:r>
        <w:rPr>
          <w:noProof/>
          <w:lang w:bidi="ar-SA"/>
        </w:rPr>
        <w:drawing>
          <wp:inline distT="0" distB="0" distL="0" distR="0" wp14:anchorId="1346077C" wp14:editId="0099E309">
            <wp:extent cx="5430008" cy="28674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ane Base-to-Upgrade, 50 &amp; 100.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430008" cy="2867425"/>
                    </a:xfrm>
                    <a:prstGeom prst="rect">
                      <a:avLst/>
                    </a:prstGeom>
                  </pic:spPr>
                </pic:pic>
              </a:graphicData>
            </a:graphic>
          </wp:inline>
        </w:drawing>
      </w:r>
    </w:p>
    <w:p w14:paraId="487B8C26" w14:textId="77777777" w:rsidR="004709E4" w:rsidRPr="00E71268" w:rsidRDefault="004709E4" w:rsidP="004709E4">
      <w:pPr>
        <w:keepNext/>
        <w:spacing w:after="0"/>
        <w:ind w:left="540"/>
        <w:jc w:val="left"/>
        <w:rPr>
          <w:sz w:val="20"/>
        </w:rPr>
      </w:pPr>
      <w:r w:rsidRPr="00E71268">
        <w:rPr>
          <w:sz w:val="20"/>
        </w:rPr>
        <w:t xml:space="preserve">* Base case data labels show percent difference from a scenario without fuel switching at year ten. Upgrade case labels </w:t>
      </w:r>
      <w:r>
        <w:rPr>
          <w:sz w:val="20"/>
        </w:rPr>
        <w:t xml:space="preserve">(in orange) </w:t>
      </w:r>
      <w:r w:rsidRPr="00E71268">
        <w:rPr>
          <w:sz w:val="20"/>
        </w:rPr>
        <w:t>show difference from base case.</w:t>
      </w:r>
    </w:p>
    <w:p w14:paraId="46BC6C24" w14:textId="77777777" w:rsidR="00E17FEC" w:rsidRDefault="00E17FEC" w:rsidP="007519AD">
      <w:pPr>
        <w:rPr>
          <w:b/>
          <w:u w:val="single"/>
        </w:rPr>
      </w:pPr>
      <w:r>
        <w:rPr>
          <w:b/>
          <w:u w:val="single"/>
        </w:rPr>
        <w:br w:type="page"/>
      </w:r>
    </w:p>
    <w:p w14:paraId="458D6EDB" w14:textId="77777777" w:rsidR="004709E4" w:rsidRPr="007519AD" w:rsidRDefault="004709E4" w:rsidP="007519AD">
      <w:pPr>
        <w:rPr>
          <w:b/>
          <w:u w:val="single"/>
        </w:rPr>
      </w:pPr>
      <w:r w:rsidRPr="007519AD">
        <w:rPr>
          <w:b/>
          <w:u w:val="single"/>
        </w:rPr>
        <w:lastRenderedPageBreak/>
        <w:t>Increased Natural Gas and Electricity Consumption</w:t>
      </w:r>
    </w:p>
    <w:p w14:paraId="5DE28FDD" w14:textId="77777777" w:rsidR="004709E4" w:rsidRDefault="004709E4" w:rsidP="004709E4">
      <w:pPr>
        <w:keepNext/>
      </w:pPr>
      <w:r>
        <w:fldChar w:fldCharType="begin"/>
      </w:r>
      <w:r>
        <w:instrText xml:space="preserve"> REF _Ref369692012 \h </w:instrText>
      </w:r>
      <w:r>
        <w:fldChar w:fldCharType="separate"/>
      </w:r>
      <w:r w:rsidR="003F4317">
        <w:t xml:space="preserve">Figure </w:t>
      </w:r>
      <w:r w:rsidR="003F4317">
        <w:rPr>
          <w:noProof/>
        </w:rPr>
        <w:t>7</w:t>
      </w:r>
      <w:r w:rsidR="003F4317">
        <w:noBreakHyphen/>
      </w:r>
      <w:r w:rsidR="003F4317">
        <w:rPr>
          <w:noProof/>
        </w:rPr>
        <w:t>15</w:t>
      </w:r>
      <w:r>
        <w:fldChar w:fldCharType="end"/>
      </w:r>
      <w:r>
        <w:t xml:space="preserve"> shows the change in natural gas consumption over the next decade in the base case scenario, the upgrade case scenario, and without fuel switching. More of the difference in gas consumption between the base case and upgrade case scenarios can be attributed to the water heating end use (58%) than space heating (42%) (see Section </w:t>
      </w:r>
      <w:r>
        <w:fldChar w:fldCharType="begin"/>
      </w:r>
      <w:r>
        <w:instrText xml:space="preserve"> REF _Ref371414081 \r \h </w:instrText>
      </w:r>
      <w:r>
        <w:fldChar w:fldCharType="separate"/>
      </w:r>
      <w:r w:rsidR="003F4317">
        <w:t>7.1.5</w:t>
      </w:r>
      <w:r>
        <w:fldChar w:fldCharType="end"/>
      </w:r>
      <w:r>
        <w:t xml:space="preserve"> for results by end use). As this figure shows, the maximum estimated impact of a program incentive for higher-efficiency natural gas equipment is 24.3 million </w:t>
      </w:r>
      <w:r w:rsidR="00385BFE">
        <w:t>ccf</w:t>
      </w:r>
      <w:r>
        <w:t xml:space="preserve"> annually by year ten, or 4% of the annual consumption estimated by the base case models.</w:t>
      </w:r>
    </w:p>
    <w:p w14:paraId="57B5F5FD" w14:textId="77777777" w:rsidR="004709E4" w:rsidRDefault="004709E4" w:rsidP="004709E4">
      <w:pPr>
        <w:pStyle w:val="Caption"/>
      </w:pPr>
      <w:bookmarkStart w:id="277" w:name="_Ref369692012"/>
      <w:bookmarkStart w:id="278" w:name="_Toc373318463"/>
      <w:bookmarkStart w:id="279" w:name="_Toc391887421"/>
      <w:r>
        <w:t xml:space="preserve">Figure </w:t>
      </w:r>
      <w:fldSimple w:instr=" STYLEREF 1 \s ">
        <w:r w:rsidR="003F4317">
          <w:rPr>
            <w:noProof/>
          </w:rPr>
          <w:t>7</w:t>
        </w:r>
      </w:fldSimple>
      <w:r w:rsidR="00245A63">
        <w:noBreakHyphen/>
      </w:r>
      <w:fldSimple w:instr=" SEQ Figure \* ARABIC \s 1 ">
        <w:r w:rsidR="003F4317">
          <w:rPr>
            <w:noProof/>
          </w:rPr>
          <w:t>15</w:t>
        </w:r>
      </w:fldSimple>
      <w:bookmarkEnd w:id="277"/>
      <w:r>
        <w:t>: Change in Natural Gas Consumption,</w:t>
      </w:r>
      <w:r w:rsidRPr="0091519B">
        <w:t xml:space="preserve"> </w:t>
      </w:r>
      <w:r>
        <w:t>Base to Upgrade Comparison*</w:t>
      </w:r>
      <w:bookmarkEnd w:id="278"/>
      <w:bookmarkEnd w:id="279"/>
    </w:p>
    <w:p w14:paraId="7AAAC98B" w14:textId="77777777" w:rsidR="004709E4" w:rsidRDefault="004709E4" w:rsidP="004709E4">
      <w:pPr>
        <w:keepNext/>
        <w:spacing w:after="0"/>
        <w:jc w:val="center"/>
      </w:pPr>
      <w:r>
        <w:rPr>
          <w:noProof/>
          <w:lang w:bidi="ar-SA"/>
        </w:rPr>
        <w:drawing>
          <wp:inline distT="0" distB="0" distL="0" distR="0" wp14:anchorId="2AA79295" wp14:editId="79AF2E73">
            <wp:extent cx="5430008" cy="2867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 Gas Base-to-Upgrade, 50 &amp; 100.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30008" cy="2867425"/>
                    </a:xfrm>
                    <a:prstGeom prst="rect">
                      <a:avLst/>
                    </a:prstGeom>
                  </pic:spPr>
                </pic:pic>
              </a:graphicData>
            </a:graphic>
          </wp:inline>
        </w:drawing>
      </w:r>
    </w:p>
    <w:p w14:paraId="0502C326" w14:textId="77777777" w:rsidR="004709E4" w:rsidRPr="00E71268" w:rsidRDefault="004709E4" w:rsidP="004709E4">
      <w:pPr>
        <w:keepNext/>
        <w:spacing w:after="0"/>
        <w:ind w:left="540"/>
        <w:jc w:val="left"/>
        <w:rPr>
          <w:sz w:val="20"/>
        </w:rPr>
      </w:pPr>
      <w:r w:rsidRPr="00E71268">
        <w:rPr>
          <w:sz w:val="20"/>
        </w:rPr>
        <w:t xml:space="preserve">* Base case data labels show percent difference from a scenario without fuel switching at year ten. Upgrade case labels </w:t>
      </w:r>
      <w:r>
        <w:rPr>
          <w:sz w:val="20"/>
        </w:rPr>
        <w:t xml:space="preserve">(in orange) </w:t>
      </w:r>
      <w:r w:rsidRPr="00E71268">
        <w:rPr>
          <w:sz w:val="20"/>
        </w:rPr>
        <w:t>show difference from base case.</w:t>
      </w:r>
    </w:p>
    <w:p w14:paraId="560540C6" w14:textId="77777777" w:rsidR="004709E4" w:rsidRDefault="004709E4" w:rsidP="004709E4"/>
    <w:p w14:paraId="2292E012" w14:textId="77777777" w:rsidR="004709E4" w:rsidRDefault="004709E4" w:rsidP="004709E4">
      <w:pPr>
        <w:keepNext/>
      </w:pPr>
      <w:r>
        <w:t>The maximum impact of a program incentive for higher-efficiency electric heating and water heating equipment is about 1 billion kilowatt-hours over the next decade, or 0.7% of the ten-year total consumption estimated by the base case models (</w:t>
      </w:r>
      <w:r>
        <w:fldChar w:fldCharType="begin"/>
      </w:r>
      <w:r>
        <w:instrText xml:space="preserve"> REF _Ref372022710 \h </w:instrText>
      </w:r>
      <w:r>
        <w:fldChar w:fldCharType="separate"/>
      </w:r>
      <w:r w:rsidR="003F4317">
        <w:t xml:space="preserve">Figure </w:t>
      </w:r>
      <w:r w:rsidR="003F4317">
        <w:rPr>
          <w:noProof/>
        </w:rPr>
        <w:t>7</w:t>
      </w:r>
      <w:r w:rsidR="003F4317">
        <w:noBreakHyphen/>
      </w:r>
      <w:r w:rsidR="003F4317">
        <w:rPr>
          <w:noProof/>
        </w:rPr>
        <w:t>16</w:t>
      </w:r>
      <w:r>
        <w:fldChar w:fldCharType="end"/>
      </w:r>
      <w:r>
        <w:t xml:space="preserve">). This impact is less substantial than it is for natural gas, predominantly because 69% of existing electric consumption occurs at the lights &amp; appliances end use, which is unaffected by fuel switching. Most of the difference occurs at the heating end use while a small amount occurs at the cooling end use as well, since the ductless mini-splits which replaced oil- and propane-fired heating equipment also provide cooling. </w:t>
      </w:r>
    </w:p>
    <w:p w14:paraId="77AADAD7" w14:textId="77777777" w:rsidR="004709E4" w:rsidRDefault="004709E4" w:rsidP="004709E4">
      <w:pPr>
        <w:keepNext/>
      </w:pPr>
      <w:r>
        <w:t xml:space="preserve">Although electricity consumption would increase as a result of a possible program incentive for heat pump water heaters, this potential increase is substantially smaller than the potential savings which would be associated with an incentive for more efficient ductless mini-splits (see Section </w:t>
      </w:r>
      <w:r>
        <w:fldChar w:fldCharType="begin"/>
      </w:r>
      <w:r>
        <w:instrText xml:space="preserve"> REF _Ref371414081 \r \h </w:instrText>
      </w:r>
      <w:r>
        <w:fldChar w:fldCharType="separate"/>
      </w:r>
      <w:r w:rsidR="003F4317">
        <w:t>7.1.5</w:t>
      </w:r>
      <w:r>
        <w:fldChar w:fldCharType="end"/>
      </w:r>
      <w:r>
        <w:t xml:space="preserve">). It is also smaller than the amount of electricity which the analysis estimates could be </w:t>
      </w:r>
      <w:r>
        <w:lastRenderedPageBreak/>
        <w:t>saved by converting electric resistance water heaters to gas water heaters in homes that switch to gas.</w:t>
      </w:r>
    </w:p>
    <w:p w14:paraId="709A752B" w14:textId="77777777" w:rsidR="004709E4" w:rsidRDefault="004709E4" w:rsidP="004709E4">
      <w:pPr>
        <w:pStyle w:val="Caption"/>
      </w:pPr>
      <w:bookmarkStart w:id="280" w:name="_Ref372022710"/>
      <w:bookmarkStart w:id="281" w:name="_Toc373318464"/>
      <w:bookmarkStart w:id="282" w:name="_Toc391887422"/>
      <w:r>
        <w:t xml:space="preserve">Figure </w:t>
      </w:r>
      <w:fldSimple w:instr=" STYLEREF 1 \s ">
        <w:r w:rsidR="003F4317">
          <w:rPr>
            <w:noProof/>
          </w:rPr>
          <w:t>7</w:t>
        </w:r>
      </w:fldSimple>
      <w:r w:rsidR="00245A63">
        <w:noBreakHyphen/>
      </w:r>
      <w:fldSimple w:instr=" SEQ Figure \* ARABIC \s 1 ">
        <w:r w:rsidR="003F4317">
          <w:rPr>
            <w:noProof/>
          </w:rPr>
          <w:t>16</w:t>
        </w:r>
      </w:fldSimple>
      <w:bookmarkEnd w:id="280"/>
      <w:r>
        <w:t>: Change in Electricity Consumption, Base to Upgrade Comparison*</w:t>
      </w:r>
      <w:bookmarkEnd w:id="281"/>
      <w:bookmarkEnd w:id="282"/>
    </w:p>
    <w:p w14:paraId="708DF79E" w14:textId="77777777" w:rsidR="004709E4" w:rsidRDefault="004709E4" w:rsidP="004709E4">
      <w:pPr>
        <w:keepNext/>
        <w:spacing w:after="0"/>
        <w:jc w:val="center"/>
      </w:pPr>
      <w:r>
        <w:rPr>
          <w:noProof/>
          <w:lang w:bidi="ar-SA"/>
        </w:rPr>
        <w:drawing>
          <wp:inline distT="0" distB="0" distL="0" distR="0" wp14:anchorId="5095F2B1" wp14:editId="238C4ABE">
            <wp:extent cx="5420482" cy="28674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ity Base-to-Upgrade, 50 &amp; 100.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20482" cy="2867425"/>
                    </a:xfrm>
                    <a:prstGeom prst="rect">
                      <a:avLst/>
                    </a:prstGeom>
                  </pic:spPr>
                </pic:pic>
              </a:graphicData>
            </a:graphic>
          </wp:inline>
        </w:drawing>
      </w:r>
    </w:p>
    <w:p w14:paraId="11615220" w14:textId="77777777" w:rsidR="004709E4" w:rsidRPr="00E71268" w:rsidRDefault="004709E4" w:rsidP="004709E4">
      <w:pPr>
        <w:keepNext/>
        <w:spacing w:after="0"/>
        <w:ind w:left="540"/>
        <w:jc w:val="left"/>
        <w:rPr>
          <w:sz w:val="20"/>
        </w:rPr>
      </w:pPr>
      <w:r w:rsidRPr="00E71268">
        <w:rPr>
          <w:sz w:val="20"/>
        </w:rPr>
        <w:t xml:space="preserve">* Base case data labels show percent difference from a scenario without fuel switching at year ten. Upgrade case labels </w:t>
      </w:r>
      <w:r>
        <w:rPr>
          <w:sz w:val="20"/>
        </w:rPr>
        <w:t xml:space="preserve">(in orange) </w:t>
      </w:r>
      <w:r w:rsidRPr="00E71268">
        <w:rPr>
          <w:sz w:val="20"/>
        </w:rPr>
        <w:t>show difference from base case.</w:t>
      </w:r>
    </w:p>
    <w:p w14:paraId="5D98547D" w14:textId="77777777" w:rsidR="004709E4" w:rsidRDefault="004709E4" w:rsidP="004709E4">
      <w:pPr>
        <w:rPr>
          <w:sz w:val="20"/>
        </w:rPr>
      </w:pPr>
    </w:p>
    <w:p w14:paraId="37EE2876" w14:textId="77777777" w:rsidR="004709E4" w:rsidRDefault="004709E4" w:rsidP="004709E4">
      <w:pPr>
        <w:pStyle w:val="Heading3"/>
      </w:pPr>
      <w:bookmarkStart w:id="283" w:name="_Ref371414081"/>
      <w:bookmarkStart w:id="284" w:name="_Toc373322749"/>
      <w:bookmarkStart w:id="285" w:name="_Toc391887327"/>
      <w:r>
        <w:t>Fuel Switching Impact by End Use</w:t>
      </w:r>
      <w:bookmarkEnd w:id="283"/>
      <w:bookmarkEnd w:id="284"/>
      <w:bookmarkEnd w:id="285"/>
    </w:p>
    <w:p w14:paraId="469303AB" w14:textId="77777777" w:rsidR="004709E4" w:rsidRDefault="004709E4" w:rsidP="004709E4">
      <w:pPr>
        <w:pStyle w:val="ListParagraph"/>
        <w:ind w:left="0"/>
        <w:contextualSpacing w:val="0"/>
      </w:pPr>
      <w:r>
        <w:t>This section further details base case and upgrade case fuel switching impact by the heating, cooling, and water heating end uses.</w:t>
      </w:r>
    </w:p>
    <w:p w14:paraId="110097EE" w14:textId="77777777" w:rsidR="00A81E5A" w:rsidRDefault="004709E4" w:rsidP="004709E4">
      <w:r>
        <w:fldChar w:fldCharType="begin"/>
      </w:r>
      <w:r>
        <w:instrText xml:space="preserve"> REF _Ref371430827 \h </w:instrText>
      </w:r>
      <w:r>
        <w:fldChar w:fldCharType="separate"/>
      </w:r>
      <w:r w:rsidR="003F4317">
        <w:t xml:space="preserve">Table </w:t>
      </w:r>
      <w:r w:rsidR="003F4317">
        <w:rPr>
          <w:noProof/>
        </w:rPr>
        <w:t>7</w:t>
      </w:r>
      <w:r w:rsidR="003F4317">
        <w:noBreakHyphen/>
      </w:r>
      <w:r w:rsidR="003F4317">
        <w:rPr>
          <w:noProof/>
        </w:rPr>
        <w:t>5</w:t>
      </w:r>
      <w:r>
        <w:fldChar w:fldCharType="end"/>
      </w:r>
      <w:r>
        <w:t xml:space="preserve"> demonstrates the proportion of program incentive impacts taken up by each applicable end use. Because lights, appliances, and photovoltaics are not affected by fuel switching, those end uses are not included in the table.</w:t>
      </w:r>
      <w:r w:rsidR="00A81E5A">
        <w:t xml:space="preserve"> As shown:</w:t>
      </w:r>
    </w:p>
    <w:p w14:paraId="5ED15303" w14:textId="77777777" w:rsidR="00A81E5A" w:rsidRDefault="00A81E5A" w:rsidP="002676D9">
      <w:pPr>
        <w:pStyle w:val="ListParagraph"/>
        <w:numPr>
          <w:ilvl w:val="0"/>
          <w:numId w:val="28"/>
        </w:numPr>
      </w:pPr>
      <w:r>
        <w:t>Most of the potential natural gas savings which an incentive could achieve (58%) would occur at the water heating end use, while the vast majority of electric savings (86%) would occur at the heating end use</w:t>
      </w:r>
      <w:r w:rsidR="006F0367">
        <w:t>.</w:t>
      </w:r>
    </w:p>
    <w:p w14:paraId="1F6A73DB" w14:textId="77777777" w:rsidR="00A81E5A" w:rsidRDefault="00A81E5A" w:rsidP="002676D9">
      <w:pPr>
        <w:pStyle w:val="ListParagraph"/>
        <w:numPr>
          <w:ilvl w:val="0"/>
          <w:numId w:val="28"/>
        </w:numPr>
      </w:pPr>
      <w:r>
        <w:t>Potential program incentives for more efficient natural gas equipment lead to more savings at the water heating end use than at the space heating end use, according to the models</w:t>
      </w:r>
      <w:r w:rsidR="006F0367">
        <w:t>.</w:t>
      </w:r>
      <w:r>
        <w:rPr>
          <w:rStyle w:val="FootnoteReference"/>
        </w:rPr>
        <w:footnoteReference w:id="76"/>
      </w:r>
    </w:p>
    <w:p w14:paraId="51EB6343" w14:textId="77777777" w:rsidR="00A81E5A" w:rsidRDefault="00A81E5A" w:rsidP="002676D9">
      <w:pPr>
        <w:pStyle w:val="ListParagraph"/>
        <w:numPr>
          <w:ilvl w:val="0"/>
          <w:numId w:val="28"/>
        </w:numPr>
      </w:pPr>
      <w:r>
        <w:t xml:space="preserve">There are also some modest increases in consumption from potential program incentives. Heat pump water heaters, which are present in 63% of upgrade case models but none of </w:t>
      </w:r>
      <w:r>
        <w:lastRenderedPageBreak/>
        <w:t>the base case models, account for 100% of the increase in electric consumption from possible program incentives</w:t>
      </w:r>
      <w:r w:rsidR="006F0367">
        <w:t>.</w:t>
      </w:r>
    </w:p>
    <w:p w14:paraId="4E4BDEDA" w14:textId="77777777" w:rsidR="00A81E5A" w:rsidRDefault="00A81E5A" w:rsidP="002676D9">
      <w:pPr>
        <w:pStyle w:val="ListParagraph"/>
        <w:numPr>
          <w:ilvl w:val="1"/>
          <w:numId w:val="28"/>
        </w:numPr>
      </w:pPr>
      <w:r>
        <w:t>These water heaters also account for small increases in oil and propane consumption in the upgrade case</w:t>
      </w:r>
      <w:r w:rsidR="006F0367">
        <w:t>.</w:t>
      </w:r>
      <w:r>
        <w:rPr>
          <w:rStyle w:val="FootnoteReference"/>
        </w:rPr>
        <w:footnoteReference w:id="77"/>
      </w:r>
    </w:p>
    <w:p w14:paraId="4FB11F0C" w14:textId="77777777" w:rsidR="004709E4" w:rsidRDefault="004709E4" w:rsidP="004709E4">
      <w:pPr>
        <w:pStyle w:val="Caption"/>
      </w:pPr>
      <w:bookmarkStart w:id="286" w:name="_Ref371430827"/>
      <w:bookmarkStart w:id="287" w:name="_Toc373324135"/>
      <w:bookmarkStart w:id="288" w:name="_Toc391887376"/>
      <w:r>
        <w:t xml:space="preserve">Table </w:t>
      </w:r>
      <w:fldSimple w:instr=" STYLEREF 1 \s ">
        <w:r w:rsidR="003F4317">
          <w:rPr>
            <w:noProof/>
          </w:rPr>
          <w:t>7</w:t>
        </w:r>
      </w:fldSimple>
      <w:r w:rsidR="008316CA">
        <w:noBreakHyphen/>
      </w:r>
      <w:fldSimple w:instr=" SEQ Table \* ARABIC \s 1 ">
        <w:r w:rsidR="003F4317">
          <w:rPr>
            <w:noProof/>
          </w:rPr>
          <w:t>5</w:t>
        </w:r>
      </w:fldSimple>
      <w:bookmarkEnd w:id="286"/>
      <w:r>
        <w:t>: Maximum Impacts of Program Incentive by End Use (100% Conversion Rate)</w:t>
      </w:r>
      <w:bookmarkEnd w:id="287"/>
      <w:bookmarkEnd w:id="288"/>
    </w:p>
    <w:p w14:paraId="5900DEA2" w14:textId="77777777" w:rsidR="004709E4" w:rsidRPr="000E3F23" w:rsidRDefault="004709E4" w:rsidP="004709E4">
      <w:pPr>
        <w:jc w:val="center"/>
      </w:pPr>
      <w:r w:rsidRPr="003F2F7C">
        <w:rPr>
          <w:sz w:val="20"/>
          <w:szCs w:val="20"/>
        </w:rPr>
        <w:t>(</w:t>
      </w:r>
      <w:r>
        <w:rPr>
          <w:sz w:val="20"/>
          <w:szCs w:val="20"/>
        </w:rPr>
        <w:t>Base: A</w:t>
      </w:r>
      <w:r w:rsidRPr="003F2F7C">
        <w:rPr>
          <w:sz w:val="20"/>
          <w:szCs w:val="20"/>
        </w:rPr>
        <w:t>ll</w:t>
      </w:r>
      <w:r w:rsidR="00A2403C">
        <w:rPr>
          <w:sz w:val="20"/>
          <w:szCs w:val="20"/>
        </w:rPr>
        <w:t xml:space="preserve"> SF</w:t>
      </w:r>
      <w:r>
        <w:rPr>
          <w:sz w:val="20"/>
          <w:szCs w:val="20"/>
        </w:rPr>
        <w:t xml:space="preserve"> homes, weighted to population)</w:t>
      </w:r>
    </w:p>
    <w:tbl>
      <w:tblPr>
        <w:tblStyle w:val="TableGrid"/>
        <w:tblW w:w="6923"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730"/>
        <w:gridCol w:w="1036"/>
        <w:gridCol w:w="900"/>
        <w:gridCol w:w="990"/>
        <w:gridCol w:w="1267"/>
      </w:tblGrid>
      <w:tr w:rsidR="004709E4" w14:paraId="11627502" w14:textId="77777777" w:rsidTr="00BD70CC">
        <w:trPr>
          <w:trHeight w:val="288"/>
          <w:jc w:val="center"/>
        </w:trPr>
        <w:tc>
          <w:tcPr>
            <w:tcW w:w="2730" w:type="dxa"/>
            <w:vMerge w:val="restart"/>
            <w:tcBorders>
              <w:top w:val="single" w:sz="12" w:space="0" w:color="000000" w:themeColor="text1"/>
              <w:right w:val="single" w:sz="4" w:space="0" w:color="000000" w:themeColor="text1"/>
            </w:tcBorders>
            <w:vAlign w:val="center"/>
          </w:tcPr>
          <w:p w14:paraId="1169CD70" w14:textId="77777777" w:rsidR="004709E4" w:rsidRDefault="004709E4" w:rsidP="00BD70CC">
            <w:pPr>
              <w:keepNext/>
              <w:keepLines/>
              <w:spacing w:after="0"/>
              <w:jc w:val="left"/>
              <w:rPr>
                <w:b/>
                <w:sz w:val="20"/>
                <w:szCs w:val="20"/>
              </w:rPr>
            </w:pPr>
            <w:r>
              <w:rPr>
                <w:b/>
                <w:sz w:val="20"/>
                <w:szCs w:val="20"/>
              </w:rPr>
              <w:t>Fuel</w:t>
            </w:r>
          </w:p>
        </w:tc>
        <w:tc>
          <w:tcPr>
            <w:tcW w:w="4193" w:type="dxa"/>
            <w:gridSpan w:val="4"/>
            <w:tcBorders>
              <w:top w:val="single" w:sz="12" w:space="0" w:color="000000" w:themeColor="text1"/>
              <w:bottom w:val="single" w:sz="4" w:space="0" w:color="000000" w:themeColor="text1"/>
            </w:tcBorders>
            <w:vAlign w:val="center"/>
          </w:tcPr>
          <w:p w14:paraId="22FAFA56" w14:textId="77777777" w:rsidR="004709E4" w:rsidRDefault="004709E4" w:rsidP="00BD70CC">
            <w:pPr>
              <w:keepNext/>
              <w:keepLines/>
              <w:spacing w:after="0"/>
              <w:jc w:val="center"/>
              <w:rPr>
                <w:b/>
                <w:sz w:val="20"/>
                <w:szCs w:val="20"/>
              </w:rPr>
            </w:pPr>
            <w:r>
              <w:rPr>
                <w:b/>
                <w:sz w:val="20"/>
                <w:szCs w:val="20"/>
              </w:rPr>
              <w:t>End Use</w:t>
            </w:r>
          </w:p>
        </w:tc>
      </w:tr>
      <w:tr w:rsidR="004709E4" w14:paraId="37DA53D8" w14:textId="77777777" w:rsidTr="00BD70CC">
        <w:trPr>
          <w:trHeight w:val="288"/>
          <w:jc w:val="center"/>
        </w:trPr>
        <w:tc>
          <w:tcPr>
            <w:tcW w:w="2730" w:type="dxa"/>
            <w:vMerge/>
            <w:tcBorders>
              <w:bottom w:val="double" w:sz="4" w:space="0" w:color="auto"/>
              <w:right w:val="single" w:sz="4" w:space="0" w:color="000000" w:themeColor="text1"/>
            </w:tcBorders>
            <w:vAlign w:val="center"/>
          </w:tcPr>
          <w:p w14:paraId="092F974F" w14:textId="77777777" w:rsidR="004709E4" w:rsidRPr="003C1B03" w:rsidRDefault="004709E4" w:rsidP="00BD70CC">
            <w:pPr>
              <w:keepNext/>
              <w:keepLines/>
              <w:spacing w:after="0"/>
              <w:jc w:val="left"/>
              <w:rPr>
                <w:b/>
                <w:sz w:val="20"/>
                <w:szCs w:val="20"/>
              </w:rPr>
            </w:pPr>
          </w:p>
        </w:tc>
        <w:tc>
          <w:tcPr>
            <w:tcW w:w="1036" w:type="dxa"/>
            <w:tcBorders>
              <w:top w:val="single" w:sz="4" w:space="0" w:color="000000" w:themeColor="text1"/>
              <w:bottom w:val="double" w:sz="4" w:space="0" w:color="auto"/>
              <w:right w:val="single" w:sz="4" w:space="0" w:color="000000" w:themeColor="text1"/>
            </w:tcBorders>
            <w:vAlign w:val="center"/>
          </w:tcPr>
          <w:p w14:paraId="01CC736A" w14:textId="77777777" w:rsidR="004709E4" w:rsidRDefault="004709E4" w:rsidP="00BD70CC">
            <w:pPr>
              <w:keepNext/>
              <w:keepLines/>
              <w:spacing w:after="0"/>
              <w:jc w:val="center"/>
              <w:rPr>
                <w:b/>
                <w:sz w:val="20"/>
                <w:szCs w:val="20"/>
              </w:rPr>
            </w:pPr>
            <w:r>
              <w:rPr>
                <w:b/>
                <w:sz w:val="20"/>
                <w:szCs w:val="20"/>
              </w:rPr>
              <w:t>Heating</w:t>
            </w:r>
          </w:p>
        </w:tc>
        <w:tc>
          <w:tcPr>
            <w:tcW w:w="900" w:type="dxa"/>
            <w:tcBorders>
              <w:top w:val="single" w:sz="4" w:space="0" w:color="000000" w:themeColor="text1"/>
              <w:bottom w:val="double" w:sz="4" w:space="0" w:color="auto"/>
            </w:tcBorders>
            <w:vAlign w:val="center"/>
          </w:tcPr>
          <w:p w14:paraId="1B746873" w14:textId="77777777" w:rsidR="004709E4" w:rsidRDefault="004709E4" w:rsidP="00BD70CC">
            <w:pPr>
              <w:keepNext/>
              <w:keepLines/>
              <w:spacing w:after="0"/>
              <w:jc w:val="center"/>
              <w:rPr>
                <w:b/>
                <w:sz w:val="20"/>
                <w:szCs w:val="20"/>
              </w:rPr>
            </w:pPr>
            <w:r>
              <w:rPr>
                <w:b/>
                <w:sz w:val="20"/>
                <w:szCs w:val="20"/>
              </w:rPr>
              <w:t>Cooling</w:t>
            </w:r>
          </w:p>
        </w:tc>
        <w:tc>
          <w:tcPr>
            <w:tcW w:w="990" w:type="dxa"/>
            <w:tcBorders>
              <w:top w:val="single" w:sz="4" w:space="0" w:color="000000" w:themeColor="text1"/>
              <w:bottom w:val="double" w:sz="4" w:space="0" w:color="auto"/>
            </w:tcBorders>
            <w:vAlign w:val="center"/>
          </w:tcPr>
          <w:p w14:paraId="5BD7CD6F" w14:textId="77777777" w:rsidR="004709E4" w:rsidRDefault="004709E4" w:rsidP="00BD70CC">
            <w:pPr>
              <w:keepNext/>
              <w:keepLines/>
              <w:spacing w:after="0"/>
              <w:jc w:val="center"/>
              <w:rPr>
                <w:b/>
                <w:sz w:val="20"/>
                <w:szCs w:val="20"/>
              </w:rPr>
            </w:pPr>
            <w:r>
              <w:rPr>
                <w:b/>
                <w:sz w:val="20"/>
                <w:szCs w:val="20"/>
              </w:rPr>
              <w:t>Water Heating</w:t>
            </w:r>
          </w:p>
        </w:tc>
        <w:tc>
          <w:tcPr>
            <w:tcW w:w="1267" w:type="dxa"/>
            <w:tcBorders>
              <w:top w:val="single" w:sz="4" w:space="0" w:color="000000" w:themeColor="text1"/>
              <w:bottom w:val="double" w:sz="4" w:space="0" w:color="auto"/>
            </w:tcBorders>
            <w:vAlign w:val="center"/>
          </w:tcPr>
          <w:p w14:paraId="00F0FB03" w14:textId="77777777" w:rsidR="004709E4" w:rsidRDefault="004709E4" w:rsidP="00BD70CC">
            <w:pPr>
              <w:keepNext/>
              <w:keepLines/>
              <w:spacing w:after="0"/>
              <w:jc w:val="center"/>
              <w:rPr>
                <w:b/>
                <w:sz w:val="20"/>
                <w:szCs w:val="20"/>
              </w:rPr>
            </w:pPr>
            <w:r>
              <w:rPr>
                <w:b/>
                <w:sz w:val="20"/>
                <w:szCs w:val="20"/>
              </w:rPr>
              <w:t>Difference Over 10 Years</w:t>
            </w:r>
          </w:p>
        </w:tc>
      </w:tr>
      <w:tr w:rsidR="004709E4" w:rsidRPr="004B4431" w14:paraId="254950B4" w14:textId="77777777" w:rsidTr="00BD70CC">
        <w:trPr>
          <w:trHeight w:val="288"/>
          <w:jc w:val="center"/>
        </w:trPr>
        <w:tc>
          <w:tcPr>
            <w:tcW w:w="6923" w:type="dxa"/>
            <w:gridSpan w:val="5"/>
            <w:tcBorders>
              <w:top w:val="double" w:sz="4" w:space="0" w:color="auto"/>
              <w:bottom w:val="single" w:sz="4" w:space="0" w:color="000000" w:themeColor="text1"/>
            </w:tcBorders>
            <w:vAlign w:val="center"/>
          </w:tcPr>
          <w:p w14:paraId="4DCF5053" w14:textId="77777777" w:rsidR="004709E4" w:rsidRPr="004B4431" w:rsidRDefault="004709E4" w:rsidP="00BD70CC">
            <w:pPr>
              <w:keepNext/>
              <w:keepLines/>
              <w:spacing w:after="0"/>
              <w:jc w:val="center"/>
              <w:rPr>
                <w:b/>
                <w:sz w:val="20"/>
                <w:szCs w:val="20"/>
              </w:rPr>
            </w:pPr>
            <w:r w:rsidRPr="004B4431">
              <w:rPr>
                <w:b/>
                <w:sz w:val="20"/>
                <w:szCs w:val="20"/>
              </w:rPr>
              <w:t xml:space="preserve">Percent of </w:t>
            </w:r>
            <w:r>
              <w:rPr>
                <w:b/>
                <w:sz w:val="20"/>
                <w:szCs w:val="20"/>
              </w:rPr>
              <w:t>Consumption Decrease From Base Case to Upgrade Case</w:t>
            </w:r>
          </w:p>
        </w:tc>
      </w:tr>
      <w:tr w:rsidR="004709E4" w:rsidRPr="00946190" w14:paraId="74041F0B" w14:textId="77777777" w:rsidTr="00BD70CC">
        <w:trPr>
          <w:trHeight w:val="288"/>
          <w:jc w:val="center"/>
        </w:trPr>
        <w:tc>
          <w:tcPr>
            <w:tcW w:w="2730" w:type="dxa"/>
            <w:tcBorders>
              <w:top w:val="double" w:sz="4" w:space="0" w:color="auto"/>
              <w:bottom w:val="single" w:sz="4" w:space="0" w:color="000000" w:themeColor="text1"/>
              <w:right w:val="single" w:sz="4" w:space="0" w:color="000000" w:themeColor="text1"/>
            </w:tcBorders>
            <w:vAlign w:val="center"/>
          </w:tcPr>
          <w:p w14:paraId="08A9C6FC" w14:textId="77777777" w:rsidR="004709E4" w:rsidRPr="00E04B29" w:rsidRDefault="004709E4" w:rsidP="00BD70CC">
            <w:pPr>
              <w:keepNext/>
              <w:keepLines/>
              <w:spacing w:after="0"/>
              <w:jc w:val="left"/>
              <w:rPr>
                <w:sz w:val="20"/>
                <w:szCs w:val="20"/>
              </w:rPr>
            </w:pPr>
            <w:r>
              <w:rPr>
                <w:sz w:val="20"/>
                <w:szCs w:val="20"/>
              </w:rPr>
              <w:t>Fuel oil (million gallons)</w:t>
            </w:r>
          </w:p>
        </w:tc>
        <w:tc>
          <w:tcPr>
            <w:tcW w:w="1036" w:type="dxa"/>
            <w:tcBorders>
              <w:top w:val="double" w:sz="4" w:space="0" w:color="auto"/>
              <w:bottom w:val="single" w:sz="4" w:space="0" w:color="000000" w:themeColor="text1"/>
              <w:right w:val="single" w:sz="4" w:space="0" w:color="000000" w:themeColor="text1"/>
            </w:tcBorders>
            <w:vAlign w:val="center"/>
          </w:tcPr>
          <w:p w14:paraId="744370DC" w14:textId="77777777" w:rsidR="004709E4" w:rsidRPr="00EC0A93" w:rsidRDefault="004709E4" w:rsidP="00BD70CC">
            <w:pPr>
              <w:keepNext/>
              <w:keepLines/>
              <w:spacing w:after="0"/>
              <w:jc w:val="center"/>
              <w:rPr>
                <w:sz w:val="20"/>
                <w:szCs w:val="20"/>
              </w:rPr>
            </w:pPr>
            <w:r>
              <w:rPr>
                <w:sz w:val="20"/>
                <w:szCs w:val="20"/>
              </w:rPr>
              <w:t>-</w:t>
            </w:r>
          </w:p>
        </w:tc>
        <w:tc>
          <w:tcPr>
            <w:tcW w:w="900" w:type="dxa"/>
            <w:tcBorders>
              <w:top w:val="double" w:sz="4" w:space="0" w:color="auto"/>
              <w:bottom w:val="single" w:sz="4" w:space="0" w:color="000000" w:themeColor="text1"/>
            </w:tcBorders>
            <w:vAlign w:val="center"/>
          </w:tcPr>
          <w:p w14:paraId="5A4D946B" w14:textId="77777777" w:rsidR="004709E4" w:rsidRPr="00EC0A93" w:rsidRDefault="004709E4" w:rsidP="00BD70CC">
            <w:pPr>
              <w:keepNext/>
              <w:keepLines/>
              <w:spacing w:after="0"/>
              <w:jc w:val="center"/>
              <w:rPr>
                <w:sz w:val="20"/>
                <w:szCs w:val="20"/>
              </w:rPr>
            </w:pPr>
            <w:r>
              <w:rPr>
                <w:sz w:val="20"/>
                <w:szCs w:val="20"/>
              </w:rPr>
              <w:t>-</w:t>
            </w:r>
          </w:p>
        </w:tc>
        <w:tc>
          <w:tcPr>
            <w:tcW w:w="990" w:type="dxa"/>
            <w:tcBorders>
              <w:top w:val="double" w:sz="4" w:space="0" w:color="auto"/>
              <w:bottom w:val="single" w:sz="4" w:space="0" w:color="000000" w:themeColor="text1"/>
            </w:tcBorders>
            <w:vAlign w:val="center"/>
          </w:tcPr>
          <w:p w14:paraId="6D43A74F" w14:textId="77777777" w:rsidR="004709E4" w:rsidRPr="00EC0A93" w:rsidRDefault="004709E4" w:rsidP="00BD70CC">
            <w:pPr>
              <w:keepNext/>
              <w:keepLines/>
              <w:spacing w:after="0"/>
              <w:jc w:val="center"/>
              <w:rPr>
                <w:sz w:val="20"/>
                <w:szCs w:val="20"/>
              </w:rPr>
            </w:pPr>
            <w:r>
              <w:rPr>
                <w:sz w:val="20"/>
                <w:szCs w:val="20"/>
              </w:rPr>
              <w:t>100%</w:t>
            </w:r>
          </w:p>
        </w:tc>
        <w:tc>
          <w:tcPr>
            <w:tcW w:w="1267" w:type="dxa"/>
            <w:tcBorders>
              <w:top w:val="double" w:sz="4" w:space="0" w:color="auto"/>
              <w:bottom w:val="single" w:sz="4" w:space="0" w:color="000000" w:themeColor="text1"/>
            </w:tcBorders>
            <w:vAlign w:val="center"/>
          </w:tcPr>
          <w:p w14:paraId="577664C1" w14:textId="77777777" w:rsidR="004709E4" w:rsidRPr="00EC0A93" w:rsidRDefault="004709E4" w:rsidP="00BD70CC">
            <w:pPr>
              <w:keepNext/>
              <w:keepLines/>
              <w:spacing w:after="0"/>
              <w:jc w:val="center"/>
              <w:rPr>
                <w:sz w:val="20"/>
                <w:szCs w:val="20"/>
              </w:rPr>
            </w:pPr>
            <w:r>
              <w:rPr>
                <w:sz w:val="20"/>
                <w:szCs w:val="20"/>
              </w:rPr>
              <w:t>- 182.6</w:t>
            </w:r>
          </w:p>
        </w:tc>
      </w:tr>
      <w:tr w:rsidR="004709E4" w:rsidRPr="00BA5276" w14:paraId="7FD8A150" w14:textId="77777777" w:rsidTr="00BD70CC">
        <w:trPr>
          <w:trHeight w:val="288"/>
          <w:jc w:val="center"/>
        </w:trPr>
        <w:tc>
          <w:tcPr>
            <w:tcW w:w="2730" w:type="dxa"/>
            <w:tcBorders>
              <w:top w:val="single" w:sz="4" w:space="0" w:color="000000" w:themeColor="text1"/>
              <w:bottom w:val="single" w:sz="4" w:space="0" w:color="000000" w:themeColor="text1"/>
              <w:right w:val="single" w:sz="4" w:space="0" w:color="000000" w:themeColor="text1"/>
            </w:tcBorders>
            <w:vAlign w:val="center"/>
          </w:tcPr>
          <w:p w14:paraId="5D27EE84" w14:textId="77777777" w:rsidR="004709E4" w:rsidRPr="00E04B29" w:rsidRDefault="004709E4" w:rsidP="00BD70CC">
            <w:pPr>
              <w:keepNext/>
              <w:keepLines/>
              <w:spacing w:after="0"/>
              <w:jc w:val="left"/>
              <w:rPr>
                <w:sz w:val="20"/>
                <w:szCs w:val="20"/>
              </w:rPr>
            </w:pPr>
            <w:r>
              <w:rPr>
                <w:sz w:val="20"/>
                <w:szCs w:val="20"/>
              </w:rPr>
              <w:t>Propane (million gallons)</w:t>
            </w:r>
          </w:p>
        </w:tc>
        <w:tc>
          <w:tcPr>
            <w:tcW w:w="1036" w:type="dxa"/>
            <w:tcBorders>
              <w:top w:val="single" w:sz="4" w:space="0" w:color="000000" w:themeColor="text1"/>
              <w:bottom w:val="single" w:sz="4" w:space="0" w:color="000000" w:themeColor="text1"/>
              <w:right w:val="single" w:sz="4" w:space="0" w:color="000000" w:themeColor="text1"/>
            </w:tcBorders>
            <w:vAlign w:val="center"/>
          </w:tcPr>
          <w:p w14:paraId="5FF6322A" w14:textId="77777777" w:rsidR="004709E4" w:rsidRPr="00EC0A93" w:rsidRDefault="004709E4" w:rsidP="00BD70CC">
            <w:pPr>
              <w:keepNext/>
              <w:keepLines/>
              <w:spacing w:after="0"/>
              <w:jc w:val="center"/>
              <w:rPr>
                <w:sz w:val="20"/>
                <w:szCs w:val="20"/>
              </w:rPr>
            </w:pPr>
            <w:r>
              <w:rPr>
                <w:sz w:val="20"/>
                <w:szCs w:val="20"/>
              </w:rPr>
              <w:t>-</w:t>
            </w:r>
          </w:p>
        </w:tc>
        <w:tc>
          <w:tcPr>
            <w:tcW w:w="900" w:type="dxa"/>
            <w:tcBorders>
              <w:top w:val="single" w:sz="4" w:space="0" w:color="000000" w:themeColor="text1"/>
              <w:bottom w:val="single" w:sz="4" w:space="0" w:color="000000" w:themeColor="text1"/>
            </w:tcBorders>
            <w:vAlign w:val="center"/>
          </w:tcPr>
          <w:p w14:paraId="02EF6AE6" w14:textId="77777777" w:rsidR="004709E4" w:rsidRPr="00EC0A93" w:rsidRDefault="004709E4" w:rsidP="00BD70CC">
            <w:pPr>
              <w:keepNext/>
              <w:keepLines/>
              <w:spacing w:after="0"/>
              <w:jc w:val="center"/>
              <w:rPr>
                <w:sz w:val="20"/>
                <w:szCs w:val="20"/>
              </w:rPr>
            </w:pPr>
            <w:r>
              <w:rPr>
                <w:sz w:val="20"/>
                <w:szCs w:val="20"/>
              </w:rPr>
              <w:t>-</w:t>
            </w:r>
          </w:p>
        </w:tc>
        <w:tc>
          <w:tcPr>
            <w:tcW w:w="990" w:type="dxa"/>
            <w:tcBorders>
              <w:top w:val="single" w:sz="4" w:space="0" w:color="000000" w:themeColor="text1"/>
              <w:bottom w:val="single" w:sz="4" w:space="0" w:color="000000" w:themeColor="text1"/>
            </w:tcBorders>
            <w:vAlign w:val="center"/>
          </w:tcPr>
          <w:p w14:paraId="35E4B3C6" w14:textId="77777777" w:rsidR="004709E4" w:rsidRPr="00EC0A93" w:rsidRDefault="004709E4" w:rsidP="00BD70CC">
            <w:pPr>
              <w:keepNext/>
              <w:keepLines/>
              <w:spacing w:after="0"/>
              <w:jc w:val="center"/>
              <w:rPr>
                <w:sz w:val="20"/>
                <w:szCs w:val="20"/>
              </w:rPr>
            </w:pPr>
            <w:r>
              <w:rPr>
                <w:sz w:val="20"/>
                <w:szCs w:val="20"/>
              </w:rPr>
              <w:t>100%</w:t>
            </w:r>
          </w:p>
        </w:tc>
        <w:tc>
          <w:tcPr>
            <w:tcW w:w="1267" w:type="dxa"/>
            <w:tcBorders>
              <w:top w:val="single" w:sz="4" w:space="0" w:color="000000" w:themeColor="text1"/>
              <w:bottom w:val="single" w:sz="4" w:space="0" w:color="000000" w:themeColor="text1"/>
            </w:tcBorders>
            <w:vAlign w:val="center"/>
          </w:tcPr>
          <w:p w14:paraId="21D191F1" w14:textId="77777777" w:rsidR="004709E4" w:rsidRPr="00EC0A93" w:rsidRDefault="004709E4" w:rsidP="00BD70CC">
            <w:pPr>
              <w:keepNext/>
              <w:keepLines/>
              <w:spacing w:after="0"/>
              <w:jc w:val="center"/>
              <w:rPr>
                <w:sz w:val="20"/>
                <w:szCs w:val="20"/>
              </w:rPr>
            </w:pPr>
            <w:r>
              <w:rPr>
                <w:sz w:val="20"/>
                <w:szCs w:val="20"/>
              </w:rPr>
              <w:t>- 26.8</w:t>
            </w:r>
          </w:p>
        </w:tc>
      </w:tr>
      <w:tr w:rsidR="004709E4" w14:paraId="15CE670D" w14:textId="77777777" w:rsidTr="00BD70CC">
        <w:trPr>
          <w:trHeight w:val="288"/>
          <w:jc w:val="center"/>
        </w:trPr>
        <w:tc>
          <w:tcPr>
            <w:tcW w:w="2730" w:type="dxa"/>
            <w:tcBorders>
              <w:top w:val="single" w:sz="4" w:space="0" w:color="000000" w:themeColor="text1"/>
              <w:bottom w:val="single" w:sz="4" w:space="0" w:color="000000" w:themeColor="text1"/>
              <w:right w:val="single" w:sz="4" w:space="0" w:color="000000" w:themeColor="text1"/>
            </w:tcBorders>
            <w:vAlign w:val="center"/>
          </w:tcPr>
          <w:p w14:paraId="34B1874E" w14:textId="77777777" w:rsidR="004709E4" w:rsidRPr="00E04B29" w:rsidRDefault="004709E4" w:rsidP="00BD70CC">
            <w:pPr>
              <w:keepNext/>
              <w:keepLines/>
              <w:spacing w:after="0"/>
              <w:jc w:val="left"/>
              <w:rPr>
                <w:sz w:val="20"/>
                <w:szCs w:val="20"/>
              </w:rPr>
            </w:pPr>
            <w:r>
              <w:rPr>
                <w:sz w:val="20"/>
                <w:szCs w:val="20"/>
              </w:rPr>
              <w:t xml:space="preserve">Natural gas (million </w:t>
            </w:r>
            <w:r w:rsidR="00385BFE">
              <w:rPr>
                <w:sz w:val="20"/>
                <w:szCs w:val="20"/>
              </w:rPr>
              <w:t>ccf</w:t>
            </w:r>
            <w:r>
              <w:rPr>
                <w:sz w:val="20"/>
                <w:szCs w:val="20"/>
              </w:rPr>
              <w:t>)</w:t>
            </w:r>
          </w:p>
        </w:tc>
        <w:tc>
          <w:tcPr>
            <w:tcW w:w="1036" w:type="dxa"/>
            <w:tcBorders>
              <w:top w:val="single" w:sz="4" w:space="0" w:color="000000" w:themeColor="text1"/>
              <w:bottom w:val="single" w:sz="4" w:space="0" w:color="000000" w:themeColor="text1"/>
              <w:right w:val="single" w:sz="4" w:space="0" w:color="000000" w:themeColor="text1"/>
            </w:tcBorders>
            <w:vAlign w:val="center"/>
          </w:tcPr>
          <w:p w14:paraId="19A07DF3" w14:textId="77777777" w:rsidR="004709E4" w:rsidRPr="00EC0A93" w:rsidRDefault="004709E4" w:rsidP="00BD70CC">
            <w:pPr>
              <w:keepNext/>
              <w:keepLines/>
              <w:spacing w:after="0"/>
              <w:jc w:val="center"/>
              <w:rPr>
                <w:sz w:val="20"/>
                <w:szCs w:val="20"/>
              </w:rPr>
            </w:pPr>
            <w:r>
              <w:rPr>
                <w:sz w:val="20"/>
                <w:szCs w:val="20"/>
              </w:rPr>
              <w:t>42%</w:t>
            </w:r>
          </w:p>
        </w:tc>
        <w:tc>
          <w:tcPr>
            <w:tcW w:w="900" w:type="dxa"/>
            <w:tcBorders>
              <w:top w:val="single" w:sz="4" w:space="0" w:color="000000" w:themeColor="text1"/>
              <w:bottom w:val="single" w:sz="4" w:space="0" w:color="000000" w:themeColor="text1"/>
            </w:tcBorders>
            <w:vAlign w:val="center"/>
          </w:tcPr>
          <w:p w14:paraId="3D0C991C" w14:textId="77777777" w:rsidR="004709E4" w:rsidRPr="00EC0A93" w:rsidRDefault="004709E4" w:rsidP="00BD70CC">
            <w:pPr>
              <w:keepNext/>
              <w:keepLines/>
              <w:spacing w:after="0"/>
              <w:jc w:val="center"/>
              <w:rPr>
                <w:sz w:val="20"/>
                <w:szCs w:val="20"/>
              </w:rPr>
            </w:pPr>
            <w:r>
              <w:rPr>
                <w:sz w:val="20"/>
                <w:szCs w:val="20"/>
              </w:rPr>
              <w:t>-</w:t>
            </w:r>
          </w:p>
        </w:tc>
        <w:tc>
          <w:tcPr>
            <w:tcW w:w="990" w:type="dxa"/>
            <w:tcBorders>
              <w:top w:val="single" w:sz="4" w:space="0" w:color="000000" w:themeColor="text1"/>
              <w:bottom w:val="single" w:sz="4" w:space="0" w:color="000000" w:themeColor="text1"/>
            </w:tcBorders>
            <w:vAlign w:val="center"/>
          </w:tcPr>
          <w:p w14:paraId="275AAC1A" w14:textId="77777777" w:rsidR="004709E4" w:rsidRPr="00EC0A93" w:rsidRDefault="004709E4" w:rsidP="00BD70CC">
            <w:pPr>
              <w:keepNext/>
              <w:keepLines/>
              <w:spacing w:after="0"/>
              <w:jc w:val="center"/>
              <w:rPr>
                <w:sz w:val="20"/>
                <w:szCs w:val="20"/>
              </w:rPr>
            </w:pPr>
            <w:r>
              <w:rPr>
                <w:sz w:val="20"/>
                <w:szCs w:val="20"/>
              </w:rPr>
              <w:t>58%</w:t>
            </w:r>
          </w:p>
        </w:tc>
        <w:tc>
          <w:tcPr>
            <w:tcW w:w="1267" w:type="dxa"/>
            <w:tcBorders>
              <w:top w:val="single" w:sz="4" w:space="0" w:color="000000" w:themeColor="text1"/>
              <w:bottom w:val="single" w:sz="4" w:space="0" w:color="000000" w:themeColor="text1"/>
            </w:tcBorders>
            <w:vAlign w:val="center"/>
          </w:tcPr>
          <w:p w14:paraId="5C892E9F" w14:textId="77777777" w:rsidR="004709E4" w:rsidRPr="00EC0A93" w:rsidRDefault="004709E4" w:rsidP="00BD70CC">
            <w:pPr>
              <w:keepNext/>
              <w:keepLines/>
              <w:spacing w:after="0"/>
              <w:jc w:val="center"/>
              <w:rPr>
                <w:sz w:val="20"/>
                <w:szCs w:val="20"/>
              </w:rPr>
            </w:pPr>
            <w:r>
              <w:rPr>
                <w:sz w:val="20"/>
                <w:szCs w:val="20"/>
              </w:rPr>
              <w:t>- 130.8</w:t>
            </w:r>
          </w:p>
        </w:tc>
      </w:tr>
      <w:tr w:rsidR="004709E4" w:rsidRPr="00BA5276" w14:paraId="6F313D2B" w14:textId="77777777" w:rsidTr="00BD70CC">
        <w:trPr>
          <w:trHeight w:val="288"/>
          <w:jc w:val="center"/>
        </w:trPr>
        <w:tc>
          <w:tcPr>
            <w:tcW w:w="2730" w:type="dxa"/>
            <w:tcBorders>
              <w:top w:val="single" w:sz="4" w:space="0" w:color="000000" w:themeColor="text1"/>
              <w:bottom w:val="double" w:sz="4" w:space="0" w:color="auto"/>
              <w:right w:val="single" w:sz="4" w:space="0" w:color="000000" w:themeColor="text1"/>
            </w:tcBorders>
            <w:vAlign w:val="center"/>
          </w:tcPr>
          <w:p w14:paraId="2A5416AB" w14:textId="77777777" w:rsidR="004709E4" w:rsidRPr="00E04B29" w:rsidRDefault="004709E4" w:rsidP="00BD70CC">
            <w:pPr>
              <w:keepNext/>
              <w:keepLines/>
              <w:spacing w:after="0"/>
              <w:jc w:val="left"/>
              <w:rPr>
                <w:sz w:val="20"/>
                <w:szCs w:val="20"/>
              </w:rPr>
            </w:pPr>
            <w:r>
              <w:rPr>
                <w:sz w:val="20"/>
                <w:szCs w:val="20"/>
              </w:rPr>
              <w:t>Electricity (million kWh)</w:t>
            </w:r>
          </w:p>
        </w:tc>
        <w:tc>
          <w:tcPr>
            <w:tcW w:w="1036" w:type="dxa"/>
            <w:tcBorders>
              <w:top w:val="single" w:sz="4" w:space="0" w:color="000000" w:themeColor="text1"/>
              <w:bottom w:val="double" w:sz="4" w:space="0" w:color="auto"/>
              <w:right w:val="single" w:sz="4" w:space="0" w:color="000000" w:themeColor="text1"/>
            </w:tcBorders>
            <w:vAlign w:val="center"/>
          </w:tcPr>
          <w:p w14:paraId="76F679C1" w14:textId="77777777" w:rsidR="004709E4" w:rsidRPr="00EC0A93" w:rsidRDefault="004709E4" w:rsidP="00BD70CC">
            <w:pPr>
              <w:keepNext/>
              <w:keepLines/>
              <w:spacing w:after="0"/>
              <w:jc w:val="center"/>
              <w:rPr>
                <w:sz w:val="20"/>
                <w:szCs w:val="20"/>
              </w:rPr>
            </w:pPr>
            <w:r>
              <w:rPr>
                <w:sz w:val="20"/>
                <w:szCs w:val="20"/>
              </w:rPr>
              <w:t>86%</w:t>
            </w:r>
          </w:p>
        </w:tc>
        <w:tc>
          <w:tcPr>
            <w:tcW w:w="900" w:type="dxa"/>
            <w:tcBorders>
              <w:top w:val="single" w:sz="4" w:space="0" w:color="000000" w:themeColor="text1"/>
              <w:bottom w:val="double" w:sz="4" w:space="0" w:color="auto"/>
            </w:tcBorders>
            <w:vAlign w:val="center"/>
          </w:tcPr>
          <w:p w14:paraId="68A9E6EF" w14:textId="77777777" w:rsidR="004709E4" w:rsidRPr="00EC0A93" w:rsidRDefault="004709E4" w:rsidP="00BD70CC">
            <w:pPr>
              <w:keepNext/>
              <w:keepLines/>
              <w:spacing w:after="0"/>
              <w:jc w:val="center"/>
              <w:rPr>
                <w:sz w:val="20"/>
                <w:szCs w:val="20"/>
              </w:rPr>
            </w:pPr>
            <w:r>
              <w:rPr>
                <w:sz w:val="20"/>
                <w:szCs w:val="20"/>
              </w:rPr>
              <w:t>14%</w:t>
            </w:r>
          </w:p>
        </w:tc>
        <w:tc>
          <w:tcPr>
            <w:tcW w:w="990" w:type="dxa"/>
            <w:tcBorders>
              <w:top w:val="single" w:sz="4" w:space="0" w:color="000000" w:themeColor="text1"/>
              <w:bottom w:val="double" w:sz="4" w:space="0" w:color="auto"/>
            </w:tcBorders>
            <w:vAlign w:val="center"/>
          </w:tcPr>
          <w:p w14:paraId="590D488C" w14:textId="77777777" w:rsidR="004709E4" w:rsidRPr="00EC0A93" w:rsidRDefault="004709E4" w:rsidP="00BD70CC">
            <w:pPr>
              <w:keepNext/>
              <w:keepLines/>
              <w:spacing w:after="0"/>
              <w:jc w:val="center"/>
              <w:rPr>
                <w:sz w:val="20"/>
                <w:szCs w:val="20"/>
              </w:rPr>
            </w:pPr>
            <w:r>
              <w:rPr>
                <w:sz w:val="20"/>
                <w:szCs w:val="20"/>
              </w:rPr>
              <w:t>-</w:t>
            </w:r>
          </w:p>
        </w:tc>
        <w:tc>
          <w:tcPr>
            <w:tcW w:w="1267" w:type="dxa"/>
            <w:tcBorders>
              <w:top w:val="single" w:sz="4" w:space="0" w:color="000000" w:themeColor="text1"/>
              <w:bottom w:val="double" w:sz="4" w:space="0" w:color="auto"/>
            </w:tcBorders>
            <w:vAlign w:val="center"/>
          </w:tcPr>
          <w:p w14:paraId="6DA50803" w14:textId="77777777" w:rsidR="004709E4" w:rsidRPr="00EC0A93" w:rsidRDefault="004709E4" w:rsidP="00BD70CC">
            <w:pPr>
              <w:keepNext/>
              <w:keepLines/>
              <w:spacing w:after="0"/>
              <w:jc w:val="center"/>
              <w:rPr>
                <w:sz w:val="20"/>
                <w:szCs w:val="20"/>
              </w:rPr>
            </w:pPr>
            <w:r>
              <w:rPr>
                <w:sz w:val="20"/>
                <w:szCs w:val="20"/>
              </w:rPr>
              <w:t>- 1,564.1</w:t>
            </w:r>
          </w:p>
        </w:tc>
      </w:tr>
      <w:tr w:rsidR="004709E4" w:rsidRPr="004B4431" w14:paraId="7D6131A8" w14:textId="77777777" w:rsidTr="00BD70CC">
        <w:trPr>
          <w:trHeight w:val="288"/>
          <w:jc w:val="center"/>
        </w:trPr>
        <w:tc>
          <w:tcPr>
            <w:tcW w:w="6923" w:type="dxa"/>
            <w:gridSpan w:val="5"/>
            <w:tcBorders>
              <w:top w:val="double" w:sz="4" w:space="0" w:color="auto"/>
              <w:bottom w:val="double" w:sz="4" w:space="0" w:color="auto"/>
            </w:tcBorders>
            <w:vAlign w:val="center"/>
          </w:tcPr>
          <w:p w14:paraId="4F0491FB" w14:textId="77777777" w:rsidR="004709E4" w:rsidRPr="004B4431" w:rsidRDefault="004709E4" w:rsidP="00BD70CC">
            <w:pPr>
              <w:keepNext/>
              <w:keepLines/>
              <w:spacing w:after="0"/>
              <w:jc w:val="center"/>
              <w:rPr>
                <w:b/>
                <w:sz w:val="20"/>
                <w:szCs w:val="20"/>
              </w:rPr>
            </w:pPr>
            <w:r w:rsidRPr="004B4431">
              <w:rPr>
                <w:b/>
                <w:sz w:val="20"/>
                <w:szCs w:val="20"/>
              </w:rPr>
              <w:t xml:space="preserve">Percent of </w:t>
            </w:r>
            <w:r>
              <w:rPr>
                <w:b/>
                <w:sz w:val="20"/>
                <w:szCs w:val="20"/>
              </w:rPr>
              <w:t>Consumption In</w:t>
            </w:r>
            <w:r w:rsidRPr="004B4431">
              <w:rPr>
                <w:b/>
                <w:sz w:val="20"/>
                <w:szCs w:val="20"/>
              </w:rPr>
              <w:t>crease</w:t>
            </w:r>
            <w:r>
              <w:rPr>
                <w:b/>
                <w:sz w:val="20"/>
                <w:szCs w:val="20"/>
              </w:rPr>
              <w:t xml:space="preserve"> From Base Case to Upgrade Case</w:t>
            </w:r>
          </w:p>
        </w:tc>
      </w:tr>
      <w:tr w:rsidR="004709E4" w14:paraId="5775E8D0" w14:textId="77777777" w:rsidTr="00BD70CC">
        <w:trPr>
          <w:trHeight w:val="288"/>
          <w:jc w:val="center"/>
        </w:trPr>
        <w:tc>
          <w:tcPr>
            <w:tcW w:w="2730" w:type="dxa"/>
            <w:tcBorders>
              <w:top w:val="double" w:sz="4" w:space="0" w:color="auto"/>
              <w:bottom w:val="single" w:sz="4" w:space="0" w:color="000000" w:themeColor="text1"/>
              <w:right w:val="single" w:sz="4" w:space="0" w:color="000000" w:themeColor="text1"/>
            </w:tcBorders>
            <w:vAlign w:val="center"/>
          </w:tcPr>
          <w:p w14:paraId="14BAF451" w14:textId="77777777" w:rsidR="004709E4" w:rsidRPr="00E04B29" w:rsidRDefault="004709E4" w:rsidP="00BD70CC">
            <w:pPr>
              <w:keepNext/>
              <w:keepLines/>
              <w:spacing w:after="0"/>
              <w:jc w:val="left"/>
              <w:rPr>
                <w:sz w:val="20"/>
                <w:szCs w:val="20"/>
              </w:rPr>
            </w:pPr>
            <w:r>
              <w:rPr>
                <w:sz w:val="20"/>
                <w:szCs w:val="20"/>
              </w:rPr>
              <w:t>Fuel oil (million gallons)</w:t>
            </w:r>
          </w:p>
        </w:tc>
        <w:tc>
          <w:tcPr>
            <w:tcW w:w="1036" w:type="dxa"/>
            <w:tcBorders>
              <w:top w:val="double" w:sz="4" w:space="0" w:color="auto"/>
              <w:bottom w:val="single" w:sz="4" w:space="0" w:color="000000" w:themeColor="text1"/>
              <w:right w:val="single" w:sz="4" w:space="0" w:color="000000" w:themeColor="text1"/>
            </w:tcBorders>
            <w:vAlign w:val="center"/>
          </w:tcPr>
          <w:p w14:paraId="633B8BAF" w14:textId="77777777" w:rsidR="004709E4" w:rsidRPr="00EC0A93" w:rsidRDefault="004709E4" w:rsidP="00BD70CC">
            <w:pPr>
              <w:keepNext/>
              <w:keepLines/>
              <w:spacing w:after="0"/>
              <w:jc w:val="center"/>
              <w:rPr>
                <w:sz w:val="20"/>
                <w:szCs w:val="20"/>
              </w:rPr>
            </w:pPr>
            <w:r>
              <w:rPr>
                <w:sz w:val="20"/>
                <w:szCs w:val="20"/>
              </w:rPr>
              <w:t>100%</w:t>
            </w:r>
          </w:p>
        </w:tc>
        <w:tc>
          <w:tcPr>
            <w:tcW w:w="900" w:type="dxa"/>
            <w:tcBorders>
              <w:top w:val="double" w:sz="4" w:space="0" w:color="auto"/>
              <w:bottom w:val="single" w:sz="4" w:space="0" w:color="000000" w:themeColor="text1"/>
            </w:tcBorders>
            <w:vAlign w:val="center"/>
          </w:tcPr>
          <w:p w14:paraId="7E6AA49E" w14:textId="77777777" w:rsidR="004709E4" w:rsidRPr="00EC0A93" w:rsidRDefault="004709E4" w:rsidP="00BD70CC">
            <w:pPr>
              <w:keepNext/>
              <w:keepLines/>
              <w:spacing w:after="0"/>
              <w:jc w:val="center"/>
              <w:rPr>
                <w:sz w:val="20"/>
                <w:szCs w:val="20"/>
              </w:rPr>
            </w:pPr>
            <w:r>
              <w:rPr>
                <w:sz w:val="20"/>
                <w:szCs w:val="20"/>
              </w:rPr>
              <w:t>-</w:t>
            </w:r>
          </w:p>
        </w:tc>
        <w:tc>
          <w:tcPr>
            <w:tcW w:w="990" w:type="dxa"/>
            <w:tcBorders>
              <w:top w:val="double" w:sz="4" w:space="0" w:color="auto"/>
              <w:bottom w:val="single" w:sz="4" w:space="0" w:color="000000" w:themeColor="text1"/>
            </w:tcBorders>
            <w:vAlign w:val="center"/>
          </w:tcPr>
          <w:p w14:paraId="5C3A3EC1" w14:textId="77777777" w:rsidR="004709E4" w:rsidRPr="00EC0A93" w:rsidRDefault="004709E4" w:rsidP="00BD70CC">
            <w:pPr>
              <w:keepNext/>
              <w:keepLines/>
              <w:spacing w:after="0"/>
              <w:jc w:val="center"/>
              <w:rPr>
                <w:sz w:val="20"/>
                <w:szCs w:val="20"/>
              </w:rPr>
            </w:pPr>
            <w:r>
              <w:rPr>
                <w:sz w:val="20"/>
                <w:szCs w:val="20"/>
              </w:rPr>
              <w:t>-</w:t>
            </w:r>
          </w:p>
        </w:tc>
        <w:tc>
          <w:tcPr>
            <w:tcW w:w="1267" w:type="dxa"/>
            <w:tcBorders>
              <w:top w:val="double" w:sz="4" w:space="0" w:color="auto"/>
              <w:bottom w:val="single" w:sz="4" w:space="0" w:color="000000" w:themeColor="text1"/>
            </w:tcBorders>
            <w:vAlign w:val="center"/>
          </w:tcPr>
          <w:p w14:paraId="4186479B" w14:textId="77777777" w:rsidR="004709E4" w:rsidRPr="00EC0A93" w:rsidRDefault="004709E4" w:rsidP="00BD70CC">
            <w:pPr>
              <w:keepNext/>
              <w:keepLines/>
              <w:spacing w:after="0"/>
              <w:jc w:val="center"/>
              <w:rPr>
                <w:sz w:val="20"/>
                <w:szCs w:val="20"/>
              </w:rPr>
            </w:pPr>
            <w:r>
              <w:rPr>
                <w:sz w:val="20"/>
                <w:szCs w:val="20"/>
              </w:rPr>
              <w:t>+ 6.2</w:t>
            </w:r>
          </w:p>
        </w:tc>
      </w:tr>
      <w:tr w:rsidR="004709E4" w14:paraId="37D786E2" w14:textId="77777777" w:rsidTr="00BD70CC">
        <w:trPr>
          <w:trHeight w:val="288"/>
          <w:jc w:val="center"/>
        </w:trPr>
        <w:tc>
          <w:tcPr>
            <w:tcW w:w="2730" w:type="dxa"/>
            <w:tcBorders>
              <w:top w:val="single" w:sz="4" w:space="0" w:color="000000" w:themeColor="text1"/>
              <w:bottom w:val="single" w:sz="4" w:space="0" w:color="000000" w:themeColor="text1"/>
              <w:right w:val="single" w:sz="4" w:space="0" w:color="000000" w:themeColor="text1"/>
            </w:tcBorders>
            <w:vAlign w:val="center"/>
          </w:tcPr>
          <w:p w14:paraId="617155CB" w14:textId="77777777" w:rsidR="004709E4" w:rsidRPr="00E04B29" w:rsidRDefault="004709E4" w:rsidP="00BD70CC">
            <w:pPr>
              <w:keepNext/>
              <w:keepLines/>
              <w:spacing w:after="0"/>
              <w:jc w:val="left"/>
              <w:rPr>
                <w:sz w:val="20"/>
                <w:szCs w:val="20"/>
              </w:rPr>
            </w:pPr>
            <w:r>
              <w:rPr>
                <w:sz w:val="20"/>
                <w:szCs w:val="20"/>
              </w:rPr>
              <w:t>Propane (million gallons)</w:t>
            </w:r>
          </w:p>
        </w:tc>
        <w:tc>
          <w:tcPr>
            <w:tcW w:w="1036" w:type="dxa"/>
            <w:tcBorders>
              <w:top w:val="single" w:sz="4" w:space="0" w:color="000000" w:themeColor="text1"/>
              <w:bottom w:val="single" w:sz="4" w:space="0" w:color="000000" w:themeColor="text1"/>
              <w:right w:val="single" w:sz="4" w:space="0" w:color="000000" w:themeColor="text1"/>
            </w:tcBorders>
            <w:vAlign w:val="center"/>
          </w:tcPr>
          <w:p w14:paraId="53F52B9B" w14:textId="77777777" w:rsidR="004709E4" w:rsidRPr="00EC0A93" w:rsidRDefault="004709E4" w:rsidP="00BD70CC">
            <w:pPr>
              <w:keepNext/>
              <w:keepLines/>
              <w:spacing w:after="0"/>
              <w:jc w:val="center"/>
              <w:rPr>
                <w:sz w:val="20"/>
                <w:szCs w:val="20"/>
              </w:rPr>
            </w:pPr>
            <w:r>
              <w:rPr>
                <w:sz w:val="20"/>
                <w:szCs w:val="20"/>
              </w:rPr>
              <w:t>100%</w:t>
            </w:r>
          </w:p>
        </w:tc>
        <w:tc>
          <w:tcPr>
            <w:tcW w:w="900" w:type="dxa"/>
            <w:tcBorders>
              <w:top w:val="single" w:sz="4" w:space="0" w:color="000000" w:themeColor="text1"/>
              <w:bottom w:val="single" w:sz="4" w:space="0" w:color="000000" w:themeColor="text1"/>
            </w:tcBorders>
            <w:vAlign w:val="center"/>
          </w:tcPr>
          <w:p w14:paraId="7F96B17F" w14:textId="77777777" w:rsidR="004709E4" w:rsidRPr="00EC0A93" w:rsidRDefault="004709E4" w:rsidP="00BD70CC">
            <w:pPr>
              <w:keepNext/>
              <w:keepLines/>
              <w:spacing w:after="0"/>
              <w:jc w:val="center"/>
              <w:rPr>
                <w:sz w:val="20"/>
                <w:szCs w:val="20"/>
              </w:rPr>
            </w:pPr>
            <w:r>
              <w:rPr>
                <w:sz w:val="20"/>
                <w:szCs w:val="20"/>
              </w:rPr>
              <w:t>-</w:t>
            </w:r>
          </w:p>
        </w:tc>
        <w:tc>
          <w:tcPr>
            <w:tcW w:w="990" w:type="dxa"/>
            <w:tcBorders>
              <w:top w:val="single" w:sz="4" w:space="0" w:color="000000" w:themeColor="text1"/>
              <w:bottom w:val="single" w:sz="4" w:space="0" w:color="000000" w:themeColor="text1"/>
            </w:tcBorders>
            <w:vAlign w:val="center"/>
          </w:tcPr>
          <w:p w14:paraId="53244D52" w14:textId="77777777" w:rsidR="004709E4" w:rsidRPr="00EC0A93" w:rsidRDefault="004709E4" w:rsidP="00BD70CC">
            <w:pPr>
              <w:keepNext/>
              <w:keepLines/>
              <w:spacing w:after="0"/>
              <w:jc w:val="center"/>
              <w:rPr>
                <w:sz w:val="20"/>
                <w:szCs w:val="20"/>
              </w:rPr>
            </w:pPr>
            <w:r>
              <w:rPr>
                <w:sz w:val="20"/>
                <w:szCs w:val="20"/>
              </w:rPr>
              <w:t>-</w:t>
            </w:r>
          </w:p>
        </w:tc>
        <w:tc>
          <w:tcPr>
            <w:tcW w:w="1267" w:type="dxa"/>
            <w:tcBorders>
              <w:top w:val="single" w:sz="4" w:space="0" w:color="000000" w:themeColor="text1"/>
              <w:bottom w:val="single" w:sz="4" w:space="0" w:color="000000" w:themeColor="text1"/>
            </w:tcBorders>
            <w:vAlign w:val="center"/>
          </w:tcPr>
          <w:p w14:paraId="32B72A1E" w14:textId="77777777" w:rsidR="004709E4" w:rsidRPr="00EC0A93" w:rsidRDefault="004709E4" w:rsidP="00BD70CC">
            <w:pPr>
              <w:keepNext/>
              <w:keepLines/>
              <w:spacing w:after="0"/>
              <w:jc w:val="center"/>
              <w:rPr>
                <w:sz w:val="20"/>
                <w:szCs w:val="20"/>
              </w:rPr>
            </w:pPr>
            <w:r>
              <w:rPr>
                <w:sz w:val="20"/>
                <w:szCs w:val="20"/>
              </w:rPr>
              <w:t>+ 0.5</w:t>
            </w:r>
          </w:p>
        </w:tc>
      </w:tr>
      <w:tr w:rsidR="004709E4" w14:paraId="6550CBC5" w14:textId="77777777" w:rsidTr="00BD70CC">
        <w:trPr>
          <w:trHeight w:val="288"/>
          <w:jc w:val="center"/>
        </w:trPr>
        <w:tc>
          <w:tcPr>
            <w:tcW w:w="2730" w:type="dxa"/>
            <w:tcBorders>
              <w:top w:val="single" w:sz="4" w:space="0" w:color="000000" w:themeColor="text1"/>
              <w:bottom w:val="single" w:sz="4" w:space="0" w:color="000000" w:themeColor="text1"/>
              <w:right w:val="single" w:sz="4" w:space="0" w:color="000000" w:themeColor="text1"/>
            </w:tcBorders>
            <w:vAlign w:val="center"/>
          </w:tcPr>
          <w:p w14:paraId="625E589A" w14:textId="77777777" w:rsidR="004709E4" w:rsidRPr="00E04B29" w:rsidRDefault="004709E4" w:rsidP="00BD70CC">
            <w:pPr>
              <w:keepNext/>
              <w:keepLines/>
              <w:spacing w:after="0"/>
              <w:jc w:val="left"/>
              <w:rPr>
                <w:sz w:val="20"/>
                <w:szCs w:val="20"/>
              </w:rPr>
            </w:pPr>
            <w:r>
              <w:rPr>
                <w:sz w:val="20"/>
                <w:szCs w:val="20"/>
              </w:rPr>
              <w:t xml:space="preserve">Natural gas (million </w:t>
            </w:r>
            <w:r w:rsidR="00385BFE">
              <w:rPr>
                <w:sz w:val="20"/>
                <w:szCs w:val="20"/>
              </w:rPr>
              <w:t>ccf</w:t>
            </w:r>
            <w:r>
              <w:rPr>
                <w:sz w:val="20"/>
                <w:szCs w:val="20"/>
              </w:rPr>
              <w:t>)</w:t>
            </w:r>
          </w:p>
        </w:tc>
        <w:tc>
          <w:tcPr>
            <w:tcW w:w="1036" w:type="dxa"/>
            <w:tcBorders>
              <w:top w:val="single" w:sz="4" w:space="0" w:color="000000" w:themeColor="text1"/>
              <w:bottom w:val="single" w:sz="4" w:space="0" w:color="000000" w:themeColor="text1"/>
              <w:right w:val="single" w:sz="4" w:space="0" w:color="000000" w:themeColor="text1"/>
            </w:tcBorders>
            <w:vAlign w:val="center"/>
          </w:tcPr>
          <w:p w14:paraId="5879F73E" w14:textId="77777777" w:rsidR="004709E4" w:rsidRPr="00EC0A93" w:rsidRDefault="004709E4" w:rsidP="00BD70CC">
            <w:pPr>
              <w:keepNext/>
              <w:keepLines/>
              <w:spacing w:after="0"/>
              <w:jc w:val="center"/>
              <w:rPr>
                <w:sz w:val="20"/>
                <w:szCs w:val="20"/>
              </w:rPr>
            </w:pPr>
            <w:r>
              <w:rPr>
                <w:sz w:val="20"/>
                <w:szCs w:val="20"/>
              </w:rPr>
              <w:t>-</w:t>
            </w:r>
          </w:p>
        </w:tc>
        <w:tc>
          <w:tcPr>
            <w:tcW w:w="900" w:type="dxa"/>
            <w:tcBorders>
              <w:top w:val="single" w:sz="4" w:space="0" w:color="000000" w:themeColor="text1"/>
              <w:bottom w:val="single" w:sz="4" w:space="0" w:color="000000" w:themeColor="text1"/>
            </w:tcBorders>
            <w:vAlign w:val="center"/>
          </w:tcPr>
          <w:p w14:paraId="5A0EE38F" w14:textId="77777777" w:rsidR="004709E4" w:rsidRPr="00EC0A93" w:rsidRDefault="004709E4" w:rsidP="00BD70CC">
            <w:pPr>
              <w:keepNext/>
              <w:keepLines/>
              <w:spacing w:after="0"/>
              <w:jc w:val="center"/>
              <w:rPr>
                <w:sz w:val="20"/>
                <w:szCs w:val="20"/>
              </w:rPr>
            </w:pPr>
            <w:r>
              <w:rPr>
                <w:sz w:val="20"/>
                <w:szCs w:val="20"/>
              </w:rPr>
              <w:t>-</w:t>
            </w:r>
          </w:p>
        </w:tc>
        <w:tc>
          <w:tcPr>
            <w:tcW w:w="990" w:type="dxa"/>
            <w:tcBorders>
              <w:top w:val="single" w:sz="4" w:space="0" w:color="000000" w:themeColor="text1"/>
              <w:bottom w:val="single" w:sz="4" w:space="0" w:color="000000" w:themeColor="text1"/>
            </w:tcBorders>
            <w:vAlign w:val="center"/>
          </w:tcPr>
          <w:p w14:paraId="083CBD38" w14:textId="77777777" w:rsidR="004709E4" w:rsidRPr="00EC0A93" w:rsidRDefault="004709E4" w:rsidP="00BD70CC">
            <w:pPr>
              <w:keepNext/>
              <w:keepLines/>
              <w:spacing w:after="0"/>
              <w:jc w:val="center"/>
              <w:rPr>
                <w:sz w:val="20"/>
                <w:szCs w:val="20"/>
              </w:rPr>
            </w:pPr>
            <w:r>
              <w:rPr>
                <w:sz w:val="20"/>
                <w:szCs w:val="20"/>
              </w:rPr>
              <w:t>-</w:t>
            </w:r>
          </w:p>
        </w:tc>
        <w:tc>
          <w:tcPr>
            <w:tcW w:w="1267" w:type="dxa"/>
            <w:tcBorders>
              <w:top w:val="single" w:sz="4" w:space="0" w:color="000000" w:themeColor="text1"/>
              <w:bottom w:val="single" w:sz="4" w:space="0" w:color="000000" w:themeColor="text1"/>
            </w:tcBorders>
            <w:vAlign w:val="center"/>
          </w:tcPr>
          <w:p w14:paraId="1D33BFC6" w14:textId="77777777" w:rsidR="004709E4" w:rsidRPr="00EC0A93" w:rsidRDefault="004709E4" w:rsidP="00BD70CC">
            <w:pPr>
              <w:keepNext/>
              <w:keepLines/>
              <w:spacing w:after="0"/>
              <w:jc w:val="center"/>
              <w:rPr>
                <w:sz w:val="20"/>
                <w:szCs w:val="20"/>
              </w:rPr>
            </w:pPr>
            <w:r>
              <w:rPr>
                <w:sz w:val="20"/>
                <w:szCs w:val="20"/>
              </w:rPr>
              <w:t>-</w:t>
            </w:r>
          </w:p>
        </w:tc>
      </w:tr>
      <w:tr w:rsidR="004709E4" w:rsidRPr="002F6953" w14:paraId="161AC19A" w14:textId="77777777" w:rsidTr="00BD70CC">
        <w:trPr>
          <w:trHeight w:val="288"/>
          <w:jc w:val="center"/>
        </w:trPr>
        <w:tc>
          <w:tcPr>
            <w:tcW w:w="2730" w:type="dxa"/>
            <w:tcBorders>
              <w:top w:val="single" w:sz="4" w:space="0" w:color="000000" w:themeColor="text1"/>
              <w:bottom w:val="single" w:sz="12" w:space="0" w:color="000000" w:themeColor="text1"/>
              <w:right w:val="single" w:sz="4" w:space="0" w:color="000000" w:themeColor="text1"/>
            </w:tcBorders>
            <w:vAlign w:val="center"/>
          </w:tcPr>
          <w:p w14:paraId="67A63149" w14:textId="77777777" w:rsidR="004709E4" w:rsidRPr="00E04B29" w:rsidRDefault="004709E4" w:rsidP="00BD70CC">
            <w:pPr>
              <w:keepNext/>
              <w:keepLines/>
              <w:spacing w:after="0"/>
              <w:jc w:val="left"/>
              <w:rPr>
                <w:sz w:val="20"/>
                <w:szCs w:val="20"/>
              </w:rPr>
            </w:pPr>
            <w:r>
              <w:rPr>
                <w:sz w:val="20"/>
                <w:szCs w:val="20"/>
              </w:rPr>
              <w:t>Electricity (million kWh)</w:t>
            </w:r>
          </w:p>
        </w:tc>
        <w:tc>
          <w:tcPr>
            <w:tcW w:w="1036" w:type="dxa"/>
            <w:tcBorders>
              <w:top w:val="single" w:sz="4" w:space="0" w:color="000000" w:themeColor="text1"/>
              <w:bottom w:val="single" w:sz="12" w:space="0" w:color="000000" w:themeColor="text1"/>
              <w:right w:val="single" w:sz="4" w:space="0" w:color="000000" w:themeColor="text1"/>
            </w:tcBorders>
            <w:vAlign w:val="center"/>
          </w:tcPr>
          <w:p w14:paraId="6DBDACDC" w14:textId="77777777" w:rsidR="004709E4" w:rsidRPr="00EC0A93" w:rsidRDefault="004709E4" w:rsidP="00BD70CC">
            <w:pPr>
              <w:keepNext/>
              <w:keepLines/>
              <w:spacing w:after="0"/>
              <w:jc w:val="center"/>
              <w:rPr>
                <w:sz w:val="20"/>
                <w:szCs w:val="20"/>
              </w:rPr>
            </w:pPr>
            <w:r>
              <w:rPr>
                <w:sz w:val="20"/>
                <w:szCs w:val="20"/>
              </w:rPr>
              <w:t>-</w:t>
            </w:r>
          </w:p>
        </w:tc>
        <w:tc>
          <w:tcPr>
            <w:tcW w:w="900" w:type="dxa"/>
            <w:tcBorders>
              <w:top w:val="single" w:sz="4" w:space="0" w:color="000000" w:themeColor="text1"/>
              <w:bottom w:val="single" w:sz="12" w:space="0" w:color="000000" w:themeColor="text1"/>
            </w:tcBorders>
            <w:vAlign w:val="center"/>
          </w:tcPr>
          <w:p w14:paraId="209D70FB" w14:textId="77777777" w:rsidR="004709E4" w:rsidRPr="00EC0A93" w:rsidRDefault="004709E4" w:rsidP="00BD70CC">
            <w:pPr>
              <w:keepNext/>
              <w:keepLines/>
              <w:spacing w:after="0"/>
              <w:jc w:val="center"/>
              <w:rPr>
                <w:sz w:val="20"/>
                <w:szCs w:val="20"/>
              </w:rPr>
            </w:pPr>
            <w:r>
              <w:rPr>
                <w:sz w:val="20"/>
                <w:szCs w:val="20"/>
              </w:rPr>
              <w:t>-</w:t>
            </w:r>
          </w:p>
        </w:tc>
        <w:tc>
          <w:tcPr>
            <w:tcW w:w="990" w:type="dxa"/>
            <w:tcBorders>
              <w:top w:val="single" w:sz="4" w:space="0" w:color="000000" w:themeColor="text1"/>
              <w:bottom w:val="single" w:sz="12" w:space="0" w:color="000000" w:themeColor="text1"/>
            </w:tcBorders>
            <w:vAlign w:val="center"/>
          </w:tcPr>
          <w:p w14:paraId="530406CD" w14:textId="77777777" w:rsidR="004709E4" w:rsidRPr="00EC0A93" w:rsidRDefault="004709E4" w:rsidP="00BD70CC">
            <w:pPr>
              <w:keepNext/>
              <w:keepLines/>
              <w:spacing w:after="0"/>
              <w:jc w:val="center"/>
              <w:rPr>
                <w:sz w:val="20"/>
                <w:szCs w:val="20"/>
              </w:rPr>
            </w:pPr>
            <w:r>
              <w:rPr>
                <w:sz w:val="20"/>
                <w:szCs w:val="20"/>
              </w:rPr>
              <w:t>100%</w:t>
            </w:r>
          </w:p>
        </w:tc>
        <w:tc>
          <w:tcPr>
            <w:tcW w:w="1267" w:type="dxa"/>
            <w:tcBorders>
              <w:top w:val="single" w:sz="4" w:space="0" w:color="000000" w:themeColor="text1"/>
              <w:bottom w:val="single" w:sz="12" w:space="0" w:color="000000" w:themeColor="text1"/>
            </w:tcBorders>
            <w:vAlign w:val="center"/>
          </w:tcPr>
          <w:p w14:paraId="5C85DA76" w14:textId="77777777" w:rsidR="004709E4" w:rsidRPr="00EC0A93" w:rsidRDefault="004709E4" w:rsidP="00BD70CC">
            <w:pPr>
              <w:keepNext/>
              <w:keepLines/>
              <w:spacing w:after="0"/>
              <w:jc w:val="center"/>
              <w:rPr>
                <w:sz w:val="20"/>
                <w:szCs w:val="20"/>
              </w:rPr>
            </w:pPr>
            <w:r>
              <w:rPr>
                <w:sz w:val="20"/>
                <w:szCs w:val="20"/>
              </w:rPr>
              <w:t>+ 556.7</w:t>
            </w:r>
          </w:p>
        </w:tc>
      </w:tr>
    </w:tbl>
    <w:p w14:paraId="1B81F788" w14:textId="77777777" w:rsidR="004709E4" w:rsidRPr="00F86216" w:rsidRDefault="004709E4" w:rsidP="004709E4"/>
    <w:p w14:paraId="6401D3ED" w14:textId="77777777" w:rsidR="004709E4" w:rsidRDefault="004709E4" w:rsidP="004709E4">
      <w:pPr>
        <w:keepNext/>
      </w:pPr>
      <w:r>
        <w:lastRenderedPageBreak/>
        <w:t xml:space="preserve">Impacts </w:t>
      </w:r>
      <w:r w:rsidR="001E4CDC">
        <w:t>from</w:t>
      </w:r>
      <w:r>
        <w:t xml:space="preserve"> base case fuel switching occur mostly at the heating end use, regardless of fuel (</w:t>
      </w:r>
      <w:r>
        <w:fldChar w:fldCharType="begin"/>
      </w:r>
      <w:r>
        <w:instrText xml:space="preserve"> REF _Ref371589646 \h </w:instrText>
      </w:r>
      <w:r>
        <w:fldChar w:fldCharType="separate"/>
      </w:r>
      <w:r w:rsidR="003F4317">
        <w:t xml:space="preserve">Figure </w:t>
      </w:r>
      <w:r w:rsidR="003F4317">
        <w:rPr>
          <w:noProof/>
        </w:rPr>
        <w:t>7</w:t>
      </w:r>
      <w:r w:rsidR="003F4317">
        <w:noBreakHyphen/>
      </w:r>
      <w:r w:rsidR="003F4317">
        <w:rPr>
          <w:noProof/>
        </w:rPr>
        <w:t>17</w:t>
      </w:r>
      <w:r>
        <w:fldChar w:fldCharType="end"/>
      </w:r>
      <w:r>
        <w:t xml:space="preserve">). This is unsurprising—most existing consumption occurs at the heating end use, and 85 (63%) of the 134 sites in the sample for which a fuel switch was modeled did not receive a water heater upgrade in the base case (see </w:t>
      </w:r>
      <w:r>
        <w:fldChar w:fldCharType="begin"/>
      </w:r>
      <w:r>
        <w:instrText xml:space="preserve"> REF _Ref372017724 \h </w:instrText>
      </w:r>
      <w:r>
        <w:fldChar w:fldCharType="separate"/>
      </w:r>
      <w:r w:rsidR="003F4317">
        <w:t xml:space="preserve">Table </w:t>
      </w:r>
      <w:r w:rsidR="003F4317">
        <w:rPr>
          <w:noProof/>
        </w:rPr>
        <w:t>2</w:t>
      </w:r>
      <w:r w:rsidR="003F4317">
        <w:noBreakHyphen/>
      </w:r>
      <w:r w:rsidR="003F4317">
        <w:rPr>
          <w:noProof/>
        </w:rPr>
        <w:t>6</w:t>
      </w:r>
      <w:r>
        <w:fldChar w:fldCharType="end"/>
      </w:r>
      <w:r>
        <w:t>).</w:t>
      </w:r>
    </w:p>
    <w:p w14:paraId="352C1BCA" w14:textId="77777777" w:rsidR="004709E4" w:rsidRDefault="004709E4" w:rsidP="004709E4">
      <w:pPr>
        <w:pStyle w:val="Caption"/>
      </w:pPr>
      <w:bookmarkStart w:id="289" w:name="_Ref371589646"/>
      <w:bookmarkStart w:id="290" w:name="_Toc373318465"/>
      <w:bookmarkStart w:id="291" w:name="_Toc391887423"/>
      <w:r>
        <w:t xml:space="preserve">Figure </w:t>
      </w:r>
      <w:fldSimple w:instr=" STYLEREF 1 \s ">
        <w:r w:rsidR="003F4317">
          <w:rPr>
            <w:noProof/>
          </w:rPr>
          <w:t>7</w:t>
        </w:r>
      </w:fldSimple>
      <w:r w:rsidR="00245A63">
        <w:noBreakHyphen/>
      </w:r>
      <w:fldSimple w:instr=" SEQ Figure \* ARABIC \s 1 ">
        <w:r w:rsidR="003F4317">
          <w:rPr>
            <w:noProof/>
          </w:rPr>
          <w:t>17</w:t>
        </w:r>
      </w:fldSimple>
      <w:bookmarkEnd w:id="289"/>
      <w:r>
        <w:t>: Base Case Annual Savings in MMBtu at Year Ten, by End Use* (100% Conversion Rate)</w:t>
      </w:r>
      <w:bookmarkEnd w:id="290"/>
      <w:bookmarkEnd w:id="291"/>
    </w:p>
    <w:p w14:paraId="7832F569" w14:textId="77777777" w:rsidR="004709E4" w:rsidRDefault="004709E4" w:rsidP="004709E4">
      <w:pPr>
        <w:keepNext/>
        <w:spacing w:after="0"/>
        <w:jc w:val="center"/>
      </w:pPr>
      <w:r>
        <w:rPr>
          <w:noProof/>
          <w:lang w:bidi="ar-SA"/>
        </w:rPr>
        <w:drawing>
          <wp:inline distT="0" distB="0" distL="0" distR="0" wp14:anchorId="581C17B7" wp14:editId="48C6A644">
            <wp:extent cx="4810797" cy="4896534"/>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 Case End Use Bars.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810797" cy="4896534"/>
                    </a:xfrm>
                    <a:prstGeom prst="rect">
                      <a:avLst/>
                    </a:prstGeom>
                  </pic:spPr>
                </pic:pic>
              </a:graphicData>
            </a:graphic>
          </wp:inline>
        </w:drawing>
      </w:r>
    </w:p>
    <w:p w14:paraId="55FDC5F6" w14:textId="77777777" w:rsidR="004709E4" w:rsidRPr="00D3194D" w:rsidRDefault="004709E4" w:rsidP="004709E4">
      <w:pPr>
        <w:keepNext/>
        <w:ind w:left="990"/>
        <w:rPr>
          <w:sz w:val="20"/>
        </w:rPr>
      </w:pPr>
      <w:r w:rsidRPr="00D3194D">
        <w:rPr>
          <w:sz w:val="20"/>
        </w:rPr>
        <w:t>* Negative savings indicate a consumption increase.</w:t>
      </w:r>
    </w:p>
    <w:p w14:paraId="03A06249" w14:textId="77777777" w:rsidR="004709E4" w:rsidRDefault="004709E4" w:rsidP="004709E4"/>
    <w:p w14:paraId="3AE73DEC" w14:textId="77777777" w:rsidR="004709E4" w:rsidRDefault="004709E4" w:rsidP="004709E4">
      <w:r w:rsidRPr="00666C2A">
        <w:t xml:space="preserve">Additionally, there is a negative impact on electricity consumption at the cooling end use in the base case. This shows that, while the models result in some extra electric consumption for cooling in homes where a ductless mini-split was modeled and no cooling equipment currently exists, that extra consumption is offset by savings </w:t>
      </w:r>
      <w:r w:rsidR="001E4CDC">
        <w:t>from</w:t>
      </w:r>
      <w:r w:rsidRPr="00666C2A">
        <w:t xml:space="preserve"> more efficient cooling in homes where ductless mini-splits were modeled and cooling equipment does currently exist. See </w:t>
      </w:r>
      <w:r>
        <w:fldChar w:fldCharType="begin"/>
      </w:r>
      <w:r>
        <w:instrText xml:space="preserve"> REF _Ref373322803 \h </w:instrText>
      </w:r>
      <w:r>
        <w:fldChar w:fldCharType="separate"/>
      </w:r>
      <w:r w:rsidR="003F4317">
        <w:t>Table C</w:t>
      </w:r>
      <w:r w:rsidR="003F4317">
        <w:noBreakHyphen/>
      </w:r>
      <w:r w:rsidR="003F4317">
        <w:rPr>
          <w:noProof/>
        </w:rPr>
        <w:t>3</w:t>
      </w:r>
      <w:r>
        <w:fldChar w:fldCharType="end"/>
      </w:r>
      <w:r>
        <w:t xml:space="preserve"> </w:t>
      </w:r>
      <w:r w:rsidRPr="00666C2A">
        <w:t>in</w:t>
      </w:r>
      <w:r>
        <w:t xml:space="preserve"> </w:t>
      </w:r>
      <w:r>
        <w:rPr>
          <w:highlight w:val="yellow"/>
        </w:rPr>
        <w:fldChar w:fldCharType="begin"/>
      </w:r>
      <w:r>
        <w:instrText xml:space="preserve"> REF _Ref373239270 \r \h </w:instrText>
      </w:r>
      <w:r>
        <w:rPr>
          <w:highlight w:val="yellow"/>
        </w:rPr>
      </w:r>
      <w:r>
        <w:rPr>
          <w:highlight w:val="yellow"/>
        </w:rPr>
        <w:fldChar w:fldCharType="separate"/>
      </w:r>
      <w:r w:rsidR="003F4317">
        <w:t>Appendix C</w:t>
      </w:r>
      <w:r>
        <w:rPr>
          <w:highlight w:val="yellow"/>
        </w:rPr>
        <w:fldChar w:fldCharType="end"/>
      </w:r>
      <w:r>
        <w:t xml:space="preserve"> for more details regarding fuel switching impacts by end use.</w:t>
      </w:r>
    </w:p>
    <w:p w14:paraId="543F5170" w14:textId="77777777" w:rsidR="004709E4" w:rsidRDefault="004709E4" w:rsidP="004709E4">
      <w:r>
        <w:lastRenderedPageBreak/>
        <w:t xml:space="preserve">Added impact </w:t>
      </w:r>
      <w:r w:rsidR="001E4CDC">
        <w:t>attributable to</w:t>
      </w:r>
      <w:r>
        <w:t xml:space="preserve"> a possible incentive for higher-efficiency equipment takes place primarily at the heating end use for electric consumption, but at the water heating end use for all other fuels (</w:t>
      </w:r>
      <w:r>
        <w:fldChar w:fldCharType="begin"/>
      </w:r>
      <w:r>
        <w:instrText xml:space="preserve"> REF _Ref371430827 \h </w:instrText>
      </w:r>
      <w:r>
        <w:fldChar w:fldCharType="separate"/>
      </w:r>
      <w:r w:rsidR="003F4317">
        <w:t xml:space="preserve">Table </w:t>
      </w:r>
      <w:r w:rsidR="003F4317">
        <w:rPr>
          <w:noProof/>
        </w:rPr>
        <w:t>7</w:t>
      </w:r>
      <w:r w:rsidR="003F4317">
        <w:noBreakHyphen/>
      </w:r>
      <w:r w:rsidR="003F4317">
        <w:rPr>
          <w:noProof/>
        </w:rPr>
        <w:t>5</w:t>
      </w:r>
      <w:r>
        <w:fldChar w:fldCharType="end"/>
      </w:r>
      <w:r>
        <w:t xml:space="preserve">, </w:t>
      </w:r>
      <w:r>
        <w:fldChar w:fldCharType="begin"/>
      </w:r>
      <w:r>
        <w:instrText xml:space="preserve"> REF _Ref371589825 \h </w:instrText>
      </w:r>
      <w:r>
        <w:fldChar w:fldCharType="separate"/>
      </w:r>
      <w:r w:rsidR="003F4317">
        <w:t xml:space="preserve">Figure </w:t>
      </w:r>
      <w:r w:rsidR="003F4317">
        <w:rPr>
          <w:noProof/>
        </w:rPr>
        <w:t>7</w:t>
      </w:r>
      <w:r w:rsidR="003F4317">
        <w:noBreakHyphen/>
      </w:r>
      <w:r w:rsidR="003F4317">
        <w:rPr>
          <w:noProof/>
        </w:rPr>
        <w:t>18</w:t>
      </w:r>
      <w:r>
        <w:fldChar w:fldCharType="end"/>
      </w:r>
      <w:r>
        <w:t>). For oil and propane, this is because most consumption of those fuels was eliminated in the base case models, limiting the impact of the upgrade case models to water heating.</w:t>
      </w:r>
    </w:p>
    <w:p w14:paraId="1C241333" w14:textId="77777777" w:rsidR="004709E4" w:rsidRPr="00A938C4" w:rsidRDefault="004709E4" w:rsidP="004709E4">
      <w:pPr>
        <w:pStyle w:val="Caption"/>
      </w:pPr>
      <w:bookmarkStart w:id="292" w:name="_Ref371589825"/>
      <w:bookmarkStart w:id="293" w:name="_Toc373318466"/>
      <w:bookmarkStart w:id="294" w:name="_Toc391887424"/>
      <w:r>
        <w:t xml:space="preserve">Figure </w:t>
      </w:r>
      <w:fldSimple w:instr=" STYLEREF 1 \s ">
        <w:r w:rsidR="003F4317">
          <w:rPr>
            <w:noProof/>
          </w:rPr>
          <w:t>7</w:t>
        </w:r>
      </w:fldSimple>
      <w:r w:rsidR="00245A63">
        <w:noBreakHyphen/>
      </w:r>
      <w:fldSimple w:instr=" SEQ Figure \* ARABIC \s 1 ">
        <w:r w:rsidR="003F4317">
          <w:rPr>
            <w:noProof/>
          </w:rPr>
          <w:t>18</w:t>
        </w:r>
      </w:fldSimple>
      <w:bookmarkEnd w:id="292"/>
      <w:r>
        <w:t>: Upgrade Case Annual Savings from Base Case in MMBtu at Year Ten, by End Use (100% Conversion Rate)</w:t>
      </w:r>
      <w:bookmarkEnd w:id="293"/>
      <w:bookmarkEnd w:id="294"/>
    </w:p>
    <w:p w14:paraId="2F015961" w14:textId="77777777" w:rsidR="004709E4" w:rsidRPr="00E0570A" w:rsidRDefault="004709E4" w:rsidP="004709E4">
      <w:pPr>
        <w:jc w:val="center"/>
      </w:pPr>
      <w:r>
        <w:rPr>
          <w:noProof/>
          <w:lang w:bidi="ar-SA"/>
        </w:rPr>
        <w:drawing>
          <wp:inline distT="0" distB="0" distL="0" distR="0" wp14:anchorId="07E54FEE" wp14:editId="03380D0B">
            <wp:extent cx="5734851" cy="2810267"/>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 Case End Use Bars.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4851" cy="2810267"/>
                    </a:xfrm>
                    <a:prstGeom prst="rect">
                      <a:avLst/>
                    </a:prstGeom>
                  </pic:spPr>
                </pic:pic>
              </a:graphicData>
            </a:graphic>
          </wp:inline>
        </w:drawing>
      </w:r>
    </w:p>
    <w:p w14:paraId="61CEAD83" w14:textId="77777777" w:rsidR="004709E4" w:rsidRDefault="004709E4" w:rsidP="004709E4"/>
    <w:p w14:paraId="50E35B2C" w14:textId="77777777" w:rsidR="004709E4" w:rsidRDefault="004709E4" w:rsidP="004709E4">
      <w:r w:rsidRPr="00666C2A">
        <w:t>The models also show a nominal increase in oil and propane use between the base case and upgrade case (</w:t>
      </w:r>
      <w:r>
        <w:fldChar w:fldCharType="begin"/>
      </w:r>
      <w:r>
        <w:instrText xml:space="preserve"> REF _Ref371430827 \h  \* MERGEFORMAT </w:instrText>
      </w:r>
      <w:r>
        <w:fldChar w:fldCharType="separate"/>
      </w:r>
      <w:r w:rsidR="003F4317">
        <w:t xml:space="preserve">Table </w:t>
      </w:r>
      <w:r w:rsidR="003F4317">
        <w:rPr>
          <w:noProof/>
        </w:rPr>
        <w:t>7</w:t>
      </w:r>
      <w:r w:rsidR="003F4317">
        <w:rPr>
          <w:noProof/>
        </w:rPr>
        <w:noBreakHyphen/>
        <w:t>5</w:t>
      </w:r>
      <w:r>
        <w:fldChar w:fldCharType="end"/>
      </w:r>
      <w:r w:rsidRPr="00666C2A">
        <w:t xml:space="preserve"> and</w:t>
      </w:r>
      <w:r>
        <w:t xml:space="preserve"> </w:t>
      </w:r>
      <w:r>
        <w:fldChar w:fldCharType="begin"/>
      </w:r>
      <w:r>
        <w:instrText xml:space="preserve"> REF _Ref373322795 \h </w:instrText>
      </w:r>
      <w:r>
        <w:fldChar w:fldCharType="separate"/>
      </w:r>
      <w:r w:rsidR="003F4317">
        <w:t>Table C</w:t>
      </w:r>
      <w:r w:rsidR="003F4317">
        <w:noBreakHyphen/>
      </w:r>
      <w:r w:rsidR="003F4317">
        <w:rPr>
          <w:noProof/>
        </w:rPr>
        <w:t>2</w:t>
      </w:r>
      <w:r>
        <w:fldChar w:fldCharType="end"/>
      </w:r>
      <w:r w:rsidRPr="00666C2A">
        <w:t xml:space="preserve">). This is </w:t>
      </w:r>
      <w:r w:rsidR="001E4CDC">
        <w:t>because of</w:t>
      </w:r>
      <w:r w:rsidRPr="00666C2A">
        <w:t xml:space="preserve"> interactive effects in the models. All the sites showing an increase in oil or propane use from the base case to the upgrade case are in Groups B or C, which were modeled with existing water heating in the base case and heat pump water heaters in the upgrade case. In these models, existing heating equipment remained in a backup capacity to supplement heat provided by ductless mini-splits. Since heat pump water heaters draw heat from the air around them in a manner that other water heaters do not, more backup heating fuel is consumed to make up for the difference.</w:t>
      </w:r>
    </w:p>
    <w:p w14:paraId="3D2D85FE" w14:textId="77777777" w:rsidR="007B615F" w:rsidRDefault="007B615F" w:rsidP="00B07E19"/>
    <w:p w14:paraId="167A4767" w14:textId="77777777" w:rsidR="00E17FEC" w:rsidRPr="00B07E19" w:rsidRDefault="00E17FEC" w:rsidP="00B07E19">
      <w:pPr>
        <w:sectPr w:rsidR="00E17FEC" w:rsidRPr="00B07E19" w:rsidSect="002F6C46">
          <w:pgSz w:w="12240" w:h="15840"/>
          <w:pgMar w:top="1440" w:right="1440" w:bottom="1440" w:left="1440" w:header="720" w:footer="720" w:gutter="0"/>
          <w:cols w:space="720"/>
          <w:docGrid w:linePitch="360"/>
        </w:sectPr>
      </w:pPr>
    </w:p>
    <w:p w14:paraId="6C1203FF" w14:textId="77777777" w:rsidR="004C2B1A" w:rsidRDefault="00A96751" w:rsidP="004C2B1A">
      <w:pPr>
        <w:pStyle w:val="ApHeading1"/>
      </w:pPr>
      <w:bookmarkStart w:id="295" w:name="_Ref373236991"/>
      <w:bookmarkStart w:id="296" w:name="_Ref373237073"/>
      <w:bookmarkStart w:id="297" w:name="_Ref373237084"/>
      <w:bookmarkStart w:id="298" w:name="_Toc373322750"/>
      <w:bookmarkStart w:id="299" w:name="_Ref390693436"/>
      <w:bookmarkStart w:id="300" w:name="_Toc391887328"/>
      <w:r>
        <w:lastRenderedPageBreak/>
        <w:t>Potential Upgrade</w:t>
      </w:r>
      <w:r w:rsidR="004C2B1A">
        <w:t xml:space="preserve"> Measures</w:t>
      </w:r>
      <w:bookmarkEnd w:id="295"/>
      <w:bookmarkEnd w:id="296"/>
      <w:bookmarkEnd w:id="297"/>
      <w:bookmarkEnd w:id="298"/>
      <w:bookmarkEnd w:id="299"/>
      <w:bookmarkEnd w:id="300"/>
    </w:p>
    <w:p w14:paraId="0A3035B7" w14:textId="77777777" w:rsidR="004C2B1A" w:rsidRPr="00B1427C" w:rsidRDefault="004C2B1A" w:rsidP="004C2B1A">
      <w:r>
        <w:t>Below are tables detailing the 43 measure upgrades which NMR considered in quantifying technical potential for energy savings in Connecticut single-family homes.</w:t>
      </w:r>
    </w:p>
    <w:p w14:paraId="76896C7E" w14:textId="77777777" w:rsidR="004C2B1A" w:rsidRPr="003F2F7C" w:rsidRDefault="004C2B1A" w:rsidP="004C2B1A">
      <w:pPr>
        <w:pStyle w:val="Caption"/>
      </w:pPr>
      <w:bookmarkStart w:id="301" w:name="_Ref373324940"/>
      <w:bookmarkStart w:id="302" w:name="_Toc373324136"/>
      <w:bookmarkStart w:id="303" w:name="_Toc391887377"/>
      <w:r w:rsidRPr="003F2F7C">
        <w:t xml:space="preserve">Table </w:t>
      </w:r>
      <w:r>
        <w:t>A</w:t>
      </w:r>
      <w:r w:rsidR="008316CA">
        <w:noBreakHyphen/>
      </w:r>
      <w:bookmarkEnd w:id="301"/>
      <w:r w:rsidR="008C29C4">
        <w:fldChar w:fldCharType="begin"/>
      </w:r>
      <w:r w:rsidR="008C29C4">
        <w:instrText xml:space="preserve"> SEQ Table \r 1 </w:instrText>
      </w:r>
      <w:r w:rsidR="008C29C4">
        <w:fldChar w:fldCharType="separate"/>
      </w:r>
      <w:r w:rsidR="008C29C4">
        <w:rPr>
          <w:noProof/>
        </w:rPr>
        <w:t>1</w:t>
      </w:r>
      <w:r w:rsidR="008C29C4">
        <w:fldChar w:fldCharType="end"/>
      </w:r>
      <w:r w:rsidRPr="003F2F7C">
        <w:t xml:space="preserve">: </w:t>
      </w:r>
      <w:r>
        <w:t>Building Shell Measure Upgrades</w:t>
      </w:r>
      <w:bookmarkEnd w:id="302"/>
      <w:bookmarkEnd w:id="303"/>
    </w:p>
    <w:p w14:paraId="111414C3" w14:textId="77777777" w:rsidR="004C2B1A" w:rsidRPr="003F2F7C" w:rsidRDefault="004C2B1A" w:rsidP="004C2B1A">
      <w:pPr>
        <w:keepNext/>
        <w:spacing w:after="0"/>
        <w:jc w:val="center"/>
        <w:rPr>
          <w:sz w:val="20"/>
          <w:szCs w:val="20"/>
        </w:rPr>
      </w:pPr>
      <w:r>
        <w:rPr>
          <w:sz w:val="20"/>
          <w:szCs w:val="20"/>
        </w:rPr>
        <w:t>(Base: All applicable homes</w:t>
      </w:r>
      <w:r w:rsidRPr="003F2F7C">
        <w:rPr>
          <w:sz w:val="20"/>
          <w:szCs w:val="20"/>
        </w:rPr>
        <w:t>)</w:t>
      </w:r>
    </w:p>
    <w:tbl>
      <w:tblPr>
        <w:tblW w:w="9211"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234"/>
        <w:gridCol w:w="847"/>
        <w:gridCol w:w="5130"/>
      </w:tblGrid>
      <w:tr w:rsidR="004C2B1A" w:rsidRPr="003F2F7C" w14:paraId="26C8E36A" w14:textId="77777777" w:rsidTr="00E56C96">
        <w:trPr>
          <w:trHeight w:val="288"/>
          <w:jc w:val="center"/>
        </w:trPr>
        <w:tc>
          <w:tcPr>
            <w:tcW w:w="3234"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4A6D4166" w14:textId="77777777" w:rsidR="004C2B1A" w:rsidRPr="003F2F7C" w:rsidRDefault="004C2B1A" w:rsidP="00E56C96">
            <w:pPr>
              <w:keepNext/>
              <w:keepLines/>
              <w:spacing w:after="0"/>
              <w:rPr>
                <w:b/>
                <w:sz w:val="20"/>
                <w:szCs w:val="20"/>
              </w:rPr>
            </w:pPr>
            <w:r>
              <w:rPr>
                <w:b/>
                <w:sz w:val="20"/>
                <w:szCs w:val="20"/>
              </w:rPr>
              <w:t>Measure</w:t>
            </w:r>
          </w:p>
        </w:tc>
        <w:tc>
          <w:tcPr>
            <w:tcW w:w="84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5C72C79C" w14:textId="77777777" w:rsidR="004C2B1A" w:rsidRPr="003F2F7C" w:rsidRDefault="004C2B1A" w:rsidP="00E56C96">
            <w:pPr>
              <w:keepNext/>
              <w:keepLines/>
              <w:spacing w:after="0"/>
              <w:jc w:val="center"/>
              <w:rPr>
                <w:b/>
                <w:i/>
                <w:sz w:val="20"/>
                <w:szCs w:val="20"/>
              </w:rPr>
            </w:pPr>
            <w:r w:rsidRPr="003F2F7C">
              <w:rPr>
                <w:b/>
                <w:i/>
                <w:sz w:val="20"/>
                <w:szCs w:val="20"/>
              </w:rPr>
              <w:t>Sample Size</w:t>
            </w:r>
          </w:p>
        </w:tc>
        <w:tc>
          <w:tcPr>
            <w:tcW w:w="5130"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3A60988B" w14:textId="77777777" w:rsidR="004C2B1A" w:rsidRPr="003F2F7C" w:rsidRDefault="004C2B1A" w:rsidP="00E56C96">
            <w:pPr>
              <w:keepNext/>
              <w:keepLines/>
              <w:spacing w:after="0"/>
              <w:jc w:val="left"/>
              <w:rPr>
                <w:b/>
                <w:sz w:val="20"/>
                <w:szCs w:val="20"/>
              </w:rPr>
            </w:pPr>
            <w:r>
              <w:rPr>
                <w:b/>
                <w:sz w:val="20"/>
                <w:szCs w:val="20"/>
              </w:rPr>
              <w:t>Upgrade Value</w:t>
            </w:r>
          </w:p>
        </w:tc>
      </w:tr>
      <w:tr w:rsidR="004C2B1A" w:rsidRPr="003F2F7C" w14:paraId="22442585" w14:textId="77777777" w:rsidTr="00E56C96">
        <w:trPr>
          <w:trHeight w:val="288"/>
          <w:jc w:val="center"/>
        </w:trPr>
        <w:tc>
          <w:tcPr>
            <w:tcW w:w="323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3C927F6" w14:textId="77777777" w:rsidR="004C2B1A" w:rsidRPr="003F2F7C" w:rsidRDefault="004C2B1A" w:rsidP="00E56C96">
            <w:pPr>
              <w:keepLines/>
              <w:spacing w:after="0"/>
              <w:jc w:val="right"/>
              <w:rPr>
                <w:sz w:val="20"/>
                <w:szCs w:val="20"/>
              </w:rPr>
            </w:pPr>
            <w:r w:rsidRPr="003F2F7C">
              <w:rPr>
                <w:sz w:val="20"/>
                <w:szCs w:val="20"/>
              </w:rPr>
              <w:t>Add flat attic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EC2A9" w14:textId="77777777" w:rsidR="004C2B1A" w:rsidRPr="003F2F7C" w:rsidRDefault="00203A7F" w:rsidP="00E56C96">
            <w:pPr>
              <w:keepLines/>
              <w:spacing w:after="0"/>
              <w:jc w:val="center"/>
              <w:rPr>
                <w:i/>
                <w:sz w:val="20"/>
                <w:szCs w:val="20"/>
              </w:rPr>
            </w:pPr>
            <w:r>
              <w:rPr>
                <w:i/>
                <w:sz w:val="20"/>
                <w:szCs w:val="20"/>
              </w:rPr>
              <w:t>166</w:t>
            </w:r>
          </w:p>
        </w:tc>
        <w:tc>
          <w:tcPr>
            <w:tcW w:w="51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C4EB35F" w14:textId="77777777" w:rsidR="004C2B1A" w:rsidRPr="00CB5FAA" w:rsidRDefault="004C2B1A" w:rsidP="00E56C96">
            <w:pPr>
              <w:keepLines/>
              <w:spacing w:after="0"/>
              <w:rPr>
                <w:sz w:val="20"/>
                <w:szCs w:val="20"/>
              </w:rPr>
            </w:pPr>
            <w:r>
              <w:rPr>
                <w:sz w:val="20"/>
                <w:szCs w:val="20"/>
              </w:rPr>
              <w:t>R-38, grade I</w:t>
            </w:r>
          </w:p>
        </w:tc>
      </w:tr>
      <w:tr w:rsidR="004C2B1A" w:rsidRPr="003F2F7C" w14:paraId="1C7B2E66" w14:textId="77777777" w:rsidTr="00E56C96">
        <w:trPr>
          <w:trHeight w:val="288"/>
          <w:jc w:val="center"/>
        </w:trPr>
        <w:tc>
          <w:tcPr>
            <w:tcW w:w="323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B602946" w14:textId="77777777" w:rsidR="004C2B1A" w:rsidRPr="003F2F7C" w:rsidRDefault="004C2B1A" w:rsidP="00E56C96">
            <w:pPr>
              <w:keepLines/>
              <w:spacing w:after="0"/>
              <w:jc w:val="right"/>
              <w:rPr>
                <w:sz w:val="20"/>
                <w:szCs w:val="20"/>
              </w:rPr>
            </w:pPr>
            <w:r w:rsidRPr="003F2F7C">
              <w:rPr>
                <w:sz w:val="20"/>
                <w:szCs w:val="20"/>
              </w:rPr>
              <w:t>Add vaulted ceiling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C209F" w14:textId="77777777" w:rsidR="004C2B1A" w:rsidRPr="003F2F7C" w:rsidRDefault="00203A7F" w:rsidP="00E56C96">
            <w:pPr>
              <w:keepLines/>
              <w:spacing w:after="0"/>
              <w:jc w:val="center"/>
              <w:rPr>
                <w:i/>
                <w:sz w:val="20"/>
                <w:szCs w:val="20"/>
              </w:rPr>
            </w:pPr>
            <w:r>
              <w:rPr>
                <w:i/>
                <w:sz w:val="20"/>
                <w:szCs w:val="20"/>
              </w:rPr>
              <w:t>75</w:t>
            </w:r>
          </w:p>
        </w:tc>
        <w:tc>
          <w:tcPr>
            <w:tcW w:w="51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91C4477" w14:textId="77777777" w:rsidR="004C2B1A" w:rsidRPr="00CB5FAA" w:rsidRDefault="004C2B1A" w:rsidP="00E56C96">
            <w:pPr>
              <w:keepLines/>
              <w:spacing w:after="0"/>
              <w:rPr>
                <w:sz w:val="20"/>
                <w:szCs w:val="20"/>
              </w:rPr>
            </w:pPr>
            <w:r>
              <w:rPr>
                <w:sz w:val="20"/>
                <w:szCs w:val="20"/>
              </w:rPr>
              <w:t>R-38, grade II or maximum achievable by framing</w:t>
            </w:r>
          </w:p>
        </w:tc>
      </w:tr>
      <w:tr w:rsidR="004C2B1A" w:rsidRPr="003F2F7C" w14:paraId="6D7D01FD" w14:textId="77777777" w:rsidTr="00E56C96">
        <w:trPr>
          <w:trHeight w:val="288"/>
          <w:jc w:val="center"/>
        </w:trPr>
        <w:tc>
          <w:tcPr>
            <w:tcW w:w="323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CAFB621" w14:textId="77777777" w:rsidR="004C2B1A" w:rsidRPr="003F2F7C" w:rsidRDefault="004C2B1A" w:rsidP="00E56C96">
            <w:pPr>
              <w:keepLines/>
              <w:spacing w:after="0"/>
              <w:jc w:val="right"/>
              <w:rPr>
                <w:sz w:val="20"/>
                <w:szCs w:val="20"/>
              </w:rPr>
            </w:pPr>
            <w:r w:rsidRPr="003F2F7C">
              <w:rPr>
                <w:sz w:val="20"/>
                <w:szCs w:val="20"/>
              </w:rPr>
              <w:t>Add above grade wall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EAD6DF" w14:textId="77777777" w:rsidR="004C2B1A" w:rsidRPr="003F2F7C" w:rsidRDefault="00203A7F" w:rsidP="00E56C96">
            <w:pPr>
              <w:keepLines/>
              <w:spacing w:after="0"/>
              <w:jc w:val="center"/>
              <w:rPr>
                <w:i/>
                <w:sz w:val="20"/>
                <w:szCs w:val="20"/>
              </w:rPr>
            </w:pPr>
            <w:r>
              <w:rPr>
                <w:i/>
                <w:sz w:val="20"/>
                <w:szCs w:val="20"/>
              </w:rPr>
              <w:t>165</w:t>
            </w:r>
          </w:p>
        </w:tc>
        <w:tc>
          <w:tcPr>
            <w:tcW w:w="51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B41FC68" w14:textId="77777777" w:rsidR="004C2B1A" w:rsidRPr="00CB5FAA" w:rsidRDefault="004C2B1A" w:rsidP="00E56C96">
            <w:pPr>
              <w:keepLines/>
              <w:spacing w:after="0"/>
              <w:rPr>
                <w:sz w:val="20"/>
                <w:szCs w:val="20"/>
              </w:rPr>
            </w:pPr>
            <w:r>
              <w:rPr>
                <w:sz w:val="20"/>
                <w:szCs w:val="20"/>
              </w:rPr>
              <w:t>R-20, grade II or maximum achievable by framing</w:t>
            </w:r>
          </w:p>
        </w:tc>
      </w:tr>
      <w:tr w:rsidR="004C2B1A" w:rsidRPr="003F2F7C" w14:paraId="19AB80A3" w14:textId="77777777" w:rsidTr="00E56C96">
        <w:trPr>
          <w:trHeight w:val="288"/>
          <w:jc w:val="center"/>
        </w:trPr>
        <w:tc>
          <w:tcPr>
            <w:tcW w:w="323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FC22970" w14:textId="77777777" w:rsidR="004C2B1A" w:rsidRPr="003F2F7C" w:rsidRDefault="004C2B1A" w:rsidP="00E56C96">
            <w:pPr>
              <w:keepLines/>
              <w:spacing w:after="0"/>
              <w:jc w:val="right"/>
              <w:rPr>
                <w:sz w:val="20"/>
                <w:szCs w:val="20"/>
              </w:rPr>
            </w:pPr>
            <w:r w:rsidRPr="003F2F7C">
              <w:rPr>
                <w:sz w:val="20"/>
                <w:szCs w:val="20"/>
              </w:rPr>
              <w:t>Add foundation wall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CA880" w14:textId="77777777" w:rsidR="004C2B1A" w:rsidRPr="003F2F7C" w:rsidRDefault="004C2B1A" w:rsidP="00E56C96">
            <w:pPr>
              <w:keepLines/>
              <w:spacing w:after="0"/>
              <w:jc w:val="center"/>
              <w:rPr>
                <w:i/>
                <w:sz w:val="20"/>
                <w:szCs w:val="20"/>
              </w:rPr>
            </w:pPr>
            <w:r w:rsidRPr="003F2F7C">
              <w:rPr>
                <w:i/>
                <w:sz w:val="20"/>
                <w:szCs w:val="20"/>
              </w:rPr>
              <w:t>91</w:t>
            </w:r>
          </w:p>
        </w:tc>
        <w:tc>
          <w:tcPr>
            <w:tcW w:w="51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E98DEE4" w14:textId="77777777" w:rsidR="004C2B1A" w:rsidRPr="00CB5FAA" w:rsidRDefault="004C2B1A" w:rsidP="00E56C96">
            <w:pPr>
              <w:keepLines/>
              <w:spacing w:after="0"/>
              <w:rPr>
                <w:sz w:val="20"/>
                <w:szCs w:val="20"/>
              </w:rPr>
            </w:pPr>
            <w:r>
              <w:rPr>
                <w:sz w:val="20"/>
                <w:szCs w:val="20"/>
              </w:rPr>
              <w:t>R-13, grade II cavity insulation</w:t>
            </w:r>
          </w:p>
        </w:tc>
      </w:tr>
      <w:tr w:rsidR="004C2B1A" w:rsidRPr="003F2F7C" w14:paraId="538D7B4C" w14:textId="77777777" w:rsidTr="00E56C96">
        <w:trPr>
          <w:trHeight w:val="288"/>
          <w:jc w:val="center"/>
        </w:trPr>
        <w:tc>
          <w:tcPr>
            <w:tcW w:w="323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3729C58" w14:textId="77777777" w:rsidR="004C2B1A" w:rsidRPr="003F2F7C" w:rsidRDefault="004C2B1A" w:rsidP="00E56C96">
            <w:pPr>
              <w:keepLines/>
              <w:spacing w:after="0"/>
              <w:jc w:val="right"/>
              <w:rPr>
                <w:sz w:val="20"/>
                <w:szCs w:val="20"/>
              </w:rPr>
            </w:pPr>
            <w:r w:rsidRPr="003F2F7C">
              <w:rPr>
                <w:sz w:val="20"/>
                <w:szCs w:val="20"/>
              </w:rPr>
              <w:t>Add rim joist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4BF79" w14:textId="77777777" w:rsidR="004C2B1A" w:rsidRPr="003F2F7C" w:rsidRDefault="004C2B1A" w:rsidP="00E56C96">
            <w:pPr>
              <w:keepLines/>
              <w:spacing w:after="0"/>
              <w:jc w:val="center"/>
              <w:rPr>
                <w:i/>
                <w:sz w:val="20"/>
                <w:szCs w:val="20"/>
              </w:rPr>
            </w:pPr>
            <w:r>
              <w:rPr>
                <w:i/>
                <w:sz w:val="20"/>
                <w:szCs w:val="20"/>
              </w:rPr>
              <w:t>109</w:t>
            </w:r>
          </w:p>
        </w:tc>
        <w:tc>
          <w:tcPr>
            <w:tcW w:w="51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8926730" w14:textId="77777777" w:rsidR="004C2B1A" w:rsidRPr="00CB5FAA" w:rsidRDefault="004C2B1A" w:rsidP="00E56C96">
            <w:pPr>
              <w:keepLines/>
              <w:spacing w:after="0"/>
              <w:rPr>
                <w:sz w:val="20"/>
                <w:szCs w:val="20"/>
              </w:rPr>
            </w:pPr>
            <w:r>
              <w:rPr>
                <w:sz w:val="20"/>
                <w:szCs w:val="20"/>
              </w:rPr>
              <w:t>R-20, grade II</w:t>
            </w:r>
          </w:p>
        </w:tc>
      </w:tr>
      <w:tr w:rsidR="004C2B1A" w:rsidRPr="003F2F7C" w14:paraId="11E0CD63" w14:textId="77777777" w:rsidTr="00E56C96">
        <w:trPr>
          <w:trHeight w:val="288"/>
          <w:jc w:val="center"/>
        </w:trPr>
        <w:tc>
          <w:tcPr>
            <w:tcW w:w="323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5BFEACC" w14:textId="77777777" w:rsidR="004C2B1A" w:rsidRPr="003F2F7C" w:rsidRDefault="004C2B1A" w:rsidP="00E56C96">
            <w:pPr>
              <w:keepLines/>
              <w:spacing w:after="0"/>
              <w:jc w:val="right"/>
              <w:rPr>
                <w:sz w:val="20"/>
                <w:szCs w:val="20"/>
              </w:rPr>
            </w:pPr>
            <w:r w:rsidRPr="003F2F7C">
              <w:rPr>
                <w:sz w:val="20"/>
                <w:szCs w:val="20"/>
              </w:rPr>
              <w:t>Add frame floor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9F8C4B" w14:textId="77777777" w:rsidR="004C2B1A" w:rsidRPr="003F2F7C" w:rsidRDefault="004C2B1A" w:rsidP="00E56C96">
            <w:pPr>
              <w:keepLines/>
              <w:spacing w:after="0"/>
              <w:jc w:val="center"/>
              <w:rPr>
                <w:i/>
                <w:sz w:val="20"/>
                <w:szCs w:val="20"/>
              </w:rPr>
            </w:pPr>
            <w:r>
              <w:rPr>
                <w:i/>
                <w:sz w:val="20"/>
                <w:szCs w:val="20"/>
              </w:rPr>
              <w:t>161</w:t>
            </w:r>
          </w:p>
        </w:tc>
        <w:tc>
          <w:tcPr>
            <w:tcW w:w="51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29D60093" w14:textId="77777777" w:rsidR="004C2B1A" w:rsidRPr="00CB5FAA" w:rsidRDefault="004C2B1A" w:rsidP="00E56C96">
            <w:pPr>
              <w:keepLines/>
              <w:spacing w:after="0"/>
              <w:rPr>
                <w:sz w:val="20"/>
                <w:szCs w:val="20"/>
              </w:rPr>
            </w:pPr>
            <w:r>
              <w:rPr>
                <w:sz w:val="20"/>
                <w:szCs w:val="20"/>
              </w:rPr>
              <w:t>R-30, grade II or maximum achievable by framing</w:t>
            </w:r>
          </w:p>
        </w:tc>
      </w:tr>
      <w:tr w:rsidR="004C2B1A" w:rsidRPr="003F2F7C" w14:paraId="6DCD3388" w14:textId="77777777" w:rsidTr="00E56C96">
        <w:trPr>
          <w:trHeight w:val="288"/>
          <w:jc w:val="center"/>
        </w:trPr>
        <w:tc>
          <w:tcPr>
            <w:tcW w:w="323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8341B77" w14:textId="77777777" w:rsidR="004C2B1A" w:rsidRPr="003F2F7C" w:rsidRDefault="004C2B1A" w:rsidP="00E56C96">
            <w:pPr>
              <w:keepLines/>
              <w:spacing w:after="0"/>
              <w:jc w:val="right"/>
              <w:rPr>
                <w:sz w:val="20"/>
                <w:szCs w:val="20"/>
              </w:rPr>
            </w:pPr>
            <w:r w:rsidRPr="003F2F7C">
              <w:rPr>
                <w:sz w:val="20"/>
                <w:szCs w:val="20"/>
              </w:rPr>
              <w:t>Reduce air infiltration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0E8F88" w14:textId="77777777" w:rsidR="004C2B1A" w:rsidRPr="003F2F7C" w:rsidRDefault="00203A7F" w:rsidP="00E56C96">
            <w:pPr>
              <w:keepLines/>
              <w:spacing w:after="0"/>
              <w:jc w:val="center"/>
              <w:rPr>
                <w:i/>
                <w:sz w:val="20"/>
                <w:szCs w:val="20"/>
              </w:rPr>
            </w:pPr>
            <w:r>
              <w:rPr>
                <w:i/>
                <w:sz w:val="20"/>
                <w:szCs w:val="20"/>
              </w:rPr>
              <w:t>142</w:t>
            </w:r>
          </w:p>
        </w:tc>
        <w:tc>
          <w:tcPr>
            <w:tcW w:w="51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3A50C15" w14:textId="77777777" w:rsidR="004C2B1A" w:rsidRPr="00CB5FAA" w:rsidRDefault="004C2B1A" w:rsidP="00E56C96">
            <w:pPr>
              <w:keepLines/>
              <w:spacing w:after="0"/>
              <w:rPr>
                <w:sz w:val="20"/>
                <w:szCs w:val="20"/>
              </w:rPr>
            </w:pPr>
            <w:r>
              <w:rPr>
                <w:sz w:val="20"/>
                <w:szCs w:val="20"/>
              </w:rPr>
              <w:t>7.0 ACH@50Pa</w:t>
            </w:r>
          </w:p>
        </w:tc>
      </w:tr>
      <w:tr w:rsidR="004C2B1A" w:rsidRPr="003F2F7C" w14:paraId="5A38CC28" w14:textId="77777777" w:rsidTr="00E56C96">
        <w:trPr>
          <w:trHeight w:val="288"/>
          <w:jc w:val="center"/>
        </w:trPr>
        <w:tc>
          <w:tcPr>
            <w:tcW w:w="323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43ED830" w14:textId="77777777" w:rsidR="004C2B1A" w:rsidRPr="003F2F7C" w:rsidRDefault="004C2B1A" w:rsidP="00E56C96">
            <w:pPr>
              <w:keepLines/>
              <w:spacing w:after="0"/>
              <w:jc w:val="right"/>
              <w:rPr>
                <w:sz w:val="20"/>
                <w:szCs w:val="20"/>
              </w:rPr>
            </w:pPr>
            <w:r w:rsidRPr="003F2F7C">
              <w:rPr>
                <w:sz w:val="20"/>
                <w:szCs w:val="20"/>
              </w:rPr>
              <w:t>Reduce duct leakage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F89ACE" w14:textId="77777777" w:rsidR="004C2B1A" w:rsidRPr="003F2F7C" w:rsidRDefault="00203A7F" w:rsidP="00E56C96">
            <w:pPr>
              <w:keepLines/>
              <w:spacing w:after="0"/>
              <w:jc w:val="center"/>
              <w:rPr>
                <w:i/>
                <w:sz w:val="20"/>
                <w:szCs w:val="20"/>
              </w:rPr>
            </w:pPr>
            <w:r>
              <w:rPr>
                <w:i/>
                <w:sz w:val="20"/>
                <w:szCs w:val="20"/>
              </w:rPr>
              <w:t>50</w:t>
            </w:r>
          </w:p>
        </w:tc>
        <w:tc>
          <w:tcPr>
            <w:tcW w:w="51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157A3EF" w14:textId="77777777" w:rsidR="004C2B1A" w:rsidRPr="00CB5FAA" w:rsidRDefault="004C2B1A" w:rsidP="00E56C96">
            <w:pPr>
              <w:keepLines/>
              <w:spacing w:after="0"/>
              <w:rPr>
                <w:sz w:val="20"/>
                <w:szCs w:val="20"/>
              </w:rPr>
            </w:pPr>
            <w:r>
              <w:rPr>
                <w:sz w:val="20"/>
                <w:szCs w:val="20"/>
              </w:rPr>
              <w:t>8.0 CFM@25Pa/100 s.f.</w:t>
            </w:r>
          </w:p>
        </w:tc>
      </w:tr>
      <w:tr w:rsidR="004C2B1A" w:rsidRPr="003F2F7C" w14:paraId="377E7D96" w14:textId="77777777" w:rsidTr="00E56C96">
        <w:trPr>
          <w:trHeight w:val="288"/>
          <w:jc w:val="center"/>
        </w:trPr>
        <w:tc>
          <w:tcPr>
            <w:tcW w:w="3234"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FFD0D8C" w14:textId="77777777" w:rsidR="004C2B1A" w:rsidRPr="003F2F7C" w:rsidRDefault="004C2B1A" w:rsidP="00E56C96">
            <w:pPr>
              <w:keepLines/>
              <w:spacing w:after="0"/>
              <w:jc w:val="right"/>
              <w:rPr>
                <w:sz w:val="20"/>
                <w:szCs w:val="20"/>
              </w:rPr>
            </w:pPr>
            <w:r w:rsidRPr="003F2F7C">
              <w:rPr>
                <w:sz w:val="20"/>
                <w:szCs w:val="20"/>
              </w:rPr>
              <w:t>Add duct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FD86BB" w14:textId="77777777" w:rsidR="004C2B1A" w:rsidRPr="003F2F7C" w:rsidRDefault="004C2B1A" w:rsidP="00E56C96">
            <w:pPr>
              <w:keepLines/>
              <w:spacing w:after="0"/>
              <w:jc w:val="center"/>
              <w:rPr>
                <w:i/>
                <w:sz w:val="20"/>
                <w:szCs w:val="20"/>
              </w:rPr>
            </w:pPr>
            <w:r>
              <w:rPr>
                <w:i/>
                <w:sz w:val="20"/>
                <w:szCs w:val="20"/>
              </w:rPr>
              <w:t>78</w:t>
            </w:r>
          </w:p>
        </w:tc>
        <w:tc>
          <w:tcPr>
            <w:tcW w:w="513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E2689BA" w14:textId="77777777" w:rsidR="004C2B1A" w:rsidRPr="00CB5FAA" w:rsidRDefault="004C2B1A" w:rsidP="00E56C96">
            <w:pPr>
              <w:keepLines/>
              <w:spacing w:after="0"/>
              <w:rPr>
                <w:sz w:val="20"/>
                <w:szCs w:val="20"/>
              </w:rPr>
            </w:pPr>
            <w:r>
              <w:rPr>
                <w:sz w:val="20"/>
                <w:szCs w:val="20"/>
              </w:rPr>
              <w:t>R-8 on supplies in attics, R-6 on supplies in other u.c. space</w:t>
            </w:r>
          </w:p>
        </w:tc>
      </w:tr>
      <w:tr w:rsidR="004C2B1A" w:rsidRPr="003F2F7C" w14:paraId="642C806F" w14:textId="77777777" w:rsidTr="00E56C96">
        <w:trPr>
          <w:trHeight w:val="288"/>
          <w:jc w:val="center"/>
        </w:trPr>
        <w:tc>
          <w:tcPr>
            <w:tcW w:w="3234"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0AA4B53E" w14:textId="77777777" w:rsidR="004C2B1A" w:rsidRPr="003F2F7C" w:rsidRDefault="004C2B1A" w:rsidP="00E56C96">
            <w:pPr>
              <w:keepLines/>
              <w:spacing w:after="0"/>
              <w:jc w:val="right"/>
              <w:rPr>
                <w:sz w:val="20"/>
                <w:szCs w:val="20"/>
              </w:rPr>
            </w:pPr>
            <w:r w:rsidRPr="003F2F7C">
              <w:rPr>
                <w:sz w:val="20"/>
                <w:szCs w:val="20"/>
              </w:rPr>
              <w:t>Upgrade windows</w:t>
            </w:r>
          </w:p>
        </w:tc>
        <w:tc>
          <w:tcPr>
            <w:tcW w:w="847"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6BC9C584" w14:textId="77777777" w:rsidR="004C2B1A" w:rsidRPr="003F2F7C" w:rsidRDefault="004C2B1A" w:rsidP="00E56C96">
            <w:pPr>
              <w:keepLines/>
              <w:spacing w:after="0"/>
              <w:jc w:val="center"/>
              <w:rPr>
                <w:i/>
                <w:sz w:val="20"/>
                <w:szCs w:val="20"/>
              </w:rPr>
            </w:pPr>
            <w:r w:rsidRPr="003F2F7C">
              <w:rPr>
                <w:i/>
                <w:sz w:val="20"/>
                <w:szCs w:val="20"/>
              </w:rPr>
              <w:t>180</w:t>
            </w:r>
          </w:p>
        </w:tc>
        <w:tc>
          <w:tcPr>
            <w:tcW w:w="5130"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36AB496C" w14:textId="77777777" w:rsidR="004C2B1A" w:rsidRPr="00CB5FAA" w:rsidRDefault="004C2B1A" w:rsidP="00E56C96">
            <w:pPr>
              <w:keepLines/>
              <w:spacing w:after="0"/>
              <w:rPr>
                <w:sz w:val="20"/>
                <w:szCs w:val="20"/>
              </w:rPr>
            </w:pPr>
            <w:r>
              <w:rPr>
                <w:sz w:val="20"/>
                <w:szCs w:val="20"/>
              </w:rPr>
              <w:t>U-value 0.2, SHGC 0.25</w:t>
            </w:r>
          </w:p>
        </w:tc>
      </w:tr>
    </w:tbl>
    <w:p w14:paraId="1A48181D" w14:textId="77777777" w:rsidR="004C2B1A" w:rsidRDefault="004C2B1A" w:rsidP="004C2B1A"/>
    <w:p w14:paraId="5AD1D8B1" w14:textId="77777777" w:rsidR="004C2B1A" w:rsidRPr="003F2F7C" w:rsidRDefault="004C2B1A" w:rsidP="004C2B1A">
      <w:pPr>
        <w:pStyle w:val="Caption"/>
      </w:pPr>
      <w:bookmarkStart w:id="304" w:name="_Toc373324137"/>
      <w:bookmarkStart w:id="305" w:name="_Toc391887378"/>
      <w:r w:rsidRPr="003F2F7C">
        <w:t xml:space="preserve">Table </w:t>
      </w:r>
      <w:r>
        <w:t>A</w:t>
      </w:r>
      <w:r w:rsidR="008316CA">
        <w:noBreakHyphen/>
      </w:r>
      <w:fldSimple w:instr=" SEQ Table \* ARABIC \s 1 ">
        <w:r w:rsidR="008C29C4">
          <w:rPr>
            <w:noProof/>
          </w:rPr>
          <w:t>2</w:t>
        </w:r>
      </w:fldSimple>
      <w:r w:rsidRPr="003F2F7C">
        <w:t xml:space="preserve">: </w:t>
      </w:r>
      <w:r>
        <w:t>HVAC Measure Upgrades</w:t>
      </w:r>
      <w:bookmarkEnd w:id="304"/>
      <w:bookmarkEnd w:id="305"/>
    </w:p>
    <w:p w14:paraId="3F72D511" w14:textId="77777777" w:rsidR="004C2B1A" w:rsidRPr="003F2F7C" w:rsidRDefault="004C2B1A" w:rsidP="004C2B1A">
      <w:pPr>
        <w:keepNext/>
        <w:spacing w:after="0"/>
        <w:jc w:val="center"/>
        <w:rPr>
          <w:sz w:val="20"/>
          <w:szCs w:val="20"/>
        </w:rPr>
      </w:pPr>
      <w:r>
        <w:rPr>
          <w:sz w:val="20"/>
          <w:szCs w:val="20"/>
        </w:rPr>
        <w:t>(Base: All applicable homes</w:t>
      </w:r>
      <w:r w:rsidRPr="003F2F7C">
        <w:rPr>
          <w:sz w:val="20"/>
          <w:szCs w:val="20"/>
        </w:rPr>
        <w:t>)</w:t>
      </w:r>
    </w:p>
    <w:tbl>
      <w:tblPr>
        <w:tblW w:w="826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113"/>
        <w:gridCol w:w="847"/>
        <w:gridCol w:w="4307"/>
      </w:tblGrid>
      <w:tr w:rsidR="004C2B1A" w:rsidRPr="003F2F7C" w14:paraId="08CAC1F7" w14:textId="77777777" w:rsidTr="00E56C96">
        <w:trPr>
          <w:trHeight w:val="288"/>
          <w:jc w:val="center"/>
        </w:trPr>
        <w:tc>
          <w:tcPr>
            <w:tcW w:w="3113"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3364D40E" w14:textId="77777777" w:rsidR="004C2B1A" w:rsidRPr="003F2F7C" w:rsidRDefault="004C2B1A" w:rsidP="00E56C96">
            <w:pPr>
              <w:keepNext/>
              <w:keepLines/>
              <w:spacing w:after="0"/>
              <w:rPr>
                <w:b/>
                <w:sz w:val="20"/>
                <w:szCs w:val="20"/>
              </w:rPr>
            </w:pPr>
            <w:r>
              <w:rPr>
                <w:b/>
                <w:sz w:val="20"/>
                <w:szCs w:val="20"/>
              </w:rPr>
              <w:t>Measure</w:t>
            </w:r>
          </w:p>
        </w:tc>
        <w:tc>
          <w:tcPr>
            <w:tcW w:w="84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3E27DF9F" w14:textId="77777777" w:rsidR="004C2B1A" w:rsidRPr="003F2F7C" w:rsidRDefault="004C2B1A" w:rsidP="00E56C96">
            <w:pPr>
              <w:keepNext/>
              <w:keepLines/>
              <w:spacing w:after="0"/>
              <w:jc w:val="center"/>
              <w:rPr>
                <w:b/>
                <w:i/>
                <w:sz w:val="20"/>
                <w:szCs w:val="20"/>
              </w:rPr>
            </w:pPr>
            <w:r w:rsidRPr="003F2F7C">
              <w:rPr>
                <w:b/>
                <w:i/>
                <w:sz w:val="20"/>
                <w:szCs w:val="20"/>
              </w:rPr>
              <w:t>Sample Size</w:t>
            </w:r>
          </w:p>
        </w:tc>
        <w:tc>
          <w:tcPr>
            <w:tcW w:w="4307"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1ABABBFE" w14:textId="77777777" w:rsidR="004C2B1A" w:rsidRPr="003F2F7C" w:rsidRDefault="004C2B1A" w:rsidP="00E56C96">
            <w:pPr>
              <w:keepNext/>
              <w:keepLines/>
              <w:spacing w:after="0"/>
              <w:jc w:val="left"/>
              <w:rPr>
                <w:b/>
                <w:sz w:val="20"/>
                <w:szCs w:val="20"/>
              </w:rPr>
            </w:pPr>
            <w:r>
              <w:rPr>
                <w:b/>
                <w:sz w:val="20"/>
                <w:szCs w:val="20"/>
              </w:rPr>
              <w:t>Upgrade Value</w:t>
            </w:r>
          </w:p>
        </w:tc>
      </w:tr>
      <w:tr w:rsidR="004C2B1A" w:rsidRPr="003F2F7C" w14:paraId="5546456E" w14:textId="77777777" w:rsidTr="00E56C96">
        <w:trPr>
          <w:trHeight w:val="288"/>
          <w:jc w:val="center"/>
        </w:trPr>
        <w:tc>
          <w:tcPr>
            <w:tcW w:w="311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57FC72B" w14:textId="77777777" w:rsidR="004C2B1A" w:rsidRPr="003F2F7C" w:rsidRDefault="004C2B1A" w:rsidP="00E56C96">
            <w:pPr>
              <w:keepLines/>
              <w:spacing w:after="0"/>
              <w:jc w:val="right"/>
              <w:rPr>
                <w:sz w:val="20"/>
                <w:szCs w:val="20"/>
              </w:rPr>
            </w:pPr>
            <w:r w:rsidRPr="003F2F7C">
              <w:rPr>
                <w:sz w:val="20"/>
                <w:szCs w:val="20"/>
              </w:rPr>
              <w:t>Increase oil furnace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089D6D" w14:textId="77777777" w:rsidR="004C2B1A" w:rsidRPr="003F2F7C" w:rsidRDefault="00203A7F" w:rsidP="00E56C96">
            <w:pPr>
              <w:keepLines/>
              <w:spacing w:after="0"/>
              <w:jc w:val="center"/>
              <w:rPr>
                <w:i/>
                <w:sz w:val="20"/>
                <w:szCs w:val="20"/>
              </w:rPr>
            </w:pPr>
            <w:r>
              <w:rPr>
                <w:i/>
                <w:sz w:val="20"/>
                <w:szCs w:val="20"/>
              </w:rPr>
              <w:t>31</w:t>
            </w:r>
          </w:p>
        </w:tc>
        <w:tc>
          <w:tcPr>
            <w:tcW w:w="4307"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F8C5283" w14:textId="77777777" w:rsidR="004C2B1A" w:rsidRPr="00CB5FAA" w:rsidRDefault="004C2B1A" w:rsidP="00E56C96">
            <w:pPr>
              <w:keepLines/>
              <w:spacing w:after="0"/>
              <w:rPr>
                <w:sz w:val="20"/>
                <w:szCs w:val="20"/>
              </w:rPr>
            </w:pPr>
            <w:r>
              <w:rPr>
                <w:sz w:val="20"/>
                <w:szCs w:val="20"/>
              </w:rPr>
              <w:t>90% AFUE (capacity same as rated home)</w:t>
            </w:r>
          </w:p>
        </w:tc>
      </w:tr>
      <w:tr w:rsidR="004C2B1A" w:rsidRPr="003F2F7C" w14:paraId="39623F81" w14:textId="77777777" w:rsidTr="00E56C96">
        <w:trPr>
          <w:trHeight w:val="288"/>
          <w:jc w:val="center"/>
        </w:trPr>
        <w:tc>
          <w:tcPr>
            <w:tcW w:w="311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3E25EA3" w14:textId="77777777" w:rsidR="004C2B1A" w:rsidRPr="003F2F7C" w:rsidRDefault="004C2B1A" w:rsidP="00E56C96">
            <w:pPr>
              <w:keepLines/>
              <w:spacing w:after="0"/>
              <w:jc w:val="right"/>
              <w:rPr>
                <w:sz w:val="20"/>
                <w:szCs w:val="20"/>
              </w:rPr>
            </w:pPr>
            <w:r w:rsidRPr="003F2F7C">
              <w:rPr>
                <w:sz w:val="20"/>
                <w:szCs w:val="20"/>
              </w:rPr>
              <w:t>Increase oil boiler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5463E" w14:textId="77777777" w:rsidR="004C2B1A" w:rsidRPr="003F2F7C" w:rsidRDefault="00203A7F" w:rsidP="00E56C96">
            <w:pPr>
              <w:keepLines/>
              <w:spacing w:after="0"/>
              <w:jc w:val="center"/>
              <w:rPr>
                <w:i/>
                <w:sz w:val="20"/>
                <w:szCs w:val="20"/>
              </w:rPr>
            </w:pPr>
            <w:r>
              <w:rPr>
                <w:i/>
                <w:sz w:val="20"/>
                <w:szCs w:val="20"/>
              </w:rPr>
              <w:t>81</w:t>
            </w:r>
          </w:p>
        </w:tc>
        <w:tc>
          <w:tcPr>
            <w:tcW w:w="4307"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87486C0" w14:textId="77777777" w:rsidR="004C2B1A" w:rsidRPr="00CB5FAA" w:rsidRDefault="004C2B1A" w:rsidP="00E56C96">
            <w:pPr>
              <w:keepLines/>
              <w:spacing w:after="0"/>
              <w:rPr>
                <w:sz w:val="20"/>
                <w:szCs w:val="20"/>
              </w:rPr>
            </w:pPr>
            <w:r>
              <w:rPr>
                <w:sz w:val="20"/>
                <w:szCs w:val="20"/>
              </w:rPr>
              <w:t>90% AFUE (capacity same as rated home)</w:t>
            </w:r>
          </w:p>
        </w:tc>
      </w:tr>
      <w:tr w:rsidR="004C2B1A" w:rsidRPr="003F2F7C" w14:paraId="4F0F3E9A" w14:textId="77777777" w:rsidTr="00E56C96">
        <w:trPr>
          <w:trHeight w:val="288"/>
          <w:jc w:val="center"/>
        </w:trPr>
        <w:tc>
          <w:tcPr>
            <w:tcW w:w="311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92B03D8" w14:textId="77777777" w:rsidR="004C2B1A" w:rsidRPr="003F2F7C" w:rsidRDefault="004C2B1A" w:rsidP="00E56C96">
            <w:pPr>
              <w:keepLines/>
              <w:spacing w:after="0"/>
              <w:jc w:val="right"/>
              <w:rPr>
                <w:sz w:val="20"/>
                <w:szCs w:val="20"/>
              </w:rPr>
            </w:pPr>
            <w:r w:rsidRPr="003F2F7C">
              <w:rPr>
                <w:sz w:val="20"/>
                <w:szCs w:val="20"/>
              </w:rPr>
              <w:t>Increase propane furnace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3F2FFD" w14:textId="77777777" w:rsidR="004C2B1A" w:rsidRPr="003F2F7C" w:rsidRDefault="004C2B1A" w:rsidP="00E56C96">
            <w:pPr>
              <w:keepLines/>
              <w:spacing w:after="0"/>
              <w:jc w:val="center"/>
              <w:rPr>
                <w:i/>
                <w:sz w:val="20"/>
                <w:szCs w:val="20"/>
              </w:rPr>
            </w:pPr>
            <w:r w:rsidRPr="003F2F7C">
              <w:rPr>
                <w:i/>
                <w:sz w:val="20"/>
                <w:szCs w:val="20"/>
              </w:rPr>
              <w:t>2</w:t>
            </w:r>
          </w:p>
        </w:tc>
        <w:tc>
          <w:tcPr>
            <w:tcW w:w="4307"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D20D16E" w14:textId="77777777" w:rsidR="004C2B1A" w:rsidRPr="00CB5FAA" w:rsidRDefault="004C2B1A" w:rsidP="00E56C96">
            <w:pPr>
              <w:keepLines/>
              <w:spacing w:after="0"/>
              <w:rPr>
                <w:sz w:val="20"/>
                <w:szCs w:val="20"/>
              </w:rPr>
            </w:pPr>
            <w:r>
              <w:rPr>
                <w:sz w:val="20"/>
                <w:szCs w:val="20"/>
              </w:rPr>
              <w:t>97% AFUE (capacity same as rated home)</w:t>
            </w:r>
          </w:p>
        </w:tc>
      </w:tr>
      <w:tr w:rsidR="004C2B1A" w:rsidRPr="003F2F7C" w14:paraId="549B3665" w14:textId="77777777" w:rsidTr="00E56C96">
        <w:trPr>
          <w:trHeight w:val="288"/>
          <w:jc w:val="center"/>
        </w:trPr>
        <w:tc>
          <w:tcPr>
            <w:tcW w:w="311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6E18B64" w14:textId="77777777" w:rsidR="004C2B1A" w:rsidRPr="003F2F7C" w:rsidRDefault="004C2B1A" w:rsidP="00E56C96">
            <w:pPr>
              <w:keepLines/>
              <w:spacing w:after="0"/>
              <w:jc w:val="right"/>
              <w:rPr>
                <w:sz w:val="20"/>
                <w:szCs w:val="20"/>
              </w:rPr>
            </w:pPr>
            <w:r w:rsidRPr="003F2F7C">
              <w:rPr>
                <w:sz w:val="20"/>
                <w:szCs w:val="20"/>
              </w:rPr>
              <w:t>Increase propane boiler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AD2EF4" w14:textId="77777777" w:rsidR="004C2B1A" w:rsidRPr="003F2F7C" w:rsidRDefault="004C2B1A" w:rsidP="00E56C96">
            <w:pPr>
              <w:keepLines/>
              <w:spacing w:after="0"/>
              <w:jc w:val="center"/>
              <w:rPr>
                <w:i/>
                <w:sz w:val="20"/>
                <w:szCs w:val="20"/>
              </w:rPr>
            </w:pPr>
            <w:r w:rsidRPr="003F2F7C">
              <w:rPr>
                <w:i/>
                <w:sz w:val="20"/>
                <w:szCs w:val="20"/>
              </w:rPr>
              <w:t>2</w:t>
            </w:r>
          </w:p>
        </w:tc>
        <w:tc>
          <w:tcPr>
            <w:tcW w:w="4307"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FEF2640" w14:textId="77777777" w:rsidR="004C2B1A" w:rsidRPr="00CB5FAA" w:rsidRDefault="004C2B1A" w:rsidP="00E56C96">
            <w:pPr>
              <w:keepLines/>
              <w:spacing w:after="0"/>
              <w:rPr>
                <w:sz w:val="20"/>
                <w:szCs w:val="20"/>
              </w:rPr>
            </w:pPr>
            <w:r>
              <w:rPr>
                <w:sz w:val="20"/>
                <w:szCs w:val="20"/>
              </w:rPr>
              <w:t>95% AFUE (capacity same as rated home)</w:t>
            </w:r>
          </w:p>
        </w:tc>
      </w:tr>
      <w:tr w:rsidR="004C2B1A" w:rsidRPr="003F2F7C" w14:paraId="3EF37AAC" w14:textId="77777777" w:rsidTr="00E56C96">
        <w:trPr>
          <w:trHeight w:val="288"/>
          <w:jc w:val="center"/>
        </w:trPr>
        <w:tc>
          <w:tcPr>
            <w:tcW w:w="311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182B607" w14:textId="77777777" w:rsidR="004C2B1A" w:rsidRPr="003F2F7C" w:rsidRDefault="004C2B1A" w:rsidP="00E56C96">
            <w:pPr>
              <w:keepLines/>
              <w:spacing w:after="0"/>
              <w:jc w:val="right"/>
              <w:rPr>
                <w:sz w:val="20"/>
                <w:szCs w:val="20"/>
              </w:rPr>
            </w:pPr>
            <w:r w:rsidRPr="003F2F7C">
              <w:rPr>
                <w:sz w:val="20"/>
                <w:szCs w:val="20"/>
              </w:rPr>
              <w:t>Increase gas furnace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8E159D" w14:textId="77777777" w:rsidR="004C2B1A" w:rsidRPr="003F2F7C" w:rsidRDefault="00203A7F" w:rsidP="00E56C96">
            <w:pPr>
              <w:keepLines/>
              <w:spacing w:after="0"/>
              <w:jc w:val="center"/>
              <w:rPr>
                <w:i/>
                <w:sz w:val="20"/>
                <w:szCs w:val="20"/>
              </w:rPr>
            </w:pPr>
            <w:r>
              <w:rPr>
                <w:i/>
                <w:sz w:val="20"/>
                <w:szCs w:val="20"/>
              </w:rPr>
              <w:t>25</w:t>
            </w:r>
          </w:p>
        </w:tc>
        <w:tc>
          <w:tcPr>
            <w:tcW w:w="4307"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BE01787" w14:textId="77777777" w:rsidR="004C2B1A" w:rsidRPr="00CB5FAA" w:rsidRDefault="004C2B1A" w:rsidP="00E56C96">
            <w:pPr>
              <w:keepLines/>
              <w:spacing w:after="0"/>
              <w:rPr>
                <w:sz w:val="20"/>
                <w:szCs w:val="20"/>
              </w:rPr>
            </w:pPr>
            <w:r>
              <w:rPr>
                <w:sz w:val="20"/>
                <w:szCs w:val="20"/>
              </w:rPr>
              <w:t>97% AFUE (capacity same as rated home)</w:t>
            </w:r>
          </w:p>
        </w:tc>
      </w:tr>
      <w:tr w:rsidR="004C2B1A" w:rsidRPr="003F2F7C" w14:paraId="4ECFB957" w14:textId="77777777" w:rsidTr="00E56C96">
        <w:trPr>
          <w:trHeight w:val="288"/>
          <w:jc w:val="center"/>
        </w:trPr>
        <w:tc>
          <w:tcPr>
            <w:tcW w:w="311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DB5F027" w14:textId="77777777" w:rsidR="004C2B1A" w:rsidRPr="003F2F7C" w:rsidRDefault="004C2B1A" w:rsidP="00E56C96">
            <w:pPr>
              <w:keepLines/>
              <w:spacing w:after="0"/>
              <w:jc w:val="right"/>
              <w:rPr>
                <w:sz w:val="20"/>
                <w:szCs w:val="20"/>
              </w:rPr>
            </w:pPr>
            <w:r w:rsidRPr="003F2F7C">
              <w:rPr>
                <w:sz w:val="20"/>
                <w:szCs w:val="20"/>
              </w:rPr>
              <w:t>Increase gas boiler AFUE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CACF93" w14:textId="77777777" w:rsidR="004C2B1A" w:rsidRPr="003F2F7C" w:rsidRDefault="004C2B1A" w:rsidP="00E56C96">
            <w:pPr>
              <w:keepLines/>
              <w:spacing w:after="0"/>
              <w:jc w:val="center"/>
              <w:rPr>
                <w:i/>
                <w:sz w:val="20"/>
                <w:szCs w:val="20"/>
              </w:rPr>
            </w:pPr>
            <w:r w:rsidRPr="003F2F7C">
              <w:rPr>
                <w:i/>
                <w:sz w:val="20"/>
                <w:szCs w:val="20"/>
              </w:rPr>
              <w:t>24</w:t>
            </w:r>
          </w:p>
        </w:tc>
        <w:tc>
          <w:tcPr>
            <w:tcW w:w="4307"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A8A1836" w14:textId="77777777" w:rsidR="004C2B1A" w:rsidRPr="00CB5FAA" w:rsidRDefault="004C2B1A" w:rsidP="00E56C96">
            <w:pPr>
              <w:keepLines/>
              <w:spacing w:after="0"/>
              <w:rPr>
                <w:sz w:val="20"/>
                <w:szCs w:val="20"/>
              </w:rPr>
            </w:pPr>
            <w:r>
              <w:rPr>
                <w:sz w:val="20"/>
                <w:szCs w:val="20"/>
              </w:rPr>
              <w:t>95% AFUE (capacity same as rated home)</w:t>
            </w:r>
          </w:p>
        </w:tc>
      </w:tr>
      <w:tr w:rsidR="004C2B1A" w:rsidRPr="003F2F7C" w14:paraId="635E1471" w14:textId="77777777" w:rsidTr="00E56C96">
        <w:trPr>
          <w:trHeight w:val="288"/>
          <w:jc w:val="center"/>
        </w:trPr>
        <w:tc>
          <w:tcPr>
            <w:tcW w:w="311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20623C3" w14:textId="77777777" w:rsidR="004C2B1A" w:rsidRPr="003F2F7C" w:rsidRDefault="004C2B1A" w:rsidP="00E56C96">
            <w:pPr>
              <w:keepLines/>
              <w:spacing w:after="0"/>
              <w:jc w:val="right"/>
              <w:rPr>
                <w:sz w:val="20"/>
                <w:szCs w:val="20"/>
              </w:rPr>
            </w:pPr>
            <w:r w:rsidRPr="003F2F7C">
              <w:rPr>
                <w:sz w:val="20"/>
                <w:szCs w:val="20"/>
              </w:rPr>
              <w:t>Install ECM fan motor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96AB90" w14:textId="77777777" w:rsidR="004C2B1A" w:rsidRPr="003F2F7C" w:rsidRDefault="00203A7F" w:rsidP="00E56C96">
            <w:pPr>
              <w:keepLines/>
              <w:spacing w:after="0"/>
              <w:jc w:val="center"/>
              <w:rPr>
                <w:i/>
                <w:sz w:val="20"/>
                <w:szCs w:val="20"/>
              </w:rPr>
            </w:pPr>
            <w:r>
              <w:rPr>
                <w:i/>
                <w:sz w:val="20"/>
                <w:szCs w:val="20"/>
              </w:rPr>
              <w:t>54</w:t>
            </w:r>
          </w:p>
        </w:tc>
        <w:tc>
          <w:tcPr>
            <w:tcW w:w="4307"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F405DDE" w14:textId="77777777" w:rsidR="004C2B1A" w:rsidRPr="00CB5FAA" w:rsidRDefault="004C2B1A" w:rsidP="00E56C96">
            <w:pPr>
              <w:keepLines/>
              <w:spacing w:after="0"/>
              <w:rPr>
                <w:sz w:val="20"/>
                <w:szCs w:val="20"/>
              </w:rPr>
            </w:pPr>
            <w:r>
              <w:rPr>
                <w:sz w:val="20"/>
                <w:szCs w:val="20"/>
              </w:rPr>
              <w:t>6% savings compared to PSC motor</w:t>
            </w:r>
          </w:p>
        </w:tc>
      </w:tr>
      <w:tr w:rsidR="004C2B1A" w:rsidRPr="003F2F7C" w14:paraId="7A86AC58" w14:textId="77777777" w:rsidTr="00E56C96">
        <w:trPr>
          <w:trHeight w:val="288"/>
          <w:jc w:val="center"/>
        </w:trPr>
        <w:tc>
          <w:tcPr>
            <w:tcW w:w="311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B432A90" w14:textId="77777777" w:rsidR="004C2B1A" w:rsidRPr="003F2F7C" w:rsidRDefault="004C2B1A" w:rsidP="00E56C96">
            <w:pPr>
              <w:keepLines/>
              <w:spacing w:after="0"/>
              <w:jc w:val="right"/>
              <w:rPr>
                <w:sz w:val="20"/>
                <w:szCs w:val="20"/>
              </w:rPr>
            </w:pPr>
            <w:r w:rsidRPr="003F2F7C">
              <w:rPr>
                <w:sz w:val="20"/>
                <w:szCs w:val="20"/>
              </w:rPr>
              <w:t>Upgrade central air conditioner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C4A549" w14:textId="77777777" w:rsidR="004C2B1A" w:rsidRPr="003F2F7C" w:rsidRDefault="00203A7F" w:rsidP="00E56C96">
            <w:pPr>
              <w:keepLines/>
              <w:spacing w:after="0"/>
              <w:jc w:val="center"/>
              <w:rPr>
                <w:i/>
                <w:sz w:val="20"/>
                <w:szCs w:val="20"/>
              </w:rPr>
            </w:pPr>
            <w:r>
              <w:rPr>
                <w:i/>
                <w:sz w:val="20"/>
                <w:szCs w:val="20"/>
              </w:rPr>
              <w:t>76</w:t>
            </w:r>
          </w:p>
        </w:tc>
        <w:tc>
          <w:tcPr>
            <w:tcW w:w="4307"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505CC97" w14:textId="77777777" w:rsidR="004C2B1A" w:rsidRPr="00CB5FAA" w:rsidRDefault="004C2B1A" w:rsidP="00E56C96">
            <w:pPr>
              <w:keepLines/>
              <w:spacing w:after="0"/>
              <w:rPr>
                <w:sz w:val="20"/>
                <w:szCs w:val="20"/>
              </w:rPr>
            </w:pPr>
            <w:r>
              <w:rPr>
                <w:sz w:val="20"/>
                <w:szCs w:val="20"/>
              </w:rPr>
              <w:t>16 SEER, 13 EER (capacity same as rated home)</w:t>
            </w:r>
          </w:p>
        </w:tc>
      </w:tr>
      <w:tr w:rsidR="004C2B1A" w:rsidRPr="003F2F7C" w14:paraId="17F07F8D" w14:textId="77777777" w:rsidTr="00E56C96">
        <w:trPr>
          <w:trHeight w:val="288"/>
          <w:jc w:val="center"/>
        </w:trPr>
        <w:tc>
          <w:tcPr>
            <w:tcW w:w="3113"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1B8EB6F7" w14:textId="77777777" w:rsidR="004C2B1A" w:rsidRPr="003F2F7C" w:rsidRDefault="004C2B1A" w:rsidP="00E56C96">
            <w:pPr>
              <w:keepLines/>
              <w:spacing w:after="0"/>
              <w:jc w:val="right"/>
              <w:rPr>
                <w:sz w:val="20"/>
                <w:szCs w:val="20"/>
              </w:rPr>
            </w:pPr>
            <w:r w:rsidRPr="003F2F7C">
              <w:rPr>
                <w:sz w:val="20"/>
                <w:szCs w:val="20"/>
              </w:rPr>
              <w:t>Upgrade room air conditioners</w:t>
            </w:r>
          </w:p>
        </w:tc>
        <w:tc>
          <w:tcPr>
            <w:tcW w:w="847"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4D0DD31C" w14:textId="77777777" w:rsidR="004C2B1A" w:rsidRPr="003F2F7C" w:rsidRDefault="00203A7F" w:rsidP="00E56C96">
            <w:pPr>
              <w:keepLines/>
              <w:spacing w:after="0"/>
              <w:jc w:val="center"/>
              <w:rPr>
                <w:i/>
                <w:sz w:val="20"/>
                <w:szCs w:val="20"/>
              </w:rPr>
            </w:pPr>
            <w:r>
              <w:rPr>
                <w:i/>
                <w:sz w:val="20"/>
                <w:szCs w:val="20"/>
              </w:rPr>
              <w:t>66</w:t>
            </w:r>
          </w:p>
        </w:tc>
        <w:tc>
          <w:tcPr>
            <w:tcW w:w="4307"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2668A78C" w14:textId="77777777" w:rsidR="004C2B1A" w:rsidRPr="00CB5FAA" w:rsidRDefault="004C2B1A" w:rsidP="00E56C96">
            <w:pPr>
              <w:keepLines/>
              <w:spacing w:after="0"/>
              <w:rPr>
                <w:sz w:val="20"/>
                <w:szCs w:val="20"/>
              </w:rPr>
            </w:pPr>
            <w:r>
              <w:rPr>
                <w:sz w:val="20"/>
                <w:szCs w:val="20"/>
              </w:rPr>
              <w:t>11.5 EER  (capacity same as rated home)</w:t>
            </w:r>
          </w:p>
        </w:tc>
      </w:tr>
    </w:tbl>
    <w:p w14:paraId="005A07F6" w14:textId="77777777" w:rsidR="004C2B1A" w:rsidRDefault="004C2B1A" w:rsidP="004C2B1A">
      <w:pPr>
        <w:pStyle w:val="Caption"/>
        <w:spacing w:before="0" w:after="0"/>
      </w:pPr>
    </w:p>
    <w:p w14:paraId="18F023A3" w14:textId="77777777" w:rsidR="00E17FEC" w:rsidRDefault="00E17FEC" w:rsidP="004C2B1A">
      <w:r>
        <w:br w:type="page"/>
      </w:r>
    </w:p>
    <w:p w14:paraId="4F93F1B1" w14:textId="77777777" w:rsidR="004C2B1A" w:rsidRPr="003F2F7C" w:rsidRDefault="004C2B1A" w:rsidP="004C2B1A">
      <w:pPr>
        <w:pStyle w:val="Caption"/>
      </w:pPr>
      <w:bookmarkStart w:id="306" w:name="_Toc373324138"/>
      <w:bookmarkStart w:id="307" w:name="_Toc391887379"/>
      <w:r w:rsidRPr="003F2F7C">
        <w:lastRenderedPageBreak/>
        <w:t xml:space="preserve">Table </w:t>
      </w:r>
      <w:r>
        <w:t>A</w:t>
      </w:r>
      <w:r w:rsidR="008316CA">
        <w:noBreakHyphen/>
      </w:r>
      <w:fldSimple w:instr=" SEQ Table \* ARABIC \s 1 ">
        <w:r w:rsidR="008C29C4">
          <w:rPr>
            <w:noProof/>
          </w:rPr>
          <w:t>3</w:t>
        </w:r>
      </w:fldSimple>
      <w:r w:rsidRPr="003F2F7C">
        <w:t xml:space="preserve">: </w:t>
      </w:r>
      <w:r>
        <w:t>Water Heating Measure Upgrades</w:t>
      </w:r>
      <w:bookmarkEnd w:id="306"/>
      <w:bookmarkEnd w:id="307"/>
    </w:p>
    <w:p w14:paraId="79ABF476" w14:textId="77777777" w:rsidR="004C2B1A" w:rsidRPr="003F2F7C" w:rsidRDefault="004C2B1A" w:rsidP="004C2B1A">
      <w:pPr>
        <w:keepNext/>
        <w:spacing w:after="0"/>
        <w:jc w:val="center"/>
        <w:rPr>
          <w:sz w:val="20"/>
          <w:szCs w:val="20"/>
        </w:rPr>
      </w:pPr>
      <w:r>
        <w:rPr>
          <w:sz w:val="20"/>
          <w:szCs w:val="20"/>
        </w:rPr>
        <w:t>(Base: All applicable homes</w:t>
      </w:r>
      <w:r w:rsidRPr="003F2F7C">
        <w:rPr>
          <w:sz w:val="20"/>
          <w:szCs w:val="20"/>
        </w:rPr>
        <w:t>)</w:t>
      </w:r>
    </w:p>
    <w:tbl>
      <w:tblPr>
        <w:tblW w:w="952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886"/>
        <w:gridCol w:w="847"/>
        <w:gridCol w:w="3793"/>
      </w:tblGrid>
      <w:tr w:rsidR="004C2B1A" w:rsidRPr="003F2F7C" w14:paraId="0F9E1F5A" w14:textId="77777777" w:rsidTr="00E56C96">
        <w:trPr>
          <w:trHeight w:val="288"/>
          <w:jc w:val="center"/>
        </w:trPr>
        <w:tc>
          <w:tcPr>
            <w:tcW w:w="4886"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54CE4B20" w14:textId="77777777" w:rsidR="004C2B1A" w:rsidRPr="003F2F7C" w:rsidRDefault="004C2B1A" w:rsidP="00E56C96">
            <w:pPr>
              <w:keepNext/>
              <w:keepLines/>
              <w:spacing w:after="0"/>
              <w:rPr>
                <w:b/>
                <w:sz w:val="20"/>
                <w:szCs w:val="20"/>
              </w:rPr>
            </w:pPr>
            <w:r>
              <w:rPr>
                <w:b/>
                <w:sz w:val="20"/>
                <w:szCs w:val="20"/>
              </w:rPr>
              <w:t>Measure</w:t>
            </w:r>
          </w:p>
        </w:tc>
        <w:tc>
          <w:tcPr>
            <w:tcW w:w="84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0924F8FF" w14:textId="77777777" w:rsidR="004C2B1A" w:rsidRPr="003F2F7C" w:rsidRDefault="004C2B1A" w:rsidP="00E56C96">
            <w:pPr>
              <w:keepNext/>
              <w:keepLines/>
              <w:spacing w:after="0"/>
              <w:jc w:val="center"/>
              <w:rPr>
                <w:b/>
                <w:i/>
                <w:sz w:val="20"/>
                <w:szCs w:val="20"/>
              </w:rPr>
            </w:pPr>
            <w:r w:rsidRPr="003F2F7C">
              <w:rPr>
                <w:b/>
                <w:i/>
                <w:sz w:val="20"/>
                <w:szCs w:val="20"/>
              </w:rPr>
              <w:t>Sample Size</w:t>
            </w:r>
          </w:p>
        </w:tc>
        <w:tc>
          <w:tcPr>
            <w:tcW w:w="3793"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6A711777" w14:textId="77777777" w:rsidR="004C2B1A" w:rsidRPr="003F2F7C" w:rsidRDefault="004C2B1A" w:rsidP="00E56C96">
            <w:pPr>
              <w:keepNext/>
              <w:keepLines/>
              <w:spacing w:after="0"/>
              <w:jc w:val="left"/>
              <w:rPr>
                <w:b/>
                <w:sz w:val="20"/>
                <w:szCs w:val="20"/>
              </w:rPr>
            </w:pPr>
            <w:r>
              <w:rPr>
                <w:b/>
                <w:sz w:val="20"/>
                <w:szCs w:val="20"/>
              </w:rPr>
              <w:t>Upgrade Value</w:t>
            </w:r>
          </w:p>
        </w:tc>
      </w:tr>
      <w:tr w:rsidR="004C2B1A" w:rsidRPr="003F2F7C" w14:paraId="4C16B230"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025817C" w14:textId="77777777" w:rsidR="004C2B1A" w:rsidRPr="003F2F7C" w:rsidRDefault="004C2B1A" w:rsidP="00E56C96">
            <w:pPr>
              <w:keepLines/>
              <w:spacing w:after="0"/>
              <w:jc w:val="right"/>
              <w:rPr>
                <w:sz w:val="20"/>
                <w:szCs w:val="20"/>
              </w:rPr>
            </w:pPr>
            <w:r w:rsidRPr="003F2F7C">
              <w:rPr>
                <w:sz w:val="20"/>
                <w:szCs w:val="20"/>
              </w:rPr>
              <w:t>Replace tankless coil with indirect water heater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537F4" w14:textId="77777777" w:rsidR="004C2B1A" w:rsidRPr="003F2F7C" w:rsidRDefault="0051707F" w:rsidP="00E56C96">
            <w:pPr>
              <w:keepLines/>
              <w:spacing w:after="0"/>
              <w:jc w:val="center"/>
              <w:rPr>
                <w:i/>
                <w:sz w:val="20"/>
                <w:szCs w:val="20"/>
              </w:rPr>
            </w:pPr>
            <w:r>
              <w:rPr>
                <w:i/>
                <w:sz w:val="20"/>
                <w:szCs w:val="20"/>
              </w:rPr>
              <w:t>42</w:t>
            </w:r>
          </w:p>
        </w:tc>
        <w:tc>
          <w:tcPr>
            <w:tcW w:w="3793"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9A07789" w14:textId="77777777" w:rsidR="004C2B1A" w:rsidRPr="00CB5FAA" w:rsidRDefault="004C2B1A" w:rsidP="00E56C96">
            <w:pPr>
              <w:keepLines/>
              <w:spacing w:after="0"/>
              <w:rPr>
                <w:sz w:val="20"/>
                <w:szCs w:val="20"/>
              </w:rPr>
            </w:pPr>
            <w:r>
              <w:rPr>
                <w:sz w:val="20"/>
                <w:szCs w:val="20"/>
              </w:rPr>
              <w:t>50 gallon tank, EF 92% of boiler efficiency</w:t>
            </w:r>
          </w:p>
        </w:tc>
      </w:tr>
      <w:tr w:rsidR="004C2B1A" w:rsidRPr="003F2F7C" w14:paraId="4E3F3854"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DBEB91A" w14:textId="77777777" w:rsidR="004C2B1A" w:rsidRPr="003F2F7C" w:rsidRDefault="004C2B1A" w:rsidP="00E56C96">
            <w:pPr>
              <w:keepLines/>
              <w:spacing w:after="0"/>
              <w:jc w:val="right"/>
              <w:rPr>
                <w:sz w:val="20"/>
                <w:szCs w:val="20"/>
              </w:rPr>
            </w:pPr>
            <w:r w:rsidRPr="003F2F7C">
              <w:rPr>
                <w:sz w:val="20"/>
                <w:szCs w:val="20"/>
              </w:rPr>
              <w:t>R</w:t>
            </w:r>
            <w:r>
              <w:rPr>
                <w:sz w:val="20"/>
                <w:szCs w:val="20"/>
              </w:rPr>
              <w:t xml:space="preserve">eplace oil storage DHW </w:t>
            </w:r>
            <w:r w:rsidRPr="003F2F7C">
              <w:rPr>
                <w:sz w:val="20"/>
                <w:szCs w:val="20"/>
              </w:rPr>
              <w:t>with more efficient oil storage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CFCFDF" w14:textId="77777777" w:rsidR="004C2B1A" w:rsidRPr="003F2F7C" w:rsidRDefault="004C2B1A" w:rsidP="00E56C96">
            <w:pPr>
              <w:keepLines/>
              <w:spacing w:after="0"/>
              <w:jc w:val="center"/>
              <w:rPr>
                <w:i/>
                <w:sz w:val="20"/>
                <w:szCs w:val="20"/>
              </w:rPr>
            </w:pPr>
            <w:r w:rsidRPr="003F2F7C">
              <w:rPr>
                <w:i/>
                <w:sz w:val="20"/>
                <w:szCs w:val="20"/>
              </w:rPr>
              <w:t>9</w:t>
            </w:r>
          </w:p>
        </w:tc>
        <w:tc>
          <w:tcPr>
            <w:tcW w:w="3793"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766650C" w14:textId="77777777" w:rsidR="004C2B1A" w:rsidRPr="00CB5FAA" w:rsidRDefault="004C2B1A" w:rsidP="00E56C96">
            <w:pPr>
              <w:keepLines/>
              <w:spacing w:after="0"/>
              <w:rPr>
                <w:sz w:val="20"/>
                <w:szCs w:val="20"/>
              </w:rPr>
            </w:pPr>
            <w:r>
              <w:rPr>
                <w:sz w:val="20"/>
                <w:szCs w:val="20"/>
              </w:rPr>
              <w:t>0.63 EF</w:t>
            </w:r>
          </w:p>
        </w:tc>
      </w:tr>
      <w:tr w:rsidR="004C2B1A" w:rsidRPr="003F2F7C" w14:paraId="1B256850"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A60C67B" w14:textId="77777777" w:rsidR="004C2B1A" w:rsidRPr="003F2F7C" w:rsidRDefault="004C2B1A" w:rsidP="00E56C96">
            <w:pPr>
              <w:keepLines/>
              <w:spacing w:after="0"/>
              <w:jc w:val="right"/>
              <w:rPr>
                <w:sz w:val="20"/>
                <w:szCs w:val="20"/>
              </w:rPr>
            </w:pPr>
            <w:r w:rsidRPr="003F2F7C">
              <w:rPr>
                <w:sz w:val="20"/>
                <w:szCs w:val="20"/>
              </w:rPr>
              <w:t xml:space="preserve">Replace electric </w:t>
            </w:r>
            <w:r>
              <w:rPr>
                <w:sz w:val="20"/>
                <w:szCs w:val="20"/>
              </w:rPr>
              <w:t>DHW</w:t>
            </w:r>
            <w:r w:rsidRPr="003F2F7C">
              <w:rPr>
                <w:sz w:val="20"/>
                <w:szCs w:val="20"/>
              </w:rPr>
              <w:t xml:space="preserve"> with heat pump </w:t>
            </w:r>
            <w:r>
              <w:rPr>
                <w:sz w:val="20"/>
                <w:szCs w:val="20"/>
              </w:rPr>
              <w:t>DHW</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B3FF7" w14:textId="77777777" w:rsidR="004C2B1A" w:rsidRPr="003F2F7C" w:rsidRDefault="004C2B1A" w:rsidP="00E56C96">
            <w:pPr>
              <w:keepLines/>
              <w:spacing w:after="0"/>
              <w:jc w:val="center"/>
              <w:rPr>
                <w:i/>
                <w:sz w:val="20"/>
                <w:szCs w:val="20"/>
              </w:rPr>
            </w:pPr>
            <w:r w:rsidRPr="003F2F7C">
              <w:rPr>
                <w:i/>
                <w:sz w:val="20"/>
                <w:szCs w:val="20"/>
              </w:rPr>
              <w:t>42</w:t>
            </w:r>
          </w:p>
        </w:tc>
        <w:tc>
          <w:tcPr>
            <w:tcW w:w="3793"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DC1B40E" w14:textId="77777777" w:rsidR="004C2B1A" w:rsidRPr="00CB5FAA" w:rsidRDefault="004C2B1A" w:rsidP="00E56C96">
            <w:pPr>
              <w:keepLines/>
              <w:spacing w:after="0"/>
              <w:rPr>
                <w:sz w:val="20"/>
                <w:szCs w:val="20"/>
              </w:rPr>
            </w:pPr>
            <w:r>
              <w:rPr>
                <w:sz w:val="20"/>
                <w:szCs w:val="20"/>
              </w:rPr>
              <w:t>2.3 EF</w:t>
            </w:r>
          </w:p>
        </w:tc>
      </w:tr>
      <w:tr w:rsidR="004C2B1A" w:rsidRPr="003F2F7C" w14:paraId="5DACCECB"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51F75C5" w14:textId="77777777" w:rsidR="004C2B1A" w:rsidRPr="003F2F7C" w:rsidRDefault="004C2B1A" w:rsidP="00E56C96">
            <w:pPr>
              <w:keepLines/>
              <w:spacing w:after="0"/>
              <w:jc w:val="right"/>
              <w:rPr>
                <w:sz w:val="20"/>
                <w:szCs w:val="20"/>
              </w:rPr>
            </w:pPr>
            <w:r w:rsidRPr="003F2F7C">
              <w:rPr>
                <w:sz w:val="20"/>
                <w:szCs w:val="20"/>
              </w:rPr>
              <w:t>Replace gas storage water heater with instantaneous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F5BC98" w14:textId="77777777" w:rsidR="004C2B1A" w:rsidRPr="003F2F7C" w:rsidRDefault="004C2B1A" w:rsidP="00E56C96">
            <w:pPr>
              <w:keepLines/>
              <w:spacing w:after="0"/>
              <w:jc w:val="center"/>
              <w:rPr>
                <w:i/>
                <w:sz w:val="20"/>
                <w:szCs w:val="20"/>
              </w:rPr>
            </w:pPr>
            <w:r>
              <w:rPr>
                <w:i/>
                <w:sz w:val="20"/>
                <w:szCs w:val="20"/>
              </w:rPr>
              <w:t>43</w:t>
            </w:r>
          </w:p>
        </w:tc>
        <w:tc>
          <w:tcPr>
            <w:tcW w:w="3793"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850C545" w14:textId="77777777" w:rsidR="004C2B1A" w:rsidRPr="00CB5FAA" w:rsidRDefault="004C2B1A" w:rsidP="00E56C96">
            <w:pPr>
              <w:keepLines/>
              <w:spacing w:after="0"/>
              <w:rPr>
                <w:sz w:val="20"/>
                <w:szCs w:val="20"/>
              </w:rPr>
            </w:pPr>
            <w:r>
              <w:rPr>
                <w:sz w:val="20"/>
                <w:szCs w:val="20"/>
              </w:rPr>
              <w:t>0.93 EF</w:t>
            </w:r>
          </w:p>
        </w:tc>
      </w:tr>
      <w:tr w:rsidR="004C2B1A" w:rsidRPr="003F2F7C" w14:paraId="0173A893"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9861CB5" w14:textId="77777777" w:rsidR="004C2B1A" w:rsidRPr="003F2F7C" w:rsidRDefault="004C2B1A" w:rsidP="00E56C96">
            <w:pPr>
              <w:keepLines/>
              <w:spacing w:after="0"/>
              <w:jc w:val="right"/>
              <w:rPr>
                <w:sz w:val="20"/>
                <w:szCs w:val="20"/>
              </w:rPr>
            </w:pPr>
            <w:r w:rsidRPr="003F2F7C">
              <w:rPr>
                <w:sz w:val="20"/>
                <w:szCs w:val="20"/>
              </w:rPr>
              <w:t xml:space="preserve">Replace gas storage </w:t>
            </w:r>
            <w:r>
              <w:rPr>
                <w:sz w:val="20"/>
                <w:szCs w:val="20"/>
              </w:rPr>
              <w:t>DHW</w:t>
            </w:r>
            <w:r w:rsidRPr="003F2F7C">
              <w:rPr>
                <w:sz w:val="20"/>
                <w:szCs w:val="20"/>
              </w:rPr>
              <w:t xml:space="preserve"> with m</w:t>
            </w:r>
            <w:r>
              <w:rPr>
                <w:sz w:val="20"/>
                <w:szCs w:val="20"/>
              </w:rPr>
              <w:t>ore efficient gas storage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8393A" w14:textId="77777777" w:rsidR="004C2B1A" w:rsidRPr="003F2F7C" w:rsidRDefault="004C2B1A" w:rsidP="00E56C96">
            <w:pPr>
              <w:keepLines/>
              <w:spacing w:after="0"/>
              <w:jc w:val="center"/>
              <w:rPr>
                <w:i/>
                <w:sz w:val="20"/>
                <w:szCs w:val="20"/>
              </w:rPr>
            </w:pPr>
            <w:r>
              <w:rPr>
                <w:i/>
                <w:sz w:val="20"/>
                <w:szCs w:val="20"/>
              </w:rPr>
              <w:t>39</w:t>
            </w:r>
          </w:p>
        </w:tc>
        <w:tc>
          <w:tcPr>
            <w:tcW w:w="3793"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B882803" w14:textId="77777777" w:rsidR="004C2B1A" w:rsidRPr="00CB5FAA" w:rsidRDefault="004C2B1A" w:rsidP="00E56C96">
            <w:pPr>
              <w:keepLines/>
              <w:spacing w:after="0"/>
              <w:rPr>
                <w:sz w:val="20"/>
                <w:szCs w:val="20"/>
              </w:rPr>
            </w:pPr>
            <w:r>
              <w:rPr>
                <w:sz w:val="20"/>
                <w:szCs w:val="20"/>
              </w:rPr>
              <w:t>0.8 EF</w:t>
            </w:r>
          </w:p>
        </w:tc>
      </w:tr>
      <w:tr w:rsidR="004C2B1A" w:rsidRPr="003F2F7C" w14:paraId="7D16A8D7"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D16CCB1" w14:textId="77777777" w:rsidR="004C2B1A" w:rsidRPr="003F2F7C" w:rsidRDefault="004C2B1A" w:rsidP="00E56C96">
            <w:pPr>
              <w:keepLines/>
              <w:spacing w:after="0"/>
              <w:jc w:val="right"/>
              <w:rPr>
                <w:sz w:val="20"/>
                <w:szCs w:val="20"/>
              </w:rPr>
            </w:pPr>
            <w:r w:rsidRPr="003F2F7C">
              <w:rPr>
                <w:sz w:val="20"/>
                <w:szCs w:val="20"/>
              </w:rPr>
              <w:t xml:space="preserve">Replace gas storage </w:t>
            </w:r>
            <w:r>
              <w:rPr>
                <w:sz w:val="20"/>
                <w:szCs w:val="20"/>
              </w:rPr>
              <w:t>DHW</w:t>
            </w:r>
            <w:r w:rsidRPr="003F2F7C">
              <w:rPr>
                <w:sz w:val="20"/>
                <w:szCs w:val="20"/>
              </w:rPr>
              <w:t xml:space="preserve"> </w:t>
            </w:r>
            <w:r>
              <w:rPr>
                <w:sz w:val="20"/>
                <w:szCs w:val="20"/>
              </w:rPr>
              <w:t>with gas condensing</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B79277" w14:textId="77777777" w:rsidR="004C2B1A" w:rsidRPr="003F2F7C" w:rsidRDefault="004C2B1A" w:rsidP="00E56C96">
            <w:pPr>
              <w:keepLines/>
              <w:spacing w:after="0"/>
              <w:jc w:val="center"/>
              <w:rPr>
                <w:i/>
                <w:sz w:val="20"/>
                <w:szCs w:val="20"/>
              </w:rPr>
            </w:pPr>
            <w:r w:rsidRPr="003F2F7C">
              <w:rPr>
                <w:i/>
                <w:sz w:val="20"/>
                <w:szCs w:val="20"/>
              </w:rPr>
              <w:t>39</w:t>
            </w:r>
          </w:p>
        </w:tc>
        <w:tc>
          <w:tcPr>
            <w:tcW w:w="3793"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37AE7AC" w14:textId="77777777" w:rsidR="004C2B1A" w:rsidRPr="00CB5FAA" w:rsidRDefault="004C2B1A" w:rsidP="00E56C96">
            <w:pPr>
              <w:keepLines/>
              <w:spacing w:after="0"/>
              <w:rPr>
                <w:sz w:val="20"/>
                <w:szCs w:val="20"/>
              </w:rPr>
            </w:pPr>
            <w:r>
              <w:rPr>
                <w:sz w:val="20"/>
                <w:szCs w:val="20"/>
              </w:rPr>
              <w:t>0.9 EF</w:t>
            </w:r>
          </w:p>
        </w:tc>
      </w:tr>
      <w:tr w:rsidR="004C2B1A" w:rsidRPr="003F2F7C" w14:paraId="6135E9FE"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9584DDE" w14:textId="77777777" w:rsidR="004C2B1A" w:rsidRPr="003F2F7C" w:rsidRDefault="004C2B1A" w:rsidP="00E56C96">
            <w:pPr>
              <w:keepLines/>
              <w:spacing w:after="0"/>
              <w:jc w:val="right"/>
              <w:rPr>
                <w:sz w:val="20"/>
                <w:szCs w:val="20"/>
              </w:rPr>
            </w:pPr>
            <w:r w:rsidRPr="003F2F7C">
              <w:rPr>
                <w:sz w:val="20"/>
                <w:szCs w:val="20"/>
              </w:rPr>
              <w:t xml:space="preserve">Replace </w:t>
            </w:r>
            <w:r>
              <w:rPr>
                <w:sz w:val="20"/>
                <w:szCs w:val="20"/>
              </w:rPr>
              <w:t>LP</w:t>
            </w:r>
            <w:r w:rsidRPr="003F2F7C">
              <w:rPr>
                <w:sz w:val="20"/>
                <w:szCs w:val="20"/>
              </w:rPr>
              <w:t xml:space="preserve"> storage water heater with instantaneous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B030F6" w14:textId="77777777" w:rsidR="004C2B1A" w:rsidRPr="003F2F7C" w:rsidRDefault="004C2B1A" w:rsidP="00E56C96">
            <w:pPr>
              <w:keepLines/>
              <w:spacing w:after="0"/>
              <w:jc w:val="center"/>
              <w:rPr>
                <w:i/>
                <w:sz w:val="20"/>
                <w:szCs w:val="20"/>
              </w:rPr>
            </w:pPr>
            <w:r w:rsidRPr="003F2F7C">
              <w:rPr>
                <w:i/>
                <w:sz w:val="20"/>
                <w:szCs w:val="20"/>
              </w:rPr>
              <w:t>6</w:t>
            </w:r>
          </w:p>
        </w:tc>
        <w:tc>
          <w:tcPr>
            <w:tcW w:w="3793"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1533C1D" w14:textId="77777777" w:rsidR="004C2B1A" w:rsidRPr="00CB5FAA" w:rsidRDefault="004C2B1A" w:rsidP="00E56C96">
            <w:pPr>
              <w:keepLines/>
              <w:spacing w:after="0"/>
              <w:rPr>
                <w:sz w:val="20"/>
                <w:szCs w:val="20"/>
              </w:rPr>
            </w:pPr>
            <w:r>
              <w:rPr>
                <w:sz w:val="20"/>
                <w:szCs w:val="20"/>
              </w:rPr>
              <w:t>0.93 EF</w:t>
            </w:r>
          </w:p>
        </w:tc>
      </w:tr>
      <w:tr w:rsidR="004C2B1A" w:rsidRPr="003F2F7C" w14:paraId="27DFA694"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C5E9DB9" w14:textId="77777777" w:rsidR="004C2B1A" w:rsidRPr="003F2F7C" w:rsidRDefault="004C2B1A" w:rsidP="00E56C96">
            <w:pPr>
              <w:keepLines/>
              <w:spacing w:after="0"/>
              <w:jc w:val="right"/>
              <w:rPr>
                <w:sz w:val="20"/>
                <w:szCs w:val="20"/>
              </w:rPr>
            </w:pPr>
            <w:r w:rsidRPr="003F2F7C">
              <w:rPr>
                <w:sz w:val="20"/>
                <w:szCs w:val="20"/>
              </w:rPr>
              <w:t xml:space="preserve">Replace </w:t>
            </w:r>
            <w:r>
              <w:rPr>
                <w:sz w:val="20"/>
                <w:szCs w:val="20"/>
              </w:rPr>
              <w:t>LP</w:t>
            </w:r>
            <w:r w:rsidRPr="003F2F7C">
              <w:rPr>
                <w:sz w:val="20"/>
                <w:szCs w:val="20"/>
              </w:rPr>
              <w:t xml:space="preserve"> storage </w:t>
            </w:r>
            <w:r>
              <w:rPr>
                <w:sz w:val="20"/>
                <w:szCs w:val="20"/>
              </w:rPr>
              <w:t>DHW</w:t>
            </w:r>
            <w:r w:rsidRPr="003F2F7C">
              <w:rPr>
                <w:sz w:val="20"/>
                <w:szCs w:val="20"/>
              </w:rPr>
              <w:t xml:space="preserve"> with more efficient </w:t>
            </w:r>
            <w:r>
              <w:rPr>
                <w:sz w:val="20"/>
                <w:szCs w:val="20"/>
              </w:rPr>
              <w:t>LP</w:t>
            </w:r>
            <w:r w:rsidRPr="003F2F7C">
              <w:rPr>
                <w:sz w:val="20"/>
                <w:szCs w:val="20"/>
              </w:rPr>
              <w:t xml:space="preserve"> storage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D5A3FE" w14:textId="77777777" w:rsidR="004C2B1A" w:rsidRPr="003F2F7C" w:rsidRDefault="004C2B1A" w:rsidP="00E56C96">
            <w:pPr>
              <w:keepLines/>
              <w:spacing w:after="0"/>
              <w:jc w:val="center"/>
              <w:rPr>
                <w:i/>
                <w:sz w:val="20"/>
                <w:szCs w:val="20"/>
              </w:rPr>
            </w:pPr>
            <w:r w:rsidRPr="003F2F7C">
              <w:rPr>
                <w:i/>
                <w:sz w:val="20"/>
                <w:szCs w:val="20"/>
              </w:rPr>
              <w:t>4</w:t>
            </w:r>
          </w:p>
        </w:tc>
        <w:tc>
          <w:tcPr>
            <w:tcW w:w="3793"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300FC67" w14:textId="77777777" w:rsidR="004C2B1A" w:rsidRPr="00CB5FAA" w:rsidRDefault="004C2B1A" w:rsidP="00E56C96">
            <w:pPr>
              <w:keepLines/>
              <w:spacing w:after="0"/>
              <w:rPr>
                <w:sz w:val="20"/>
                <w:szCs w:val="20"/>
              </w:rPr>
            </w:pPr>
            <w:r>
              <w:rPr>
                <w:sz w:val="20"/>
                <w:szCs w:val="20"/>
              </w:rPr>
              <w:t>0.8 EF</w:t>
            </w:r>
          </w:p>
        </w:tc>
      </w:tr>
      <w:tr w:rsidR="004C2B1A" w:rsidRPr="003F2F7C" w14:paraId="14B2D8C6"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4A064738" w14:textId="77777777" w:rsidR="004C2B1A" w:rsidRPr="003F2F7C" w:rsidRDefault="004C2B1A" w:rsidP="00E56C96">
            <w:pPr>
              <w:keepLines/>
              <w:spacing w:after="0"/>
              <w:jc w:val="right"/>
              <w:rPr>
                <w:sz w:val="20"/>
                <w:szCs w:val="20"/>
              </w:rPr>
            </w:pPr>
            <w:r w:rsidRPr="003F2F7C">
              <w:rPr>
                <w:sz w:val="20"/>
                <w:szCs w:val="20"/>
              </w:rPr>
              <w:t xml:space="preserve">Replace </w:t>
            </w:r>
            <w:r>
              <w:rPr>
                <w:sz w:val="20"/>
                <w:szCs w:val="20"/>
              </w:rPr>
              <w:t>LP</w:t>
            </w:r>
            <w:r w:rsidRPr="003F2F7C">
              <w:rPr>
                <w:sz w:val="20"/>
                <w:szCs w:val="20"/>
              </w:rPr>
              <w:t xml:space="preserve"> stora</w:t>
            </w:r>
            <w:r>
              <w:rPr>
                <w:sz w:val="20"/>
                <w:szCs w:val="20"/>
              </w:rPr>
              <w:t>ge water heater with LP condensing</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E705CF" w14:textId="77777777" w:rsidR="004C2B1A" w:rsidRPr="003F2F7C" w:rsidRDefault="004C2B1A" w:rsidP="00E56C96">
            <w:pPr>
              <w:keepLines/>
              <w:spacing w:after="0"/>
              <w:jc w:val="center"/>
              <w:rPr>
                <w:i/>
                <w:sz w:val="20"/>
                <w:szCs w:val="20"/>
              </w:rPr>
            </w:pPr>
            <w:r w:rsidRPr="003F2F7C">
              <w:rPr>
                <w:i/>
                <w:sz w:val="20"/>
                <w:szCs w:val="20"/>
              </w:rPr>
              <w:t>4</w:t>
            </w:r>
          </w:p>
        </w:tc>
        <w:tc>
          <w:tcPr>
            <w:tcW w:w="3793"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2D6C791" w14:textId="77777777" w:rsidR="004C2B1A" w:rsidRPr="00CB5FAA" w:rsidRDefault="004C2B1A" w:rsidP="00E56C96">
            <w:pPr>
              <w:keepLines/>
              <w:spacing w:after="0"/>
              <w:rPr>
                <w:sz w:val="20"/>
                <w:szCs w:val="20"/>
              </w:rPr>
            </w:pPr>
            <w:r>
              <w:rPr>
                <w:sz w:val="20"/>
                <w:szCs w:val="20"/>
              </w:rPr>
              <w:t>0.9 EF</w:t>
            </w:r>
          </w:p>
        </w:tc>
      </w:tr>
      <w:tr w:rsidR="004C2B1A" w:rsidRPr="003F2F7C" w14:paraId="3C3F2E41"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C32E844" w14:textId="77777777" w:rsidR="004C2B1A" w:rsidRPr="003F2F7C" w:rsidRDefault="004C2B1A" w:rsidP="00E56C96">
            <w:pPr>
              <w:keepLines/>
              <w:spacing w:after="0"/>
              <w:jc w:val="right"/>
              <w:rPr>
                <w:sz w:val="20"/>
                <w:szCs w:val="20"/>
              </w:rPr>
            </w:pPr>
            <w:r w:rsidRPr="003F2F7C">
              <w:rPr>
                <w:sz w:val="20"/>
                <w:szCs w:val="20"/>
              </w:rPr>
              <w:t>Increase water heater tank wrap R-value</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05455B" w14:textId="77777777" w:rsidR="004C2B1A" w:rsidRPr="003F2F7C" w:rsidRDefault="0051707F" w:rsidP="00E56C96">
            <w:pPr>
              <w:keepLines/>
              <w:spacing w:after="0"/>
              <w:jc w:val="center"/>
              <w:rPr>
                <w:i/>
                <w:sz w:val="20"/>
                <w:szCs w:val="20"/>
              </w:rPr>
            </w:pPr>
            <w:r>
              <w:rPr>
                <w:i/>
                <w:sz w:val="20"/>
                <w:szCs w:val="20"/>
              </w:rPr>
              <w:t>102</w:t>
            </w:r>
          </w:p>
        </w:tc>
        <w:tc>
          <w:tcPr>
            <w:tcW w:w="3793"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D4286EE" w14:textId="77777777" w:rsidR="004C2B1A" w:rsidRPr="00CB5FAA" w:rsidRDefault="004C2B1A" w:rsidP="00E56C96">
            <w:pPr>
              <w:keepLines/>
              <w:spacing w:after="0"/>
              <w:rPr>
                <w:sz w:val="20"/>
                <w:szCs w:val="20"/>
              </w:rPr>
            </w:pPr>
            <w:r>
              <w:rPr>
                <w:sz w:val="20"/>
                <w:szCs w:val="20"/>
              </w:rPr>
              <w:t>R-10 tank wrap</w:t>
            </w:r>
          </w:p>
        </w:tc>
      </w:tr>
      <w:tr w:rsidR="004C2B1A" w:rsidRPr="003F2F7C" w14:paraId="7F5BECA2"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EDE4CA0" w14:textId="77777777" w:rsidR="004C2B1A" w:rsidRPr="003F2F7C" w:rsidRDefault="004C2B1A" w:rsidP="00E56C96">
            <w:pPr>
              <w:keepLines/>
              <w:spacing w:after="0"/>
              <w:jc w:val="right"/>
              <w:rPr>
                <w:sz w:val="20"/>
                <w:szCs w:val="20"/>
              </w:rPr>
            </w:pPr>
            <w:r>
              <w:rPr>
                <w:sz w:val="20"/>
                <w:szCs w:val="20"/>
              </w:rPr>
              <w:t>Install low-flow showerheads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2E8E3D" w14:textId="77777777" w:rsidR="004C2B1A" w:rsidRPr="00220F8B" w:rsidRDefault="004C2B1A" w:rsidP="00E56C96">
            <w:pPr>
              <w:keepLines/>
              <w:spacing w:after="0"/>
              <w:jc w:val="center"/>
              <w:rPr>
                <w:i/>
                <w:sz w:val="20"/>
                <w:szCs w:val="20"/>
              </w:rPr>
            </w:pPr>
            <w:r w:rsidRPr="00220F8B">
              <w:rPr>
                <w:i/>
                <w:sz w:val="20"/>
                <w:szCs w:val="20"/>
              </w:rPr>
              <w:t>180</w:t>
            </w:r>
          </w:p>
        </w:tc>
        <w:tc>
          <w:tcPr>
            <w:tcW w:w="3793" w:type="dxa"/>
            <w:vMerge w:val="restart"/>
            <w:tcBorders>
              <w:top w:val="single" w:sz="4" w:space="0" w:color="000000" w:themeColor="text1"/>
              <w:left w:val="single" w:sz="4" w:space="0" w:color="000000" w:themeColor="text1"/>
              <w:right w:val="single" w:sz="12" w:space="0" w:color="000000" w:themeColor="text1"/>
            </w:tcBorders>
            <w:vAlign w:val="center"/>
          </w:tcPr>
          <w:p w14:paraId="42137428" w14:textId="77777777" w:rsidR="004C2B1A" w:rsidRPr="00CB5FAA" w:rsidRDefault="004C2B1A" w:rsidP="00E56C96">
            <w:pPr>
              <w:keepLines/>
              <w:spacing w:after="0"/>
              <w:rPr>
                <w:sz w:val="20"/>
                <w:szCs w:val="20"/>
              </w:rPr>
            </w:pPr>
            <w:r w:rsidRPr="00C75983">
              <w:rPr>
                <w:sz w:val="20"/>
                <w:szCs w:val="20"/>
              </w:rPr>
              <w:t>Calculated using 2013 HES Program Savings Documentation</w:t>
            </w:r>
          </w:p>
        </w:tc>
      </w:tr>
      <w:tr w:rsidR="004C2B1A" w:rsidRPr="003F2F7C" w14:paraId="5066E5EB" w14:textId="77777777" w:rsidTr="00E56C96">
        <w:trPr>
          <w:trHeight w:val="288"/>
          <w:jc w:val="center"/>
        </w:trPr>
        <w:tc>
          <w:tcPr>
            <w:tcW w:w="4886"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491F559" w14:textId="77777777" w:rsidR="004C2B1A" w:rsidRPr="003F2F7C" w:rsidRDefault="004C2B1A" w:rsidP="00E56C96">
            <w:pPr>
              <w:keepLines/>
              <w:spacing w:after="0"/>
              <w:jc w:val="right"/>
              <w:rPr>
                <w:sz w:val="20"/>
                <w:szCs w:val="20"/>
              </w:rPr>
            </w:pPr>
            <w:r>
              <w:rPr>
                <w:sz w:val="20"/>
                <w:szCs w:val="20"/>
              </w:rPr>
              <w:t>Install faucet aerators</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DF96C" w14:textId="77777777" w:rsidR="004C2B1A" w:rsidRPr="00220F8B" w:rsidRDefault="004C2B1A" w:rsidP="00E56C96">
            <w:pPr>
              <w:keepLines/>
              <w:spacing w:after="0"/>
              <w:jc w:val="center"/>
              <w:rPr>
                <w:i/>
                <w:sz w:val="20"/>
                <w:szCs w:val="20"/>
              </w:rPr>
            </w:pPr>
            <w:r w:rsidRPr="00220F8B">
              <w:rPr>
                <w:i/>
                <w:sz w:val="20"/>
                <w:szCs w:val="20"/>
              </w:rPr>
              <w:t>180</w:t>
            </w:r>
          </w:p>
        </w:tc>
        <w:tc>
          <w:tcPr>
            <w:tcW w:w="3793" w:type="dxa"/>
            <w:vMerge/>
            <w:tcBorders>
              <w:left w:val="single" w:sz="4" w:space="0" w:color="000000" w:themeColor="text1"/>
              <w:right w:val="single" w:sz="12" w:space="0" w:color="000000" w:themeColor="text1"/>
            </w:tcBorders>
            <w:vAlign w:val="center"/>
          </w:tcPr>
          <w:p w14:paraId="71D696DF" w14:textId="77777777" w:rsidR="004C2B1A" w:rsidRPr="00CB5FAA" w:rsidRDefault="004C2B1A" w:rsidP="00E56C96">
            <w:pPr>
              <w:keepLines/>
              <w:spacing w:after="0"/>
              <w:rPr>
                <w:sz w:val="20"/>
                <w:szCs w:val="20"/>
              </w:rPr>
            </w:pPr>
          </w:p>
        </w:tc>
      </w:tr>
      <w:tr w:rsidR="004C2B1A" w:rsidRPr="003F2F7C" w14:paraId="76352190" w14:textId="77777777" w:rsidTr="00E56C96">
        <w:trPr>
          <w:trHeight w:val="288"/>
          <w:jc w:val="center"/>
        </w:trPr>
        <w:tc>
          <w:tcPr>
            <w:tcW w:w="4886"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168F3A6C" w14:textId="77777777" w:rsidR="004C2B1A" w:rsidRPr="003F2F7C" w:rsidRDefault="004C2B1A" w:rsidP="0029128A">
            <w:pPr>
              <w:keepLines/>
              <w:spacing w:after="0"/>
              <w:jc w:val="right"/>
              <w:rPr>
                <w:sz w:val="20"/>
                <w:szCs w:val="20"/>
              </w:rPr>
            </w:pPr>
            <w:r>
              <w:rPr>
                <w:sz w:val="20"/>
                <w:szCs w:val="20"/>
              </w:rPr>
              <w:t>Add DHW pipe insulation</w:t>
            </w:r>
          </w:p>
        </w:tc>
        <w:tc>
          <w:tcPr>
            <w:tcW w:w="847"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0FC0F0BE" w14:textId="77777777" w:rsidR="004C2B1A" w:rsidRPr="00220F8B" w:rsidRDefault="0051707F" w:rsidP="00E56C96">
            <w:pPr>
              <w:keepLines/>
              <w:spacing w:after="0"/>
              <w:jc w:val="center"/>
              <w:rPr>
                <w:i/>
                <w:sz w:val="20"/>
                <w:szCs w:val="20"/>
              </w:rPr>
            </w:pPr>
            <w:r>
              <w:rPr>
                <w:i/>
                <w:sz w:val="20"/>
                <w:szCs w:val="20"/>
              </w:rPr>
              <w:t>138</w:t>
            </w:r>
          </w:p>
        </w:tc>
        <w:tc>
          <w:tcPr>
            <w:tcW w:w="3793" w:type="dxa"/>
            <w:vMerge/>
            <w:tcBorders>
              <w:left w:val="single" w:sz="4" w:space="0" w:color="000000" w:themeColor="text1"/>
              <w:bottom w:val="single" w:sz="12" w:space="0" w:color="000000" w:themeColor="text1"/>
              <w:right w:val="single" w:sz="12" w:space="0" w:color="000000" w:themeColor="text1"/>
            </w:tcBorders>
            <w:vAlign w:val="center"/>
          </w:tcPr>
          <w:p w14:paraId="77E062A4" w14:textId="77777777" w:rsidR="004C2B1A" w:rsidRPr="00CB5FAA" w:rsidRDefault="004C2B1A" w:rsidP="00E56C96">
            <w:pPr>
              <w:keepLines/>
              <w:spacing w:after="0"/>
              <w:rPr>
                <w:sz w:val="20"/>
                <w:szCs w:val="20"/>
              </w:rPr>
            </w:pPr>
          </w:p>
        </w:tc>
      </w:tr>
    </w:tbl>
    <w:p w14:paraId="6F559868" w14:textId="77777777" w:rsidR="004C2B1A" w:rsidRDefault="004C2B1A" w:rsidP="004C2B1A"/>
    <w:p w14:paraId="41C4BACD" w14:textId="77777777" w:rsidR="004C2B1A" w:rsidRPr="003F2F7C" w:rsidRDefault="004C2B1A" w:rsidP="004C2B1A">
      <w:pPr>
        <w:pStyle w:val="Caption"/>
      </w:pPr>
      <w:bookmarkStart w:id="308" w:name="_Toc373324139"/>
      <w:bookmarkStart w:id="309" w:name="_Toc391887380"/>
      <w:r w:rsidRPr="003F2F7C">
        <w:t xml:space="preserve">Table </w:t>
      </w:r>
      <w:r>
        <w:t>A</w:t>
      </w:r>
      <w:r w:rsidR="008316CA">
        <w:noBreakHyphen/>
      </w:r>
      <w:fldSimple w:instr=" SEQ Table \* ARABIC \s 1 ">
        <w:r w:rsidR="008C29C4">
          <w:rPr>
            <w:noProof/>
          </w:rPr>
          <w:t>4</w:t>
        </w:r>
      </w:fldSimple>
      <w:r w:rsidRPr="003F2F7C">
        <w:t xml:space="preserve">: </w:t>
      </w:r>
      <w:r>
        <w:t>Lights &amp; Appliances Measure Upgrades</w:t>
      </w:r>
      <w:bookmarkEnd w:id="308"/>
      <w:bookmarkEnd w:id="309"/>
    </w:p>
    <w:p w14:paraId="333F2F67" w14:textId="77777777" w:rsidR="004C2B1A" w:rsidRPr="003F2F7C" w:rsidRDefault="004C2B1A" w:rsidP="004C2B1A">
      <w:pPr>
        <w:keepNext/>
        <w:spacing w:after="0"/>
        <w:jc w:val="center"/>
        <w:rPr>
          <w:sz w:val="20"/>
          <w:szCs w:val="20"/>
        </w:rPr>
      </w:pPr>
      <w:r>
        <w:rPr>
          <w:sz w:val="20"/>
          <w:szCs w:val="20"/>
        </w:rPr>
        <w:t>(Base: All applicable homes</w:t>
      </w:r>
      <w:r w:rsidRPr="003F2F7C">
        <w:rPr>
          <w:sz w:val="20"/>
          <w:szCs w:val="20"/>
        </w:rPr>
        <w:t>)</w:t>
      </w:r>
    </w:p>
    <w:tbl>
      <w:tblPr>
        <w:tblW w:w="795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103"/>
        <w:gridCol w:w="847"/>
        <w:gridCol w:w="3002"/>
      </w:tblGrid>
      <w:tr w:rsidR="004C2B1A" w:rsidRPr="003F2F7C" w14:paraId="6579A69F" w14:textId="77777777" w:rsidTr="00E56C96">
        <w:trPr>
          <w:trHeight w:val="288"/>
          <w:jc w:val="center"/>
        </w:trPr>
        <w:tc>
          <w:tcPr>
            <w:tcW w:w="4103"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1A0A4F99" w14:textId="77777777" w:rsidR="004C2B1A" w:rsidRPr="003F2F7C" w:rsidRDefault="004C2B1A" w:rsidP="00E56C96">
            <w:pPr>
              <w:keepNext/>
              <w:keepLines/>
              <w:spacing w:after="0"/>
              <w:rPr>
                <w:b/>
                <w:sz w:val="20"/>
                <w:szCs w:val="20"/>
              </w:rPr>
            </w:pPr>
            <w:r>
              <w:rPr>
                <w:b/>
                <w:sz w:val="20"/>
                <w:szCs w:val="20"/>
              </w:rPr>
              <w:t>Measure</w:t>
            </w:r>
          </w:p>
        </w:tc>
        <w:tc>
          <w:tcPr>
            <w:tcW w:w="84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189C5782" w14:textId="77777777" w:rsidR="004C2B1A" w:rsidRPr="003F2F7C" w:rsidRDefault="004C2B1A" w:rsidP="00E56C96">
            <w:pPr>
              <w:keepNext/>
              <w:keepLines/>
              <w:spacing w:after="0"/>
              <w:jc w:val="center"/>
              <w:rPr>
                <w:b/>
                <w:i/>
                <w:sz w:val="20"/>
                <w:szCs w:val="20"/>
              </w:rPr>
            </w:pPr>
            <w:r w:rsidRPr="003F2F7C">
              <w:rPr>
                <w:b/>
                <w:i/>
                <w:sz w:val="20"/>
                <w:szCs w:val="20"/>
              </w:rPr>
              <w:t>Sample Size</w:t>
            </w:r>
          </w:p>
        </w:tc>
        <w:tc>
          <w:tcPr>
            <w:tcW w:w="3002"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40D5CF2C" w14:textId="77777777" w:rsidR="004C2B1A" w:rsidRPr="003F2F7C" w:rsidRDefault="004C2B1A" w:rsidP="00E56C96">
            <w:pPr>
              <w:keepNext/>
              <w:keepLines/>
              <w:spacing w:after="0"/>
              <w:jc w:val="left"/>
              <w:rPr>
                <w:b/>
                <w:sz w:val="20"/>
                <w:szCs w:val="20"/>
              </w:rPr>
            </w:pPr>
            <w:r>
              <w:rPr>
                <w:b/>
                <w:sz w:val="20"/>
                <w:szCs w:val="20"/>
              </w:rPr>
              <w:t>Upgrade Value</w:t>
            </w:r>
          </w:p>
        </w:tc>
      </w:tr>
      <w:tr w:rsidR="004C2B1A" w:rsidRPr="003F2F7C" w14:paraId="54E8F4D1" w14:textId="77777777" w:rsidTr="00E56C96">
        <w:trPr>
          <w:trHeight w:val="288"/>
          <w:jc w:val="center"/>
        </w:trPr>
        <w:tc>
          <w:tcPr>
            <w:tcW w:w="410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6FA0139" w14:textId="77777777" w:rsidR="004C2B1A" w:rsidRPr="003F2F7C" w:rsidRDefault="004C2B1A" w:rsidP="00E56C96">
            <w:pPr>
              <w:keepLines/>
              <w:spacing w:after="0"/>
              <w:jc w:val="right"/>
              <w:rPr>
                <w:sz w:val="20"/>
                <w:szCs w:val="20"/>
              </w:rPr>
            </w:pPr>
            <w:r w:rsidRPr="003F2F7C">
              <w:rPr>
                <w:sz w:val="20"/>
                <w:szCs w:val="20"/>
              </w:rPr>
              <w:t>Upgrade refrigerator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0DAAEB" w14:textId="77777777" w:rsidR="004C2B1A" w:rsidRPr="003F2F7C" w:rsidRDefault="004C2B1A" w:rsidP="00E56C96">
            <w:pPr>
              <w:keepLines/>
              <w:spacing w:after="0"/>
              <w:jc w:val="center"/>
              <w:rPr>
                <w:i/>
                <w:sz w:val="20"/>
                <w:szCs w:val="20"/>
              </w:rPr>
            </w:pPr>
            <w:r w:rsidRPr="003F2F7C">
              <w:rPr>
                <w:i/>
                <w:sz w:val="20"/>
                <w:szCs w:val="20"/>
              </w:rPr>
              <w:t>180</w:t>
            </w:r>
          </w:p>
        </w:tc>
        <w:tc>
          <w:tcPr>
            <w:tcW w:w="30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762D096" w14:textId="77777777" w:rsidR="004C2B1A" w:rsidRPr="00CB5FAA" w:rsidRDefault="004C2B1A" w:rsidP="00E56C96">
            <w:pPr>
              <w:keepLines/>
              <w:spacing w:after="0"/>
              <w:rPr>
                <w:sz w:val="20"/>
                <w:szCs w:val="20"/>
              </w:rPr>
            </w:pPr>
            <w:r>
              <w:rPr>
                <w:sz w:val="20"/>
                <w:szCs w:val="20"/>
              </w:rPr>
              <w:t>319 kWh/year</w:t>
            </w:r>
          </w:p>
        </w:tc>
      </w:tr>
      <w:tr w:rsidR="004C2B1A" w:rsidRPr="003F2F7C" w14:paraId="05AE0046" w14:textId="77777777" w:rsidTr="00E56C96">
        <w:trPr>
          <w:trHeight w:val="288"/>
          <w:jc w:val="center"/>
        </w:trPr>
        <w:tc>
          <w:tcPr>
            <w:tcW w:w="410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804C61A" w14:textId="77777777" w:rsidR="004C2B1A" w:rsidRPr="003F2F7C" w:rsidRDefault="004C2B1A" w:rsidP="00E56C96">
            <w:pPr>
              <w:keepLines/>
              <w:spacing w:after="0"/>
              <w:jc w:val="right"/>
              <w:rPr>
                <w:sz w:val="20"/>
                <w:szCs w:val="20"/>
              </w:rPr>
            </w:pPr>
            <w:r w:rsidRPr="003F2F7C">
              <w:rPr>
                <w:sz w:val="20"/>
                <w:szCs w:val="20"/>
              </w:rPr>
              <w:t>Upgrade freezer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30948F" w14:textId="77777777" w:rsidR="004C2B1A" w:rsidRPr="003F2F7C" w:rsidRDefault="004C2B1A" w:rsidP="00E56C96">
            <w:pPr>
              <w:keepLines/>
              <w:spacing w:after="0"/>
              <w:jc w:val="center"/>
              <w:rPr>
                <w:i/>
                <w:sz w:val="20"/>
                <w:szCs w:val="20"/>
              </w:rPr>
            </w:pPr>
            <w:r w:rsidRPr="003F2F7C">
              <w:rPr>
                <w:i/>
                <w:sz w:val="20"/>
                <w:szCs w:val="20"/>
              </w:rPr>
              <w:t>60</w:t>
            </w:r>
          </w:p>
        </w:tc>
        <w:tc>
          <w:tcPr>
            <w:tcW w:w="30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4C005DE" w14:textId="77777777" w:rsidR="004C2B1A" w:rsidRPr="00CB5FAA" w:rsidRDefault="004C2B1A" w:rsidP="00E56C96">
            <w:pPr>
              <w:keepLines/>
              <w:spacing w:after="0"/>
              <w:rPr>
                <w:sz w:val="20"/>
                <w:szCs w:val="20"/>
              </w:rPr>
            </w:pPr>
            <w:r>
              <w:rPr>
                <w:sz w:val="20"/>
                <w:szCs w:val="20"/>
              </w:rPr>
              <w:t>188 kWh/year</w:t>
            </w:r>
          </w:p>
        </w:tc>
      </w:tr>
      <w:tr w:rsidR="004C2B1A" w:rsidRPr="003F2F7C" w14:paraId="74DEA158" w14:textId="77777777" w:rsidTr="00E56C96">
        <w:trPr>
          <w:trHeight w:val="288"/>
          <w:jc w:val="center"/>
        </w:trPr>
        <w:tc>
          <w:tcPr>
            <w:tcW w:w="410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7F4D432F" w14:textId="77777777" w:rsidR="004C2B1A" w:rsidRPr="003F2F7C" w:rsidRDefault="004C2B1A" w:rsidP="00E56C96">
            <w:pPr>
              <w:keepLines/>
              <w:spacing w:after="0"/>
              <w:jc w:val="right"/>
              <w:rPr>
                <w:sz w:val="20"/>
                <w:szCs w:val="20"/>
              </w:rPr>
            </w:pPr>
            <w:r w:rsidRPr="003F2F7C">
              <w:rPr>
                <w:sz w:val="20"/>
                <w:szCs w:val="20"/>
              </w:rPr>
              <w:t>Upgrade dishwasher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176666" w14:textId="77777777" w:rsidR="004C2B1A" w:rsidRPr="003F2F7C" w:rsidRDefault="004C2B1A" w:rsidP="00E56C96">
            <w:pPr>
              <w:keepLines/>
              <w:spacing w:after="0"/>
              <w:jc w:val="center"/>
              <w:rPr>
                <w:i/>
                <w:sz w:val="20"/>
                <w:szCs w:val="20"/>
              </w:rPr>
            </w:pPr>
            <w:r w:rsidRPr="003F2F7C">
              <w:rPr>
                <w:i/>
                <w:sz w:val="20"/>
                <w:szCs w:val="20"/>
              </w:rPr>
              <w:t>164</w:t>
            </w:r>
          </w:p>
        </w:tc>
        <w:tc>
          <w:tcPr>
            <w:tcW w:w="30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6C02880" w14:textId="77777777" w:rsidR="004C2B1A" w:rsidRPr="00CB5FAA" w:rsidRDefault="004C2B1A" w:rsidP="00E56C96">
            <w:pPr>
              <w:keepLines/>
              <w:spacing w:after="0"/>
              <w:rPr>
                <w:sz w:val="20"/>
                <w:szCs w:val="20"/>
              </w:rPr>
            </w:pPr>
            <w:r>
              <w:rPr>
                <w:sz w:val="20"/>
                <w:szCs w:val="20"/>
              </w:rPr>
              <w:t>1.28 EF, 170 kWh/year</w:t>
            </w:r>
          </w:p>
        </w:tc>
      </w:tr>
      <w:tr w:rsidR="004C2B1A" w:rsidRPr="003F2F7C" w14:paraId="43608961" w14:textId="77777777" w:rsidTr="00E56C96">
        <w:trPr>
          <w:trHeight w:val="288"/>
          <w:jc w:val="center"/>
        </w:trPr>
        <w:tc>
          <w:tcPr>
            <w:tcW w:w="410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BE0ADEC" w14:textId="77777777" w:rsidR="004C2B1A" w:rsidRPr="003F2F7C" w:rsidRDefault="004C2B1A" w:rsidP="00E56C96">
            <w:pPr>
              <w:keepLines/>
              <w:spacing w:after="0"/>
              <w:jc w:val="right"/>
              <w:rPr>
                <w:sz w:val="20"/>
                <w:szCs w:val="20"/>
              </w:rPr>
            </w:pPr>
            <w:r w:rsidRPr="003F2F7C">
              <w:rPr>
                <w:sz w:val="20"/>
                <w:szCs w:val="20"/>
              </w:rPr>
              <w:t>Upgrade clothes washer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7D0171" w14:textId="77777777" w:rsidR="004C2B1A" w:rsidRPr="003F2F7C" w:rsidRDefault="004C2B1A" w:rsidP="00E56C96">
            <w:pPr>
              <w:keepLines/>
              <w:spacing w:after="0"/>
              <w:jc w:val="center"/>
              <w:rPr>
                <w:i/>
                <w:sz w:val="20"/>
                <w:szCs w:val="20"/>
              </w:rPr>
            </w:pPr>
            <w:r>
              <w:rPr>
                <w:i/>
                <w:sz w:val="20"/>
                <w:szCs w:val="20"/>
              </w:rPr>
              <w:t>177</w:t>
            </w:r>
          </w:p>
        </w:tc>
        <w:tc>
          <w:tcPr>
            <w:tcW w:w="30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7AD0332" w14:textId="77777777" w:rsidR="004C2B1A" w:rsidRPr="00CB5FAA" w:rsidRDefault="004C2B1A" w:rsidP="00E56C96">
            <w:pPr>
              <w:keepLines/>
              <w:spacing w:after="0"/>
              <w:jc w:val="left"/>
              <w:rPr>
                <w:sz w:val="20"/>
                <w:szCs w:val="20"/>
              </w:rPr>
            </w:pPr>
            <w:r w:rsidRPr="00D80BD0">
              <w:rPr>
                <w:sz w:val="20"/>
                <w:szCs w:val="20"/>
              </w:rPr>
              <w:t>Calculated using 2013 HES Program Savings Documentation</w:t>
            </w:r>
          </w:p>
        </w:tc>
      </w:tr>
      <w:tr w:rsidR="004C2B1A" w:rsidRPr="003F2F7C" w14:paraId="07CCC79B" w14:textId="77777777" w:rsidTr="00E56C96">
        <w:trPr>
          <w:trHeight w:val="288"/>
          <w:jc w:val="center"/>
        </w:trPr>
        <w:tc>
          <w:tcPr>
            <w:tcW w:w="410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9831D96" w14:textId="77777777" w:rsidR="004C2B1A" w:rsidRPr="003F2F7C" w:rsidRDefault="004C2B1A" w:rsidP="00E56C96">
            <w:pPr>
              <w:keepLines/>
              <w:spacing w:after="0"/>
              <w:jc w:val="right"/>
              <w:rPr>
                <w:sz w:val="20"/>
                <w:szCs w:val="20"/>
              </w:rPr>
            </w:pPr>
            <w:r w:rsidRPr="003F2F7C">
              <w:rPr>
                <w:sz w:val="20"/>
                <w:szCs w:val="20"/>
              </w:rPr>
              <w:t>Upgrade dehumidifier</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12EB0B" w14:textId="77777777" w:rsidR="004C2B1A" w:rsidRPr="003F2F7C" w:rsidRDefault="004C2B1A" w:rsidP="00E56C96">
            <w:pPr>
              <w:keepLines/>
              <w:spacing w:after="0"/>
              <w:jc w:val="center"/>
              <w:rPr>
                <w:i/>
                <w:sz w:val="20"/>
                <w:szCs w:val="20"/>
              </w:rPr>
            </w:pPr>
            <w:r w:rsidRPr="003F2F7C">
              <w:rPr>
                <w:i/>
                <w:sz w:val="20"/>
                <w:szCs w:val="20"/>
              </w:rPr>
              <w:t>49</w:t>
            </w:r>
          </w:p>
        </w:tc>
        <w:tc>
          <w:tcPr>
            <w:tcW w:w="300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ECFDFE1" w14:textId="77777777" w:rsidR="004C2B1A" w:rsidRPr="00CB5FAA" w:rsidRDefault="004C2B1A" w:rsidP="00E56C96">
            <w:pPr>
              <w:keepLines/>
              <w:spacing w:after="0"/>
              <w:rPr>
                <w:sz w:val="20"/>
                <w:szCs w:val="20"/>
              </w:rPr>
            </w:pPr>
            <w:r>
              <w:rPr>
                <w:sz w:val="20"/>
                <w:szCs w:val="20"/>
              </w:rPr>
              <w:t>2.6 EF</w:t>
            </w:r>
          </w:p>
        </w:tc>
      </w:tr>
      <w:tr w:rsidR="004C2B1A" w:rsidRPr="003F2F7C" w14:paraId="2C7E11D0" w14:textId="77777777" w:rsidTr="00E56C96">
        <w:trPr>
          <w:trHeight w:val="288"/>
          <w:jc w:val="center"/>
        </w:trPr>
        <w:tc>
          <w:tcPr>
            <w:tcW w:w="4103"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56124B5E" w14:textId="77777777" w:rsidR="004C2B1A" w:rsidRPr="003F2F7C" w:rsidRDefault="004C2B1A" w:rsidP="00E56C96">
            <w:pPr>
              <w:keepLines/>
              <w:spacing w:after="0"/>
              <w:jc w:val="right"/>
              <w:rPr>
                <w:sz w:val="20"/>
                <w:szCs w:val="20"/>
              </w:rPr>
            </w:pPr>
            <w:r w:rsidRPr="003F2F7C">
              <w:rPr>
                <w:sz w:val="20"/>
                <w:szCs w:val="20"/>
              </w:rPr>
              <w:t>Increase socket saturation of efficient lighting</w:t>
            </w:r>
          </w:p>
        </w:tc>
        <w:tc>
          <w:tcPr>
            <w:tcW w:w="847"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6E2289F" w14:textId="77777777" w:rsidR="004C2B1A" w:rsidRPr="003F2F7C" w:rsidRDefault="004C2B1A" w:rsidP="00E56C96">
            <w:pPr>
              <w:keepLines/>
              <w:spacing w:after="0"/>
              <w:jc w:val="center"/>
              <w:rPr>
                <w:i/>
                <w:sz w:val="20"/>
                <w:szCs w:val="20"/>
              </w:rPr>
            </w:pPr>
            <w:r w:rsidRPr="003F2F7C">
              <w:rPr>
                <w:i/>
                <w:sz w:val="20"/>
                <w:szCs w:val="20"/>
              </w:rPr>
              <w:t>180</w:t>
            </w:r>
          </w:p>
        </w:tc>
        <w:tc>
          <w:tcPr>
            <w:tcW w:w="3002"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7D3D1C92" w14:textId="77777777" w:rsidR="004C2B1A" w:rsidRPr="00CB5FAA" w:rsidRDefault="004C2B1A" w:rsidP="00E56C96">
            <w:pPr>
              <w:keepLines/>
              <w:spacing w:after="0"/>
              <w:rPr>
                <w:sz w:val="20"/>
                <w:szCs w:val="20"/>
              </w:rPr>
            </w:pPr>
            <w:r>
              <w:rPr>
                <w:sz w:val="20"/>
                <w:szCs w:val="20"/>
              </w:rPr>
              <w:t>Increase saturation to 100%</w:t>
            </w:r>
          </w:p>
        </w:tc>
      </w:tr>
    </w:tbl>
    <w:p w14:paraId="7B7E2D4E" w14:textId="77777777" w:rsidR="004C2B1A" w:rsidRDefault="004C2B1A" w:rsidP="004C2B1A"/>
    <w:p w14:paraId="329CF3E3" w14:textId="77777777" w:rsidR="004C2B1A" w:rsidRPr="003F2F7C" w:rsidRDefault="004C2B1A" w:rsidP="004C2B1A">
      <w:pPr>
        <w:pStyle w:val="Caption"/>
      </w:pPr>
      <w:bookmarkStart w:id="310" w:name="_Ref373324953"/>
      <w:bookmarkStart w:id="311" w:name="_Toc373324140"/>
      <w:bookmarkStart w:id="312" w:name="_Toc391887381"/>
      <w:r w:rsidRPr="003F2F7C">
        <w:t xml:space="preserve">Table </w:t>
      </w:r>
      <w:r>
        <w:t>A</w:t>
      </w:r>
      <w:r w:rsidR="008316CA">
        <w:noBreakHyphen/>
      </w:r>
      <w:fldSimple w:instr=" SEQ Table \* ARABIC \s 1 ">
        <w:r w:rsidR="008C29C4">
          <w:rPr>
            <w:noProof/>
          </w:rPr>
          <w:t>5</w:t>
        </w:r>
      </w:fldSimple>
      <w:bookmarkEnd w:id="310"/>
      <w:r>
        <w:t>: Heat Pumps &amp; Solar Technologies Measure Upgrades</w:t>
      </w:r>
      <w:bookmarkEnd w:id="311"/>
      <w:bookmarkEnd w:id="312"/>
    </w:p>
    <w:p w14:paraId="4A450A54" w14:textId="77777777" w:rsidR="004C2B1A" w:rsidRPr="003F2F7C" w:rsidRDefault="004C2B1A" w:rsidP="004C2B1A">
      <w:pPr>
        <w:keepNext/>
        <w:spacing w:after="0"/>
        <w:jc w:val="center"/>
        <w:rPr>
          <w:sz w:val="20"/>
          <w:szCs w:val="20"/>
        </w:rPr>
      </w:pPr>
      <w:r>
        <w:rPr>
          <w:sz w:val="20"/>
          <w:szCs w:val="20"/>
        </w:rPr>
        <w:t>(Base: All applicable homes</w:t>
      </w:r>
      <w:r w:rsidRPr="003F2F7C">
        <w:rPr>
          <w:sz w:val="20"/>
          <w:szCs w:val="20"/>
        </w:rPr>
        <w:t>)</w:t>
      </w:r>
    </w:p>
    <w:tbl>
      <w:tblPr>
        <w:tblW w:w="921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83"/>
        <w:gridCol w:w="847"/>
        <w:gridCol w:w="4982"/>
      </w:tblGrid>
      <w:tr w:rsidR="004C2B1A" w:rsidRPr="003F2F7C" w14:paraId="635B488A" w14:textId="77777777" w:rsidTr="00E56C96">
        <w:trPr>
          <w:trHeight w:val="288"/>
          <w:jc w:val="center"/>
        </w:trPr>
        <w:tc>
          <w:tcPr>
            <w:tcW w:w="3383" w:type="dxa"/>
            <w:tcBorders>
              <w:top w:val="single" w:sz="12" w:space="0" w:color="000000" w:themeColor="text1"/>
              <w:left w:val="single" w:sz="12" w:space="0" w:color="000000" w:themeColor="text1"/>
              <w:bottom w:val="double" w:sz="4" w:space="0" w:color="auto"/>
              <w:right w:val="single" w:sz="4" w:space="0" w:color="000000" w:themeColor="text1"/>
            </w:tcBorders>
            <w:vAlign w:val="center"/>
          </w:tcPr>
          <w:p w14:paraId="55AA2190" w14:textId="77777777" w:rsidR="004C2B1A" w:rsidRPr="003F2F7C" w:rsidRDefault="004C2B1A" w:rsidP="00E56C96">
            <w:pPr>
              <w:keepNext/>
              <w:keepLines/>
              <w:spacing w:after="0"/>
              <w:rPr>
                <w:b/>
                <w:sz w:val="20"/>
                <w:szCs w:val="20"/>
              </w:rPr>
            </w:pPr>
            <w:r>
              <w:rPr>
                <w:b/>
                <w:sz w:val="20"/>
                <w:szCs w:val="20"/>
              </w:rPr>
              <w:t>Measure</w:t>
            </w:r>
          </w:p>
        </w:tc>
        <w:tc>
          <w:tcPr>
            <w:tcW w:w="847" w:type="dxa"/>
            <w:tcBorders>
              <w:top w:val="single" w:sz="12" w:space="0" w:color="000000" w:themeColor="text1"/>
              <w:left w:val="single" w:sz="4" w:space="0" w:color="000000" w:themeColor="text1"/>
              <w:bottom w:val="double" w:sz="4" w:space="0" w:color="auto"/>
              <w:right w:val="single" w:sz="4" w:space="0" w:color="000000" w:themeColor="text1"/>
            </w:tcBorders>
            <w:vAlign w:val="center"/>
          </w:tcPr>
          <w:p w14:paraId="7AD68479" w14:textId="77777777" w:rsidR="004C2B1A" w:rsidRPr="003F2F7C" w:rsidRDefault="004C2B1A" w:rsidP="00E56C96">
            <w:pPr>
              <w:keepNext/>
              <w:keepLines/>
              <w:spacing w:after="0"/>
              <w:jc w:val="center"/>
              <w:rPr>
                <w:b/>
                <w:i/>
                <w:sz w:val="20"/>
                <w:szCs w:val="20"/>
              </w:rPr>
            </w:pPr>
            <w:r w:rsidRPr="003F2F7C">
              <w:rPr>
                <w:b/>
                <w:i/>
                <w:sz w:val="20"/>
                <w:szCs w:val="20"/>
              </w:rPr>
              <w:t>Sample Size</w:t>
            </w:r>
          </w:p>
        </w:tc>
        <w:tc>
          <w:tcPr>
            <w:tcW w:w="4982" w:type="dxa"/>
            <w:tcBorders>
              <w:top w:val="single" w:sz="12" w:space="0" w:color="000000" w:themeColor="text1"/>
              <w:left w:val="single" w:sz="4" w:space="0" w:color="000000" w:themeColor="text1"/>
              <w:bottom w:val="double" w:sz="4" w:space="0" w:color="auto"/>
              <w:right w:val="single" w:sz="12" w:space="0" w:color="000000" w:themeColor="text1"/>
            </w:tcBorders>
            <w:vAlign w:val="center"/>
          </w:tcPr>
          <w:p w14:paraId="12A51D21" w14:textId="77777777" w:rsidR="004C2B1A" w:rsidRPr="003F2F7C" w:rsidRDefault="004C2B1A" w:rsidP="00E56C96">
            <w:pPr>
              <w:keepNext/>
              <w:keepLines/>
              <w:spacing w:after="0"/>
              <w:jc w:val="left"/>
              <w:rPr>
                <w:b/>
                <w:sz w:val="20"/>
                <w:szCs w:val="20"/>
              </w:rPr>
            </w:pPr>
            <w:r>
              <w:rPr>
                <w:b/>
                <w:sz w:val="20"/>
                <w:szCs w:val="20"/>
              </w:rPr>
              <w:t>Upgrade Value</w:t>
            </w:r>
          </w:p>
        </w:tc>
      </w:tr>
      <w:tr w:rsidR="004C2B1A" w:rsidRPr="003F2F7C" w14:paraId="227BE343" w14:textId="77777777" w:rsidTr="00E56C96">
        <w:trPr>
          <w:trHeight w:val="288"/>
          <w:jc w:val="center"/>
        </w:trPr>
        <w:tc>
          <w:tcPr>
            <w:tcW w:w="338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3FFAAFE6" w14:textId="77777777" w:rsidR="004C2B1A" w:rsidRPr="003F2F7C" w:rsidRDefault="004C2B1A" w:rsidP="00E56C96">
            <w:pPr>
              <w:keepLines/>
              <w:spacing w:after="0"/>
              <w:jc w:val="right"/>
              <w:rPr>
                <w:sz w:val="20"/>
                <w:szCs w:val="20"/>
              </w:rPr>
            </w:pPr>
            <w:r w:rsidRPr="003F2F7C">
              <w:rPr>
                <w:sz w:val="20"/>
                <w:szCs w:val="20"/>
              </w:rPr>
              <w:t>Install ground source heat pump</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3AD543" w14:textId="77777777" w:rsidR="004C2B1A" w:rsidRPr="003F2F7C" w:rsidRDefault="004C2B1A" w:rsidP="00E56C96">
            <w:pPr>
              <w:keepLines/>
              <w:spacing w:after="0"/>
              <w:jc w:val="center"/>
              <w:rPr>
                <w:i/>
                <w:sz w:val="20"/>
                <w:szCs w:val="20"/>
              </w:rPr>
            </w:pPr>
            <w:r>
              <w:rPr>
                <w:i/>
                <w:sz w:val="20"/>
                <w:szCs w:val="20"/>
              </w:rPr>
              <w:t>103</w:t>
            </w:r>
          </w:p>
        </w:tc>
        <w:tc>
          <w:tcPr>
            <w:tcW w:w="498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F14227C" w14:textId="77777777" w:rsidR="004C2B1A" w:rsidRPr="00CB5FAA" w:rsidRDefault="004C2B1A" w:rsidP="00E56C96">
            <w:pPr>
              <w:keepLines/>
              <w:spacing w:after="0"/>
              <w:rPr>
                <w:sz w:val="20"/>
                <w:szCs w:val="20"/>
              </w:rPr>
            </w:pPr>
            <w:r>
              <w:rPr>
                <w:sz w:val="20"/>
                <w:szCs w:val="20"/>
              </w:rPr>
              <w:t>17.1 EER, 3.6 COP</w:t>
            </w:r>
          </w:p>
        </w:tc>
      </w:tr>
      <w:tr w:rsidR="004C2B1A" w:rsidRPr="003F2F7C" w14:paraId="083EC6EA" w14:textId="77777777" w:rsidTr="00E56C96">
        <w:trPr>
          <w:trHeight w:val="288"/>
          <w:jc w:val="center"/>
        </w:trPr>
        <w:tc>
          <w:tcPr>
            <w:tcW w:w="338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5CA509E" w14:textId="77777777" w:rsidR="004C2B1A" w:rsidRPr="003F2F7C" w:rsidRDefault="004C2B1A" w:rsidP="00E56C96">
            <w:pPr>
              <w:keepLines/>
              <w:spacing w:after="0"/>
              <w:jc w:val="right"/>
              <w:rPr>
                <w:sz w:val="20"/>
                <w:szCs w:val="20"/>
              </w:rPr>
            </w:pPr>
            <w:r w:rsidRPr="003F2F7C">
              <w:rPr>
                <w:sz w:val="20"/>
                <w:szCs w:val="20"/>
              </w:rPr>
              <w:t>Install air source heat pump</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83779E" w14:textId="77777777" w:rsidR="004C2B1A" w:rsidRPr="003F2F7C" w:rsidRDefault="004C2B1A" w:rsidP="00E56C96">
            <w:pPr>
              <w:keepLines/>
              <w:spacing w:after="0"/>
              <w:jc w:val="center"/>
              <w:rPr>
                <w:i/>
                <w:sz w:val="20"/>
                <w:szCs w:val="20"/>
              </w:rPr>
            </w:pPr>
            <w:r w:rsidRPr="003F2F7C">
              <w:rPr>
                <w:i/>
                <w:sz w:val="20"/>
                <w:szCs w:val="20"/>
              </w:rPr>
              <w:t>104</w:t>
            </w:r>
          </w:p>
        </w:tc>
        <w:tc>
          <w:tcPr>
            <w:tcW w:w="498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790C768" w14:textId="77777777" w:rsidR="004C2B1A" w:rsidRPr="00CB5FAA" w:rsidRDefault="004C2B1A" w:rsidP="00E56C96">
            <w:pPr>
              <w:keepLines/>
              <w:spacing w:after="0"/>
              <w:rPr>
                <w:sz w:val="20"/>
                <w:szCs w:val="20"/>
              </w:rPr>
            </w:pPr>
            <w:r>
              <w:rPr>
                <w:sz w:val="20"/>
                <w:szCs w:val="20"/>
              </w:rPr>
              <w:t>22.1 SEER, 11.3 HSPF</w:t>
            </w:r>
          </w:p>
        </w:tc>
      </w:tr>
      <w:tr w:rsidR="004C2B1A" w:rsidRPr="003F2F7C" w14:paraId="665CABF7" w14:textId="77777777" w:rsidTr="00E56C96">
        <w:trPr>
          <w:trHeight w:val="288"/>
          <w:jc w:val="center"/>
        </w:trPr>
        <w:tc>
          <w:tcPr>
            <w:tcW w:w="338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6B61A24C" w14:textId="77777777" w:rsidR="004C2B1A" w:rsidRPr="003F2F7C" w:rsidRDefault="004C2B1A" w:rsidP="00E56C96">
            <w:pPr>
              <w:keepLines/>
              <w:spacing w:after="0"/>
              <w:jc w:val="right"/>
              <w:rPr>
                <w:sz w:val="20"/>
                <w:szCs w:val="20"/>
              </w:rPr>
            </w:pPr>
            <w:r w:rsidRPr="003F2F7C">
              <w:rPr>
                <w:sz w:val="20"/>
                <w:szCs w:val="20"/>
              </w:rPr>
              <w:t>Install ductless mini-split</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9C2CA8" w14:textId="77777777" w:rsidR="004C2B1A" w:rsidRPr="003F2F7C" w:rsidRDefault="004C2B1A" w:rsidP="00E56C96">
            <w:pPr>
              <w:keepLines/>
              <w:spacing w:after="0"/>
              <w:jc w:val="center"/>
              <w:rPr>
                <w:i/>
                <w:sz w:val="20"/>
                <w:szCs w:val="20"/>
              </w:rPr>
            </w:pPr>
            <w:r w:rsidRPr="003F2F7C">
              <w:rPr>
                <w:i/>
                <w:sz w:val="20"/>
                <w:szCs w:val="20"/>
              </w:rPr>
              <w:t>180</w:t>
            </w:r>
          </w:p>
        </w:tc>
        <w:tc>
          <w:tcPr>
            <w:tcW w:w="498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169E400" w14:textId="77777777" w:rsidR="004C2B1A" w:rsidRPr="00CB5FAA" w:rsidRDefault="004C2B1A" w:rsidP="00E56C96">
            <w:pPr>
              <w:keepLines/>
              <w:spacing w:after="0"/>
              <w:rPr>
                <w:sz w:val="20"/>
                <w:szCs w:val="20"/>
              </w:rPr>
            </w:pPr>
            <w:r>
              <w:rPr>
                <w:sz w:val="20"/>
                <w:szCs w:val="20"/>
              </w:rPr>
              <w:t xml:space="preserve">12.1 EER (19.2 SEER), 3.0 COP (10.3 HSPF) (modeled as GSHP. See </w:t>
            </w:r>
            <w:r>
              <w:rPr>
                <w:sz w:val="20"/>
                <w:szCs w:val="20"/>
              </w:rPr>
              <w:fldChar w:fldCharType="begin"/>
            </w:r>
            <w:r>
              <w:rPr>
                <w:sz w:val="20"/>
                <w:szCs w:val="20"/>
              </w:rPr>
              <w:instrText xml:space="preserve"> REF _Ref373237906 \r \h </w:instrText>
            </w:r>
            <w:r>
              <w:rPr>
                <w:sz w:val="20"/>
                <w:szCs w:val="20"/>
              </w:rPr>
            </w:r>
            <w:r>
              <w:rPr>
                <w:sz w:val="20"/>
                <w:szCs w:val="20"/>
              </w:rPr>
              <w:fldChar w:fldCharType="separate"/>
            </w:r>
            <w:r w:rsidR="003F4317">
              <w:rPr>
                <w:sz w:val="20"/>
                <w:szCs w:val="20"/>
              </w:rPr>
              <w:t>Appendix B</w:t>
            </w:r>
            <w:r>
              <w:rPr>
                <w:sz w:val="20"/>
                <w:szCs w:val="20"/>
              </w:rPr>
              <w:fldChar w:fldCharType="end"/>
            </w:r>
            <w:r>
              <w:rPr>
                <w:sz w:val="20"/>
                <w:szCs w:val="20"/>
              </w:rPr>
              <w:t xml:space="preserve"> for details)</w:t>
            </w:r>
          </w:p>
        </w:tc>
      </w:tr>
      <w:tr w:rsidR="004C2B1A" w:rsidRPr="003F2F7C" w14:paraId="249AB401" w14:textId="77777777" w:rsidTr="00E56C96">
        <w:trPr>
          <w:trHeight w:val="288"/>
          <w:jc w:val="center"/>
        </w:trPr>
        <w:tc>
          <w:tcPr>
            <w:tcW w:w="338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0C3E0604" w14:textId="77777777" w:rsidR="004C2B1A" w:rsidRPr="003F2F7C" w:rsidRDefault="004C2B1A" w:rsidP="00E56C96">
            <w:pPr>
              <w:keepLines/>
              <w:spacing w:after="0"/>
              <w:jc w:val="right"/>
              <w:rPr>
                <w:sz w:val="20"/>
                <w:szCs w:val="20"/>
              </w:rPr>
            </w:pPr>
            <w:r w:rsidRPr="003F2F7C">
              <w:rPr>
                <w:sz w:val="20"/>
                <w:szCs w:val="20"/>
              </w:rPr>
              <w:t>Add photovoltaic array</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796E6B" w14:textId="77777777" w:rsidR="004C2B1A" w:rsidRPr="003F2F7C" w:rsidRDefault="004C2B1A" w:rsidP="00E56C96">
            <w:pPr>
              <w:keepLines/>
              <w:spacing w:after="0"/>
              <w:jc w:val="center"/>
              <w:rPr>
                <w:i/>
                <w:sz w:val="20"/>
                <w:szCs w:val="20"/>
              </w:rPr>
            </w:pPr>
            <w:r w:rsidRPr="003F2F7C">
              <w:rPr>
                <w:i/>
                <w:sz w:val="20"/>
                <w:szCs w:val="20"/>
              </w:rPr>
              <w:t>108</w:t>
            </w:r>
          </w:p>
        </w:tc>
        <w:tc>
          <w:tcPr>
            <w:tcW w:w="4982"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78DC3BB" w14:textId="77777777" w:rsidR="004C2B1A" w:rsidRPr="00CB5FAA" w:rsidRDefault="004C2B1A" w:rsidP="00E56C96">
            <w:pPr>
              <w:keepLines/>
              <w:spacing w:after="0"/>
              <w:rPr>
                <w:sz w:val="20"/>
                <w:szCs w:val="20"/>
              </w:rPr>
            </w:pPr>
            <w:r>
              <w:rPr>
                <w:sz w:val="20"/>
                <w:szCs w:val="20"/>
              </w:rPr>
              <w:t>South-facing 7.1 kW system, 35</w:t>
            </w:r>
            <w:r w:rsidRPr="00BF3B8C">
              <w:rPr>
                <w:sz w:val="20"/>
                <w:szCs w:val="20"/>
                <w:vertAlign w:val="superscript"/>
              </w:rPr>
              <w:t>o</w:t>
            </w:r>
            <w:r>
              <w:rPr>
                <w:sz w:val="20"/>
                <w:szCs w:val="20"/>
              </w:rPr>
              <w:t xml:space="preserve"> tilt with 95% inverter</w:t>
            </w:r>
          </w:p>
        </w:tc>
      </w:tr>
      <w:tr w:rsidR="004C2B1A" w:rsidRPr="003F2F7C" w14:paraId="18AE0FB2" w14:textId="77777777" w:rsidTr="00E56C96">
        <w:trPr>
          <w:trHeight w:val="288"/>
          <w:jc w:val="center"/>
        </w:trPr>
        <w:tc>
          <w:tcPr>
            <w:tcW w:w="3383"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5DF84063" w14:textId="77777777" w:rsidR="004C2B1A" w:rsidRPr="003F2F7C" w:rsidRDefault="004C2B1A" w:rsidP="00E56C96">
            <w:pPr>
              <w:keepLines/>
              <w:spacing w:after="0"/>
              <w:jc w:val="right"/>
              <w:rPr>
                <w:sz w:val="20"/>
                <w:szCs w:val="20"/>
              </w:rPr>
            </w:pPr>
            <w:r w:rsidRPr="003F2F7C">
              <w:rPr>
                <w:sz w:val="20"/>
                <w:szCs w:val="20"/>
              </w:rPr>
              <w:t>Add solar hot water system</w:t>
            </w:r>
          </w:p>
        </w:tc>
        <w:tc>
          <w:tcPr>
            <w:tcW w:w="847"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7CAEE62" w14:textId="77777777" w:rsidR="004C2B1A" w:rsidRPr="003F2F7C" w:rsidRDefault="004C2B1A" w:rsidP="00E56C96">
            <w:pPr>
              <w:keepLines/>
              <w:spacing w:after="0"/>
              <w:jc w:val="center"/>
              <w:rPr>
                <w:i/>
                <w:sz w:val="20"/>
                <w:szCs w:val="20"/>
              </w:rPr>
            </w:pPr>
            <w:r w:rsidRPr="003F2F7C">
              <w:rPr>
                <w:i/>
                <w:sz w:val="20"/>
                <w:szCs w:val="20"/>
              </w:rPr>
              <w:t>109</w:t>
            </w:r>
          </w:p>
        </w:tc>
        <w:tc>
          <w:tcPr>
            <w:tcW w:w="4982"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5F27E5F7" w14:textId="77777777" w:rsidR="004C2B1A" w:rsidRPr="00CB5FAA" w:rsidRDefault="004C2B1A" w:rsidP="00E56C96">
            <w:pPr>
              <w:keepLines/>
              <w:spacing w:after="0"/>
              <w:rPr>
                <w:sz w:val="20"/>
                <w:szCs w:val="20"/>
              </w:rPr>
            </w:pPr>
            <w:r>
              <w:rPr>
                <w:sz w:val="20"/>
                <w:szCs w:val="20"/>
              </w:rPr>
              <w:t>66 s.f., south-facing, double-glazed, liquid indirect system</w:t>
            </w:r>
          </w:p>
        </w:tc>
      </w:tr>
    </w:tbl>
    <w:p w14:paraId="689CE6C5" w14:textId="77777777" w:rsidR="004C2B1A" w:rsidRDefault="004C2B1A" w:rsidP="004C2B1A"/>
    <w:p w14:paraId="664DFBDD" w14:textId="77777777" w:rsidR="004C2B1A" w:rsidRDefault="004C2B1A" w:rsidP="004C2B1A">
      <w:pPr>
        <w:pStyle w:val="ApHeading2"/>
      </w:pPr>
      <w:bookmarkStart w:id="313" w:name="A1"/>
      <w:bookmarkStart w:id="314" w:name="_Ref373237116"/>
      <w:bookmarkStart w:id="315" w:name="_Toc373322751"/>
      <w:bookmarkStart w:id="316" w:name="_Toc391887329"/>
      <w:r>
        <w:lastRenderedPageBreak/>
        <w:t xml:space="preserve">Maximum </w:t>
      </w:r>
      <w:bookmarkEnd w:id="313"/>
      <w:r>
        <w:t>R-value Achievable by Framing</w:t>
      </w:r>
      <w:bookmarkEnd w:id="314"/>
      <w:bookmarkEnd w:id="315"/>
      <w:bookmarkEnd w:id="316"/>
    </w:p>
    <w:p w14:paraId="58C4477E" w14:textId="77777777" w:rsidR="004C2B1A" w:rsidRDefault="004C2B1A" w:rsidP="004C2B1A">
      <w:r>
        <w:t>Insulation upgrade values were assigned by determining the maximum R-value achievable with blown-in insulation in the framing found on site. Table A-6 details the insulation upgrade values by framing depth.</w:t>
      </w:r>
    </w:p>
    <w:p w14:paraId="7CF7906D" w14:textId="77777777" w:rsidR="004C2B1A" w:rsidRPr="00380D96" w:rsidRDefault="004C2B1A" w:rsidP="004C2B1A">
      <w:pPr>
        <w:pStyle w:val="Caption"/>
      </w:pPr>
      <w:r>
        <w:t>Table A</w:t>
      </w:r>
      <w:r>
        <w:noBreakHyphen/>
        <w:t>6: Insulation Upgrade Values by Framing Type</w:t>
      </w:r>
      <w:r>
        <w:br/>
      </w:r>
      <w:r w:rsidRPr="00380D96">
        <w:rPr>
          <w:rFonts w:ascii="Times New Roman" w:hAnsi="Times New Roman" w:cs="Times New Roman"/>
          <w:b w:val="0"/>
          <w:sz w:val="20"/>
          <w:szCs w:val="20"/>
        </w:rPr>
        <w:t>(Base: All applicable homes)</w:t>
      </w:r>
    </w:p>
    <w:tbl>
      <w:tblPr>
        <w:tblW w:w="8750"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83"/>
        <w:gridCol w:w="847"/>
        <w:gridCol w:w="830"/>
        <w:gridCol w:w="900"/>
        <w:gridCol w:w="900"/>
        <w:gridCol w:w="900"/>
        <w:gridCol w:w="990"/>
      </w:tblGrid>
      <w:tr w:rsidR="004C2B1A" w:rsidRPr="003F2F7C" w14:paraId="6A46FF1A" w14:textId="77777777" w:rsidTr="00E56C96">
        <w:trPr>
          <w:trHeight w:val="288"/>
          <w:jc w:val="center"/>
        </w:trPr>
        <w:tc>
          <w:tcPr>
            <w:tcW w:w="3383" w:type="dxa"/>
            <w:vMerge w:val="restart"/>
            <w:tcBorders>
              <w:top w:val="single" w:sz="12" w:space="0" w:color="000000" w:themeColor="text1"/>
              <w:left w:val="single" w:sz="12" w:space="0" w:color="000000" w:themeColor="text1"/>
              <w:right w:val="single" w:sz="4" w:space="0" w:color="000000" w:themeColor="text1"/>
            </w:tcBorders>
            <w:vAlign w:val="center"/>
          </w:tcPr>
          <w:p w14:paraId="406C95C4" w14:textId="77777777" w:rsidR="004C2B1A" w:rsidRPr="003F2F7C" w:rsidRDefault="004C2B1A" w:rsidP="00E56C96">
            <w:pPr>
              <w:keepNext/>
              <w:keepLines/>
              <w:spacing w:after="0" w:line="240" w:lineRule="auto"/>
              <w:contextualSpacing/>
              <w:rPr>
                <w:b/>
                <w:sz w:val="20"/>
                <w:szCs w:val="20"/>
              </w:rPr>
            </w:pPr>
            <w:r>
              <w:rPr>
                <w:b/>
                <w:sz w:val="20"/>
                <w:szCs w:val="20"/>
              </w:rPr>
              <w:t>Measure</w:t>
            </w:r>
          </w:p>
        </w:tc>
        <w:tc>
          <w:tcPr>
            <w:tcW w:w="847" w:type="dxa"/>
            <w:vMerge w:val="restart"/>
            <w:tcBorders>
              <w:top w:val="single" w:sz="12" w:space="0" w:color="000000" w:themeColor="text1"/>
              <w:left w:val="single" w:sz="4" w:space="0" w:color="000000" w:themeColor="text1"/>
              <w:right w:val="single" w:sz="4" w:space="0" w:color="000000" w:themeColor="text1"/>
            </w:tcBorders>
            <w:vAlign w:val="center"/>
          </w:tcPr>
          <w:p w14:paraId="20BA56E6" w14:textId="77777777" w:rsidR="004C2B1A" w:rsidRPr="003F2F7C" w:rsidRDefault="004C2B1A" w:rsidP="00E56C96">
            <w:pPr>
              <w:keepNext/>
              <w:keepLines/>
              <w:spacing w:after="0" w:line="240" w:lineRule="auto"/>
              <w:contextualSpacing/>
              <w:jc w:val="center"/>
              <w:rPr>
                <w:b/>
                <w:i/>
                <w:sz w:val="20"/>
                <w:szCs w:val="20"/>
              </w:rPr>
            </w:pPr>
            <w:r w:rsidRPr="003F2F7C">
              <w:rPr>
                <w:b/>
                <w:i/>
                <w:sz w:val="20"/>
                <w:szCs w:val="20"/>
              </w:rPr>
              <w:t>Sample Size</w:t>
            </w:r>
          </w:p>
        </w:tc>
        <w:tc>
          <w:tcPr>
            <w:tcW w:w="4520" w:type="dxa"/>
            <w:gridSpan w:val="5"/>
            <w:tcBorders>
              <w:top w:val="single" w:sz="12" w:space="0" w:color="000000" w:themeColor="text1"/>
              <w:left w:val="single" w:sz="4" w:space="0" w:color="000000" w:themeColor="text1"/>
              <w:right w:val="single" w:sz="12" w:space="0" w:color="000000" w:themeColor="text1"/>
            </w:tcBorders>
            <w:vAlign w:val="center"/>
          </w:tcPr>
          <w:p w14:paraId="27A46F1A" w14:textId="77777777" w:rsidR="004C2B1A" w:rsidRPr="003F2F7C" w:rsidRDefault="004C2B1A" w:rsidP="00E56C96">
            <w:pPr>
              <w:keepNext/>
              <w:keepLines/>
              <w:spacing w:after="0" w:line="240" w:lineRule="auto"/>
              <w:contextualSpacing/>
              <w:jc w:val="center"/>
              <w:rPr>
                <w:b/>
                <w:sz w:val="20"/>
                <w:szCs w:val="20"/>
              </w:rPr>
            </w:pPr>
            <w:r>
              <w:rPr>
                <w:b/>
                <w:sz w:val="20"/>
                <w:szCs w:val="20"/>
              </w:rPr>
              <w:t>Upgrade Level by Framing Type</w:t>
            </w:r>
          </w:p>
        </w:tc>
      </w:tr>
      <w:tr w:rsidR="004C2B1A" w:rsidRPr="003F2F7C" w14:paraId="11A62719" w14:textId="77777777" w:rsidTr="00E56C96">
        <w:trPr>
          <w:trHeight w:val="288"/>
          <w:jc w:val="center"/>
        </w:trPr>
        <w:tc>
          <w:tcPr>
            <w:tcW w:w="3383" w:type="dxa"/>
            <w:vMerge/>
            <w:tcBorders>
              <w:left w:val="single" w:sz="12" w:space="0" w:color="000000" w:themeColor="text1"/>
              <w:bottom w:val="double" w:sz="4" w:space="0" w:color="auto"/>
              <w:right w:val="single" w:sz="4" w:space="0" w:color="000000" w:themeColor="text1"/>
            </w:tcBorders>
            <w:vAlign w:val="center"/>
          </w:tcPr>
          <w:p w14:paraId="40B56D4D" w14:textId="77777777" w:rsidR="004C2B1A" w:rsidRDefault="004C2B1A" w:rsidP="00E56C96">
            <w:pPr>
              <w:keepNext/>
              <w:keepLines/>
              <w:spacing w:after="0" w:line="240" w:lineRule="auto"/>
              <w:contextualSpacing/>
              <w:rPr>
                <w:b/>
                <w:sz w:val="20"/>
                <w:szCs w:val="20"/>
              </w:rPr>
            </w:pPr>
          </w:p>
        </w:tc>
        <w:tc>
          <w:tcPr>
            <w:tcW w:w="847" w:type="dxa"/>
            <w:vMerge/>
            <w:tcBorders>
              <w:left w:val="single" w:sz="4" w:space="0" w:color="000000" w:themeColor="text1"/>
              <w:bottom w:val="double" w:sz="4" w:space="0" w:color="auto"/>
              <w:right w:val="single" w:sz="4" w:space="0" w:color="000000" w:themeColor="text1"/>
            </w:tcBorders>
            <w:vAlign w:val="center"/>
          </w:tcPr>
          <w:p w14:paraId="0B2EE92F" w14:textId="77777777" w:rsidR="004C2B1A" w:rsidRPr="003F2F7C" w:rsidRDefault="004C2B1A" w:rsidP="00E56C96">
            <w:pPr>
              <w:keepNext/>
              <w:keepLines/>
              <w:spacing w:after="0" w:line="240" w:lineRule="auto"/>
              <w:contextualSpacing/>
              <w:jc w:val="center"/>
              <w:rPr>
                <w:b/>
                <w:i/>
                <w:sz w:val="20"/>
                <w:szCs w:val="20"/>
              </w:rPr>
            </w:pPr>
          </w:p>
        </w:tc>
        <w:tc>
          <w:tcPr>
            <w:tcW w:w="830" w:type="dxa"/>
            <w:tcBorders>
              <w:left w:val="single" w:sz="4" w:space="0" w:color="000000" w:themeColor="text1"/>
              <w:bottom w:val="double" w:sz="4" w:space="0" w:color="auto"/>
              <w:right w:val="single" w:sz="4" w:space="0" w:color="000000" w:themeColor="text1"/>
            </w:tcBorders>
            <w:vAlign w:val="center"/>
          </w:tcPr>
          <w:p w14:paraId="21B46B1F" w14:textId="77777777" w:rsidR="004C2B1A" w:rsidRDefault="004C2B1A" w:rsidP="00E56C96">
            <w:pPr>
              <w:keepNext/>
              <w:keepLines/>
              <w:spacing w:after="0" w:line="240" w:lineRule="auto"/>
              <w:contextualSpacing/>
              <w:jc w:val="center"/>
              <w:rPr>
                <w:b/>
                <w:sz w:val="20"/>
                <w:szCs w:val="20"/>
              </w:rPr>
            </w:pPr>
            <w:r>
              <w:rPr>
                <w:b/>
                <w:sz w:val="20"/>
                <w:szCs w:val="20"/>
              </w:rPr>
              <w:t>2x4</w:t>
            </w:r>
          </w:p>
        </w:tc>
        <w:tc>
          <w:tcPr>
            <w:tcW w:w="900" w:type="dxa"/>
            <w:tcBorders>
              <w:left w:val="single" w:sz="4" w:space="0" w:color="000000" w:themeColor="text1"/>
              <w:bottom w:val="double" w:sz="4" w:space="0" w:color="auto"/>
              <w:right w:val="single" w:sz="4" w:space="0" w:color="000000" w:themeColor="text1"/>
            </w:tcBorders>
            <w:vAlign w:val="center"/>
          </w:tcPr>
          <w:p w14:paraId="217E3CD6" w14:textId="77777777" w:rsidR="004C2B1A" w:rsidRDefault="004C2B1A" w:rsidP="00E56C96">
            <w:pPr>
              <w:keepNext/>
              <w:keepLines/>
              <w:spacing w:after="0" w:line="240" w:lineRule="auto"/>
              <w:contextualSpacing/>
              <w:jc w:val="center"/>
              <w:rPr>
                <w:b/>
                <w:sz w:val="20"/>
                <w:szCs w:val="20"/>
              </w:rPr>
            </w:pPr>
            <w:r>
              <w:rPr>
                <w:b/>
                <w:sz w:val="20"/>
                <w:szCs w:val="20"/>
              </w:rPr>
              <w:t>2x6</w:t>
            </w:r>
          </w:p>
        </w:tc>
        <w:tc>
          <w:tcPr>
            <w:tcW w:w="900" w:type="dxa"/>
            <w:tcBorders>
              <w:left w:val="single" w:sz="4" w:space="0" w:color="000000" w:themeColor="text1"/>
              <w:bottom w:val="double" w:sz="4" w:space="0" w:color="auto"/>
              <w:right w:val="single" w:sz="4" w:space="0" w:color="000000" w:themeColor="text1"/>
            </w:tcBorders>
          </w:tcPr>
          <w:p w14:paraId="02F0968B" w14:textId="77777777" w:rsidR="004C2B1A" w:rsidRDefault="004C2B1A" w:rsidP="00E56C96">
            <w:pPr>
              <w:keepNext/>
              <w:keepLines/>
              <w:spacing w:after="0" w:line="240" w:lineRule="auto"/>
              <w:contextualSpacing/>
              <w:jc w:val="center"/>
              <w:rPr>
                <w:b/>
                <w:sz w:val="20"/>
                <w:szCs w:val="20"/>
              </w:rPr>
            </w:pPr>
            <w:r>
              <w:rPr>
                <w:b/>
                <w:sz w:val="20"/>
                <w:szCs w:val="20"/>
              </w:rPr>
              <w:t>2x8</w:t>
            </w:r>
          </w:p>
        </w:tc>
        <w:tc>
          <w:tcPr>
            <w:tcW w:w="900" w:type="dxa"/>
            <w:tcBorders>
              <w:left w:val="single" w:sz="4" w:space="0" w:color="000000" w:themeColor="text1"/>
              <w:bottom w:val="double" w:sz="4" w:space="0" w:color="auto"/>
              <w:right w:val="single" w:sz="4" w:space="0" w:color="000000" w:themeColor="text1"/>
            </w:tcBorders>
            <w:vAlign w:val="center"/>
          </w:tcPr>
          <w:p w14:paraId="62CBF9D5" w14:textId="77777777" w:rsidR="004C2B1A" w:rsidRDefault="004C2B1A" w:rsidP="00E56C96">
            <w:pPr>
              <w:keepNext/>
              <w:keepLines/>
              <w:spacing w:after="0" w:line="240" w:lineRule="auto"/>
              <w:contextualSpacing/>
              <w:jc w:val="center"/>
              <w:rPr>
                <w:b/>
                <w:sz w:val="20"/>
                <w:szCs w:val="20"/>
              </w:rPr>
            </w:pPr>
            <w:r>
              <w:rPr>
                <w:b/>
                <w:sz w:val="20"/>
                <w:szCs w:val="20"/>
              </w:rPr>
              <w:t>2x10</w:t>
            </w:r>
          </w:p>
        </w:tc>
        <w:tc>
          <w:tcPr>
            <w:tcW w:w="990" w:type="dxa"/>
            <w:tcBorders>
              <w:top w:val="single" w:sz="4" w:space="0" w:color="000000" w:themeColor="text1"/>
              <w:left w:val="single" w:sz="4" w:space="0" w:color="000000" w:themeColor="text1"/>
              <w:bottom w:val="double" w:sz="4" w:space="0" w:color="auto"/>
              <w:right w:val="single" w:sz="12" w:space="0" w:color="000000" w:themeColor="text1"/>
            </w:tcBorders>
            <w:vAlign w:val="center"/>
          </w:tcPr>
          <w:p w14:paraId="463C4815" w14:textId="77777777" w:rsidR="004C2B1A" w:rsidRDefault="004C2B1A" w:rsidP="00E56C96">
            <w:pPr>
              <w:keepNext/>
              <w:keepLines/>
              <w:spacing w:after="0" w:line="240" w:lineRule="auto"/>
              <w:contextualSpacing/>
              <w:jc w:val="center"/>
              <w:rPr>
                <w:b/>
                <w:sz w:val="20"/>
                <w:szCs w:val="20"/>
              </w:rPr>
            </w:pPr>
            <w:r>
              <w:rPr>
                <w:b/>
                <w:sz w:val="20"/>
                <w:szCs w:val="20"/>
              </w:rPr>
              <w:t>2x12</w:t>
            </w:r>
          </w:p>
        </w:tc>
      </w:tr>
      <w:tr w:rsidR="004C2B1A" w:rsidRPr="003F2F7C" w14:paraId="2CB79AE6" w14:textId="77777777" w:rsidTr="00E56C96">
        <w:trPr>
          <w:trHeight w:val="288"/>
          <w:jc w:val="center"/>
        </w:trPr>
        <w:tc>
          <w:tcPr>
            <w:tcW w:w="338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E3698EA" w14:textId="77777777" w:rsidR="004C2B1A" w:rsidRPr="003F2F7C" w:rsidRDefault="004C2B1A" w:rsidP="00E56C96">
            <w:pPr>
              <w:keepLines/>
              <w:spacing w:after="0" w:line="240" w:lineRule="auto"/>
              <w:contextualSpacing/>
              <w:jc w:val="right"/>
              <w:rPr>
                <w:sz w:val="20"/>
                <w:szCs w:val="20"/>
              </w:rPr>
            </w:pPr>
            <w:r>
              <w:rPr>
                <w:sz w:val="20"/>
                <w:szCs w:val="20"/>
              </w:rPr>
              <w:t>Attic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9510A3" w14:textId="77777777" w:rsidR="004C2B1A" w:rsidRPr="003F2F7C" w:rsidRDefault="0051707F" w:rsidP="00E56C96">
            <w:pPr>
              <w:keepLines/>
              <w:spacing w:after="0" w:line="240" w:lineRule="auto"/>
              <w:contextualSpacing/>
              <w:jc w:val="center"/>
              <w:rPr>
                <w:i/>
                <w:sz w:val="20"/>
                <w:szCs w:val="20"/>
              </w:rPr>
            </w:pPr>
            <w:r>
              <w:rPr>
                <w:i/>
                <w:sz w:val="20"/>
                <w:szCs w:val="20"/>
              </w:rPr>
              <w:t>166</w:t>
            </w:r>
          </w:p>
        </w:tc>
        <w:tc>
          <w:tcPr>
            <w:tcW w:w="4520" w:type="dxa"/>
            <w:gridSpan w:val="5"/>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4AC2FEF" w14:textId="77777777" w:rsidR="004C2B1A" w:rsidRPr="00CB5FAA" w:rsidRDefault="004C2B1A" w:rsidP="00E56C96">
            <w:pPr>
              <w:keepLines/>
              <w:spacing w:after="0" w:line="240" w:lineRule="auto"/>
              <w:contextualSpacing/>
              <w:jc w:val="center"/>
              <w:rPr>
                <w:sz w:val="20"/>
                <w:szCs w:val="20"/>
              </w:rPr>
            </w:pPr>
            <w:r>
              <w:rPr>
                <w:sz w:val="20"/>
                <w:szCs w:val="20"/>
              </w:rPr>
              <w:t>R-38</w:t>
            </w:r>
          </w:p>
        </w:tc>
      </w:tr>
      <w:tr w:rsidR="004C2B1A" w:rsidRPr="003F2F7C" w14:paraId="7359FA25" w14:textId="77777777" w:rsidTr="00E56C96">
        <w:trPr>
          <w:trHeight w:val="288"/>
          <w:jc w:val="center"/>
        </w:trPr>
        <w:tc>
          <w:tcPr>
            <w:tcW w:w="338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1ABE3071" w14:textId="77777777" w:rsidR="004C2B1A" w:rsidRPr="003F2F7C" w:rsidRDefault="004C2B1A" w:rsidP="00E56C96">
            <w:pPr>
              <w:keepLines/>
              <w:spacing w:after="0" w:line="240" w:lineRule="auto"/>
              <w:contextualSpacing/>
              <w:jc w:val="right"/>
              <w:rPr>
                <w:sz w:val="20"/>
                <w:szCs w:val="20"/>
              </w:rPr>
            </w:pPr>
            <w:r>
              <w:rPr>
                <w:sz w:val="20"/>
                <w:szCs w:val="20"/>
              </w:rPr>
              <w:t>Vaulted ceiling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50C16" w14:textId="77777777" w:rsidR="004C2B1A" w:rsidRPr="003F2F7C" w:rsidRDefault="0051707F" w:rsidP="00E56C96">
            <w:pPr>
              <w:keepLines/>
              <w:spacing w:after="0" w:line="240" w:lineRule="auto"/>
              <w:contextualSpacing/>
              <w:jc w:val="center"/>
              <w:rPr>
                <w:i/>
                <w:sz w:val="20"/>
                <w:szCs w:val="20"/>
              </w:rPr>
            </w:pPr>
            <w:r>
              <w:rPr>
                <w:i/>
                <w:sz w:val="20"/>
                <w:szCs w:val="20"/>
              </w:rPr>
              <w:t>75</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BD61D7" w14:textId="77777777" w:rsidR="004C2B1A" w:rsidRPr="00CB5FAA" w:rsidRDefault="004C2B1A" w:rsidP="00E56C96">
            <w:pPr>
              <w:keepLines/>
              <w:spacing w:after="0" w:line="240" w:lineRule="auto"/>
              <w:contextualSpacing/>
              <w:jc w:val="center"/>
              <w:rPr>
                <w:sz w:val="20"/>
                <w:szCs w:val="20"/>
              </w:rPr>
            </w:pPr>
            <w:r>
              <w:rPr>
                <w:sz w:val="20"/>
                <w:szCs w:val="20"/>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5F3147" w14:textId="77777777" w:rsidR="004C2B1A" w:rsidRPr="00CB5FAA" w:rsidRDefault="004C2B1A" w:rsidP="00E56C96">
            <w:pPr>
              <w:keepLines/>
              <w:spacing w:after="0" w:line="240" w:lineRule="auto"/>
              <w:contextualSpacing/>
              <w:jc w:val="center"/>
              <w:rPr>
                <w:sz w:val="20"/>
                <w:szCs w:val="20"/>
              </w:rPr>
            </w:pPr>
            <w:r>
              <w:rPr>
                <w:sz w:val="20"/>
                <w:szCs w:val="20"/>
              </w:rPr>
              <w:t>R-19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F21ECD" w14:textId="77777777" w:rsidR="004C2B1A" w:rsidRPr="00CB5FAA" w:rsidRDefault="004C2B1A" w:rsidP="00E56C96">
            <w:pPr>
              <w:keepLines/>
              <w:spacing w:after="0" w:line="240" w:lineRule="auto"/>
              <w:contextualSpacing/>
              <w:jc w:val="center"/>
              <w:rPr>
                <w:sz w:val="20"/>
                <w:szCs w:val="20"/>
              </w:rPr>
            </w:pPr>
            <w:r>
              <w:rPr>
                <w:sz w:val="20"/>
                <w:szCs w:val="20"/>
              </w:rPr>
              <w:t>R-25</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4662E" w14:textId="77777777" w:rsidR="004C2B1A" w:rsidRPr="00CB5FAA" w:rsidRDefault="004C2B1A" w:rsidP="00E56C96">
            <w:pPr>
              <w:keepLines/>
              <w:spacing w:after="0" w:line="240" w:lineRule="auto"/>
              <w:contextualSpacing/>
              <w:jc w:val="center"/>
              <w:rPr>
                <w:sz w:val="20"/>
                <w:szCs w:val="20"/>
              </w:rPr>
            </w:pPr>
            <w:r>
              <w:rPr>
                <w:sz w:val="20"/>
                <w:szCs w:val="20"/>
              </w:rPr>
              <w:t>R-32</w:t>
            </w:r>
          </w:p>
        </w:tc>
        <w:tc>
          <w:tcPr>
            <w:tcW w:w="99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3B20C608" w14:textId="77777777" w:rsidR="004C2B1A" w:rsidRPr="00CB5FAA" w:rsidRDefault="004C2B1A" w:rsidP="00E56C96">
            <w:pPr>
              <w:keepLines/>
              <w:spacing w:after="0" w:line="240" w:lineRule="auto"/>
              <w:contextualSpacing/>
              <w:jc w:val="center"/>
              <w:rPr>
                <w:sz w:val="20"/>
                <w:szCs w:val="20"/>
              </w:rPr>
            </w:pPr>
            <w:r>
              <w:rPr>
                <w:sz w:val="20"/>
                <w:szCs w:val="20"/>
              </w:rPr>
              <w:t>R-38</w:t>
            </w:r>
          </w:p>
        </w:tc>
      </w:tr>
      <w:tr w:rsidR="004C2B1A" w:rsidRPr="003F2F7C" w14:paraId="65DED057" w14:textId="77777777" w:rsidTr="00E56C96">
        <w:trPr>
          <w:trHeight w:val="288"/>
          <w:jc w:val="center"/>
        </w:trPr>
        <w:tc>
          <w:tcPr>
            <w:tcW w:w="338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5DDE4417" w14:textId="77777777" w:rsidR="004C2B1A" w:rsidRPr="003F2F7C" w:rsidRDefault="004C2B1A" w:rsidP="00E56C96">
            <w:pPr>
              <w:keepLines/>
              <w:spacing w:after="0" w:line="240" w:lineRule="auto"/>
              <w:contextualSpacing/>
              <w:jc w:val="right"/>
              <w:rPr>
                <w:sz w:val="20"/>
                <w:szCs w:val="20"/>
              </w:rPr>
            </w:pPr>
            <w:r>
              <w:rPr>
                <w:sz w:val="20"/>
                <w:szCs w:val="20"/>
              </w:rPr>
              <w:t>Wall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20DD" w14:textId="77777777" w:rsidR="004C2B1A" w:rsidRPr="003F2F7C" w:rsidRDefault="0051707F" w:rsidP="00E56C96">
            <w:pPr>
              <w:keepLines/>
              <w:spacing w:after="0" w:line="240" w:lineRule="auto"/>
              <w:contextualSpacing/>
              <w:jc w:val="center"/>
              <w:rPr>
                <w:i/>
                <w:sz w:val="20"/>
                <w:szCs w:val="20"/>
              </w:rPr>
            </w:pPr>
            <w:r>
              <w:rPr>
                <w:i/>
                <w:sz w:val="20"/>
                <w:szCs w:val="20"/>
              </w:rPr>
              <w:t>165</w:t>
            </w:r>
          </w:p>
        </w:tc>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E49773" w14:textId="77777777" w:rsidR="004C2B1A" w:rsidRPr="00CB5FAA" w:rsidRDefault="004C2B1A" w:rsidP="00E56C96">
            <w:pPr>
              <w:keepLines/>
              <w:spacing w:after="0" w:line="240" w:lineRule="auto"/>
              <w:contextualSpacing/>
              <w:jc w:val="center"/>
              <w:rPr>
                <w:sz w:val="20"/>
                <w:szCs w:val="20"/>
              </w:rPr>
            </w:pPr>
            <w:r>
              <w:rPr>
                <w:sz w:val="20"/>
                <w:szCs w:val="20"/>
              </w:rPr>
              <w:t>R-12</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92F676" w14:textId="77777777" w:rsidR="004C2B1A" w:rsidRPr="00CB5FAA" w:rsidRDefault="004C2B1A" w:rsidP="00E56C96">
            <w:pPr>
              <w:keepLines/>
              <w:spacing w:after="0" w:line="240" w:lineRule="auto"/>
              <w:contextualSpacing/>
              <w:jc w:val="center"/>
              <w:rPr>
                <w:sz w:val="20"/>
                <w:szCs w:val="20"/>
              </w:rPr>
            </w:pPr>
            <w:r>
              <w:rPr>
                <w:sz w:val="20"/>
                <w:szCs w:val="20"/>
              </w:rPr>
              <w:t>R-19</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05E4FB" w14:textId="77777777" w:rsidR="004C2B1A" w:rsidRPr="00CB5FAA" w:rsidRDefault="004C2B1A" w:rsidP="00E56C96">
            <w:pPr>
              <w:keepLines/>
              <w:spacing w:after="0" w:line="240" w:lineRule="auto"/>
              <w:contextualSpacing/>
              <w:jc w:val="center"/>
              <w:rPr>
                <w:sz w:val="20"/>
                <w:szCs w:val="20"/>
              </w:rPr>
            </w:pPr>
            <w:r>
              <w:rPr>
                <w:sz w:val="20"/>
                <w:szCs w:val="20"/>
              </w:rPr>
              <w:t>n/a</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2E6267" w14:textId="77777777" w:rsidR="004C2B1A" w:rsidRPr="00CB5FAA" w:rsidRDefault="004C2B1A" w:rsidP="00E56C96">
            <w:pPr>
              <w:keepLines/>
              <w:spacing w:after="0" w:line="240" w:lineRule="auto"/>
              <w:contextualSpacing/>
              <w:jc w:val="center"/>
              <w:rPr>
                <w:sz w:val="20"/>
                <w:szCs w:val="20"/>
              </w:rPr>
            </w:pPr>
            <w:r>
              <w:rPr>
                <w:sz w:val="20"/>
                <w:szCs w:val="20"/>
              </w:rPr>
              <w:t>n/a</w:t>
            </w:r>
          </w:p>
        </w:tc>
        <w:tc>
          <w:tcPr>
            <w:tcW w:w="990"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381CE94" w14:textId="77777777" w:rsidR="004C2B1A" w:rsidRPr="00CB5FAA" w:rsidRDefault="004C2B1A" w:rsidP="00E56C96">
            <w:pPr>
              <w:keepLines/>
              <w:spacing w:after="0" w:line="240" w:lineRule="auto"/>
              <w:contextualSpacing/>
              <w:jc w:val="center"/>
              <w:rPr>
                <w:sz w:val="20"/>
                <w:szCs w:val="20"/>
              </w:rPr>
            </w:pPr>
            <w:r>
              <w:rPr>
                <w:sz w:val="20"/>
                <w:szCs w:val="20"/>
              </w:rPr>
              <w:t>n/a</w:t>
            </w:r>
          </w:p>
        </w:tc>
      </w:tr>
      <w:tr w:rsidR="004C2B1A" w:rsidRPr="003F2F7C" w14:paraId="6A1BAF00" w14:textId="77777777" w:rsidTr="00E56C96">
        <w:trPr>
          <w:trHeight w:val="288"/>
          <w:jc w:val="center"/>
        </w:trPr>
        <w:tc>
          <w:tcPr>
            <w:tcW w:w="3383" w:type="dxa"/>
            <w:tcBorders>
              <w:top w:val="single" w:sz="4" w:space="0" w:color="000000" w:themeColor="text1"/>
              <w:left w:val="single" w:sz="12" w:space="0" w:color="000000" w:themeColor="text1"/>
              <w:bottom w:val="single" w:sz="4" w:space="0" w:color="000000" w:themeColor="text1"/>
              <w:right w:val="single" w:sz="4" w:space="0" w:color="000000" w:themeColor="text1"/>
            </w:tcBorders>
            <w:vAlign w:val="center"/>
          </w:tcPr>
          <w:p w14:paraId="2FEB8BDF" w14:textId="77777777" w:rsidR="004C2B1A" w:rsidRPr="003F2F7C" w:rsidRDefault="004C2B1A" w:rsidP="00E56C96">
            <w:pPr>
              <w:keepLines/>
              <w:spacing w:after="0" w:line="240" w:lineRule="auto"/>
              <w:contextualSpacing/>
              <w:jc w:val="right"/>
              <w:rPr>
                <w:sz w:val="20"/>
                <w:szCs w:val="20"/>
              </w:rPr>
            </w:pPr>
            <w:r>
              <w:rPr>
                <w:sz w:val="20"/>
                <w:szCs w:val="20"/>
              </w:rPr>
              <w:t>Foundation wall insulation</w:t>
            </w:r>
          </w:p>
        </w:tc>
        <w:tc>
          <w:tcPr>
            <w:tcW w:w="8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61C3EC" w14:textId="77777777" w:rsidR="004C2B1A" w:rsidRPr="003F2F7C" w:rsidRDefault="004C2B1A" w:rsidP="00E56C96">
            <w:pPr>
              <w:keepLines/>
              <w:spacing w:after="0" w:line="240" w:lineRule="auto"/>
              <w:contextualSpacing/>
              <w:jc w:val="center"/>
              <w:rPr>
                <w:i/>
                <w:sz w:val="20"/>
                <w:szCs w:val="20"/>
              </w:rPr>
            </w:pPr>
            <w:r>
              <w:rPr>
                <w:i/>
                <w:sz w:val="20"/>
                <w:szCs w:val="20"/>
              </w:rPr>
              <w:t>91</w:t>
            </w:r>
          </w:p>
        </w:tc>
        <w:tc>
          <w:tcPr>
            <w:tcW w:w="4520" w:type="dxa"/>
            <w:gridSpan w:val="5"/>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3A633BE" w14:textId="77777777" w:rsidR="004C2B1A" w:rsidRPr="00CB5FAA" w:rsidRDefault="004C2B1A" w:rsidP="00E56C96">
            <w:pPr>
              <w:keepLines/>
              <w:spacing w:after="0" w:line="240" w:lineRule="auto"/>
              <w:contextualSpacing/>
              <w:jc w:val="center"/>
              <w:rPr>
                <w:sz w:val="20"/>
                <w:szCs w:val="20"/>
              </w:rPr>
            </w:pPr>
            <w:r>
              <w:rPr>
                <w:sz w:val="20"/>
                <w:szCs w:val="20"/>
              </w:rPr>
              <w:t>R-10 or R-13</w:t>
            </w:r>
          </w:p>
        </w:tc>
      </w:tr>
      <w:tr w:rsidR="004C2B1A" w:rsidRPr="003F2F7C" w14:paraId="7302867A" w14:textId="77777777" w:rsidTr="00E56C96">
        <w:trPr>
          <w:trHeight w:val="288"/>
          <w:jc w:val="center"/>
        </w:trPr>
        <w:tc>
          <w:tcPr>
            <w:tcW w:w="3383" w:type="dxa"/>
            <w:tcBorders>
              <w:top w:val="single" w:sz="4" w:space="0" w:color="000000" w:themeColor="text1"/>
              <w:left w:val="single" w:sz="12" w:space="0" w:color="000000" w:themeColor="text1"/>
              <w:bottom w:val="single" w:sz="12" w:space="0" w:color="000000" w:themeColor="text1"/>
              <w:right w:val="single" w:sz="4" w:space="0" w:color="000000" w:themeColor="text1"/>
            </w:tcBorders>
            <w:vAlign w:val="center"/>
          </w:tcPr>
          <w:p w14:paraId="43158EEE" w14:textId="77777777" w:rsidR="004C2B1A" w:rsidRPr="003F2F7C" w:rsidRDefault="004C2B1A" w:rsidP="00E56C96">
            <w:pPr>
              <w:keepLines/>
              <w:spacing w:after="0" w:line="240" w:lineRule="auto"/>
              <w:contextualSpacing/>
              <w:jc w:val="right"/>
              <w:rPr>
                <w:sz w:val="20"/>
                <w:szCs w:val="20"/>
              </w:rPr>
            </w:pPr>
            <w:r>
              <w:rPr>
                <w:sz w:val="20"/>
                <w:szCs w:val="20"/>
              </w:rPr>
              <w:t>Frame floor insulation</w:t>
            </w:r>
          </w:p>
        </w:tc>
        <w:tc>
          <w:tcPr>
            <w:tcW w:w="847"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2D192AEF" w14:textId="77777777" w:rsidR="004C2B1A" w:rsidRPr="003F2F7C" w:rsidRDefault="004C2B1A" w:rsidP="00E56C96">
            <w:pPr>
              <w:keepLines/>
              <w:spacing w:after="0" w:line="240" w:lineRule="auto"/>
              <w:contextualSpacing/>
              <w:jc w:val="center"/>
              <w:rPr>
                <w:i/>
                <w:sz w:val="20"/>
                <w:szCs w:val="20"/>
              </w:rPr>
            </w:pPr>
            <w:r>
              <w:rPr>
                <w:i/>
                <w:sz w:val="20"/>
                <w:szCs w:val="20"/>
              </w:rPr>
              <w:t>161</w:t>
            </w:r>
          </w:p>
        </w:tc>
        <w:tc>
          <w:tcPr>
            <w:tcW w:w="830"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3990F0EF" w14:textId="77777777" w:rsidR="004C2B1A" w:rsidRPr="00CB5FAA" w:rsidRDefault="004C2B1A" w:rsidP="00E56C96">
            <w:pPr>
              <w:keepLines/>
              <w:spacing w:after="0" w:line="240" w:lineRule="auto"/>
              <w:contextualSpacing/>
              <w:jc w:val="center"/>
              <w:rPr>
                <w:sz w:val="20"/>
                <w:szCs w:val="20"/>
              </w:rPr>
            </w:pPr>
            <w:r>
              <w:rPr>
                <w:sz w:val="20"/>
                <w:szCs w:val="20"/>
              </w:rPr>
              <w:t>n/a</w:t>
            </w:r>
          </w:p>
        </w:tc>
        <w:tc>
          <w:tcPr>
            <w:tcW w:w="900"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0877E010" w14:textId="77777777" w:rsidR="004C2B1A" w:rsidRPr="00CB5FAA" w:rsidRDefault="004C2B1A" w:rsidP="00E56C96">
            <w:pPr>
              <w:keepLines/>
              <w:spacing w:after="0" w:line="240" w:lineRule="auto"/>
              <w:contextualSpacing/>
              <w:jc w:val="center"/>
              <w:rPr>
                <w:sz w:val="20"/>
                <w:szCs w:val="20"/>
              </w:rPr>
            </w:pPr>
            <w:r>
              <w:rPr>
                <w:sz w:val="20"/>
                <w:szCs w:val="20"/>
              </w:rPr>
              <w:t>R-21</w:t>
            </w:r>
          </w:p>
        </w:tc>
        <w:tc>
          <w:tcPr>
            <w:tcW w:w="2790" w:type="dxa"/>
            <w:gridSpan w:val="3"/>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79DB741D" w14:textId="77777777" w:rsidR="004C2B1A" w:rsidRPr="00CB5FAA" w:rsidRDefault="004C2B1A" w:rsidP="00E56C96">
            <w:pPr>
              <w:keepLines/>
              <w:spacing w:after="0" w:line="240" w:lineRule="auto"/>
              <w:contextualSpacing/>
              <w:jc w:val="center"/>
              <w:rPr>
                <w:sz w:val="20"/>
                <w:szCs w:val="20"/>
              </w:rPr>
            </w:pPr>
            <w:r>
              <w:rPr>
                <w:sz w:val="20"/>
                <w:szCs w:val="20"/>
              </w:rPr>
              <w:t>R-30</w:t>
            </w:r>
          </w:p>
        </w:tc>
      </w:tr>
    </w:tbl>
    <w:p w14:paraId="42EDDF98" w14:textId="77777777" w:rsidR="004C2B1A" w:rsidRDefault="004C2B1A" w:rsidP="004C2B1A"/>
    <w:p w14:paraId="3AA7AC00" w14:textId="77777777" w:rsidR="004C2B1A" w:rsidRDefault="004C2B1A" w:rsidP="004C2B1A">
      <w:pPr>
        <w:spacing w:after="200"/>
        <w:jc w:val="left"/>
        <w:sectPr w:rsidR="004C2B1A" w:rsidSect="004738CB">
          <w:headerReference w:type="even" r:id="rId73"/>
          <w:headerReference w:type="default" r:id="rId74"/>
          <w:footerReference w:type="default" r:id="rId75"/>
          <w:headerReference w:type="first" r:id="rId76"/>
          <w:pgSz w:w="12240" w:h="15840"/>
          <w:pgMar w:top="1440" w:right="1440" w:bottom="1440" w:left="1440" w:header="720" w:footer="720" w:gutter="0"/>
          <w:pgNumType w:start="1"/>
          <w:cols w:space="720"/>
          <w:docGrid w:linePitch="360"/>
        </w:sectPr>
      </w:pPr>
    </w:p>
    <w:p w14:paraId="4D7E5769" w14:textId="77777777" w:rsidR="004C2B1A" w:rsidRDefault="004C2B1A" w:rsidP="004C2B1A">
      <w:pPr>
        <w:pStyle w:val="ApHeading1"/>
      </w:pPr>
      <w:bookmarkStart w:id="317" w:name="_Ref373237264"/>
      <w:bookmarkStart w:id="318" w:name="_Ref373237273"/>
      <w:bookmarkStart w:id="319" w:name="_Ref373237330"/>
      <w:bookmarkStart w:id="320" w:name="_Ref373237906"/>
      <w:bookmarkStart w:id="321" w:name="_Toc373322752"/>
      <w:bookmarkStart w:id="322" w:name="_Toc391887330"/>
      <w:r>
        <w:lastRenderedPageBreak/>
        <w:t>Potential Modeling Assumptions</w:t>
      </w:r>
      <w:bookmarkEnd w:id="317"/>
      <w:bookmarkEnd w:id="318"/>
      <w:bookmarkEnd w:id="319"/>
      <w:r>
        <w:t xml:space="preserve"> and Other Details</w:t>
      </w:r>
      <w:bookmarkEnd w:id="320"/>
      <w:bookmarkEnd w:id="321"/>
      <w:bookmarkEnd w:id="322"/>
    </w:p>
    <w:p w14:paraId="02EC4811" w14:textId="77777777" w:rsidR="004C2B1A" w:rsidRDefault="004C2B1A" w:rsidP="004C2B1A">
      <w:r>
        <w:t>This appendix provides additional information regarding the assumptions and details that were used to calculate potential savings.</w:t>
      </w:r>
    </w:p>
    <w:p w14:paraId="3D955D63" w14:textId="77777777" w:rsidR="004C2B1A" w:rsidRDefault="004C2B1A" w:rsidP="004C2B1A">
      <w:pPr>
        <w:pStyle w:val="ApHeading2"/>
      </w:pPr>
      <w:bookmarkStart w:id="323" w:name="_Toc373322753"/>
      <w:bookmarkStart w:id="324" w:name="_Toc391887331"/>
      <w:r>
        <w:t>Technical Feasibility for Advanced Measures</w:t>
      </w:r>
      <w:bookmarkEnd w:id="323"/>
      <w:bookmarkEnd w:id="324"/>
    </w:p>
    <w:p w14:paraId="262C7510" w14:textId="77777777" w:rsidR="004C2B1A" w:rsidRDefault="004C2B1A" w:rsidP="004C2B1A">
      <w:pPr>
        <w:rPr>
          <w:lang w:bidi="ar-SA"/>
        </w:rPr>
      </w:pPr>
      <w:r>
        <w:rPr>
          <w:lang w:bidi="ar-SA"/>
        </w:rPr>
        <w:t xml:space="preserve">The following measures required special consideration when assessing technical feasibility. </w:t>
      </w:r>
    </w:p>
    <w:p w14:paraId="1293A5FB" w14:textId="77777777" w:rsidR="004C2B1A" w:rsidRDefault="004C2B1A" w:rsidP="004C2B1A">
      <w:pPr>
        <w:rPr>
          <w:lang w:bidi="ar-SA"/>
        </w:rPr>
      </w:pPr>
      <w:r w:rsidRPr="00576C86">
        <w:rPr>
          <w:i/>
          <w:u w:val="single"/>
          <w:lang w:bidi="ar-SA"/>
        </w:rPr>
        <w:t>Ground and Conventional Air Source Heat Pumps:</w:t>
      </w:r>
      <w:r w:rsidRPr="00F23BD2">
        <w:rPr>
          <w:i/>
          <w:lang w:bidi="ar-SA"/>
        </w:rPr>
        <w:t xml:space="preserve"> </w:t>
      </w:r>
      <w:r>
        <w:rPr>
          <w:lang w:bidi="ar-SA"/>
        </w:rPr>
        <w:t>These heat pump upgrades were applied to all homes with duct work and also all homes where the primary heating fuel was electricity. When modeling these upgrades, the capacity of these heat pumps was based on the cooling design load of the baseline REM/Rate models. Back-up heating equipment was also upgraded to technical potential levels and any remaining heating load was applied to said equipment.</w:t>
      </w:r>
    </w:p>
    <w:p w14:paraId="45534661" w14:textId="77777777" w:rsidR="004C2B1A" w:rsidRDefault="004C2B1A" w:rsidP="004C2B1A">
      <w:pPr>
        <w:rPr>
          <w:lang w:bidi="ar-SA"/>
        </w:rPr>
      </w:pPr>
      <w:r w:rsidRPr="00576C86">
        <w:rPr>
          <w:i/>
          <w:u w:val="single"/>
          <w:lang w:bidi="ar-SA"/>
        </w:rPr>
        <w:t>Photov</w:t>
      </w:r>
      <w:r>
        <w:rPr>
          <w:i/>
          <w:u w:val="single"/>
          <w:lang w:bidi="ar-SA"/>
        </w:rPr>
        <w:t>o</w:t>
      </w:r>
      <w:r w:rsidRPr="00576C86">
        <w:rPr>
          <w:i/>
          <w:u w:val="single"/>
          <w:lang w:bidi="ar-SA"/>
        </w:rPr>
        <w:t>ltaics and Solar Hot Water:</w:t>
      </w:r>
      <w:r w:rsidRPr="00F23BD2">
        <w:rPr>
          <w:i/>
          <w:lang w:bidi="ar-SA"/>
        </w:rPr>
        <w:t xml:space="preserve"> </w:t>
      </w:r>
      <w:r>
        <w:rPr>
          <w:lang w:bidi="ar-SA"/>
        </w:rPr>
        <w:t xml:space="preserve">These upgrades were applied to 60% (108 homes) of the sample. This figure is based on informal interviews the Team conducted with a handful of Connecticut based residential solar contractors. </w:t>
      </w:r>
    </w:p>
    <w:p w14:paraId="26BFD9EC" w14:textId="77777777" w:rsidR="004C2B1A" w:rsidRDefault="004C2B1A" w:rsidP="004C2B1A">
      <w:pPr>
        <w:rPr>
          <w:lang w:bidi="ar-SA"/>
        </w:rPr>
      </w:pPr>
      <w:r>
        <w:rPr>
          <w:i/>
          <w:u w:val="single"/>
          <w:lang w:bidi="ar-SA"/>
        </w:rPr>
        <w:t>Ductless Mini-Split Heat Pumps:</w:t>
      </w:r>
      <w:r w:rsidRPr="00E53A2C">
        <w:rPr>
          <w:lang w:bidi="ar-SA"/>
        </w:rPr>
        <w:t xml:space="preserve"> </w:t>
      </w:r>
      <w:r>
        <w:rPr>
          <w:lang w:bidi="ar-SA"/>
        </w:rPr>
        <w:t xml:space="preserve">These units consist of two components—an outdoor condensing unit and an indoor air handler—linked by a conduit that contains refrigerant tubing and the power cable. Depending on capacity, an outdoor component can have up to six indoor components, which deliver heating or cooling directly to a room. Like other heat pumps, ductless mini-splits are capable of both heating and cooling. These upgrades were assumed to be technically feasible at all 180 homes. When modeling these upgrades, the capacity of the ductless mini-split was based on the cooling design load of the baseline REM/Rate models. Back-up heating equipment was also upgraded to technical potential levels and any remaining heating load was applied to said equipment.  </w:t>
      </w:r>
    </w:p>
    <w:p w14:paraId="2917EEAE" w14:textId="77777777" w:rsidR="004C2B1A" w:rsidRDefault="004C2B1A" w:rsidP="004C2B1A">
      <w:pPr>
        <w:rPr>
          <w:lang w:bidi="ar-SA"/>
        </w:rPr>
      </w:pPr>
      <w:r>
        <w:rPr>
          <w:lang w:bidi="ar-SA"/>
        </w:rPr>
        <w:t>These heat pumps were modeled using REM/Rate’s ground source heat pump library in order to account for the fact that REM/Rate does not adequately estimate the efficiencies of ductless mini-split heat pumps.</w:t>
      </w:r>
      <w:r>
        <w:rPr>
          <w:rStyle w:val="FootnoteReference"/>
          <w:lang w:bidi="ar-SA"/>
        </w:rPr>
        <w:footnoteReference w:id="78"/>
      </w:r>
      <w:r>
        <w:rPr>
          <w:lang w:bidi="ar-SA"/>
        </w:rPr>
        <w:t xml:space="preserve"> </w:t>
      </w:r>
    </w:p>
    <w:p w14:paraId="162C48AE" w14:textId="77777777" w:rsidR="004C2B1A" w:rsidRDefault="004C2B1A" w:rsidP="004C2B1A">
      <w:pPr>
        <w:pStyle w:val="ApHeading2"/>
        <w:keepNext/>
        <w:keepLines/>
      </w:pPr>
      <w:bookmarkStart w:id="325" w:name="_Toc373322754"/>
      <w:bookmarkStart w:id="326" w:name="_Toc391887332"/>
      <w:r>
        <w:lastRenderedPageBreak/>
        <w:t>Baseline Assessment for Measures Not Inventoried During Site Visits</w:t>
      </w:r>
      <w:r>
        <w:rPr>
          <w:rStyle w:val="FootnoteReference"/>
        </w:rPr>
        <w:footnoteReference w:id="79"/>
      </w:r>
      <w:bookmarkEnd w:id="325"/>
      <w:bookmarkEnd w:id="326"/>
    </w:p>
    <w:p w14:paraId="3BECE8EB" w14:textId="77777777" w:rsidR="004C2B1A" w:rsidRDefault="004C2B1A" w:rsidP="004C2B1A">
      <w:pPr>
        <w:rPr>
          <w:lang w:bidi="ar-SA"/>
        </w:rPr>
      </w:pPr>
      <w:r>
        <w:rPr>
          <w:lang w:bidi="ar-SA"/>
        </w:rPr>
        <w:t>Data was not collected for the following measures during the site visits for this study, and as a result, assumptions were made regarding their baseline condition.</w:t>
      </w:r>
    </w:p>
    <w:p w14:paraId="0AB05192" w14:textId="77777777" w:rsidR="004C2B1A" w:rsidRDefault="004C2B1A" w:rsidP="004C2B1A">
      <w:pPr>
        <w:rPr>
          <w:lang w:bidi="ar-SA"/>
        </w:rPr>
      </w:pPr>
      <w:r>
        <w:rPr>
          <w:i/>
          <w:u w:val="single"/>
          <w:lang w:bidi="ar-SA"/>
        </w:rPr>
        <w:t>Lighting:</w:t>
      </w:r>
      <w:r>
        <w:rPr>
          <w:lang w:bidi="ar-SA"/>
        </w:rPr>
        <w:t xml:space="preserve"> As part of the Weatherization Baseline Study data collection efforts, information was collected on light fixtures but </w:t>
      </w:r>
      <w:r w:rsidRPr="00D72A74">
        <w:rPr>
          <w:i/>
          <w:lang w:bidi="ar-SA"/>
        </w:rPr>
        <w:t>not</w:t>
      </w:r>
      <w:r>
        <w:rPr>
          <w:lang w:bidi="ar-SA"/>
        </w:rPr>
        <w:t xml:space="preserve"> on light bulbs.</w:t>
      </w:r>
      <w:r>
        <w:rPr>
          <w:rStyle w:val="FootnoteReference"/>
          <w:lang w:bidi="ar-SA"/>
        </w:rPr>
        <w:footnoteReference w:id="80"/>
      </w:r>
      <w:r>
        <w:rPr>
          <w:lang w:bidi="ar-SA"/>
        </w:rPr>
        <w:t xml:space="preserve"> For this reason, results from a recent Connecticut lighting evaluation were leveraged to estimate the baseline saturation of energy efficient light bulbs.</w:t>
      </w:r>
      <w:r>
        <w:rPr>
          <w:rStyle w:val="FootnoteReference"/>
          <w:lang w:bidi="ar-SA"/>
        </w:rPr>
        <w:footnoteReference w:id="81"/>
      </w:r>
      <w:r>
        <w:rPr>
          <w:lang w:bidi="ar-SA"/>
        </w:rPr>
        <w:t xml:space="preserve"> The number of sockets and number of efficient vs. inefficient bulbs was estimated for various single-family home sizes using the onsite data from the aforementioned study. </w:t>
      </w:r>
      <w:r w:rsidR="006279CC">
        <w:rPr>
          <w:lang w:bidi="ar-SA"/>
        </w:rPr>
        <w:t>The</w:t>
      </w:r>
      <w:r>
        <w:rPr>
          <w:lang w:bidi="ar-SA"/>
        </w:rPr>
        <w:t xml:space="preserve"> study results included a combination of CFLs, LEDs, and other efficient light bulbs that were all categorized together as “efficient”. The wattages that were modeled for this study were the average wattages of all efficient bulbs found in the Connecticut lighting evaluation.  On average, the study found that CFL saturation in Connecticut homes was 27%.</w:t>
      </w:r>
    </w:p>
    <w:p w14:paraId="29360B7B" w14:textId="77777777" w:rsidR="004C2B1A" w:rsidRDefault="004C2B1A" w:rsidP="004C2B1A">
      <w:pPr>
        <w:rPr>
          <w:lang w:bidi="ar-SA"/>
        </w:rPr>
      </w:pPr>
      <w:r>
        <w:rPr>
          <w:i/>
          <w:u w:val="single"/>
          <w:lang w:bidi="ar-SA"/>
        </w:rPr>
        <w:t>Dehumidifier:</w:t>
      </w:r>
      <w:r>
        <w:rPr>
          <w:lang w:bidi="ar-SA"/>
        </w:rPr>
        <w:t xml:space="preserve"> Dehumidifiers were not part of the Weatherization Baseline Study `data collection efforts. In order to develop a baseline estimate for dehumidifiers, the Team utilized onsite data from a recent existing homes baseline study that was conducted in Vermont.</w:t>
      </w:r>
      <w:r>
        <w:rPr>
          <w:rStyle w:val="FootnoteReference"/>
          <w:lang w:bidi="ar-SA"/>
        </w:rPr>
        <w:footnoteReference w:id="82"/>
      </w:r>
      <w:r>
        <w:rPr>
          <w:lang w:bidi="ar-SA"/>
        </w:rPr>
        <w:t xml:space="preserve"> After reviewing the data, the Team determined that dehumidifiers should apply to 27% of the sample (49 homes). </w:t>
      </w:r>
    </w:p>
    <w:p w14:paraId="1963456D" w14:textId="77777777" w:rsidR="004C2B1A" w:rsidRDefault="004C2B1A" w:rsidP="004C2B1A">
      <w:pPr>
        <w:rPr>
          <w:lang w:bidi="ar-SA"/>
        </w:rPr>
      </w:pPr>
      <w:r>
        <w:rPr>
          <w:i/>
          <w:u w:val="single"/>
          <w:lang w:bidi="ar-SA"/>
        </w:rPr>
        <w:t>Low-</w:t>
      </w:r>
      <w:r w:rsidRPr="00513D24">
        <w:rPr>
          <w:i/>
          <w:u w:val="single"/>
          <w:lang w:bidi="ar-SA"/>
        </w:rPr>
        <w:t>Flow Showerheads and Faucet Aerators:</w:t>
      </w:r>
      <w:r>
        <w:rPr>
          <w:lang w:bidi="ar-SA"/>
        </w:rPr>
        <w:t xml:space="preserve"> Low-flow showerheads and faucet aerators were not part of the Weatherization Baseline Study data collection efforts. Similar to dehumidifiers, the Team utilized onsite data from a recent existing homes baseline study</w:t>
      </w:r>
      <w:r>
        <w:rPr>
          <w:rStyle w:val="FootnoteReference"/>
          <w:lang w:bidi="ar-SA"/>
        </w:rPr>
        <w:footnoteReference w:id="83"/>
      </w:r>
      <w:r>
        <w:rPr>
          <w:lang w:bidi="ar-SA"/>
        </w:rPr>
        <w:t xml:space="preserve"> in Vermont to estimate the baseline saturation of these technologies. </w:t>
      </w:r>
    </w:p>
    <w:p w14:paraId="106B34FA" w14:textId="77777777" w:rsidR="004C2B1A" w:rsidRPr="00042D42" w:rsidRDefault="004C2B1A" w:rsidP="004C2B1A">
      <w:pPr>
        <w:pStyle w:val="FootnoteText"/>
        <w:rPr>
          <w:sz w:val="24"/>
          <w:szCs w:val="24"/>
        </w:rPr>
      </w:pPr>
      <w:r w:rsidRPr="00042D42">
        <w:rPr>
          <w:sz w:val="24"/>
          <w:szCs w:val="24"/>
        </w:rPr>
        <w:t>The Vermont data revealed that the mean number of faucet aerators per home in that state is 1.23, while the mean number of low-flow showerheads per home is 0.55. The level of opportunity for faucet aerator and low-flow showerhead installation was therefore judged as follows:</w:t>
      </w:r>
    </w:p>
    <w:p w14:paraId="7BDC0E25" w14:textId="77777777" w:rsidR="004C2B1A" w:rsidRPr="00042D42" w:rsidRDefault="004C2B1A" w:rsidP="002676D9">
      <w:pPr>
        <w:pStyle w:val="FootnoteText"/>
        <w:numPr>
          <w:ilvl w:val="0"/>
          <w:numId w:val="16"/>
        </w:numPr>
        <w:jc w:val="left"/>
        <w:rPr>
          <w:sz w:val="24"/>
          <w:szCs w:val="24"/>
        </w:rPr>
      </w:pPr>
      <w:r w:rsidRPr="00042D42">
        <w:rPr>
          <w:sz w:val="24"/>
          <w:szCs w:val="24"/>
        </w:rPr>
        <w:t>Faucet aerator opportunity = (# Baths + 1) – 1.23</w:t>
      </w:r>
    </w:p>
    <w:p w14:paraId="44178B8A" w14:textId="77777777" w:rsidR="004C2B1A" w:rsidRPr="00042D42" w:rsidRDefault="004C2B1A" w:rsidP="002676D9">
      <w:pPr>
        <w:pStyle w:val="FootnoteText"/>
        <w:numPr>
          <w:ilvl w:val="0"/>
          <w:numId w:val="16"/>
        </w:numPr>
        <w:jc w:val="left"/>
        <w:rPr>
          <w:sz w:val="24"/>
          <w:szCs w:val="24"/>
        </w:rPr>
      </w:pPr>
      <w:r w:rsidRPr="00042D42">
        <w:rPr>
          <w:sz w:val="24"/>
          <w:szCs w:val="24"/>
        </w:rPr>
        <w:t>Low-flow showerhead opportunity for homes with one bathroom = (# Baths – 0.55)</w:t>
      </w:r>
    </w:p>
    <w:p w14:paraId="56510EC3" w14:textId="77777777" w:rsidR="004C2B1A" w:rsidRDefault="004C2B1A" w:rsidP="004C2B1A">
      <w:pPr>
        <w:rPr>
          <w:szCs w:val="24"/>
        </w:rPr>
      </w:pPr>
      <w:r w:rsidRPr="001C70E2">
        <w:rPr>
          <w:szCs w:val="24"/>
        </w:rPr>
        <w:t>Low-flow showerhead opportunity for homes with more than one bathroom = (# Baths – 1) – 0.55</w:t>
      </w:r>
    </w:p>
    <w:p w14:paraId="7EB042AD" w14:textId="77777777" w:rsidR="004C2B1A" w:rsidRDefault="004C2B1A" w:rsidP="004C2B1A">
      <w:pPr>
        <w:rPr>
          <w:color w:val="0000FF"/>
          <w:u w:val="single"/>
        </w:rPr>
      </w:pPr>
    </w:p>
    <w:p w14:paraId="4AFAE002" w14:textId="77777777" w:rsidR="004C2B1A" w:rsidRDefault="004C2B1A" w:rsidP="004C2B1A">
      <w:pPr>
        <w:spacing w:after="200"/>
        <w:jc w:val="left"/>
        <w:rPr>
          <w:lang w:bidi="ar-SA"/>
        </w:rPr>
        <w:sectPr w:rsidR="004C2B1A" w:rsidSect="004738CB">
          <w:headerReference w:type="default" r:id="rId77"/>
          <w:pgSz w:w="12240" w:h="15840"/>
          <w:pgMar w:top="1440" w:right="1440" w:bottom="1440" w:left="1440" w:header="720" w:footer="720" w:gutter="0"/>
          <w:pgNumType w:start="1"/>
          <w:cols w:space="720"/>
          <w:docGrid w:linePitch="360"/>
        </w:sectPr>
      </w:pPr>
    </w:p>
    <w:p w14:paraId="15707BA1" w14:textId="77777777" w:rsidR="004C2B1A" w:rsidRDefault="004C2B1A" w:rsidP="004C2B1A">
      <w:pPr>
        <w:pStyle w:val="ApHeading1"/>
      </w:pPr>
      <w:bookmarkStart w:id="327" w:name="_Ref373239270"/>
      <w:bookmarkStart w:id="328" w:name="_Toc373322755"/>
      <w:bookmarkStart w:id="329" w:name="_Toc391887333"/>
      <w:r>
        <w:lastRenderedPageBreak/>
        <w:t>Detailed Fuel Switching Impact Tables</w:t>
      </w:r>
      <w:bookmarkEnd w:id="327"/>
      <w:bookmarkEnd w:id="328"/>
      <w:bookmarkEnd w:id="329"/>
    </w:p>
    <w:p w14:paraId="17438D3B" w14:textId="77777777" w:rsidR="004C2B1A" w:rsidRDefault="00A947DB" w:rsidP="004C2B1A">
      <w:pPr>
        <w:rPr>
          <w:lang w:bidi="ar-SA"/>
        </w:rPr>
      </w:pPr>
      <w:r>
        <w:rPr>
          <w:lang w:bidi="ar-SA"/>
        </w:rPr>
        <w:fldChar w:fldCharType="begin"/>
      </w:r>
      <w:r>
        <w:rPr>
          <w:lang w:bidi="ar-SA"/>
        </w:rPr>
        <w:instrText xml:space="preserve"> REF _Ref391887288 \h </w:instrText>
      </w:r>
      <w:r>
        <w:rPr>
          <w:lang w:bidi="ar-SA"/>
        </w:rPr>
      </w:r>
      <w:r>
        <w:rPr>
          <w:lang w:bidi="ar-SA"/>
        </w:rPr>
        <w:fldChar w:fldCharType="separate"/>
      </w:r>
      <w:r w:rsidR="003F4317">
        <w:t>Table C</w:t>
      </w:r>
      <w:r w:rsidR="003F4317">
        <w:noBreakHyphen/>
      </w:r>
      <w:r w:rsidR="003F4317">
        <w:rPr>
          <w:noProof/>
        </w:rPr>
        <w:t>1</w:t>
      </w:r>
      <w:r>
        <w:rPr>
          <w:lang w:bidi="ar-SA"/>
        </w:rPr>
        <w:fldChar w:fldCharType="end"/>
      </w:r>
      <w:r>
        <w:rPr>
          <w:lang w:bidi="ar-SA"/>
        </w:rPr>
        <w:t xml:space="preserve"> </w:t>
      </w:r>
      <w:r w:rsidR="004C2B1A">
        <w:rPr>
          <w:lang w:bidi="ar-SA"/>
        </w:rPr>
        <w:t xml:space="preserve">describes the trajectory of annual consumption by fuel type for both the base case and upgrade case scenarios. These data were used to make the figures in Section </w:t>
      </w:r>
      <w:r w:rsidR="004C2B1A">
        <w:rPr>
          <w:lang w:bidi="ar-SA"/>
        </w:rPr>
        <w:fldChar w:fldCharType="begin"/>
      </w:r>
      <w:r w:rsidR="004C2B1A">
        <w:rPr>
          <w:lang w:bidi="ar-SA"/>
        </w:rPr>
        <w:instrText xml:space="preserve"> REF _Ref373242125 \r \h </w:instrText>
      </w:r>
      <w:r w:rsidR="004C2B1A">
        <w:rPr>
          <w:lang w:bidi="ar-SA"/>
        </w:rPr>
      </w:r>
      <w:r w:rsidR="004C2B1A">
        <w:rPr>
          <w:lang w:bidi="ar-SA"/>
        </w:rPr>
        <w:fldChar w:fldCharType="separate"/>
      </w:r>
      <w:r w:rsidR="003F4317">
        <w:rPr>
          <w:lang w:bidi="ar-SA"/>
        </w:rPr>
        <w:t>7.1.2</w:t>
      </w:r>
      <w:r w:rsidR="004C2B1A">
        <w:rPr>
          <w:lang w:bidi="ar-SA"/>
        </w:rPr>
        <w:fldChar w:fldCharType="end"/>
      </w:r>
      <w:r w:rsidR="004C2B1A">
        <w:rPr>
          <w:lang w:bidi="ar-SA"/>
        </w:rPr>
        <w:t xml:space="preserve"> of this report (</w:t>
      </w:r>
      <w:r w:rsidR="004C2B1A">
        <w:rPr>
          <w:lang w:bidi="ar-SA"/>
        </w:rPr>
        <w:fldChar w:fldCharType="begin"/>
      </w:r>
      <w:r w:rsidR="004C2B1A">
        <w:rPr>
          <w:lang w:bidi="ar-SA"/>
        </w:rPr>
        <w:instrText xml:space="preserve"> REF _Ref371514561 \h </w:instrText>
      </w:r>
      <w:r w:rsidR="004C2B1A">
        <w:rPr>
          <w:lang w:bidi="ar-SA"/>
        </w:rPr>
      </w:r>
      <w:r w:rsidR="004C2B1A">
        <w:rPr>
          <w:lang w:bidi="ar-SA"/>
        </w:rPr>
        <w:fldChar w:fldCharType="separate"/>
      </w:r>
      <w:r w:rsidR="003F4317">
        <w:t xml:space="preserve">Figure </w:t>
      </w:r>
      <w:r w:rsidR="003F4317">
        <w:rPr>
          <w:noProof/>
        </w:rPr>
        <w:t>7</w:t>
      </w:r>
      <w:r w:rsidR="003F4317">
        <w:noBreakHyphen/>
      </w:r>
      <w:r w:rsidR="003F4317">
        <w:rPr>
          <w:noProof/>
        </w:rPr>
        <w:t>3</w:t>
      </w:r>
      <w:r w:rsidR="004C2B1A">
        <w:rPr>
          <w:lang w:bidi="ar-SA"/>
        </w:rPr>
        <w:fldChar w:fldCharType="end"/>
      </w:r>
      <w:r w:rsidR="004C2B1A">
        <w:rPr>
          <w:lang w:bidi="ar-SA"/>
        </w:rPr>
        <w:t xml:space="preserve"> through </w:t>
      </w:r>
      <w:r w:rsidR="004C2B1A">
        <w:rPr>
          <w:lang w:bidi="ar-SA"/>
        </w:rPr>
        <w:fldChar w:fldCharType="begin"/>
      </w:r>
      <w:r w:rsidR="004C2B1A">
        <w:rPr>
          <w:lang w:bidi="ar-SA"/>
        </w:rPr>
        <w:instrText xml:space="preserve"> REF _Ref371514776 \h </w:instrText>
      </w:r>
      <w:r w:rsidR="004C2B1A">
        <w:rPr>
          <w:lang w:bidi="ar-SA"/>
        </w:rPr>
      </w:r>
      <w:r w:rsidR="004C2B1A">
        <w:rPr>
          <w:lang w:bidi="ar-SA"/>
        </w:rPr>
        <w:fldChar w:fldCharType="separate"/>
      </w:r>
      <w:r w:rsidR="003F4317">
        <w:t xml:space="preserve">Figure </w:t>
      </w:r>
      <w:r w:rsidR="003F4317">
        <w:rPr>
          <w:noProof/>
        </w:rPr>
        <w:t>7</w:t>
      </w:r>
      <w:r w:rsidR="003F4317">
        <w:noBreakHyphen/>
      </w:r>
      <w:r w:rsidR="003F4317">
        <w:rPr>
          <w:noProof/>
        </w:rPr>
        <w:t>7</w:t>
      </w:r>
      <w:r w:rsidR="004C2B1A">
        <w:rPr>
          <w:lang w:bidi="ar-SA"/>
        </w:rPr>
        <w:fldChar w:fldCharType="end"/>
      </w:r>
      <w:r w:rsidR="004C2B1A">
        <w:rPr>
          <w:lang w:bidi="ar-SA"/>
        </w:rPr>
        <w:t>).</w:t>
      </w:r>
    </w:p>
    <w:p w14:paraId="158DDDB0" w14:textId="77777777" w:rsidR="004C2B1A" w:rsidRDefault="004C2B1A" w:rsidP="004C2B1A">
      <w:pPr>
        <w:pStyle w:val="Caption"/>
      </w:pPr>
      <w:bookmarkStart w:id="330" w:name="_Ref373322827"/>
      <w:bookmarkStart w:id="331" w:name="_Ref391887288"/>
      <w:bookmarkStart w:id="332" w:name="_Ref369170670"/>
      <w:bookmarkStart w:id="333" w:name="_Toc373324141"/>
      <w:bookmarkStart w:id="334" w:name="_Toc391887382"/>
      <w:r>
        <w:t>Table C</w:t>
      </w:r>
      <w:bookmarkEnd w:id="330"/>
      <w:r w:rsidR="008316CA">
        <w:noBreakHyphen/>
      </w:r>
      <w:fldSimple w:instr=" SEQ Table \r 1 ">
        <w:r w:rsidR="003F4317">
          <w:rPr>
            <w:noProof/>
          </w:rPr>
          <w:t>1</w:t>
        </w:r>
      </w:fldSimple>
      <w:bookmarkEnd w:id="331"/>
      <w:r>
        <w:t xml:space="preserve">: </w:t>
      </w:r>
      <w:bookmarkEnd w:id="332"/>
      <w:r>
        <w:t>Consumption Growth Trajectories Under the Maximum (100%) Uptake Rate</w:t>
      </w:r>
      <w:bookmarkEnd w:id="333"/>
      <w:bookmarkEnd w:id="334"/>
    </w:p>
    <w:p w14:paraId="7E7E66D3" w14:textId="77777777" w:rsidR="004C2B1A" w:rsidRPr="000E3F23" w:rsidRDefault="004C2B1A" w:rsidP="004C2B1A">
      <w:pPr>
        <w:pStyle w:val="Caption"/>
        <w:spacing w:before="0"/>
        <w:rPr>
          <w:rFonts w:ascii="Times New Roman" w:hAnsi="Times New Roman" w:cs="Times New Roman"/>
          <w:b w:val="0"/>
          <w:caps/>
        </w:rPr>
      </w:pPr>
      <w:r w:rsidRPr="000E3F23">
        <w:rPr>
          <w:rFonts w:ascii="Times New Roman" w:hAnsi="Times New Roman" w:cs="Times New Roman"/>
          <w:b w:val="0"/>
          <w:sz w:val="20"/>
          <w:szCs w:val="20"/>
        </w:rPr>
        <w:t xml:space="preserve">(Base: All </w:t>
      </w:r>
      <w:r w:rsidR="00A2403C">
        <w:rPr>
          <w:rFonts w:ascii="Times New Roman" w:hAnsi="Times New Roman" w:cs="Times New Roman"/>
          <w:b w:val="0"/>
          <w:sz w:val="20"/>
          <w:szCs w:val="20"/>
        </w:rPr>
        <w:t xml:space="preserve">SF </w:t>
      </w:r>
      <w:r w:rsidRPr="000E3F23">
        <w:rPr>
          <w:rFonts w:ascii="Times New Roman" w:hAnsi="Times New Roman" w:cs="Times New Roman"/>
          <w:b w:val="0"/>
          <w:sz w:val="20"/>
          <w:szCs w:val="20"/>
        </w:rPr>
        <w:t>homes, weighted to population)</w:t>
      </w:r>
      <w:r w:rsidRPr="000E3F23">
        <w:rPr>
          <w:rFonts w:ascii="Times New Roman" w:hAnsi="Times New Roman" w:cs="Times New Roman"/>
          <w:b w:val="0"/>
        </w:rPr>
        <w:t xml:space="preserve"> </w:t>
      </w:r>
    </w:p>
    <w:tbl>
      <w:tblPr>
        <w:tblStyle w:val="TableGrid"/>
        <w:tblW w:w="13222"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5261"/>
        <w:gridCol w:w="1080"/>
        <w:gridCol w:w="1394"/>
        <w:gridCol w:w="990"/>
        <w:gridCol w:w="990"/>
        <w:gridCol w:w="990"/>
        <w:gridCol w:w="990"/>
        <w:gridCol w:w="1527"/>
      </w:tblGrid>
      <w:tr w:rsidR="004C2B1A" w14:paraId="7687C16A" w14:textId="77777777" w:rsidTr="00E56C96">
        <w:trPr>
          <w:trHeight w:hRule="exact" w:val="288"/>
          <w:jc w:val="center"/>
        </w:trPr>
        <w:tc>
          <w:tcPr>
            <w:tcW w:w="5261" w:type="dxa"/>
            <w:vMerge w:val="restart"/>
            <w:tcBorders>
              <w:top w:val="single" w:sz="12" w:space="0" w:color="000000" w:themeColor="text1"/>
              <w:right w:val="single" w:sz="4" w:space="0" w:color="000000" w:themeColor="text1"/>
            </w:tcBorders>
            <w:vAlign w:val="center"/>
          </w:tcPr>
          <w:p w14:paraId="523BAE34" w14:textId="77777777" w:rsidR="004C2B1A" w:rsidRDefault="004C2B1A" w:rsidP="00E56C96">
            <w:pPr>
              <w:keepLines/>
              <w:spacing w:after="0"/>
              <w:jc w:val="left"/>
              <w:rPr>
                <w:b/>
                <w:sz w:val="20"/>
                <w:szCs w:val="20"/>
              </w:rPr>
            </w:pPr>
            <w:r>
              <w:rPr>
                <w:b/>
                <w:sz w:val="20"/>
                <w:szCs w:val="20"/>
              </w:rPr>
              <w:t>Impact</w:t>
            </w:r>
          </w:p>
        </w:tc>
        <w:tc>
          <w:tcPr>
            <w:tcW w:w="6434" w:type="dxa"/>
            <w:gridSpan w:val="6"/>
            <w:tcBorders>
              <w:top w:val="single" w:sz="12" w:space="0" w:color="000000" w:themeColor="text1"/>
              <w:bottom w:val="single" w:sz="4" w:space="0" w:color="000000" w:themeColor="text1"/>
            </w:tcBorders>
            <w:vAlign w:val="center"/>
          </w:tcPr>
          <w:p w14:paraId="5696DCFA" w14:textId="77777777" w:rsidR="004C2B1A" w:rsidRPr="00645F6B" w:rsidRDefault="004C2B1A" w:rsidP="00E56C96">
            <w:pPr>
              <w:keepLines/>
              <w:spacing w:after="0"/>
              <w:jc w:val="center"/>
              <w:rPr>
                <w:b/>
                <w:sz w:val="20"/>
                <w:szCs w:val="20"/>
                <w:vertAlign w:val="superscript"/>
              </w:rPr>
            </w:pPr>
            <w:r>
              <w:rPr>
                <w:b/>
                <w:sz w:val="20"/>
                <w:szCs w:val="20"/>
              </w:rPr>
              <w:t>Annual Consumption</w:t>
            </w:r>
          </w:p>
        </w:tc>
        <w:tc>
          <w:tcPr>
            <w:tcW w:w="1527" w:type="dxa"/>
            <w:vMerge w:val="restart"/>
            <w:tcBorders>
              <w:top w:val="single" w:sz="12" w:space="0" w:color="000000" w:themeColor="text1"/>
            </w:tcBorders>
            <w:vAlign w:val="center"/>
          </w:tcPr>
          <w:p w14:paraId="74A845B9" w14:textId="77777777" w:rsidR="004C2B1A" w:rsidRDefault="004C2B1A" w:rsidP="00E56C96">
            <w:pPr>
              <w:keepLines/>
              <w:spacing w:after="0"/>
              <w:jc w:val="center"/>
              <w:rPr>
                <w:b/>
                <w:sz w:val="20"/>
                <w:szCs w:val="20"/>
              </w:rPr>
            </w:pPr>
            <w:r>
              <w:rPr>
                <w:b/>
                <w:sz w:val="20"/>
                <w:szCs w:val="20"/>
              </w:rPr>
              <w:t>Difference in 10-Year Totals</w:t>
            </w:r>
          </w:p>
        </w:tc>
      </w:tr>
      <w:tr w:rsidR="004C2B1A" w14:paraId="25423B9E" w14:textId="77777777" w:rsidTr="00E56C96">
        <w:trPr>
          <w:trHeight w:hRule="exact" w:val="288"/>
          <w:jc w:val="center"/>
        </w:trPr>
        <w:tc>
          <w:tcPr>
            <w:tcW w:w="5261" w:type="dxa"/>
            <w:vMerge/>
            <w:tcBorders>
              <w:bottom w:val="double" w:sz="4" w:space="0" w:color="auto"/>
              <w:right w:val="single" w:sz="4" w:space="0" w:color="000000" w:themeColor="text1"/>
            </w:tcBorders>
            <w:vAlign w:val="center"/>
          </w:tcPr>
          <w:p w14:paraId="5113FF69" w14:textId="77777777" w:rsidR="004C2B1A" w:rsidRPr="003C1B03" w:rsidRDefault="004C2B1A" w:rsidP="00E56C96">
            <w:pPr>
              <w:keepLines/>
              <w:spacing w:after="0"/>
              <w:jc w:val="left"/>
              <w:rPr>
                <w:b/>
                <w:sz w:val="20"/>
                <w:szCs w:val="20"/>
              </w:rPr>
            </w:pPr>
          </w:p>
        </w:tc>
        <w:tc>
          <w:tcPr>
            <w:tcW w:w="1080" w:type="dxa"/>
            <w:tcBorders>
              <w:top w:val="single" w:sz="4" w:space="0" w:color="000000" w:themeColor="text1"/>
              <w:bottom w:val="double" w:sz="4" w:space="0" w:color="auto"/>
            </w:tcBorders>
            <w:vAlign w:val="center"/>
          </w:tcPr>
          <w:p w14:paraId="073A3B63" w14:textId="77777777" w:rsidR="004C2B1A" w:rsidRDefault="004C2B1A" w:rsidP="00E56C96">
            <w:pPr>
              <w:keepLines/>
              <w:spacing w:after="0"/>
              <w:jc w:val="center"/>
              <w:rPr>
                <w:b/>
                <w:sz w:val="20"/>
                <w:szCs w:val="20"/>
              </w:rPr>
            </w:pPr>
            <w:r>
              <w:rPr>
                <w:b/>
                <w:sz w:val="20"/>
                <w:szCs w:val="20"/>
              </w:rPr>
              <w:t>Current</w:t>
            </w:r>
          </w:p>
        </w:tc>
        <w:tc>
          <w:tcPr>
            <w:tcW w:w="1394" w:type="dxa"/>
            <w:tcBorders>
              <w:top w:val="single" w:sz="4" w:space="0" w:color="000000" w:themeColor="text1"/>
              <w:bottom w:val="double" w:sz="4" w:space="0" w:color="auto"/>
            </w:tcBorders>
            <w:vAlign w:val="center"/>
          </w:tcPr>
          <w:p w14:paraId="6004E914" w14:textId="77777777" w:rsidR="004C2B1A" w:rsidRPr="00966D25" w:rsidRDefault="004C2B1A" w:rsidP="00E56C96">
            <w:pPr>
              <w:keepLines/>
              <w:spacing w:after="0"/>
              <w:jc w:val="center"/>
              <w:rPr>
                <w:b/>
                <w:sz w:val="20"/>
                <w:szCs w:val="20"/>
              </w:rPr>
            </w:pPr>
            <w:r>
              <w:rPr>
                <w:b/>
                <w:sz w:val="20"/>
                <w:szCs w:val="20"/>
              </w:rPr>
              <w:t>Growth Rate</w:t>
            </w:r>
          </w:p>
        </w:tc>
        <w:tc>
          <w:tcPr>
            <w:tcW w:w="990" w:type="dxa"/>
            <w:tcBorders>
              <w:top w:val="single" w:sz="4" w:space="0" w:color="000000" w:themeColor="text1"/>
              <w:bottom w:val="double" w:sz="4" w:space="0" w:color="auto"/>
            </w:tcBorders>
            <w:vAlign w:val="center"/>
          </w:tcPr>
          <w:p w14:paraId="376E933C" w14:textId="77777777" w:rsidR="004C2B1A" w:rsidRDefault="004C2B1A" w:rsidP="00E56C96">
            <w:pPr>
              <w:keepLines/>
              <w:spacing w:after="0"/>
              <w:jc w:val="center"/>
              <w:rPr>
                <w:b/>
                <w:sz w:val="20"/>
                <w:szCs w:val="20"/>
              </w:rPr>
            </w:pPr>
            <w:r>
              <w:rPr>
                <w:b/>
                <w:sz w:val="20"/>
                <w:szCs w:val="20"/>
              </w:rPr>
              <w:t>Year 2.5</w:t>
            </w:r>
          </w:p>
        </w:tc>
        <w:tc>
          <w:tcPr>
            <w:tcW w:w="990" w:type="dxa"/>
            <w:tcBorders>
              <w:top w:val="single" w:sz="4" w:space="0" w:color="000000" w:themeColor="text1"/>
              <w:bottom w:val="double" w:sz="4" w:space="0" w:color="auto"/>
            </w:tcBorders>
            <w:vAlign w:val="center"/>
          </w:tcPr>
          <w:p w14:paraId="28133F03" w14:textId="77777777" w:rsidR="004C2B1A" w:rsidRDefault="004C2B1A" w:rsidP="00E56C96">
            <w:pPr>
              <w:keepLines/>
              <w:spacing w:after="0"/>
              <w:jc w:val="center"/>
              <w:rPr>
                <w:b/>
                <w:sz w:val="20"/>
                <w:szCs w:val="20"/>
              </w:rPr>
            </w:pPr>
            <w:r>
              <w:rPr>
                <w:b/>
                <w:sz w:val="20"/>
                <w:szCs w:val="20"/>
              </w:rPr>
              <w:t>Year 5</w:t>
            </w:r>
          </w:p>
        </w:tc>
        <w:tc>
          <w:tcPr>
            <w:tcW w:w="990" w:type="dxa"/>
            <w:tcBorders>
              <w:top w:val="single" w:sz="4" w:space="0" w:color="000000" w:themeColor="text1"/>
              <w:bottom w:val="double" w:sz="4" w:space="0" w:color="auto"/>
              <w:right w:val="single" w:sz="4" w:space="0" w:color="000000" w:themeColor="text1"/>
            </w:tcBorders>
            <w:vAlign w:val="center"/>
          </w:tcPr>
          <w:p w14:paraId="0565243E" w14:textId="77777777" w:rsidR="004C2B1A" w:rsidRDefault="004C2B1A" w:rsidP="00E56C96">
            <w:pPr>
              <w:keepLines/>
              <w:spacing w:after="0"/>
              <w:jc w:val="center"/>
              <w:rPr>
                <w:b/>
                <w:sz w:val="20"/>
                <w:szCs w:val="20"/>
              </w:rPr>
            </w:pPr>
            <w:r>
              <w:rPr>
                <w:b/>
                <w:sz w:val="20"/>
                <w:szCs w:val="20"/>
              </w:rPr>
              <w:t>Year 7.5</w:t>
            </w:r>
          </w:p>
        </w:tc>
        <w:tc>
          <w:tcPr>
            <w:tcW w:w="990" w:type="dxa"/>
            <w:tcBorders>
              <w:top w:val="single" w:sz="4" w:space="0" w:color="000000" w:themeColor="text1"/>
              <w:bottom w:val="double" w:sz="4" w:space="0" w:color="auto"/>
            </w:tcBorders>
            <w:vAlign w:val="center"/>
          </w:tcPr>
          <w:p w14:paraId="142C2350" w14:textId="77777777" w:rsidR="004C2B1A" w:rsidRDefault="004C2B1A" w:rsidP="00E56C96">
            <w:pPr>
              <w:keepLines/>
              <w:spacing w:after="0"/>
              <w:jc w:val="center"/>
              <w:rPr>
                <w:b/>
                <w:sz w:val="20"/>
                <w:szCs w:val="20"/>
              </w:rPr>
            </w:pPr>
            <w:r>
              <w:rPr>
                <w:b/>
                <w:sz w:val="20"/>
                <w:szCs w:val="20"/>
              </w:rPr>
              <w:t>Year 10</w:t>
            </w:r>
          </w:p>
        </w:tc>
        <w:tc>
          <w:tcPr>
            <w:tcW w:w="1527" w:type="dxa"/>
            <w:vMerge/>
            <w:tcBorders>
              <w:bottom w:val="double" w:sz="4" w:space="0" w:color="auto"/>
            </w:tcBorders>
            <w:vAlign w:val="center"/>
          </w:tcPr>
          <w:p w14:paraId="7C535DCB" w14:textId="77777777" w:rsidR="004C2B1A" w:rsidRDefault="004C2B1A" w:rsidP="00E56C96">
            <w:pPr>
              <w:keepLines/>
              <w:spacing w:after="0"/>
              <w:jc w:val="center"/>
              <w:rPr>
                <w:b/>
                <w:sz w:val="20"/>
                <w:szCs w:val="20"/>
              </w:rPr>
            </w:pPr>
          </w:p>
        </w:tc>
      </w:tr>
      <w:tr w:rsidR="004C2B1A" w:rsidRPr="00822F6F" w14:paraId="0EAF56F0" w14:textId="77777777" w:rsidTr="00E56C96">
        <w:trPr>
          <w:trHeight w:val="288"/>
          <w:jc w:val="center"/>
        </w:trPr>
        <w:tc>
          <w:tcPr>
            <w:tcW w:w="13222" w:type="dxa"/>
            <w:gridSpan w:val="8"/>
            <w:tcBorders>
              <w:top w:val="double" w:sz="4" w:space="0" w:color="auto"/>
              <w:bottom w:val="double" w:sz="4" w:space="0" w:color="auto"/>
            </w:tcBorders>
            <w:vAlign w:val="center"/>
          </w:tcPr>
          <w:p w14:paraId="78F5F470" w14:textId="77777777" w:rsidR="004C2B1A" w:rsidRPr="00822F6F" w:rsidRDefault="004C2B1A" w:rsidP="00E56C96">
            <w:pPr>
              <w:keepLines/>
              <w:spacing w:after="0"/>
              <w:jc w:val="center"/>
              <w:rPr>
                <w:b/>
                <w:sz w:val="20"/>
                <w:szCs w:val="20"/>
              </w:rPr>
            </w:pPr>
            <w:r w:rsidRPr="00822F6F">
              <w:rPr>
                <w:b/>
                <w:sz w:val="20"/>
                <w:szCs w:val="20"/>
              </w:rPr>
              <w:t>Base Case</w:t>
            </w:r>
          </w:p>
        </w:tc>
      </w:tr>
      <w:tr w:rsidR="004C2B1A" w:rsidRPr="00946190" w14:paraId="3B8C249D" w14:textId="77777777" w:rsidTr="00E56C96">
        <w:trPr>
          <w:trHeight w:val="288"/>
          <w:jc w:val="center"/>
        </w:trPr>
        <w:tc>
          <w:tcPr>
            <w:tcW w:w="5261" w:type="dxa"/>
            <w:tcBorders>
              <w:top w:val="double" w:sz="4" w:space="0" w:color="auto"/>
              <w:bottom w:val="single" w:sz="4" w:space="0" w:color="000000" w:themeColor="text1"/>
              <w:right w:val="single" w:sz="4" w:space="0" w:color="000000" w:themeColor="text1"/>
            </w:tcBorders>
            <w:vAlign w:val="center"/>
          </w:tcPr>
          <w:p w14:paraId="77A6FE8A" w14:textId="77777777" w:rsidR="004C2B1A" w:rsidRPr="00946190" w:rsidRDefault="004C2B1A" w:rsidP="00E56C96">
            <w:pPr>
              <w:keepLines/>
              <w:spacing w:after="0"/>
              <w:jc w:val="left"/>
              <w:rPr>
                <w:sz w:val="20"/>
                <w:szCs w:val="20"/>
              </w:rPr>
            </w:pPr>
            <w:r>
              <w:rPr>
                <w:sz w:val="20"/>
                <w:szCs w:val="20"/>
              </w:rPr>
              <w:t>Oil consumption, existing trajectory (million gallons)</w:t>
            </w:r>
          </w:p>
        </w:tc>
        <w:tc>
          <w:tcPr>
            <w:tcW w:w="1080" w:type="dxa"/>
            <w:vMerge w:val="restart"/>
            <w:tcBorders>
              <w:top w:val="double" w:sz="4" w:space="0" w:color="auto"/>
            </w:tcBorders>
            <w:vAlign w:val="center"/>
          </w:tcPr>
          <w:p w14:paraId="5C7FEDAA" w14:textId="77777777" w:rsidR="004C2B1A" w:rsidRPr="00946190" w:rsidRDefault="004C2B1A" w:rsidP="00E56C96">
            <w:pPr>
              <w:keepLines/>
              <w:spacing w:after="0"/>
              <w:jc w:val="center"/>
              <w:rPr>
                <w:sz w:val="20"/>
                <w:szCs w:val="20"/>
              </w:rPr>
            </w:pPr>
            <w:r>
              <w:rPr>
                <w:sz w:val="20"/>
                <w:szCs w:val="20"/>
              </w:rPr>
              <w:t>527.6</w:t>
            </w:r>
          </w:p>
        </w:tc>
        <w:tc>
          <w:tcPr>
            <w:tcW w:w="1394" w:type="dxa"/>
            <w:vMerge w:val="restart"/>
            <w:tcBorders>
              <w:top w:val="double" w:sz="4" w:space="0" w:color="auto"/>
            </w:tcBorders>
            <w:vAlign w:val="center"/>
          </w:tcPr>
          <w:p w14:paraId="32CD8493" w14:textId="77777777" w:rsidR="004C2B1A" w:rsidRPr="00262295" w:rsidRDefault="004C2B1A" w:rsidP="00E56C96">
            <w:pPr>
              <w:keepLines/>
              <w:spacing w:after="0"/>
              <w:jc w:val="center"/>
              <w:rPr>
                <w:i/>
                <w:sz w:val="20"/>
                <w:szCs w:val="20"/>
              </w:rPr>
            </w:pPr>
            <w:r w:rsidRPr="00262295">
              <w:rPr>
                <w:i/>
                <w:sz w:val="20"/>
                <w:szCs w:val="20"/>
              </w:rPr>
              <w:t>-</w:t>
            </w:r>
            <w:r>
              <w:rPr>
                <w:i/>
                <w:sz w:val="20"/>
                <w:szCs w:val="20"/>
              </w:rPr>
              <w:t xml:space="preserve"> </w:t>
            </w:r>
            <w:r w:rsidRPr="00262295">
              <w:rPr>
                <w:i/>
                <w:sz w:val="20"/>
                <w:szCs w:val="20"/>
              </w:rPr>
              <w:t>2.1%</w:t>
            </w:r>
          </w:p>
        </w:tc>
        <w:tc>
          <w:tcPr>
            <w:tcW w:w="990" w:type="dxa"/>
            <w:tcBorders>
              <w:top w:val="double" w:sz="4" w:space="0" w:color="auto"/>
              <w:bottom w:val="single" w:sz="4" w:space="0" w:color="000000" w:themeColor="text1"/>
            </w:tcBorders>
            <w:vAlign w:val="center"/>
          </w:tcPr>
          <w:p w14:paraId="1163D1DF" w14:textId="77777777" w:rsidR="004C2B1A" w:rsidRPr="00946190" w:rsidRDefault="004C2B1A" w:rsidP="00E56C96">
            <w:pPr>
              <w:keepLines/>
              <w:spacing w:after="0"/>
              <w:jc w:val="center"/>
              <w:rPr>
                <w:sz w:val="20"/>
                <w:szCs w:val="20"/>
              </w:rPr>
            </w:pPr>
            <w:r>
              <w:rPr>
                <w:sz w:val="20"/>
                <w:szCs w:val="20"/>
              </w:rPr>
              <w:t>511.1</w:t>
            </w:r>
          </w:p>
        </w:tc>
        <w:tc>
          <w:tcPr>
            <w:tcW w:w="990" w:type="dxa"/>
            <w:tcBorders>
              <w:top w:val="double" w:sz="4" w:space="0" w:color="auto"/>
              <w:bottom w:val="single" w:sz="4" w:space="0" w:color="000000" w:themeColor="text1"/>
            </w:tcBorders>
            <w:vAlign w:val="center"/>
          </w:tcPr>
          <w:p w14:paraId="3D772304" w14:textId="77777777" w:rsidR="004C2B1A" w:rsidRPr="00946190" w:rsidRDefault="004C2B1A" w:rsidP="00E56C96">
            <w:pPr>
              <w:keepLines/>
              <w:spacing w:after="0"/>
              <w:jc w:val="center"/>
              <w:rPr>
                <w:sz w:val="20"/>
                <w:szCs w:val="20"/>
              </w:rPr>
            </w:pPr>
            <w:r>
              <w:rPr>
                <w:sz w:val="20"/>
                <w:szCs w:val="20"/>
              </w:rPr>
              <w:t>484.7</w:t>
            </w:r>
          </w:p>
        </w:tc>
        <w:tc>
          <w:tcPr>
            <w:tcW w:w="990" w:type="dxa"/>
            <w:tcBorders>
              <w:top w:val="double" w:sz="4" w:space="0" w:color="auto"/>
              <w:bottom w:val="single" w:sz="4" w:space="0" w:color="000000" w:themeColor="text1"/>
              <w:right w:val="single" w:sz="4" w:space="0" w:color="000000" w:themeColor="text1"/>
            </w:tcBorders>
            <w:vAlign w:val="center"/>
          </w:tcPr>
          <w:p w14:paraId="1E87237A" w14:textId="77777777" w:rsidR="004C2B1A" w:rsidRPr="00946190" w:rsidRDefault="004C2B1A" w:rsidP="00E56C96">
            <w:pPr>
              <w:keepLines/>
              <w:spacing w:after="0"/>
              <w:jc w:val="center"/>
              <w:rPr>
                <w:sz w:val="20"/>
                <w:szCs w:val="20"/>
              </w:rPr>
            </w:pPr>
            <w:r>
              <w:rPr>
                <w:sz w:val="20"/>
                <w:szCs w:val="20"/>
              </w:rPr>
              <w:t>459.7</w:t>
            </w:r>
          </w:p>
        </w:tc>
        <w:tc>
          <w:tcPr>
            <w:tcW w:w="990" w:type="dxa"/>
            <w:tcBorders>
              <w:top w:val="double" w:sz="4" w:space="0" w:color="auto"/>
              <w:bottom w:val="single" w:sz="4" w:space="0" w:color="000000" w:themeColor="text1"/>
            </w:tcBorders>
            <w:vAlign w:val="center"/>
          </w:tcPr>
          <w:p w14:paraId="4168BCB0" w14:textId="77777777" w:rsidR="004C2B1A" w:rsidRPr="00946190" w:rsidRDefault="004C2B1A" w:rsidP="00E56C96">
            <w:pPr>
              <w:keepLines/>
              <w:spacing w:after="0"/>
              <w:jc w:val="center"/>
              <w:rPr>
                <w:sz w:val="20"/>
                <w:szCs w:val="20"/>
              </w:rPr>
            </w:pPr>
            <w:r>
              <w:rPr>
                <w:sz w:val="20"/>
                <w:szCs w:val="20"/>
              </w:rPr>
              <w:t>435.9</w:t>
            </w:r>
          </w:p>
        </w:tc>
        <w:tc>
          <w:tcPr>
            <w:tcW w:w="1527" w:type="dxa"/>
            <w:tcBorders>
              <w:top w:val="double" w:sz="4" w:space="0" w:color="auto"/>
              <w:bottom w:val="single" w:sz="4" w:space="0" w:color="000000" w:themeColor="text1"/>
            </w:tcBorders>
            <w:vAlign w:val="center"/>
          </w:tcPr>
          <w:p w14:paraId="6A1B7CB5" w14:textId="77777777" w:rsidR="004C2B1A" w:rsidRDefault="004C2B1A" w:rsidP="00E56C96">
            <w:pPr>
              <w:keepLines/>
              <w:spacing w:after="0"/>
              <w:jc w:val="center"/>
              <w:rPr>
                <w:sz w:val="20"/>
                <w:szCs w:val="20"/>
              </w:rPr>
            </w:pPr>
            <w:r>
              <w:rPr>
                <w:sz w:val="20"/>
                <w:szCs w:val="20"/>
              </w:rPr>
              <w:t>-</w:t>
            </w:r>
          </w:p>
        </w:tc>
      </w:tr>
      <w:tr w:rsidR="004C2B1A" w:rsidRPr="00BA5276" w14:paraId="413959E6"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0A65745A" w14:textId="77777777" w:rsidR="004C2B1A" w:rsidRPr="00BA5276" w:rsidRDefault="004C2B1A" w:rsidP="00E56C96">
            <w:pPr>
              <w:keepLines/>
              <w:spacing w:after="0"/>
              <w:jc w:val="left"/>
              <w:rPr>
                <w:i/>
                <w:sz w:val="20"/>
                <w:szCs w:val="20"/>
              </w:rPr>
            </w:pPr>
            <w:r w:rsidRPr="00BA5276">
              <w:rPr>
                <w:i/>
                <w:sz w:val="20"/>
                <w:szCs w:val="20"/>
              </w:rPr>
              <w:t xml:space="preserve">  </w:t>
            </w:r>
            <w:r>
              <w:rPr>
                <w:i/>
                <w:sz w:val="20"/>
                <w:szCs w:val="20"/>
              </w:rPr>
              <w:t>O</w:t>
            </w:r>
            <w:r w:rsidRPr="00BA5276">
              <w:rPr>
                <w:i/>
                <w:sz w:val="20"/>
                <w:szCs w:val="20"/>
              </w:rPr>
              <w:t xml:space="preserve">il consumption </w:t>
            </w:r>
            <w:r>
              <w:rPr>
                <w:i/>
                <w:sz w:val="20"/>
                <w:szCs w:val="20"/>
              </w:rPr>
              <w:t>trajectory with</w:t>
            </w:r>
            <w:r w:rsidRPr="00BA5276">
              <w:rPr>
                <w:i/>
                <w:sz w:val="20"/>
                <w:szCs w:val="20"/>
              </w:rPr>
              <w:t xml:space="preserve"> fuel switching</w:t>
            </w:r>
          </w:p>
        </w:tc>
        <w:tc>
          <w:tcPr>
            <w:tcW w:w="1080" w:type="dxa"/>
            <w:vMerge/>
            <w:vAlign w:val="center"/>
          </w:tcPr>
          <w:p w14:paraId="712D67F3" w14:textId="77777777" w:rsidR="004C2B1A" w:rsidRPr="00BA5276" w:rsidRDefault="004C2B1A" w:rsidP="00E56C96">
            <w:pPr>
              <w:keepLines/>
              <w:spacing w:after="0"/>
              <w:jc w:val="center"/>
              <w:rPr>
                <w:i/>
                <w:sz w:val="20"/>
                <w:szCs w:val="20"/>
              </w:rPr>
            </w:pPr>
          </w:p>
        </w:tc>
        <w:tc>
          <w:tcPr>
            <w:tcW w:w="1394" w:type="dxa"/>
            <w:vMerge/>
            <w:vAlign w:val="center"/>
          </w:tcPr>
          <w:p w14:paraId="75F9CB83" w14:textId="77777777" w:rsidR="004C2B1A" w:rsidRPr="00262295"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0B0152B6" w14:textId="77777777" w:rsidR="004C2B1A" w:rsidRPr="00BA5276" w:rsidRDefault="004C2B1A" w:rsidP="00E56C96">
            <w:pPr>
              <w:keepLines/>
              <w:spacing w:after="0"/>
              <w:jc w:val="center"/>
              <w:rPr>
                <w:i/>
                <w:sz w:val="20"/>
                <w:szCs w:val="20"/>
              </w:rPr>
            </w:pPr>
            <w:r>
              <w:rPr>
                <w:i/>
                <w:sz w:val="20"/>
                <w:szCs w:val="20"/>
              </w:rPr>
              <w:t>412.6</w:t>
            </w:r>
          </w:p>
        </w:tc>
        <w:tc>
          <w:tcPr>
            <w:tcW w:w="990" w:type="dxa"/>
            <w:tcBorders>
              <w:top w:val="single" w:sz="4" w:space="0" w:color="000000" w:themeColor="text1"/>
              <w:bottom w:val="single" w:sz="4" w:space="0" w:color="000000" w:themeColor="text1"/>
            </w:tcBorders>
            <w:vAlign w:val="center"/>
          </w:tcPr>
          <w:p w14:paraId="4CCEB5CE" w14:textId="77777777" w:rsidR="004C2B1A" w:rsidRPr="00BA5276" w:rsidRDefault="004C2B1A" w:rsidP="00E56C96">
            <w:pPr>
              <w:keepLines/>
              <w:spacing w:after="0"/>
              <w:jc w:val="center"/>
              <w:rPr>
                <w:i/>
                <w:sz w:val="20"/>
                <w:szCs w:val="20"/>
              </w:rPr>
            </w:pPr>
            <w:r>
              <w:rPr>
                <w:i/>
                <w:sz w:val="20"/>
                <w:szCs w:val="20"/>
              </w:rPr>
              <w:t>297.9</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312187B0" w14:textId="77777777" w:rsidR="004C2B1A" w:rsidRPr="00BA5276" w:rsidRDefault="004C2B1A" w:rsidP="00E56C96">
            <w:pPr>
              <w:keepLines/>
              <w:spacing w:after="0"/>
              <w:jc w:val="center"/>
              <w:rPr>
                <w:i/>
                <w:sz w:val="20"/>
                <w:szCs w:val="20"/>
              </w:rPr>
            </w:pPr>
            <w:r>
              <w:rPr>
                <w:i/>
                <w:sz w:val="20"/>
                <w:szCs w:val="20"/>
              </w:rPr>
              <w:t>193.9</w:t>
            </w:r>
          </w:p>
        </w:tc>
        <w:tc>
          <w:tcPr>
            <w:tcW w:w="990" w:type="dxa"/>
            <w:tcBorders>
              <w:top w:val="single" w:sz="4" w:space="0" w:color="000000" w:themeColor="text1"/>
              <w:bottom w:val="single" w:sz="4" w:space="0" w:color="000000" w:themeColor="text1"/>
            </w:tcBorders>
            <w:vAlign w:val="center"/>
          </w:tcPr>
          <w:p w14:paraId="6E5F3B55" w14:textId="77777777" w:rsidR="004C2B1A" w:rsidRPr="00BA5276" w:rsidRDefault="004C2B1A" w:rsidP="00E56C96">
            <w:pPr>
              <w:keepLines/>
              <w:spacing w:after="0"/>
              <w:jc w:val="center"/>
              <w:rPr>
                <w:i/>
                <w:sz w:val="20"/>
                <w:szCs w:val="20"/>
              </w:rPr>
            </w:pPr>
            <w:r>
              <w:rPr>
                <w:i/>
                <w:sz w:val="20"/>
                <w:szCs w:val="20"/>
              </w:rPr>
              <w:t>99.9</w:t>
            </w:r>
          </w:p>
        </w:tc>
        <w:tc>
          <w:tcPr>
            <w:tcW w:w="1527" w:type="dxa"/>
            <w:tcBorders>
              <w:top w:val="single" w:sz="4" w:space="0" w:color="000000" w:themeColor="text1"/>
              <w:bottom w:val="single" w:sz="4" w:space="0" w:color="000000" w:themeColor="text1"/>
            </w:tcBorders>
            <w:vAlign w:val="center"/>
          </w:tcPr>
          <w:p w14:paraId="56742842" w14:textId="77777777" w:rsidR="004C2B1A" w:rsidRDefault="004C2B1A" w:rsidP="00E56C96">
            <w:pPr>
              <w:keepLines/>
              <w:spacing w:after="0"/>
              <w:jc w:val="center"/>
              <w:rPr>
                <w:i/>
                <w:sz w:val="20"/>
                <w:szCs w:val="20"/>
              </w:rPr>
            </w:pPr>
            <w:r>
              <w:rPr>
                <w:i/>
                <w:sz w:val="20"/>
                <w:szCs w:val="20"/>
              </w:rPr>
              <w:t>- 1,972.2</w:t>
            </w:r>
          </w:p>
        </w:tc>
      </w:tr>
      <w:tr w:rsidR="004C2B1A" w14:paraId="785E9322"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503A91F0" w14:textId="77777777" w:rsidR="004C2B1A" w:rsidRDefault="004C2B1A" w:rsidP="00E56C96">
            <w:pPr>
              <w:keepLines/>
              <w:spacing w:after="0"/>
              <w:jc w:val="left"/>
              <w:rPr>
                <w:sz w:val="20"/>
                <w:szCs w:val="20"/>
              </w:rPr>
            </w:pPr>
            <w:r>
              <w:rPr>
                <w:sz w:val="20"/>
                <w:szCs w:val="20"/>
              </w:rPr>
              <w:t>Propane consumption, existing trajectory (million gallons)</w:t>
            </w:r>
          </w:p>
        </w:tc>
        <w:tc>
          <w:tcPr>
            <w:tcW w:w="1080" w:type="dxa"/>
            <w:vMerge w:val="restart"/>
            <w:vAlign w:val="center"/>
          </w:tcPr>
          <w:p w14:paraId="71FD85AB" w14:textId="77777777" w:rsidR="004C2B1A" w:rsidRDefault="004C2B1A" w:rsidP="00E56C96">
            <w:pPr>
              <w:keepLines/>
              <w:spacing w:after="0"/>
              <w:jc w:val="center"/>
              <w:rPr>
                <w:sz w:val="20"/>
                <w:szCs w:val="20"/>
              </w:rPr>
            </w:pPr>
            <w:r w:rsidRPr="00476A59">
              <w:rPr>
                <w:sz w:val="20"/>
                <w:szCs w:val="20"/>
              </w:rPr>
              <w:t>34.4</w:t>
            </w:r>
          </w:p>
        </w:tc>
        <w:tc>
          <w:tcPr>
            <w:tcW w:w="1394" w:type="dxa"/>
            <w:vMerge w:val="restart"/>
            <w:vAlign w:val="center"/>
          </w:tcPr>
          <w:p w14:paraId="25FDD707" w14:textId="77777777" w:rsidR="004C2B1A" w:rsidRPr="00262295" w:rsidRDefault="004C2B1A" w:rsidP="00E56C96">
            <w:pPr>
              <w:keepLines/>
              <w:spacing w:after="0"/>
              <w:jc w:val="center"/>
              <w:rPr>
                <w:i/>
                <w:sz w:val="20"/>
                <w:szCs w:val="20"/>
              </w:rPr>
            </w:pPr>
            <w:r w:rsidRPr="00262295">
              <w:rPr>
                <w:i/>
                <w:sz w:val="20"/>
                <w:szCs w:val="20"/>
              </w:rPr>
              <w:t>0.4%</w:t>
            </w:r>
          </w:p>
        </w:tc>
        <w:tc>
          <w:tcPr>
            <w:tcW w:w="990" w:type="dxa"/>
            <w:tcBorders>
              <w:top w:val="single" w:sz="4" w:space="0" w:color="000000" w:themeColor="text1"/>
              <w:bottom w:val="single" w:sz="4" w:space="0" w:color="000000" w:themeColor="text1"/>
            </w:tcBorders>
            <w:vAlign w:val="center"/>
          </w:tcPr>
          <w:p w14:paraId="162EDC38" w14:textId="77777777" w:rsidR="004C2B1A" w:rsidRDefault="004C2B1A" w:rsidP="00E56C96">
            <w:pPr>
              <w:keepLines/>
              <w:spacing w:after="0"/>
              <w:jc w:val="center"/>
              <w:rPr>
                <w:sz w:val="20"/>
                <w:szCs w:val="20"/>
              </w:rPr>
            </w:pPr>
            <w:r>
              <w:rPr>
                <w:sz w:val="20"/>
                <w:szCs w:val="20"/>
              </w:rPr>
              <w:t>34.6</w:t>
            </w:r>
          </w:p>
        </w:tc>
        <w:tc>
          <w:tcPr>
            <w:tcW w:w="990" w:type="dxa"/>
            <w:tcBorders>
              <w:top w:val="single" w:sz="4" w:space="0" w:color="000000" w:themeColor="text1"/>
              <w:bottom w:val="single" w:sz="4" w:space="0" w:color="000000" w:themeColor="text1"/>
            </w:tcBorders>
            <w:vAlign w:val="center"/>
          </w:tcPr>
          <w:p w14:paraId="1EC31E6C" w14:textId="77777777" w:rsidR="004C2B1A" w:rsidRDefault="004C2B1A" w:rsidP="00E56C96">
            <w:pPr>
              <w:keepLines/>
              <w:spacing w:after="0"/>
              <w:jc w:val="center"/>
              <w:rPr>
                <w:sz w:val="20"/>
                <w:szCs w:val="20"/>
              </w:rPr>
            </w:pPr>
            <w:r>
              <w:rPr>
                <w:sz w:val="20"/>
                <w:szCs w:val="20"/>
              </w:rPr>
              <w:t>35.0</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3E72D30D" w14:textId="77777777" w:rsidR="004C2B1A" w:rsidRDefault="004C2B1A" w:rsidP="00E56C96">
            <w:pPr>
              <w:keepLines/>
              <w:spacing w:after="0"/>
              <w:jc w:val="center"/>
              <w:rPr>
                <w:sz w:val="20"/>
                <w:szCs w:val="20"/>
              </w:rPr>
            </w:pPr>
            <w:r>
              <w:rPr>
                <w:sz w:val="20"/>
                <w:szCs w:val="20"/>
              </w:rPr>
              <w:t>35.3</w:t>
            </w:r>
          </w:p>
        </w:tc>
        <w:tc>
          <w:tcPr>
            <w:tcW w:w="990" w:type="dxa"/>
            <w:tcBorders>
              <w:top w:val="single" w:sz="4" w:space="0" w:color="000000" w:themeColor="text1"/>
              <w:bottom w:val="single" w:sz="4" w:space="0" w:color="000000" w:themeColor="text1"/>
            </w:tcBorders>
            <w:vAlign w:val="center"/>
          </w:tcPr>
          <w:p w14:paraId="56176DF1" w14:textId="77777777" w:rsidR="004C2B1A" w:rsidRDefault="004C2B1A" w:rsidP="00E56C96">
            <w:pPr>
              <w:keepLines/>
              <w:spacing w:after="0"/>
              <w:jc w:val="center"/>
              <w:rPr>
                <w:sz w:val="20"/>
                <w:szCs w:val="20"/>
              </w:rPr>
            </w:pPr>
            <w:r>
              <w:rPr>
                <w:sz w:val="20"/>
                <w:szCs w:val="20"/>
              </w:rPr>
              <w:t>35.7</w:t>
            </w:r>
          </w:p>
        </w:tc>
        <w:tc>
          <w:tcPr>
            <w:tcW w:w="1527" w:type="dxa"/>
            <w:tcBorders>
              <w:top w:val="single" w:sz="4" w:space="0" w:color="000000" w:themeColor="text1"/>
              <w:bottom w:val="single" w:sz="4" w:space="0" w:color="000000" w:themeColor="text1"/>
            </w:tcBorders>
            <w:vAlign w:val="center"/>
          </w:tcPr>
          <w:p w14:paraId="5BE196AF" w14:textId="77777777" w:rsidR="004C2B1A" w:rsidRDefault="004C2B1A" w:rsidP="00E56C96">
            <w:pPr>
              <w:keepLines/>
              <w:spacing w:after="0"/>
              <w:jc w:val="center"/>
              <w:rPr>
                <w:sz w:val="20"/>
                <w:szCs w:val="20"/>
              </w:rPr>
            </w:pPr>
            <w:r>
              <w:rPr>
                <w:sz w:val="20"/>
                <w:szCs w:val="20"/>
              </w:rPr>
              <w:t>-</w:t>
            </w:r>
          </w:p>
        </w:tc>
      </w:tr>
      <w:tr w:rsidR="004C2B1A" w:rsidRPr="00BA5276" w14:paraId="077F514C"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5F3F7E34" w14:textId="77777777" w:rsidR="004C2B1A" w:rsidRPr="00BA5276" w:rsidRDefault="004C2B1A" w:rsidP="00E56C96">
            <w:pPr>
              <w:keepLines/>
              <w:spacing w:after="0"/>
              <w:jc w:val="left"/>
              <w:rPr>
                <w:i/>
                <w:sz w:val="20"/>
                <w:szCs w:val="20"/>
              </w:rPr>
            </w:pPr>
            <w:r w:rsidRPr="00BA5276">
              <w:rPr>
                <w:i/>
                <w:sz w:val="20"/>
                <w:szCs w:val="20"/>
              </w:rPr>
              <w:t xml:space="preserve">  </w:t>
            </w:r>
            <w:r>
              <w:rPr>
                <w:i/>
                <w:sz w:val="20"/>
                <w:szCs w:val="20"/>
              </w:rPr>
              <w:t>P</w:t>
            </w:r>
            <w:r w:rsidRPr="00BA5276">
              <w:rPr>
                <w:i/>
                <w:sz w:val="20"/>
                <w:szCs w:val="20"/>
              </w:rPr>
              <w:t xml:space="preserve">ropane consumption </w:t>
            </w:r>
            <w:r>
              <w:rPr>
                <w:i/>
                <w:sz w:val="20"/>
                <w:szCs w:val="20"/>
              </w:rPr>
              <w:t>trajectory with</w:t>
            </w:r>
            <w:r w:rsidRPr="00BA5276">
              <w:rPr>
                <w:i/>
                <w:sz w:val="20"/>
                <w:szCs w:val="20"/>
              </w:rPr>
              <w:t xml:space="preserve"> fuel switching</w:t>
            </w:r>
          </w:p>
        </w:tc>
        <w:tc>
          <w:tcPr>
            <w:tcW w:w="1080" w:type="dxa"/>
            <w:vMerge/>
            <w:vAlign w:val="center"/>
          </w:tcPr>
          <w:p w14:paraId="21D97EAA" w14:textId="77777777" w:rsidR="004C2B1A" w:rsidRPr="00476A59" w:rsidRDefault="004C2B1A" w:rsidP="00E56C96">
            <w:pPr>
              <w:keepLines/>
              <w:spacing w:after="0"/>
              <w:jc w:val="center"/>
              <w:rPr>
                <w:sz w:val="20"/>
                <w:szCs w:val="20"/>
              </w:rPr>
            </w:pPr>
          </w:p>
        </w:tc>
        <w:tc>
          <w:tcPr>
            <w:tcW w:w="1394" w:type="dxa"/>
            <w:vMerge/>
            <w:vAlign w:val="center"/>
          </w:tcPr>
          <w:p w14:paraId="2FDCF735" w14:textId="77777777" w:rsidR="004C2B1A" w:rsidRPr="00262295"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4B046F9D" w14:textId="77777777" w:rsidR="004C2B1A" w:rsidRPr="00BA5276" w:rsidRDefault="004C2B1A" w:rsidP="00E56C96">
            <w:pPr>
              <w:keepLines/>
              <w:spacing w:after="0"/>
              <w:jc w:val="center"/>
              <w:rPr>
                <w:i/>
                <w:sz w:val="20"/>
                <w:szCs w:val="20"/>
              </w:rPr>
            </w:pPr>
            <w:r>
              <w:rPr>
                <w:i/>
                <w:sz w:val="20"/>
                <w:szCs w:val="20"/>
              </w:rPr>
              <w:t>29.5</w:t>
            </w:r>
          </w:p>
        </w:tc>
        <w:tc>
          <w:tcPr>
            <w:tcW w:w="990" w:type="dxa"/>
            <w:tcBorders>
              <w:top w:val="single" w:sz="4" w:space="0" w:color="000000" w:themeColor="text1"/>
              <w:bottom w:val="single" w:sz="4" w:space="0" w:color="000000" w:themeColor="text1"/>
            </w:tcBorders>
            <w:vAlign w:val="center"/>
          </w:tcPr>
          <w:p w14:paraId="043ABF31" w14:textId="77777777" w:rsidR="004C2B1A" w:rsidRPr="00BA5276" w:rsidRDefault="004C2B1A" w:rsidP="00E56C96">
            <w:pPr>
              <w:keepLines/>
              <w:spacing w:after="0"/>
              <w:jc w:val="center"/>
              <w:rPr>
                <w:i/>
                <w:sz w:val="20"/>
                <w:szCs w:val="20"/>
              </w:rPr>
            </w:pPr>
            <w:r>
              <w:rPr>
                <w:i/>
                <w:sz w:val="20"/>
                <w:szCs w:val="20"/>
              </w:rPr>
              <w:t>24.6</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5CC57684" w14:textId="77777777" w:rsidR="004C2B1A" w:rsidRPr="00BA5276" w:rsidRDefault="004C2B1A" w:rsidP="00E56C96">
            <w:pPr>
              <w:keepLines/>
              <w:spacing w:after="0"/>
              <w:jc w:val="center"/>
              <w:rPr>
                <w:i/>
                <w:sz w:val="20"/>
                <w:szCs w:val="20"/>
              </w:rPr>
            </w:pPr>
            <w:r>
              <w:rPr>
                <w:i/>
                <w:sz w:val="20"/>
                <w:szCs w:val="20"/>
              </w:rPr>
              <w:t>19.7</w:t>
            </w:r>
          </w:p>
        </w:tc>
        <w:tc>
          <w:tcPr>
            <w:tcW w:w="990" w:type="dxa"/>
            <w:tcBorders>
              <w:top w:val="single" w:sz="4" w:space="0" w:color="000000" w:themeColor="text1"/>
              <w:bottom w:val="single" w:sz="4" w:space="0" w:color="000000" w:themeColor="text1"/>
            </w:tcBorders>
            <w:vAlign w:val="center"/>
          </w:tcPr>
          <w:p w14:paraId="1E609D3E" w14:textId="77777777" w:rsidR="004C2B1A" w:rsidRPr="00BA5276" w:rsidRDefault="004C2B1A" w:rsidP="00E56C96">
            <w:pPr>
              <w:keepLines/>
              <w:spacing w:after="0"/>
              <w:jc w:val="center"/>
              <w:rPr>
                <w:i/>
                <w:sz w:val="20"/>
                <w:szCs w:val="20"/>
              </w:rPr>
            </w:pPr>
            <w:r>
              <w:rPr>
                <w:i/>
                <w:sz w:val="20"/>
                <w:szCs w:val="20"/>
              </w:rPr>
              <w:t>14.6</w:t>
            </w:r>
          </w:p>
        </w:tc>
        <w:tc>
          <w:tcPr>
            <w:tcW w:w="1527" w:type="dxa"/>
            <w:tcBorders>
              <w:top w:val="single" w:sz="4" w:space="0" w:color="000000" w:themeColor="text1"/>
              <w:bottom w:val="single" w:sz="4" w:space="0" w:color="000000" w:themeColor="text1"/>
            </w:tcBorders>
            <w:vAlign w:val="center"/>
          </w:tcPr>
          <w:p w14:paraId="7B7D0D97" w14:textId="77777777" w:rsidR="004C2B1A" w:rsidRDefault="004C2B1A" w:rsidP="00E56C96">
            <w:pPr>
              <w:keepLines/>
              <w:spacing w:after="0"/>
              <w:jc w:val="center"/>
              <w:rPr>
                <w:i/>
                <w:sz w:val="20"/>
                <w:szCs w:val="20"/>
              </w:rPr>
            </w:pPr>
            <w:r>
              <w:rPr>
                <w:i/>
                <w:sz w:val="20"/>
                <w:szCs w:val="20"/>
              </w:rPr>
              <w:t>- 114.6</w:t>
            </w:r>
          </w:p>
        </w:tc>
      </w:tr>
      <w:tr w:rsidR="004C2B1A" w14:paraId="02F36DD9"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3A5E7267" w14:textId="77777777" w:rsidR="004C2B1A" w:rsidRDefault="004C2B1A" w:rsidP="00E56C96">
            <w:pPr>
              <w:keepLines/>
              <w:spacing w:after="0"/>
              <w:jc w:val="left"/>
              <w:rPr>
                <w:sz w:val="20"/>
                <w:szCs w:val="20"/>
              </w:rPr>
            </w:pPr>
            <w:r>
              <w:rPr>
                <w:sz w:val="20"/>
                <w:szCs w:val="20"/>
              </w:rPr>
              <w:t xml:space="preserve">Natural gas consumption, existing trajectory (million </w:t>
            </w:r>
            <w:r w:rsidR="00385BFE">
              <w:rPr>
                <w:sz w:val="20"/>
                <w:szCs w:val="20"/>
              </w:rPr>
              <w:t>ccf</w:t>
            </w:r>
            <w:r>
              <w:rPr>
                <w:sz w:val="20"/>
                <w:szCs w:val="20"/>
              </w:rPr>
              <w:t>)</w:t>
            </w:r>
          </w:p>
        </w:tc>
        <w:tc>
          <w:tcPr>
            <w:tcW w:w="1080" w:type="dxa"/>
            <w:vMerge w:val="restart"/>
            <w:vAlign w:val="center"/>
          </w:tcPr>
          <w:p w14:paraId="5457B02F" w14:textId="77777777" w:rsidR="004C2B1A" w:rsidRDefault="004C2B1A" w:rsidP="00E56C96">
            <w:pPr>
              <w:keepLines/>
              <w:spacing w:after="0"/>
              <w:jc w:val="center"/>
              <w:rPr>
                <w:sz w:val="20"/>
                <w:szCs w:val="20"/>
              </w:rPr>
            </w:pPr>
            <w:r w:rsidRPr="003B7ACC">
              <w:rPr>
                <w:sz w:val="20"/>
                <w:szCs w:val="20"/>
              </w:rPr>
              <w:t>326.8</w:t>
            </w:r>
          </w:p>
        </w:tc>
        <w:tc>
          <w:tcPr>
            <w:tcW w:w="1394" w:type="dxa"/>
            <w:vMerge w:val="restart"/>
            <w:vAlign w:val="center"/>
          </w:tcPr>
          <w:p w14:paraId="430EE1F3" w14:textId="77777777" w:rsidR="004C2B1A" w:rsidRPr="00262295" w:rsidRDefault="004C2B1A" w:rsidP="00E56C96">
            <w:pPr>
              <w:keepLines/>
              <w:spacing w:after="0"/>
              <w:jc w:val="center"/>
              <w:rPr>
                <w:i/>
                <w:sz w:val="20"/>
                <w:szCs w:val="20"/>
              </w:rPr>
            </w:pPr>
            <w:r w:rsidRPr="00262295">
              <w:rPr>
                <w:i/>
                <w:sz w:val="20"/>
                <w:szCs w:val="20"/>
              </w:rPr>
              <w:t>0.7%</w:t>
            </w:r>
          </w:p>
        </w:tc>
        <w:tc>
          <w:tcPr>
            <w:tcW w:w="990" w:type="dxa"/>
            <w:tcBorders>
              <w:top w:val="single" w:sz="4" w:space="0" w:color="000000" w:themeColor="text1"/>
              <w:bottom w:val="single" w:sz="4" w:space="0" w:color="000000" w:themeColor="text1"/>
            </w:tcBorders>
            <w:vAlign w:val="center"/>
          </w:tcPr>
          <w:p w14:paraId="2CFF102E" w14:textId="77777777" w:rsidR="004C2B1A" w:rsidRDefault="004C2B1A" w:rsidP="00E56C96">
            <w:pPr>
              <w:keepLines/>
              <w:spacing w:after="0"/>
              <w:jc w:val="center"/>
              <w:rPr>
                <w:sz w:val="20"/>
                <w:szCs w:val="20"/>
              </w:rPr>
            </w:pPr>
            <w:r>
              <w:rPr>
                <w:sz w:val="20"/>
                <w:szCs w:val="20"/>
              </w:rPr>
              <w:t>330.3</w:t>
            </w:r>
          </w:p>
        </w:tc>
        <w:tc>
          <w:tcPr>
            <w:tcW w:w="990" w:type="dxa"/>
            <w:tcBorders>
              <w:top w:val="single" w:sz="4" w:space="0" w:color="000000" w:themeColor="text1"/>
              <w:bottom w:val="single" w:sz="4" w:space="0" w:color="000000" w:themeColor="text1"/>
            </w:tcBorders>
            <w:vAlign w:val="center"/>
          </w:tcPr>
          <w:p w14:paraId="501C7393" w14:textId="77777777" w:rsidR="004C2B1A" w:rsidRDefault="004C2B1A" w:rsidP="00E56C96">
            <w:pPr>
              <w:keepLines/>
              <w:spacing w:after="0"/>
              <w:jc w:val="center"/>
              <w:rPr>
                <w:sz w:val="20"/>
                <w:szCs w:val="20"/>
              </w:rPr>
            </w:pPr>
            <w:r>
              <w:rPr>
                <w:sz w:val="20"/>
                <w:szCs w:val="20"/>
              </w:rPr>
              <w:t>336.1</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6E8AB773" w14:textId="77777777" w:rsidR="004C2B1A" w:rsidRDefault="004C2B1A" w:rsidP="00E56C96">
            <w:pPr>
              <w:keepLines/>
              <w:spacing w:after="0"/>
              <w:jc w:val="center"/>
              <w:rPr>
                <w:sz w:val="20"/>
                <w:szCs w:val="20"/>
              </w:rPr>
            </w:pPr>
            <w:r>
              <w:rPr>
                <w:sz w:val="20"/>
                <w:szCs w:val="20"/>
              </w:rPr>
              <w:t>342.0</w:t>
            </w:r>
          </w:p>
        </w:tc>
        <w:tc>
          <w:tcPr>
            <w:tcW w:w="990" w:type="dxa"/>
            <w:tcBorders>
              <w:top w:val="single" w:sz="4" w:space="0" w:color="000000" w:themeColor="text1"/>
              <w:bottom w:val="single" w:sz="4" w:space="0" w:color="000000" w:themeColor="text1"/>
            </w:tcBorders>
            <w:vAlign w:val="center"/>
          </w:tcPr>
          <w:p w14:paraId="5AACA9F1" w14:textId="77777777" w:rsidR="004C2B1A" w:rsidRDefault="004C2B1A" w:rsidP="00E56C96">
            <w:pPr>
              <w:keepLines/>
              <w:spacing w:after="0"/>
              <w:jc w:val="center"/>
              <w:rPr>
                <w:sz w:val="20"/>
                <w:szCs w:val="20"/>
              </w:rPr>
            </w:pPr>
            <w:r>
              <w:rPr>
                <w:sz w:val="20"/>
                <w:szCs w:val="20"/>
              </w:rPr>
              <w:t>348.0</w:t>
            </w:r>
          </w:p>
        </w:tc>
        <w:tc>
          <w:tcPr>
            <w:tcW w:w="1527" w:type="dxa"/>
            <w:tcBorders>
              <w:top w:val="single" w:sz="4" w:space="0" w:color="000000" w:themeColor="text1"/>
              <w:bottom w:val="single" w:sz="4" w:space="0" w:color="000000" w:themeColor="text1"/>
            </w:tcBorders>
            <w:vAlign w:val="center"/>
          </w:tcPr>
          <w:p w14:paraId="2D00636F" w14:textId="77777777" w:rsidR="004C2B1A" w:rsidRDefault="004C2B1A" w:rsidP="00E56C96">
            <w:pPr>
              <w:keepLines/>
              <w:spacing w:after="0"/>
              <w:jc w:val="center"/>
              <w:rPr>
                <w:sz w:val="20"/>
                <w:szCs w:val="20"/>
              </w:rPr>
            </w:pPr>
            <w:r>
              <w:rPr>
                <w:sz w:val="20"/>
                <w:szCs w:val="20"/>
              </w:rPr>
              <w:t>-</w:t>
            </w:r>
          </w:p>
        </w:tc>
      </w:tr>
      <w:tr w:rsidR="004C2B1A" w:rsidRPr="00BA5276" w14:paraId="6DDFA3BC"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4FC9CD1C" w14:textId="77777777" w:rsidR="004C2B1A" w:rsidRPr="00BA5276" w:rsidRDefault="004C2B1A" w:rsidP="00E56C96">
            <w:pPr>
              <w:keepLines/>
              <w:spacing w:after="0"/>
              <w:jc w:val="left"/>
              <w:rPr>
                <w:i/>
                <w:sz w:val="20"/>
                <w:szCs w:val="20"/>
              </w:rPr>
            </w:pPr>
            <w:r w:rsidRPr="00BA5276">
              <w:rPr>
                <w:i/>
                <w:sz w:val="20"/>
                <w:szCs w:val="20"/>
              </w:rPr>
              <w:t xml:space="preserve">  </w:t>
            </w:r>
            <w:r>
              <w:rPr>
                <w:i/>
                <w:sz w:val="20"/>
                <w:szCs w:val="20"/>
              </w:rPr>
              <w:t>N</w:t>
            </w:r>
            <w:r w:rsidRPr="00BA5276">
              <w:rPr>
                <w:i/>
                <w:sz w:val="20"/>
                <w:szCs w:val="20"/>
              </w:rPr>
              <w:t xml:space="preserve">atural gas consumption </w:t>
            </w:r>
            <w:r>
              <w:rPr>
                <w:i/>
                <w:sz w:val="20"/>
                <w:szCs w:val="20"/>
              </w:rPr>
              <w:t>trajectory with</w:t>
            </w:r>
            <w:r w:rsidRPr="00BA5276">
              <w:rPr>
                <w:i/>
                <w:sz w:val="20"/>
                <w:szCs w:val="20"/>
              </w:rPr>
              <w:t xml:space="preserve"> fuel switching</w:t>
            </w:r>
          </w:p>
        </w:tc>
        <w:tc>
          <w:tcPr>
            <w:tcW w:w="1080" w:type="dxa"/>
            <w:vMerge/>
            <w:vAlign w:val="center"/>
          </w:tcPr>
          <w:p w14:paraId="0BCE9C9F" w14:textId="77777777" w:rsidR="004C2B1A" w:rsidRPr="003B7ACC" w:rsidRDefault="004C2B1A" w:rsidP="00E56C96">
            <w:pPr>
              <w:keepLines/>
              <w:spacing w:after="0"/>
              <w:jc w:val="center"/>
              <w:rPr>
                <w:sz w:val="20"/>
                <w:szCs w:val="20"/>
              </w:rPr>
            </w:pPr>
          </w:p>
        </w:tc>
        <w:tc>
          <w:tcPr>
            <w:tcW w:w="1394" w:type="dxa"/>
            <w:vMerge/>
            <w:vAlign w:val="center"/>
          </w:tcPr>
          <w:p w14:paraId="105B2408" w14:textId="77777777" w:rsidR="004C2B1A" w:rsidRPr="00262295"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1381F717" w14:textId="77777777" w:rsidR="004C2B1A" w:rsidRPr="00BA5276" w:rsidRDefault="004C2B1A" w:rsidP="00E56C96">
            <w:pPr>
              <w:keepLines/>
              <w:spacing w:after="0"/>
              <w:jc w:val="center"/>
              <w:rPr>
                <w:i/>
                <w:sz w:val="20"/>
                <w:szCs w:val="20"/>
              </w:rPr>
            </w:pPr>
            <w:r>
              <w:rPr>
                <w:i/>
                <w:sz w:val="20"/>
                <w:szCs w:val="20"/>
              </w:rPr>
              <w:t>403.4</w:t>
            </w:r>
          </w:p>
        </w:tc>
        <w:tc>
          <w:tcPr>
            <w:tcW w:w="990" w:type="dxa"/>
            <w:tcBorders>
              <w:top w:val="single" w:sz="4" w:space="0" w:color="000000" w:themeColor="text1"/>
              <w:bottom w:val="single" w:sz="4" w:space="0" w:color="000000" w:themeColor="text1"/>
            </w:tcBorders>
            <w:vAlign w:val="center"/>
          </w:tcPr>
          <w:p w14:paraId="7BF0D8F6" w14:textId="77777777" w:rsidR="004C2B1A" w:rsidRPr="00BA5276" w:rsidRDefault="004C2B1A" w:rsidP="00E56C96">
            <w:pPr>
              <w:keepLines/>
              <w:spacing w:after="0"/>
              <w:jc w:val="center"/>
              <w:rPr>
                <w:i/>
                <w:sz w:val="20"/>
                <w:szCs w:val="20"/>
              </w:rPr>
            </w:pPr>
            <w:r>
              <w:rPr>
                <w:i/>
                <w:sz w:val="20"/>
                <w:szCs w:val="20"/>
              </w:rPr>
              <w:t>484.9</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61C04AA1" w14:textId="77777777" w:rsidR="004C2B1A" w:rsidRPr="00BA5276" w:rsidRDefault="004C2B1A" w:rsidP="00E56C96">
            <w:pPr>
              <w:keepLines/>
              <w:spacing w:after="0"/>
              <w:jc w:val="center"/>
              <w:rPr>
                <w:i/>
                <w:sz w:val="20"/>
                <w:szCs w:val="20"/>
              </w:rPr>
            </w:pPr>
            <w:r>
              <w:rPr>
                <w:i/>
                <w:sz w:val="20"/>
                <w:szCs w:val="20"/>
              </w:rPr>
              <w:t>569.1</w:t>
            </w:r>
          </w:p>
        </w:tc>
        <w:tc>
          <w:tcPr>
            <w:tcW w:w="990" w:type="dxa"/>
            <w:tcBorders>
              <w:top w:val="single" w:sz="4" w:space="0" w:color="000000" w:themeColor="text1"/>
              <w:bottom w:val="single" w:sz="4" w:space="0" w:color="000000" w:themeColor="text1"/>
            </w:tcBorders>
            <w:vAlign w:val="center"/>
          </w:tcPr>
          <w:p w14:paraId="28FBE6AB" w14:textId="77777777" w:rsidR="004C2B1A" w:rsidRPr="00BA5276" w:rsidRDefault="004C2B1A" w:rsidP="00E56C96">
            <w:pPr>
              <w:keepLines/>
              <w:spacing w:after="0"/>
              <w:jc w:val="center"/>
              <w:rPr>
                <w:i/>
                <w:sz w:val="20"/>
                <w:szCs w:val="20"/>
              </w:rPr>
            </w:pPr>
            <w:r>
              <w:rPr>
                <w:i/>
                <w:sz w:val="20"/>
                <w:szCs w:val="20"/>
              </w:rPr>
              <w:t>656.2</w:t>
            </w:r>
          </w:p>
        </w:tc>
        <w:tc>
          <w:tcPr>
            <w:tcW w:w="1527" w:type="dxa"/>
            <w:tcBorders>
              <w:top w:val="single" w:sz="4" w:space="0" w:color="000000" w:themeColor="text1"/>
              <w:bottom w:val="single" w:sz="4" w:space="0" w:color="000000" w:themeColor="text1"/>
            </w:tcBorders>
            <w:vAlign w:val="center"/>
          </w:tcPr>
          <w:p w14:paraId="62CD0257" w14:textId="77777777" w:rsidR="004C2B1A" w:rsidRDefault="004C2B1A" w:rsidP="00E56C96">
            <w:pPr>
              <w:keepLines/>
              <w:spacing w:after="0"/>
              <w:jc w:val="center"/>
              <w:rPr>
                <w:i/>
                <w:sz w:val="20"/>
                <w:szCs w:val="20"/>
              </w:rPr>
            </w:pPr>
            <w:r>
              <w:rPr>
                <w:i/>
                <w:sz w:val="20"/>
                <w:szCs w:val="20"/>
              </w:rPr>
              <w:t>+ 1,659.9</w:t>
            </w:r>
          </w:p>
        </w:tc>
      </w:tr>
      <w:tr w:rsidR="004C2B1A" w14:paraId="2F6E571F"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37996539" w14:textId="77777777" w:rsidR="004C2B1A" w:rsidRDefault="004C2B1A" w:rsidP="00E56C96">
            <w:pPr>
              <w:keepLines/>
              <w:spacing w:after="0"/>
              <w:jc w:val="left"/>
              <w:rPr>
                <w:sz w:val="20"/>
                <w:szCs w:val="20"/>
              </w:rPr>
            </w:pPr>
            <w:r>
              <w:rPr>
                <w:sz w:val="20"/>
                <w:szCs w:val="20"/>
              </w:rPr>
              <w:t>Electricity consumption, existing trajectory (million kWh)</w:t>
            </w:r>
          </w:p>
        </w:tc>
        <w:tc>
          <w:tcPr>
            <w:tcW w:w="1080" w:type="dxa"/>
            <w:vMerge w:val="restart"/>
            <w:tcBorders>
              <w:top w:val="single" w:sz="4" w:space="0" w:color="000000" w:themeColor="text1"/>
            </w:tcBorders>
            <w:vAlign w:val="center"/>
          </w:tcPr>
          <w:p w14:paraId="12CD145A" w14:textId="77777777" w:rsidR="004C2B1A" w:rsidRDefault="004C2B1A" w:rsidP="00E56C96">
            <w:pPr>
              <w:keepLines/>
              <w:spacing w:after="0"/>
              <w:jc w:val="center"/>
              <w:rPr>
                <w:sz w:val="20"/>
                <w:szCs w:val="20"/>
              </w:rPr>
            </w:pPr>
            <w:r>
              <w:rPr>
                <w:sz w:val="20"/>
                <w:szCs w:val="20"/>
              </w:rPr>
              <w:t>12,048.2</w:t>
            </w:r>
          </w:p>
        </w:tc>
        <w:tc>
          <w:tcPr>
            <w:tcW w:w="1394" w:type="dxa"/>
            <w:vMerge w:val="restart"/>
            <w:tcBorders>
              <w:top w:val="single" w:sz="4" w:space="0" w:color="000000" w:themeColor="text1"/>
            </w:tcBorders>
            <w:vAlign w:val="center"/>
          </w:tcPr>
          <w:p w14:paraId="60926F99" w14:textId="77777777" w:rsidR="004C2B1A" w:rsidRPr="00262295" w:rsidRDefault="004C2B1A" w:rsidP="00E56C96">
            <w:pPr>
              <w:keepLines/>
              <w:spacing w:after="0"/>
              <w:jc w:val="center"/>
              <w:rPr>
                <w:i/>
                <w:sz w:val="20"/>
                <w:szCs w:val="20"/>
              </w:rPr>
            </w:pPr>
            <w:r w:rsidRPr="00262295">
              <w:rPr>
                <w:i/>
                <w:sz w:val="20"/>
                <w:szCs w:val="20"/>
              </w:rPr>
              <w:t>1.0%</w:t>
            </w:r>
          </w:p>
        </w:tc>
        <w:tc>
          <w:tcPr>
            <w:tcW w:w="990" w:type="dxa"/>
            <w:tcBorders>
              <w:top w:val="single" w:sz="4" w:space="0" w:color="000000" w:themeColor="text1"/>
              <w:bottom w:val="single" w:sz="4" w:space="0" w:color="000000" w:themeColor="text1"/>
            </w:tcBorders>
            <w:vAlign w:val="center"/>
          </w:tcPr>
          <w:p w14:paraId="6CD0358B" w14:textId="77777777" w:rsidR="004C2B1A" w:rsidRDefault="004C2B1A" w:rsidP="00E56C96">
            <w:pPr>
              <w:keepLines/>
              <w:spacing w:after="0"/>
              <w:jc w:val="center"/>
              <w:rPr>
                <w:sz w:val="20"/>
                <w:szCs w:val="20"/>
              </w:rPr>
            </w:pPr>
            <w:r>
              <w:rPr>
                <w:sz w:val="20"/>
                <w:szCs w:val="20"/>
              </w:rPr>
              <w:t>12,229.5</w:t>
            </w:r>
          </w:p>
        </w:tc>
        <w:tc>
          <w:tcPr>
            <w:tcW w:w="990" w:type="dxa"/>
            <w:tcBorders>
              <w:top w:val="single" w:sz="4" w:space="0" w:color="000000" w:themeColor="text1"/>
              <w:bottom w:val="single" w:sz="4" w:space="0" w:color="000000" w:themeColor="text1"/>
            </w:tcBorders>
            <w:vAlign w:val="center"/>
          </w:tcPr>
          <w:p w14:paraId="0AA30418" w14:textId="77777777" w:rsidR="004C2B1A" w:rsidRDefault="004C2B1A" w:rsidP="00E56C96">
            <w:pPr>
              <w:keepLines/>
              <w:spacing w:after="0"/>
              <w:jc w:val="center"/>
              <w:rPr>
                <w:sz w:val="20"/>
                <w:szCs w:val="20"/>
              </w:rPr>
            </w:pPr>
            <w:r>
              <w:rPr>
                <w:sz w:val="20"/>
                <w:szCs w:val="20"/>
              </w:rPr>
              <w:t>12,537.4</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2AE0C418" w14:textId="77777777" w:rsidR="004C2B1A" w:rsidRDefault="004C2B1A" w:rsidP="00E56C96">
            <w:pPr>
              <w:keepLines/>
              <w:spacing w:after="0"/>
              <w:jc w:val="center"/>
              <w:rPr>
                <w:sz w:val="20"/>
                <w:szCs w:val="20"/>
              </w:rPr>
            </w:pPr>
            <w:r>
              <w:rPr>
                <w:sz w:val="20"/>
                <w:szCs w:val="20"/>
              </w:rPr>
              <w:t>12,853.4</w:t>
            </w:r>
          </w:p>
        </w:tc>
        <w:tc>
          <w:tcPr>
            <w:tcW w:w="990" w:type="dxa"/>
            <w:tcBorders>
              <w:top w:val="single" w:sz="4" w:space="0" w:color="000000" w:themeColor="text1"/>
              <w:bottom w:val="single" w:sz="4" w:space="0" w:color="000000" w:themeColor="text1"/>
            </w:tcBorders>
            <w:vAlign w:val="center"/>
          </w:tcPr>
          <w:p w14:paraId="0BCF891D" w14:textId="77777777" w:rsidR="004C2B1A" w:rsidRDefault="004C2B1A" w:rsidP="00E56C96">
            <w:pPr>
              <w:keepLines/>
              <w:spacing w:after="0"/>
              <w:jc w:val="center"/>
              <w:rPr>
                <w:sz w:val="20"/>
                <w:szCs w:val="20"/>
              </w:rPr>
            </w:pPr>
            <w:r>
              <w:rPr>
                <w:sz w:val="20"/>
                <w:szCs w:val="20"/>
              </w:rPr>
              <w:t>13,177.0</w:t>
            </w:r>
          </w:p>
        </w:tc>
        <w:tc>
          <w:tcPr>
            <w:tcW w:w="1527" w:type="dxa"/>
            <w:tcBorders>
              <w:top w:val="single" w:sz="4" w:space="0" w:color="000000" w:themeColor="text1"/>
              <w:bottom w:val="single" w:sz="4" w:space="0" w:color="000000" w:themeColor="text1"/>
            </w:tcBorders>
            <w:vAlign w:val="center"/>
          </w:tcPr>
          <w:p w14:paraId="33CBE072" w14:textId="77777777" w:rsidR="004C2B1A" w:rsidRDefault="004C2B1A" w:rsidP="00E56C96">
            <w:pPr>
              <w:keepLines/>
              <w:spacing w:after="0"/>
              <w:jc w:val="center"/>
              <w:rPr>
                <w:sz w:val="20"/>
                <w:szCs w:val="20"/>
              </w:rPr>
            </w:pPr>
            <w:r>
              <w:rPr>
                <w:sz w:val="20"/>
                <w:szCs w:val="20"/>
              </w:rPr>
              <w:t>-</w:t>
            </w:r>
          </w:p>
        </w:tc>
      </w:tr>
      <w:tr w:rsidR="004C2B1A" w:rsidRPr="00BA5276" w14:paraId="5CBB7D55"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371114B5" w14:textId="77777777" w:rsidR="004C2B1A" w:rsidRPr="00BA5276" w:rsidRDefault="004C2B1A" w:rsidP="00E56C96">
            <w:pPr>
              <w:keepLines/>
              <w:spacing w:after="0"/>
              <w:jc w:val="left"/>
              <w:rPr>
                <w:i/>
                <w:sz w:val="20"/>
                <w:szCs w:val="20"/>
              </w:rPr>
            </w:pPr>
            <w:r w:rsidRPr="00BA5276">
              <w:rPr>
                <w:i/>
                <w:sz w:val="20"/>
                <w:szCs w:val="20"/>
              </w:rPr>
              <w:t xml:space="preserve">  </w:t>
            </w:r>
            <w:r>
              <w:rPr>
                <w:i/>
                <w:sz w:val="20"/>
                <w:szCs w:val="20"/>
              </w:rPr>
              <w:t>E</w:t>
            </w:r>
            <w:r w:rsidRPr="00BA5276">
              <w:rPr>
                <w:i/>
                <w:sz w:val="20"/>
                <w:szCs w:val="20"/>
              </w:rPr>
              <w:t xml:space="preserve">lectric consumption </w:t>
            </w:r>
            <w:r>
              <w:rPr>
                <w:i/>
                <w:sz w:val="20"/>
                <w:szCs w:val="20"/>
              </w:rPr>
              <w:t>trajectory with</w:t>
            </w:r>
            <w:r w:rsidRPr="00BA5276">
              <w:rPr>
                <w:i/>
                <w:sz w:val="20"/>
                <w:szCs w:val="20"/>
              </w:rPr>
              <w:t xml:space="preserve"> fuel switching</w:t>
            </w:r>
          </w:p>
        </w:tc>
        <w:tc>
          <w:tcPr>
            <w:tcW w:w="1080" w:type="dxa"/>
            <w:vMerge/>
            <w:vAlign w:val="center"/>
          </w:tcPr>
          <w:p w14:paraId="2554326E" w14:textId="77777777" w:rsidR="004C2B1A" w:rsidRPr="00BA5276" w:rsidRDefault="004C2B1A" w:rsidP="00E56C96">
            <w:pPr>
              <w:keepLines/>
              <w:spacing w:after="0"/>
              <w:jc w:val="center"/>
              <w:rPr>
                <w:i/>
                <w:sz w:val="20"/>
                <w:szCs w:val="20"/>
              </w:rPr>
            </w:pPr>
          </w:p>
        </w:tc>
        <w:tc>
          <w:tcPr>
            <w:tcW w:w="1394" w:type="dxa"/>
            <w:vMerge/>
            <w:vAlign w:val="center"/>
          </w:tcPr>
          <w:p w14:paraId="2A1F7529" w14:textId="77777777" w:rsidR="004C2B1A"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13DE7F83" w14:textId="77777777" w:rsidR="004C2B1A" w:rsidRPr="00BA5276" w:rsidRDefault="004C2B1A" w:rsidP="00E56C96">
            <w:pPr>
              <w:keepLines/>
              <w:spacing w:after="0"/>
              <w:jc w:val="center"/>
              <w:rPr>
                <w:i/>
                <w:sz w:val="20"/>
                <w:szCs w:val="20"/>
              </w:rPr>
            </w:pPr>
            <w:r>
              <w:rPr>
                <w:i/>
                <w:sz w:val="20"/>
                <w:szCs w:val="20"/>
              </w:rPr>
              <w:t>12,641.2</w:t>
            </w:r>
          </w:p>
        </w:tc>
        <w:tc>
          <w:tcPr>
            <w:tcW w:w="990" w:type="dxa"/>
            <w:tcBorders>
              <w:top w:val="single" w:sz="4" w:space="0" w:color="000000" w:themeColor="text1"/>
              <w:bottom w:val="single" w:sz="4" w:space="0" w:color="000000" w:themeColor="text1"/>
            </w:tcBorders>
            <w:vAlign w:val="center"/>
          </w:tcPr>
          <w:p w14:paraId="59CE815B" w14:textId="77777777" w:rsidR="004C2B1A" w:rsidRPr="00BA5276" w:rsidRDefault="004C2B1A" w:rsidP="00E56C96">
            <w:pPr>
              <w:keepLines/>
              <w:spacing w:after="0"/>
              <w:jc w:val="center"/>
              <w:rPr>
                <w:i/>
                <w:sz w:val="20"/>
                <w:szCs w:val="20"/>
              </w:rPr>
            </w:pPr>
            <w:r>
              <w:rPr>
                <w:i/>
                <w:sz w:val="20"/>
                <w:szCs w:val="20"/>
              </w:rPr>
              <w:t>13,381.4</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624565CF" w14:textId="77777777" w:rsidR="004C2B1A" w:rsidRPr="00BA5276" w:rsidRDefault="004C2B1A" w:rsidP="00E56C96">
            <w:pPr>
              <w:keepLines/>
              <w:spacing w:after="0"/>
              <w:jc w:val="center"/>
              <w:rPr>
                <w:i/>
                <w:sz w:val="20"/>
                <w:szCs w:val="20"/>
              </w:rPr>
            </w:pPr>
            <w:r>
              <w:rPr>
                <w:i/>
                <w:sz w:val="20"/>
                <w:szCs w:val="20"/>
              </w:rPr>
              <w:t>14,151.3</w:t>
            </w:r>
          </w:p>
        </w:tc>
        <w:tc>
          <w:tcPr>
            <w:tcW w:w="990" w:type="dxa"/>
            <w:tcBorders>
              <w:top w:val="single" w:sz="4" w:space="0" w:color="000000" w:themeColor="text1"/>
              <w:bottom w:val="single" w:sz="4" w:space="0" w:color="000000" w:themeColor="text1"/>
            </w:tcBorders>
            <w:vAlign w:val="center"/>
          </w:tcPr>
          <w:p w14:paraId="1B5FA9AB" w14:textId="77777777" w:rsidR="004C2B1A" w:rsidRPr="00BA5276" w:rsidRDefault="004C2B1A" w:rsidP="00E56C96">
            <w:pPr>
              <w:keepLines/>
              <w:spacing w:after="0"/>
              <w:jc w:val="center"/>
              <w:rPr>
                <w:i/>
                <w:sz w:val="20"/>
                <w:szCs w:val="20"/>
              </w:rPr>
            </w:pPr>
            <w:r>
              <w:rPr>
                <w:i/>
                <w:sz w:val="20"/>
                <w:szCs w:val="20"/>
              </w:rPr>
              <w:t>14,951.0</w:t>
            </w:r>
          </w:p>
        </w:tc>
        <w:tc>
          <w:tcPr>
            <w:tcW w:w="1527" w:type="dxa"/>
            <w:tcBorders>
              <w:top w:val="single" w:sz="4" w:space="0" w:color="000000" w:themeColor="text1"/>
              <w:bottom w:val="single" w:sz="4" w:space="0" w:color="000000" w:themeColor="text1"/>
            </w:tcBorders>
            <w:vAlign w:val="center"/>
          </w:tcPr>
          <w:p w14:paraId="3FFCB513" w14:textId="77777777" w:rsidR="004C2B1A" w:rsidRDefault="004C2B1A" w:rsidP="00E56C96">
            <w:pPr>
              <w:keepLines/>
              <w:spacing w:after="0"/>
              <w:jc w:val="center"/>
              <w:rPr>
                <w:i/>
                <w:sz w:val="20"/>
                <w:szCs w:val="20"/>
              </w:rPr>
            </w:pPr>
            <w:r>
              <w:rPr>
                <w:i/>
                <w:sz w:val="20"/>
                <w:szCs w:val="20"/>
              </w:rPr>
              <w:t>+ 9,473.2</w:t>
            </w:r>
          </w:p>
        </w:tc>
      </w:tr>
      <w:tr w:rsidR="004C2B1A" w:rsidRPr="00822F6F" w14:paraId="3D6CA50F" w14:textId="77777777" w:rsidTr="00E56C96">
        <w:trPr>
          <w:trHeight w:val="288"/>
          <w:jc w:val="center"/>
        </w:trPr>
        <w:tc>
          <w:tcPr>
            <w:tcW w:w="13222" w:type="dxa"/>
            <w:gridSpan w:val="8"/>
            <w:tcBorders>
              <w:top w:val="double" w:sz="4" w:space="0" w:color="auto"/>
              <w:bottom w:val="double" w:sz="4" w:space="0" w:color="auto"/>
            </w:tcBorders>
            <w:vAlign w:val="center"/>
          </w:tcPr>
          <w:p w14:paraId="1FC40125" w14:textId="77777777" w:rsidR="004C2B1A" w:rsidRPr="00822F6F" w:rsidRDefault="004C2B1A" w:rsidP="00E56C96">
            <w:pPr>
              <w:keepLines/>
              <w:spacing w:after="0"/>
              <w:jc w:val="center"/>
              <w:rPr>
                <w:b/>
                <w:sz w:val="20"/>
                <w:szCs w:val="20"/>
              </w:rPr>
            </w:pPr>
            <w:r>
              <w:rPr>
                <w:b/>
                <w:sz w:val="20"/>
                <w:szCs w:val="20"/>
              </w:rPr>
              <w:t>Upgrad</w:t>
            </w:r>
            <w:r w:rsidRPr="00822F6F">
              <w:rPr>
                <w:b/>
                <w:sz w:val="20"/>
                <w:szCs w:val="20"/>
              </w:rPr>
              <w:t>e Case</w:t>
            </w:r>
          </w:p>
        </w:tc>
      </w:tr>
      <w:tr w:rsidR="004C2B1A" w:rsidRPr="00946190" w14:paraId="3C7347CB"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0C050845" w14:textId="77777777" w:rsidR="004C2B1A" w:rsidRPr="00946190" w:rsidRDefault="004C2B1A" w:rsidP="00E56C96">
            <w:pPr>
              <w:keepLines/>
              <w:spacing w:after="0"/>
              <w:jc w:val="left"/>
              <w:rPr>
                <w:sz w:val="20"/>
                <w:szCs w:val="20"/>
              </w:rPr>
            </w:pPr>
            <w:r>
              <w:rPr>
                <w:sz w:val="20"/>
                <w:szCs w:val="20"/>
              </w:rPr>
              <w:t>Oil consumption, existing trajectory (million gallons)</w:t>
            </w:r>
          </w:p>
        </w:tc>
        <w:tc>
          <w:tcPr>
            <w:tcW w:w="1080" w:type="dxa"/>
            <w:vMerge w:val="restart"/>
            <w:tcBorders>
              <w:top w:val="single" w:sz="4" w:space="0" w:color="000000" w:themeColor="text1"/>
            </w:tcBorders>
            <w:vAlign w:val="center"/>
          </w:tcPr>
          <w:p w14:paraId="381AEE0C" w14:textId="77777777" w:rsidR="004C2B1A" w:rsidRPr="00946190" w:rsidRDefault="004C2B1A" w:rsidP="00E56C96">
            <w:pPr>
              <w:keepLines/>
              <w:spacing w:after="0"/>
              <w:jc w:val="center"/>
              <w:rPr>
                <w:sz w:val="20"/>
                <w:szCs w:val="20"/>
              </w:rPr>
            </w:pPr>
            <w:r>
              <w:rPr>
                <w:sz w:val="20"/>
                <w:szCs w:val="20"/>
              </w:rPr>
              <w:t>527.6</w:t>
            </w:r>
          </w:p>
        </w:tc>
        <w:tc>
          <w:tcPr>
            <w:tcW w:w="1394" w:type="dxa"/>
            <w:vMerge w:val="restart"/>
            <w:tcBorders>
              <w:top w:val="single" w:sz="4" w:space="0" w:color="000000" w:themeColor="text1"/>
            </w:tcBorders>
            <w:vAlign w:val="center"/>
          </w:tcPr>
          <w:p w14:paraId="7C2B17ED" w14:textId="77777777" w:rsidR="004C2B1A" w:rsidRPr="00262295" w:rsidRDefault="004C2B1A" w:rsidP="00E56C96">
            <w:pPr>
              <w:keepLines/>
              <w:spacing w:after="0"/>
              <w:jc w:val="center"/>
              <w:rPr>
                <w:i/>
                <w:sz w:val="20"/>
                <w:szCs w:val="20"/>
              </w:rPr>
            </w:pPr>
            <w:r w:rsidRPr="00262295">
              <w:rPr>
                <w:i/>
                <w:sz w:val="20"/>
                <w:szCs w:val="20"/>
              </w:rPr>
              <w:t>-</w:t>
            </w:r>
            <w:r>
              <w:rPr>
                <w:i/>
                <w:sz w:val="20"/>
                <w:szCs w:val="20"/>
              </w:rPr>
              <w:t xml:space="preserve"> </w:t>
            </w:r>
            <w:r w:rsidRPr="00262295">
              <w:rPr>
                <w:i/>
                <w:sz w:val="20"/>
                <w:szCs w:val="20"/>
              </w:rPr>
              <w:t>2.1%</w:t>
            </w:r>
          </w:p>
        </w:tc>
        <w:tc>
          <w:tcPr>
            <w:tcW w:w="990" w:type="dxa"/>
            <w:tcBorders>
              <w:top w:val="single" w:sz="4" w:space="0" w:color="000000" w:themeColor="text1"/>
              <w:bottom w:val="single" w:sz="4" w:space="0" w:color="000000" w:themeColor="text1"/>
            </w:tcBorders>
            <w:vAlign w:val="center"/>
          </w:tcPr>
          <w:p w14:paraId="1C41C993" w14:textId="77777777" w:rsidR="004C2B1A" w:rsidRPr="00946190" w:rsidRDefault="004C2B1A" w:rsidP="00E56C96">
            <w:pPr>
              <w:keepLines/>
              <w:spacing w:after="0"/>
              <w:jc w:val="center"/>
              <w:rPr>
                <w:sz w:val="20"/>
                <w:szCs w:val="20"/>
              </w:rPr>
            </w:pPr>
            <w:r>
              <w:rPr>
                <w:sz w:val="20"/>
                <w:szCs w:val="20"/>
              </w:rPr>
              <w:t>511.1</w:t>
            </w:r>
          </w:p>
        </w:tc>
        <w:tc>
          <w:tcPr>
            <w:tcW w:w="990" w:type="dxa"/>
            <w:tcBorders>
              <w:top w:val="single" w:sz="4" w:space="0" w:color="000000" w:themeColor="text1"/>
              <w:bottom w:val="single" w:sz="4" w:space="0" w:color="000000" w:themeColor="text1"/>
            </w:tcBorders>
            <w:vAlign w:val="center"/>
          </w:tcPr>
          <w:p w14:paraId="22DEC43A" w14:textId="77777777" w:rsidR="004C2B1A" w:rsidRPr="00946190" w:rsidRDefault="004C2B1A" w:rsidP="00E56C96">
            <w:pPr>
              <w:keepLines/>
              <w:spacing w:after="0"/>
              <w:jc w:val="center"/>
              <w:rPr>
                <w:sz w:val="20"/>
                <w:szCs w:val="20"/>
              </w:rPr>
            </w:pPr>
            <w:r>
              <w:rPr>
                <w:sz w:val="20"/>
                <w:szCs w:val="20"/>
              </w:rPr>
              <w:t>484.7</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571AA4E8" w14:textId="77777777" w:rsidR="004C2B1A" w:rsidRPr="00946190" w:rsidRDefault="004C2B1A" w:rsidP="00E56C96">
            <w:pPr>
              <w:keepLines/>
              <w:spacing w:after="0"/>
              <w:jc w:val="center"/>
              <w:rPr>
                <w:sz w:val="20"/>
                <w:szCs w:val="20"/>
              </w:rPr>
            </w:pPr>
            <w:r>
              <w:rPr>
                <w:sz w:val="20"/>
                <w:szCs w:val="20"/>
              </w:rPr>
              <w:t>459.7</w:t>
            </w:r>
          </w:p>
        </w:tc>
        <w:tc>
          <w:tcPr>
            <w:tcW w:w="990" w:type="dxa"/>
            <w:tcBorders>
              <w:top w:val="single" w:sz="4" w:space="0" w:color="000000" w:themeColor="text1"/>
              <w:bottom w:val="single" w:sz="4" w:space="0" w:color="000000" w:themeColor="text1"/>
            </w:tcBorders>
            <w:vAlign w:val="center"/>
          </w:tcPr>
          <w:p w14:paraId="34354F32" w14:textId="77777777" w:rsidR="004C2B1A" w:rsidRPr="00946190" w:rsidRDefault="004C2B1A" w:rsidP="00E56C96">
            <w:pPr>
              <w:keepLines/>
              <w:spacing w:after="0"/>
              <w:jc w:val="center"/>
              <w:rPr>
                <w:sz w:val="20"/>
                <w:szCs w:val="20"/>
              </w:rPr>
            </w:pPr>
            <w:r>
              <w:rPr>
                <w:sz w:val="20"/>
                <w:szCs w:val="20"/>
              </w:rPr>
              <w:t>435.9</w:t>
            </w:r>
          </w:p>
        </w:tc>
        <w:tc>
          <w:tcPr>
            <w:tcW w:w="1527" w:type="dxa"/>
            <w:tcBorders>
              <w:top w:val="single" w:sz="4" w:space="0" w:color="000000" w:themeColor="text1"/>
              <w:bottom w:val="single" w:sz="4" w:space="0" w:color="000000" w:themeColor="text1"/>
            </w:tcBorders>
            <w:vAlign w:val="center"/>
          </w:tcPr>
          <w:p w14:paraId="7C2BEEC0" w14:textId="77777777" w:rsidR="004C2B1A" w:rsidRDefault="004C2B1A" w:rsidP="00E56C96">
            <w:pPr>
              <w:keepLines/>
              <w:spacing w:after="0"/>
              <w:jc w:val="center"/>
              <w:rPr>
                <w:sz w:val="20"/>
                <w:szCs w:val="20"/>
              </w:rPr>
            </w:pPr>
            <w:r>
              <w:rPr>
                <w:sz w:val="20"/>
                <w:szCs w:val="20"/>
              </w:rPr>
              <w:t>-</w:t>
            </w:r>
          </w:p>
        </w:tc>
      </w:tr>
      <w:tr w:rsidR="004C2B1A" w14:paraId="7EE2D6A2"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2D95FCF5" w14:textId="77777777" w:rsidR="004C2B1A" w:rsidRPr="00BA5276" w:rsidRDefault="004C2B1A" w:rsidP="00E56C96">
            <w:pPr>
              <w:keepLines/>
              <w:spacing w:after="0"/>
              <w:jc w:val="left"/>
              <w:rPr>
                <w:i/>
                <w:sz w:val="20"/>
                <w:szCs w:val="20"/>
              </w:rPr>
            </w:pPr>
            <w:r w:rsidRPr="00BA5276">
              <w:rPr>
                <w:i/>
                <w:sz w:val="20"/>
                <w:szCs w:val="20"/>
              </w:rPr>
              <w:t xml:space="preserve">  </w:t>
            </w:r>
            <w:r>
              <w:rPr>
                <w:i/>
                <w:sz w:val="20"/>
                <w:szCs w:val="20"/>
              </w:rPr>
              <w:t>O</w:t>
            </w:r>
            <w:r w:rsidRPr="00BA5276">
              <w:rPr>
                <w:i/>
                <w:sz w:val="20"/>
                <w:szCs w:val="20"/>
              </w:rPr>
              <w:t xml:space="preserve">il consumption </w:t>
            </w:r>
            <w:r>
              <w:rPr>
                <w:i/>
                <w:sz w:val="20"/>
                <w:szCs w:val="20"/>
              </w:rPr>
              <w:t>trajectory with</w:t>
            </w:r>
            <w:r w:rsidRPr="00BA5276">
              <w:rPr>
                <w:i/>
                <w:sz w:val="20"/>
                <w:szCs w:val="20"/>
              </w:rPr>
              <w:t xml:space="preserve"> fuel switching</w:t>
            </w:r>
          </w:p>
        </w:tc>
        <w:tc>
          <w:tcPr>
            <w:tcW w:w="1080" w:type="dxa"/>
            <w:vMerge/>
            <w:vAlign w:val="center"/>
          </w:tcPr>
          <w:p w14:paraId="6E15FE0B" w14:textId="77777777" w:rsidR="004C2B1A" w:rsidRPr="00BA5276" w:rsidRDefault="004C2B1A" w:rsidP="00E56C96">
            <w:pPr>
              <w:keepLines/>
              <w:spacing w:after="0"/>
              <w:jc w:val="center"/>
              <w:rPr>
                <w:i/>
                <w:sz w:val="20"/>
                <w:szCs w:val="20"/>
              </w:rPr>
            </w:pPr>
          </w:p>
        </w:tc>
        <w:tc>
          <w:tcPr>
            <w:tcW w:w="1394" w:type="dxa"/>
            <w:vMerge/>
            <w:vAlign w:val="center"/>
          </w:tcPr>
          <w:p w14:paraId="5CBFF14B" w14:textId="77777777" w:rsidR="004C2B1A" w:rsidRPr="00262295"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4A98A97B" w14:textId="77777777" w:rsidR="004C2B1A" w:rsidRPr="00BA5276" w:rsidRDefault="004C2B1A" w:rsidP="00E56C96">
            <w:pPr>
              <w:keepLines/>
              <w:spacing w:after="0"/>
              <w:jc w:val="center"/>
              <w:rPr>
                <w:i/>
                <w:sz w:val="20"/>
                <w:szCs w:val="20"/>
              </w:rPr>
            </w:pPr>
            <w:r>
              <w:rPr>
                <w:i/>
                <w:sz w:val="20"/>
                <w:szCs w:val="20"/>
              </w:rPr>
              <w:t>403.8</w:t>
            </w:r>
          </w:p>
        </w:tc>
        <w:tc>
          <w:tcPr>
            <w:tcW w:w="990" w:type="dxa"/>
            <w:tcBorders>
              <w:top w:val="single" w:sz="4" w:space="0" w:color="000000" w:themeColor="text1"/>
              <w:bottom w:val="single" w:sz="4" w:space="0" w:color="000000" w:themeColor="text1"/>
            </w:tcBorders>
            <w:vAlign w:val="center"/>
          </w:tcPr>
          <w:p w14:paraId="5DAAA85A" w14:textId="77777777" w:rsidR="004C2B1A" w:rsidRPr="00BA5276" w:rsidRDefault="004C2B1A" w:rsidP="00E56C96">
            <w:pPr>
              <w:keepLines/>
              <w:spacing w:after="0"/>
              <w:jc w:val="center"/>
              <w:rPr>
                <w:i/>
                <w:sz w:val="20"/>
                <w:szCs w:val="20"/>
              </w:rPr>
            </w:pPr>
            <w:r>
              <w:rPr>
                <w:i/>
                <w:sz w:val="20"/>
                <w:szCs w:val="20"/>
              </w:rPr>
              <w:t>281.2</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77096846" w14:textId="77777777" w:rsidR="004C2B1A" w:rsidRPr="00BA5276" w:rsidRDefault="004C2B1A" w:rsidP="00E56C96">
            <w:pPr>
              <w:keepLines/>
              <w:spacing w:after="0"/>
              <w:jc w:val="center"/>
              <w:rPr>
                <w:i/>
                <w:sz w:val="20"/>
                <w:szCs w:val="20"/>
              </w:rPr>
            </w:pPr>
            <w:r>
              <w:rPr>
                <w:i/>
                <w:sz w:val="20"/>
                <w:szCs w:val="20"/>
              </w:rPr>
              <w:t>170.1</w:t>
            </w:r>
          </w:p>
        </w:tc>
        <w:tc>
          <w:tcPr>
            <w:tcW w:w="990" w:type="dxa"/>
            <w:tcBorders>
              <w:top w:val="single" w:sz="4" w:space="0" w:color="000000" w:themeColor="text1"/>
              <w:bottom w:val="single" w:sz="4" w:space="0" w:color="000000" w:themeColor="text1"/>
            </w:tcBorders>
            <w:vAlign w:val="center"/>
          </w:tcPr>
          <w:p w14:paraId="3EF22EA1" w14:textId="77777777" w:rsidR="004C2B1A" w:rsidRPr="00BA5276" w:rsidRDefault="004C2B1A" w:rsidP="00E56C96">
            <w:pPr>
              <w:keepLines/>
              <w:spacing w:after="0"/>
              <w:jc w:val="center"/>
              <w:rPr>
                <w:i/>
                <w:sz w:val="20"/>
                <w:szCs w:val="20"/>
              </w:rPr>
            </w:pPr>
            <w:r>
              <w:rPr>
                <w:i/>
                <w:sz w:val="20"/>
                <w:szCs w:val="20"/>
              </w:rPr>
              <w:t>69.8</w:t>
            </w:r>
          </w:p>
        </w:tc>
        <w:tc>
          <w:tcPr>
            <w:tcW w:w="1527" w:type="dxa"/>
            <w:tcBorders>
              <w:top w:val="single" w:sz="4" w:space="0" w:color="000000" w:themeColor="text1"/>
              <w:bottom w:val="single" w:sz="4" w:space="0" w:color="000000" w:themeColor="text1"/>
            </w:tcBorders>
            <w:vAlign w:val="center"/>
          </w:tcPr>
          <w:p w14:paraId="6BF3B139" w14:textId="77777777" w:rsidR="004C2B1A" w:rsidRDefault="004C2B1A" w:rsidP="00E56C96">
            <w:pPr>
              <w:keepLines/>
              <w:spacing w:after="0"/>
              <w:jc w:val="center"/>
              <w:rPr>
                <w:i/>
                <w:sz w:val="20"/>
                <w:szCs w:val="20"/>
              </w:rPr>
            </w:pPr>
            <w:r>
              <w:rPr>
                <w:i/>
                <w:sz w:val="20"/>
                <w:szCs w:val="20"/>
              </w:rPr>
              <w:t>- 2,148.6</w:t>
            </w:r>
          </w:p>
        </w:tc>
      </w:tr>
      <w:tr w:rsidR="004C2B1A" w14:paraId="0407FDE3"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5F50F9AA" w14:textId="77777777" w:rsidR="004C2B1A" w:rsidRPr="0010108D" w:rsidRDefault="004C2B1A" w:rsidP="00E56C96">
            <w:pPr>
              <w:keepLines/>
              <w:spacing w:after="0" w:line="276" w:lineRule="auto"/>
              <w:jc w:val="left"/>
              <w:rPr>
                <w:i/>
                <w:sz w:val="20"/>
                <w:szCs w:val="20"/>
              </w:rPr>
            </w:pPr>
            <w:r w:rsidRPr="0010108D">
              <w:rPr>
                <w:i/>
                <w:sz w:val="20"/>
                <w:szCs w:val="20"/>
              </w:rPr>
              <w:t xml:space="preserve">  Potential oil savings due to </w:t>
            </w:r>
            <w:r>
              <w:rPr>
                <w:i/>
                <w:sz w:val="20"/>
                <w:szCs w:val="20"/>
              </w:rPr>
              <w:t>program incent</w:t>
            </w:r>
            <w:r w:rsidRPr="0010108D">
              <w:rPr>
                <w:i/>
                <w:sz w:val="20"/>
                <w:szCs w:val="20"/>
              </w:rPr>
              <w:t>ives</w:t>
            </w:r>
          </w:p>
        </w:tc>
        <w:tc>
          <w:tcPr>
            <w:tcW w:w="1080" w:type="dxa"/>
            <w:vMerge/>
            <w:vAlign w:val="center"/>
          </w:tcPr>
          <w:p w14:paraId="4086CF7E" w14:textId="77777777" w:rsidR="004C2B1A" w:rsidRPr="00476A59" w:rsidRDefault="004C2B1A" w:rsidP="00E56C96">
            <w:pPr>
              <w:keepLines/>
              <w:spacing w:after="0"/>
              <w:jc w:val="center"/>
              <w:rPr>
                <w:sz w:val="20"/>
                <w:szCs w:val="20"/>
              </w:rPr>
            </w:pPr>
          </w:p>
        </w:tc>
        <w:tc>
          <w:tcPr>
            <w:tcW w:w="1394" w:type="dxa"/>
            <w:vMerge/>
            <w:vAlign w:val="center"/>
          </w:tcPr>
          <w:p w14:paraId="0ED2DB5C" w14:textId="77777777" w:rsidR="004C2B1A" w:rsidRPr="00262295"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4A360FF2" w14:textId="77777777" w:rsidR="004C2B1A" w:rsidRPr="0010108D" w:rsidRDefault="004C2B1A" w:rsidP="00E56C96">
            <w:pPr>
              <w:keepLines/>
              <w:spacing w:after="0" w:line="276" w:lineRule="auto"/>
              <w:jc w:val="center"/>
              <w:rPr>
                <w:i/>
                <w:sz w:val="20"/>
                <w:szCs w:val="20"/>
              </w:rPr>
            </w:pPr>
            <w:r w:rsidRPr="0010108D">
              <w:rPr>
                <w:i/>
                <w:sz w:val="20"/>
                <w:szCs w:val="20"/>
              </w:rPr>
              <w:t>8.8</w:t>
            </w:r>
          </w:p>
        </w:tc>
        <w:tc>
          <w:tcPr>
            <w:tcW w:w="990" w:type="dxa"/>
            <w:tcBorders>
              <w:top w:val="single" w:sz="4" w:space="0" w:color="000000" w:themeColor="text1"/>
              <w:bottom w:val="single" w:sz="4" w:space="0" w:color="000000" w:themeColor="text1"/>
            </w:tcBorders>
            <w:vAlign w:val="center"/>
          </w:tcPr>
          <w:p w14:paraId="170E813F" w14:textId="77777777" w:rsidR="004C2B1A" w:rsidRPr="0010108D" w:rsidRDefault="004C2B1A" w:rsidP="00E56C96">
            <w:pPr>
              <w:keepLines/>
              <w:spacing w:after="0" w:line="276" w:lineRule="auto"/>
              <w:jc w:val="center"/>
              <w:rPr>
                <w:i/>
                <w:sz w:val="20"/>
                <w:szCs w:val="20"/>
              </w:rPr>
            </w:pPr>
            <w:r w:rsidRPr="0010108D">
              <w:rPr>
                <w:i/>
                <w:sz w:val="20"/>
                <w:szCs w:val="20"/>
              </w:rPr>
              <w:t>16.7</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2281088F" w14:textId="77777777" w:rsidR="004C2B1A" w:rsidRPr="0010108D" w:rsidRDefault="004C2B1A" w:rsidP="00E56C96">
            <w:pPr>
              <w:keepLines/>
              <w:spacing w:after="0" w:line="276" w:lineRule="auto"/>
              <w:jc w:val="center"/>
              <w:rPr>
                <w:i/>
                <w:sz w:val="20"/>
                <w:szCs w:val="20"/>
              </w:rPr>
            </w:pPr>
            <w:r w:rsidRPr="0010108D">
              <w:rPr>
                <w:i/>
                <w:sz w:val="20"/>
                <w:szCs w:val="20"/>
              </w:rPr>
              <w:t>23.8</w:t>
            </w:r>
          </w:p>
        </w:tc>
        <w:tc>
          <w:tcPr>
            <w:tcW w:w="990" w:type="dxa"/>
            <w:tcBorders>
              <w:top w:val="single" w:sz="4" w:space="0" w:color="000000" w:themeColor="text1"/>
              <w:bottom w:val="single" w:sz="4" w:space="0" w:color="000000" w:themeColor="text1"/>
            </w:tcBorders>
            <w:vAlign w:val="center"/>
          </w:tcPr>
          <w:p w14:paraId="4B32120B" w14:textId="77777777" w:rsidR="004C2B1A" w:rsidRPr="0010108D" w:rsidRDefault="004C2B1A" w:rsidP="00E56C96">
            <w:pPr>
              <w:keepLines/>
              <w:spacing w:after="0" w:line="276" w:lineRule="auto"/>
              <w:jc w:val="center"/>
              <w:rPr>
                <w:i/>
                <w:sz w:val="20"/>
                <w:szCs w:val="20"/>
              </w:rPr>
            </w:pPr>
            <w:r w:rsidRPr="0010108D">
              <w:rPr>
                <w:i/>
                <w:sz w:val="20"/>
                <w:szCs w:val="20"/>
              </w:rPr>
              <w:t>30.1</w:t>
            </w:r>
          </w:p>
        </w:tc>
        <w:tc>
          <w:tcPr>
            <w:tcW w:w="1527" w:type="dxa"/>
            <w:tcBorders>
              <w:top w:val="single" w:sz="4" w:space="0" w:color="000000" w:themeColor="text1"/>
              <w:bottom w:val="single" w:sz="4" w:space="0" w:color="000000" w:themeColor="text1"/>
            </w:tcBorders>
            <w:vAlign w:val="center"/>
          </w:tcPr>
          <w:p w14:paraId="5AEAFD65" w14:textId="77777777" w:rsidR="004C2B1A" w:rsidRPr="0010108D" w:rsidRDefault="004C2B1A" w:rsidP="00E56C96">
            <w:pPr>
              <w:keepLines/>
              <w:spacing w:after="0" w:line="276" w:lineRule="auto"/>
              <w:jc w:val="center"/>
              <w:rPr>
                <w:i/>
                <w:sz w:val="20"/>
                <w:szCs w:val="20"/>
              </w:rPr>
            </w:pPr>
            <w:r w:rsidRPr="0010108D">
              <w:rPr>
                <w:i/>
                <w:sz w:val="20"/>
                <w:szCs w:val="20"/>
              </w:rPr>
              <w:t>- 176.4</w:t>
            </w:r>
          </w:p>
        </w:tc>
      </w:tr>
      <w:tr w:rsidR="004C2B1A" w14:paraId="2724BE98"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41A39A0C" w14:textId="77777777" w:rsidR="004C2B1A" w:rsidRDefault="004C2B1A" w:rsidP="00E56C96">
            <w:pPr>
              <w:keepLines/>
              <w:spacing w:after="0"/>
              <w:jc w:val="left"/>
              <w:rPr>
                <w:sz w:val="20"/>
                <w:szCs w:val="20"/>
              </w:rPr>
            </w:pPr>
            <w:r>
              <w:rPr>
                <w:sz w:val="20"/>
                <w:szCs w:val="20"/>
              </w:rPr>
              <w:t>Propane consumption, existing trajectory (million gallons)</w:t>
            </w:r>
          </w:p>
        </w:tc>
        <w:tc>
          <w:tcPr>
            <w:tcW w:w="1080" w:type="dxa"/>
            <w:vMerge w:val="restart"/>
            <w:vAlign w:val="center"/>
          </w:tcPr>
          <w:p w14:paraId="3C599B1F" w14:textId="77777777" w:rsidR="004C2B1A" w:rsidRDefault="004C2B1A" w:rsidP="00E56C96">
            <w:pPr>
              <w:keepLines/>
              <w:spacing w:after="0"/>
              <w:jc w:val="center"/>
              <w:rPr>
                <w:sz w:val="20"/>
                <w:szCs w:val="20"/>
              </w:rPr>
            </w:pPr>
            <w:r w:rsidRPr="00476A59">
              <w:rPr>
                <w:sz w:val="20"/>
                <w:szCs w:val="20"/>
              </w:rPr>
              <w:t>34.4</w:t>
            </w:r>
          </w:p>
        </w:tc>
        <w:tc>
          <w:tcPr>
            <w:tcW w:w="1394" w:type="dxa"/>
            <w:vMerge w:val="restart"/>
            <w:vAlign w:val="center"/>
          </w:tcPr>
          <w:p w14:paraId="54A0C928" w14:textId="77777777" w:rsidR="004C2B1A" w:rsidRPr="00262295" w:rsidRDefault="004C2B1A" w:rsidP="00E56C96">
            <w:pPr>
              <w:keepLines/>
              <w:spacing w:after="0"/>
              <w:jc w:val="center"/>
              <w:rPr>
                <w:i/>
                <w:sz w:val="20"/>
                <w:szCs w:val="20"/>
              </w:rPr>
            </w:pPr>
            <w:r w:rsidRPr="00262295">
              <w:rPr>
                <w:i/>
                <w:sz w:val="20"/>
                <w:szCs w:val="20"/>
              </w:rPr>
              <w:t>0.4%</w:t>
            </w:r>
          </w:p>
        </w:tc>
        <w:tc>
          <w:tcPr>
            <w:tcW w:w="990" w:type="dxa"/>
            <w:tcBorders>
              <w:top w:val="single" w:sz="4" w:space="0" w:color="000000" w:themeColor="text1"/>
              <w:bottom w:val="single" w:sz="4" w:space="0" w:color="000000" w:themeColor="text1"/>
            </w:tcBorders>
            <w:vAlign w:val="center"/>
          </w:tcPr>
          <w:p w14:paraId="3751D5A7" w14:textId="77777777" w:rsidR="004C2B1A" w:rsidRDefault="004C2B1A" w:rsidP="00E56C96">
            <w:pPr>
              <w:keepLines/>
              <w:spacing w:after="0"/>
              <w:jc w:val="center"/>
              <w:rPr>
                <w:sz w:val="20"/>
                <w:szCs w:val="20"/>
              </w:rPr>
            </w:pPr>
            <w:r>
              <w:rPr>
                <w:sz w:val="20"/>
                <w:szCs w:val="20"/>
              </w:rPr>
              <w:t>34.6</w:t>
            </w:r>
          </w:p>
        </w:tc>
        <w:tc>
          <w:tcPr>
            <w:tcW w:w="990" w:type="dxa"/>
            <w:tcBorders>
              <w:top w:val="single" w:sz="4" w:space="0" w:color="000000" w:themeColor="text1"/>
              <w:bottom w:val="single" w:sz="4" w:space="0" w:color="000000" w:themeColor="text1"/>
            </w:tcBorders>
            <w:vAlign w:val="center"/>
          </w:tcPr>
          <w:p w14:paraId="597E4481" w14:textId="77777777" w:rsidR="004C2B1A" w:rsidRDefault="004C2B1A" w:rsidP="00E56C96">
            <w:pPr>
              <w:keepLines/>
              <w:spacing w:after="0"/>
              <w:jc w:val="center"/>
              <w:rPr>
                <w:sz w:val="20"/>
                <w:szCs w:val="20"/>
              </w:rPr>
            </w:pPr>
            <w:r>
              <w:rPr>
                <w:sz w:val="20"/>
                <w:szCs w:val="20"/>
              </w:rPr>
              <w:t>35.0</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5C16E4B9" w14:textId="77777777" w:rsidR="004C2B1A" w:rsidRDefault="004C2B1A" w:rsidP="00E56C96">
            <w:pPr>
              <w:keepLines/>
              <w:spacing w:after="0"/>
              <w:jc w:val="center"/>
              <w:rPr>
                <w:sz w:val="20"/>
                <w:szCs w:val="20"/>
              </w:rPr>
            </w:pPr>
            <w:r>
              <w:rPr>
                <w:sz w:val="20"/>
                <w:szCs w:val="20"/>
              </w:rPr>
              <w:t>35.3</w:t>
            </w:r>
          </w:p>
        </w:tc>
        <w:tc>
          <w:tcPr>
            <w:tcW w:w="990" w:type="dxa"/>
            <w:tcBorders>
              <w:top w:val="single" w:sz="4" w:space="0" w:color="000000" w:themeColor="text1"/>
              <w:bottom w:val="single" w:sz="4" w:space="0" w:color="000000" w:themeColor="text1"/>
            </w:tcBorders>
            <w:vAlign w:val="center"/>
          </w:tcPr>
          <w:p w14:paraId="75518191" w14:textId="77777777" w:rsidR="004C2B1A" w:rsidRDefault="004C2B1A" w:rsidP="00E56C96">
            <w:pPr>
              <w:keepLines/>
              <w:spacing w:after="0"/>
              <w:jc w:val="center"/>
              <w:rPr>
                <w:sz w:val="20"/>
                <w:szCs w:val="20"/>
              </w:rPr>
            </w:pPr>
            <w:r>
              <w:rPr>
                <w:sz w:val="20"/>
                <w:szCs w:val="20"/>
              </w:rPr>
              <w:t>35.7</w:t>
            </w:r>
          </w:p>
        </w:tc>
        <w:tc>
          <w:tcPr>
            <w:tcW w:w="1527" w:type="dxa"/>
            <w:tcBorders>
              <w:top w:val="single" w:sz="4" w:space="0" w:color="000000" w:themeColor="text1"/>
              <w:bottom w:val="single" w:sz="4" w:space="0" w:color="000000" w:themeColor="text1"/>
            </w:tcBorders>
            <w:vAlign w:val="center"/>
          </w:tcPr>
          <w:p w14:paraId="52E49B40" w14:textId="77777777" w:rsidR="004C2B1A" w:rsidRDefault="004C2B1A" w:rsidP="00E56C96">
            <w:pPr>
              <w:keepLines/>
              <w:spacing w:after="0"/>
              <w:jc w:val="center"/>
              <w:rPr>
                <w:sz w:val="20"/>
                <w:szCs w:val="20"/>
              </w:rPr>
            </w:pPr>
            <w:r>
              <w:rPr>
                <w:sz w:val="20"/>
                <w:szCs w:val="20"/>
              </w:rPr>
              <w:t>-</w:t>
            </w:r>
          </w:p>
        </w:tc>
      </w:tr>
      <w:tr w:rsidR="004C2B1A" w14:paraId="47CFA5C4"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47B0869D" w14:textId="77777777" w:rsidR="004C2B1A" w:rsidRPr="00BA5276" w:rsidRDefault="004C2B1A" w:rsidP="00E56C96">
            <w:pPr>
              <w:keepLines/>
              <w:spacing w:after="0"/>
              <w:jc w:val="left"/>
              <w:rPr>
                <w:i/>
                <w:sz w:val="20"/>
                <w:szCs w:val="20"/>
              </w:rPr>
            </w:pPr>
            <w:r w:rsidRPr="00BA5276">
              <w:rPr>
                <w:i/>
                <w:sz w:val="20"/>
                <w:szCs w:val="20"/>
              </w:rPr>
              <w:t xml:space="preserve">  </w:t>
            </w:r>
            <w:r>
              <w:rPr>
                <w:i/>
                <w:sz w:val="20"/>
                <w:szCs w:val="20"/>
              </w:rPr>
              <w:t>P</w:t>
            </w:r>
            <w:r w:rsidRPr="00BA5276">
              <w:rPr>
                <w:i/>
                <w:sz w:val="20"/>
                <w:szCs w:val="20"/>
              </w:rPr>
              <w:t xml:space="preserve">ropane consumption </w:t>
            </w:r>
            <w:r>
              <w:rPr>
                <w:i/>
                <w:sz w:val="20"/>
                <w:szCs w:val="20"/>
              </w:rPr>
              <w:t>trajectory with</w:t>
            </w:r>
            <w:r w:rsidRPr="00BA5276">
              <w:rPr>
                <w:i/>
                <w:sz w:val="20"/>
                <w:szCs w:val="20"/>
              </w:rPr>
              <w:t xml:space="preserve"> fuel switching</w:t>
            </w:r>
          </w:p>
        </w:tc>
        <w:tc>
          <w:tcPr>
            <w:tcW w:w="1080" w:type="dxa"/>
            <w:vMerge/>
            <w:vAlign w:val="center"/>
          </w:tcPr>
          <w:p w14:paraId="5A29141E" w14:textId="77777777" w:rsidR="004C2B1A" w:rsidRPr="00476A59" w:rsidRDefault="004C2B1A" w:rsidP="00E56C96">
            <w:pPr>
              <w:keepLines/>
              <w:spacing w:after="0"/>
              <w:jc w:val="center"/>
              <w:rPr>
                <w:sz w:val="20"/>
                <w:szCs w:val="20"/>
              </w:rPr>
            </w:pPr>
          </w:p>
        </w:tc>
        <w:tc>
          <w:tcPr>
            <w:tcW w:w="1394" w:type="dxa"/>
            <w:vMerge/>
            <w:vAlign w:val="center"/>
          </w:tcPr>
          <w:p w14:paraId="74F5AFFE" w14:textId="77777777" w:rsidR="004C2B1A" w:rsidRPr="00262295"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106D8F19" w14:textId="77777777" w:rsidR="004C2B1A" w:rsidRPr="00BA5276" w:rsidRDefault="004C2B1A" w:rsidP="00E56C96">
            <w:pPr>
              <w:keepLines/>
              <w:spacing w:after="0"/>
              <w:jc w:val="center"/>
              <w:rPr>
                <w:i/>
                <w:sz w:val="20"/>
                <w:szCs w:val="20"/>
              </w:rPr>
            </w:pPr>
            <w:r>
              <w:rPr>
                <w:i/>
                <w:sz w:val="20"/>
                <w:szCs w:val="20"/>
              </w:rPr>
              <w:t>28.3</w:t>
            </w:r>
          </w:p>
        </w:tc>
        <w:tc>
          <w:tcPr>
            <w:tcW w:w="990" w:type="dxa"/>
            <w:tcBorders>
              <w:top w:val="single" w:sz="4" w:space="0" w:color="000000" w:themeColor="text1"/>
              <w:bottom w:val="single" w:sz="4" w:space="0" w:color="000000" w:themeColor="text1"/>
            </w:tcBorders>
            <w:vAlign w:val="center"/>
          </w:tcPr>
          <w:p w14:paraId="5617743E" w14:textId="77777777" w:rsidR="004C2B1A" w:rsidRPr="00BA5276" w:rsidRDefault="004C2B1A" w:rsidP="00E56C96">
            <w:pPr>
              <w:keepLines/>
              <w:spacing w:after="0"/>
              <w:jc w:val="center"/>
              <w:rPr>
                <w:i/>
                <w:sz w:val="20"/>
                <w:szCs w:val="20"/>
              </w:rPr>
            </w:pPr>
            <w:r>
              <w:rPr>
                <w:i/>
                <w:sz w:val="20"/>
                <w:szCs w:val="20"/>
              </w:rPr>
              <w:t>22.3</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5CD35746" w14:textId="77777777" w:rsidR="004C2B1A" w:rsidRPr="00BA5276" w:rsidRDefault="004C2B1A" w:rsidP="00E56C96">
            <w:pPr>
              <w:keepLines/>
              <w:spacing w:after="0"/>
              <w:jc w:val="center"/>
              <w:rPr>
                <w:i/>
                <w:sz w:val="20"/>
                <w:szCs w:val="20"/>
              </w:rPr>
            </w:pPr>
            <w:r>
              <w:rPr>
                <w:i/>
                <w:sz w:val="20"/>
                <w:szCs w:val="20"/>
              </w:rPr>
              <w:t>16.1</w:t>
            </w:r>
          </w:p>
        </w:tc>
        <w:tc>
          <w:tcPr>
            <w:tcW w:w="990" w:type="dxa"/>
            <w:tcBorders>
              <w:top w:val="single" w:sz="4" w:space="0" w:color="000000" w:themeColor="text1"/>
              <w:bottom w:val="single" w:sz="4" w:space="0" w:color="000000" w:themeColor="text1"/>
            </w:tcBorders>
            <w:vAlign w:val="center"/>
          </w:tcPr>
          <w:p w14:paraId="32C7EFB9" w14:textId="77777777" w:rsidR="004C2B1A" w:rsidRPr="00BA5276" w:rsidRDefault="004C2B1A" w:rsidP="00E56C96">
            <w:pPr>
              <w:keepLines/>
              <w:spacing w:after="0"/>
              <w:jc w:val="center"/>
              <w:rPr>
                <w:i/>
                <w:sz w:val="20"/>
                <w:szCs w:val="20"/>
              </w:rPr>
            </w:pPr>
            <w:r>
              <w:rPr>
                <w:i/>
                <w:sz w:val="20"/>
                <w:szCs w:val="20"/>
              </w:rPr>
              <w:t>9.8</w:t>
            </w:r>
          </w:p>
        </w:tc>
        <w:tc>
          <w:tcPr>
            <w:tcW w:w="1527" w:type="dxa"/>
            <w:tcBorders>
              <w:top w:val="single" w:sz="4" w:space="0" w:color="000000" w:themeColor="text1"/>
              <w:bottom w:val="single" w:sz="4" w:space="0" w:color="000000" w:themeColor="text1"/>
            </w:tcBorders>
            <w:vAlign w:val="center"/>
          </w:tcPr>
          <w:p w14:paraId="3B445723" w14:textId="77777777" w:rsidR="004C2B1A" w:rsidRDefault="004C2B1A" w:rsidP="00E56C96">
            <w:pPr>
              <w:keepLines/>
              <w:spacing w:after="0"/>
              <w:jc w:val="center"/>
              <w:rPr>
                <w:i/>
                <w:sz w:val="20"/>
                <w:szCs w:val="20"/>
              </w:rPr>
            </w:pPr>
            <w:r>
              <w:rPr>
                <w:i/>
                <w:sz w:val="20"/>
                <w:szCs w:val="20"/>
              </w:rPr>
              <w:t>- 140.8</w:t>
            </w:r>
          </w:p>
        </w:tc>
      </w:tr>
      <w:tr w:rsidR="004C2B1A" w14:paraId="390DA34C"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0417380F" w14:textId="77777777" w:rsidR="004C2B1A" w:rsidRPr="0010108D" w:rsidRDefault="004C2B1A" w:rsidP="00E56C96">
            <w:pPr>
              <w:keepLines/>
              <w:spacing w:after="0" w:line="276" w:lineRule="auto"/>
              <w:jc w:val="left"/>
              <w:rPr>
                <w:i/>
                <w:sz w:val="20"/>
                <w:szCs w:val="20"/>
              </w:rPr>
            </w:pPr>
            <w:r w:rsidRPr="0010108D">
              <w:rPr>
                <w:i/>
                <w:sz w:val="20"/>
                <w:szCs w:val="20"/>
              </w:rPr>
              <w:t xml:space="preserve">  Potential propane savings due to </w:t>
            </w:r>
            <w:r>
              <w:rPr>
                <w:i/>
                <w:sz w:val="20"/>
                <w:szCs w:val="20"/>
              </w:rPr>
              <w:t>program incent</w:t>
            </w:r>
            <w:r w:rsidRPr="0010108D">
              <w:rPr>
                <w:i/>
                <w:sz w:val="20"/>
                <w:szCs w:val="20"/>
              </w:rPr>
              <w:t>ives</w:t>
            </w:r>
          </w:p>
        </w:tc>
        <w:tc>
          <w:tcPr>
            <w:tcW w:w="1080" w:type="dxa"/>
            <w:vMerge/>
            <w:vAlign w:val="center"/>
          </w:tcPr>
          <w:p w14:paraId="09CE417D" w14:textId="77777777" w:rsidR="004C2B1A" w:rsidRPr="003B7ACC" w:rsidRDefault="004C2B1A" w:rsidP="00E56C96">
            <w:pPr>
              <w:keepLines/>
              <w:spacing w:after="0"/>
              <w:jc w:val="center"/>
              <w:rPr>
                <w:sz w:val="20"/>
                <w:szCs w:val="20"/>
              </w:rPr>
            </w:pPr>
          </w:p>
        </w:tc>
        <w:tc>
          <w:tcPr>
            <w:tcW w:w="1394" w:type="dxa"/>
            <w:vMerge/>
            <w:vAlign w:val="center"/>
          </w:tcPr>
          <w:p w14:paraId="48B30810" w14:textId="77777777" w:rsidR="004C2B1A" w:rsidRPr="00262295"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17493BBC" w14:textId="77777777" w:rsidR="004C2B1A" w:rsidRPr="0010108D" w:rsidRDefault="004C2B1A" w:rsidP="00E56C96">
            <w:pPr>
              <w:keepLines/>
              <w:spacing w:after="0" w:line="276" w:lineRule="auto"/>
              <w:jc w:val="center"/>
              <w:rPr>
                <w:i/>
                <w:sz w:val="20"/>
                <w:szCs w:val="20"/>
              </w:rPr>
            </w:pPr>
            <w:r w:rsidRPr="0010108D">
              <w:rPr>
                <w:i/>
                <w:sz w:val="20"/>
                <w:szCs w:val="20"/>
              </w:rPr>
              <w:t>1.2</w:t>
            </w:r>
          </w:p>
        </w:tc>
        <w:tc>
          <w:tcPr>
            <w:tcW w:w="990" w:type="dxa"/>
            <w:tcBorders>
              <w:top w:val="single" w:sz="4" w:space="0" w:color="000000" w:themeColor="text1"/>
              <w:bottom w:val="single" w:sz="4" w:space="0" w:color="000000" w:themeColor="text1"/>
            </w:tcBorders>
            <w:vAlign w:val="center"/>
          </w:tcPr>
          <w:p w14:paraId="6F8560AE" w14:textId="77777777" w:rsidR="004C2B1A" w:rsidRPr="0010108D" w:rsidRDefault="004C2B1A" w:rsidP="00E56C96">
            <w:pPr>
              <w:keepLines/>
              <w:spacing w:after="0" w:line="276" w:lineRule="auto"/>
              <w:jc w:val="center"/>
              <w:rPr>
                <w:i/>
                <w:sz w:val="20"/>
                <w:szCs w:val="20"/>
              </w:rPr>
            </w:pPr>
            <w:r w:rsidRPr="0010108D">
              <w:rPr>
                <w:i/>
                <w:sz w:val="20"/>
                <w:szCs w:val="20"/>
              </w:rPr>
              <w:t>2.4</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6ADAD4B1" w14:textId="77777777" w:rsidR="004C2B1A" w:rsidRPr="0010108D" w:rsidRDefault="004C2B1A" w:rsidP="00E56C96">
            <w:pPr>
              <w:keepLines/>
              <w:spacing w:after="0" w:line="276" w:lineRule="auto"/>
              <w:jc w:val="center"/>
              <w:rPr>
                <w:i/>
                <w:sz w:val="20"/>
                <w:szCs w:val="20"/>
              </w:rPr>
            </w:pPr>
            <w:r w:rsidRPr="0010108D">
              <w:rPr>
                <w:i/>
                <w:sz w:val="20"/>
                <w:szCs w:val="20"/>
              </w:rPr>
              <w:t>3.6</w:t>
            </w:r>
          </w:p>
        </w:tc>
        <w:tc>
          <w:tcPr>
            <w:tcW w:w="990" w:type="dxa"/>
            <w:tcBorders>
              <w:top w:val="single" w:sz="4" w:space="0" w:color="000000" w:themeColor="text1"/>
              <w:bottom w:val="single" w:sz="4" w:space="0" w:color="000000" w:themeColor="text1"/>
            </w:tcBorders>
            <w:vAlign w:val="center"/>
          </w:tcPr>
          <w:p w14:paraId="681E7047" w14:textId="77777777" w:rsidR="004C2B1A" w:rsidRPr="0010108D" w:rsidRDefault="004C2B1A" w:rsidP="00E56C96">
            <w:pPr>
              <w:keepLines/>
              <w:spacing w:after="0" w:line="276" w:lineRule="auto"/>
              <w:jc w:val="center"/>
              <w:rPr>
                <w:i/>
                <w:sz w:val="20"/>
                <w:szCs w:val="20"/>
              </w:rPr>
            </w:pPr>
            <w:r w:rsidRPr="0010108D">
              <w:rPr>
                <w:i/>
                <w:sz w:val="20"/>
                <w:szCs w:val="20"/>
              </w:rPr>
              <w:t>4.8</w:t>
            </w:r>
          </w:p>
        </w:tc>
        <w:tc>
          <w:tcPr>
            <w:tcW w:w="1527" w:type="dxa"/>
            <w:tcBorders>
              <w:top w:val="single" w:sz="4" w:space="0" w:color="000000" w:themeColor="text1"/>
              <w:bottom w:val="single" w:sz="4" w:space="0" w:color="000000" w:themeColor="text1"/>
            </w:tcBorders>
            <w:vAlign w:val="center"/>
          </w:tcPr>
          <w:p w14:paraId="72C635DF" w14:textId="77777777" w:rsidR="004C2B1A" w:rsidRPr="0010108D" w:rsidRDefault="004C2B1A" w:rsidP="00E56C96">
            <w:pPr>
              <w:keepLines/>
              <w:spacing w:after="0" w:line="276" w:lineRule="auto"/>
              <w:jc w:val="center"/>
              <w:rPr>
                <w:i/>
                <w:sz w:val="20"/>
                <w:szCs w:val="20"/>
              </w:rPr>
            </w:pPr>
            <w:r w:rsidRPr="0010108D">
              <w:rPr>
                <w:i/>
                <w:sz w:val="20"/>
                <w:szCs w:val="20"/>
              </w:rPr>
              <w:t>- 26.2</w:t>
            </w:r>
          </w:p>
        </w:tc>
      </w:tr>
      <w:tr w:rsidR="004C2B1A" w14:paraId="4B7FE6D4"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5B3E7B0A" w14:textId="77777777" w:rsidR="004C2B1A" w:rsidRDefault="004C2B1A" w:rsidP="00E56C96">
            <w:pPr>
              <w:keepLines/>
              <w:spacing w:after="0"/>
              <w:jc w:val="left"/>
              <w:rPr>
                <w:sz w:val="20"/>
                <w:szCs w:val="20"/>
              </w:rPr>
            </w:pPr>
            <w:r>
              <w:rPr>
                <w:sz w:val="20"/>
                <w:szCs w:val="20"/>
              </w:rPr>
              <w:t xml:space="preserve">Natural gas consumption, existing trajectory (million </w:t>
            </w:r>
            <w:r w:rsidR="00385BFE">
              <w:rPr>
                <w:sz w:val="20"/>
                <w:szCs w:val="20"/>
              </w:rPr>
              <w:t>ccf</w:t>
            </w:r>
            <w:r>
              <w:rPr>
                <w:sz w:val="20"/>
                <w:szCs w:val="20"/>
              </w:rPr>
              <w:t>)</w:t>
            </w:r>
          </w:p>
        </w:tc>
        <w:tc>
          <w:tcPr>
            <w:tcW w:w="1080" w:type="dxa"/>
            <w:vMerge w:val="restart"/>
            <w:vAlign w:val="center"/>
          </w:tcPr>
          <w:p w14:paraId="07032613" w14:textId="77777777" w:rsidR="004C2B1A" w:rsidRDefault="004C2B1A" w:rsidP="00E56C96">
            <w:pPr>
              <w:keepLines/>
              <w:spacing w:after="0"/>
              <w:jc w:val="center"/>
              <w:rPr>
                <w:sz w:val="20"/>
                <w:szCs w:val="20"/>
              </w:rPr>
            </w:pPr>
            <w:r w:rsidRPr="003B7ACC">
              <w:rPr>
                <w:sz w:val="20"/>
                <w:szCs w:val="20"/>
              </w:rPr>
              <w:t>326.8</w:t>
            </w:r>
          </w:p>
        </w:tc>
        <w:tc>
          <w:tcPr>
            <w:tcW w:w="1394" w:type="dxa"/>
            <w:vMerge w:val="restart"/>
            <w:vAlign w:val="center"/>
          </w:tcPr>
          <w:p w14:paraId="1ED8488C" w14:textId="77777777" w:rsidR="004C2B1A" w:rsidRPr="00262295" w:rsidRDefault="004C2B1A" w:rsidP="00E56C96">
            <w:pPr>
              <w:keepLines/>
              <w:spacing w:after="0"/>
              <w:jc w:val="center"/>
              <w:rPr>
                <w:i/>
                <w:sz w:val="20"/>
                <w:szCs w:val="20"/>
              </w:rPr>
            </w:pPr>
            <w:r w:rsidRPr="00262295">
              <w:rPr>
                <w:i/>
                <w:sz w:val="20"/>
                <w:szCs w:val="20"/>
              </w:rPr>
              <w:t>0.7%</w:t>
            </w:r>
          </w:p>
        </w:tc>
        <w:tc>
          <w:tcPr>
            <w:tcW w:w="990" w:type="dxa"/>
            <w:tcBorders>
              <w:top w:val="single" w:sz="4" w:space="0" w:color="000000" w:themeColor="text1"/>
              <w:bottom w:val="single" w:sz="4" w:space="0" w:color="000000" w:themeColor="text1"/>
            </w:tcBorders>
            <w:vAlign w:val="center"/>
          </w:tcPr>
          <w:p w14:paraId="6A63EBB0" w14:textId="77777777" w:rsidR="004C2B1A" w:rsidRDefault="004C2B1A" w:rsidP="00E56C96">
            <w:pPr>
              <w:keepLines/>
              <w:spacing w:after="0"/>
              <w:jc w:val="center"/>
              <w:rPr>
                <w:sz w:val="20"/>
                <w:szCs w:val="20"/>
              </w:rPr>
            </w:pPr>
            <w:r>
              <w:rPr>
                <w:sz w:val="20"/>
                <w:szCs w:val="20"/>
              </w:rPr>
              <w:t>330.3</w:t>
            </w:r>
          </w:p>
        </w:tc>
        <w:tc>
          <w:tcPr>
            <w:tcW w:w="990" w:type="dxa"/>
            <w:tcBorders>
              <w:top w:val="single" w:sz="4" w:space="0" w:color="000000" w:themeColor="text1"/>
              <w:bottom w:val="single" w:sz="4" w:space="0" w:color="000000" w:themeColor="text1"/>
            </w:tcBorders>
            <w:vAlign w:val="center"/>
          </w:tcPr>
          <w:p w14:paraId="1655AE0F" w14:textId="77777777" w:rsidR="004C2B1A" w:rsidRDefault="004C2B1A" w:rsidP="00E56C96">
            <w:pPr>
              <w:keepLines/>
              <w:spacing w:after="0"/>
              <w:jc w:val="center"/>
              <w:rPr>
                <w:sz w:val="20"/>
                <w:szCs w:val="20"/>
              </w:rPr>
            </w:pPr>
            <w:r>
              <w:rPr>
                <w:sz w:val="20"/>
                <w:szCs w:val="20"/>
              </w:rPr>
              <w:t>336.1</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7003373C" w14:textId="77777777" w:rsidR="004C2B1A" w:rsidRDefault="004C2B1A" w:rsidP="00E56C96">
            <w:pPr>
              <w:keepLines/>
              <w:spacing w:after="0"/>
              <w:jc w:val="center"/>
              <w:rPr>
                <w:sz w:val="20"/>
                <w:szCs w:val="20"/>
              </w:rPr>
            </w:pPr>
            <w:r>
              <w:rPr>
                <w:sz w:val="20"/>
                <w:szCs w:val="20"/>
              </w:rPr>
              <w:t>342.0</w:t>
            </w:r>
          </w:p>
        </w:tc>
        <w:tc>
          <w:tcPr>
            <w:tcW w:w="990" w:type="dxa"/>
            <w:tcBorders>
              <w:top w:val="single" w:sz="4" w:space="0" w:color="000000" w:themeColor="text1"/>
              <w:bottom w:val="single" w:sz="4" w:space="0" w:color="000000" w:themeColor="text1"/>
            </w:tcBorders>
            <w:vAlign w:val="center"/>
          </w:tcPr>
          <w:p w14:paraId="466AE511" w14:textId="77777777" w:rsidR="004C2B1A" w:rsidRDefault="004C2B1A" w:rsidP="00E56C96">
            <w:pPr>
              <w:keepLines/>
              <w:spacing w:after="0"/>
              <w:jc w:val="center"/>
              <w:rPr>
                <w:sz w:val="20"/>
                <w:szCs w:val="20"/>
              </w:rPr>
            </w:pPr>
            <w:r>
              <w:rPr>
                <w:sz w:val="20"/>
                <w:szCs w:val="20"/>
              </w:rPr>
              <w:t>348.0</w:t>
            </w:r>
          </w:p>
        </w:tc>
        <w:tc>
          <w:tcPr>
            <w:tcW w:w="1527" w:type="dxa"/>
            <w:tcBorders>
              <w:top w:val="single" w:sz="4" w:space="0" w:color="000000" w:themeColor="text1"/>
              <w:bottom w:val="single" w:sz="4" w:space="0" w:color="000000" w:themeColor="text1"/>
            </w:tcBorders>
            <w:vAlign w:val="center"/>
          </w:tcPr>
          <w:p w14:paraId="0DE2A927" w14:textId="77777777" w:rsidR="004C2B1A" w:rsidRDefault="004C2B1A" w:rsidP="00E56C96">
            <w:pPr>
              <w:keepLines/>
              <w:spacing w:after="0"/>
              <w:jc w:val="center"/>
              <w:rPr>
                <w:sz w:val="20"/>
                <w:szCs w:val="20"/>
              </w:rPr>
            </w:pPr>
            <w:r>
              <w:rPr>
                <w:sz w:val="20"/>
                <w:szCs w:val="20"/>
              </w:rPr>
              <w:t>-</w:t>
            </w:r>
          </w:p>
        </w:tc>
      </w:tr>
      <w:tr w:rsidR="004C2B1A" w14:paraId="38D62AF7"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04C72C8F" w14:textId="77777777" w:rsidR="004C2B1A" w:rsidRPr="00BA5276" w:rsidRDefault="004C2B1A" w:rsidP="00E56C96">
            <w:pPr>
              <w:keepLines/>
              <w:spacing w:after="0"/>
              <w:jc w:val="left"/>
              <w:rPr>
                <w:i/>
                <w:sz w:val="20"/>
                <w:szCs w:val="20"/>
              </w:rPr>
            </w:pPr>
            <w:r w:rsidRPr="00BA5276">
              <w:rPr>
                <w:i/>
                <w:sz w:val="20"/>
                <w:szCs w:val="20"/>
              </w:rPr>
              <w:t xml:space="preserve">  </w:t>
            </w:r>
            <w:r>
              <w:rPr>
                <w:i/>
                <w:sz w:val="20"/>
                <w:szCs w:val="20"/>
              </w:rPr>
              <w:t>N</w:t>
            </w:r>
            <w:r w:rsidRPr="00BA5276">
              <w:rPr>
                <w:i/>
                <w:sz w:val="20"/>
                <w:szCs w:val="20"/>
              </w:rPr>
              <w:t xml:space="preserve">atural gas consumption </w:t>
            </w:r>
            <w:r>
              <w:rPr>
                <w:i/>
                <w:sz w:val="20"/>
                <w:szCs w:val="20"/>
              </w:rPr>
              <w:t>trajectory with</w:t>
            </w:r>
            <w:r w:rsidRPr="00BA5276">
              <w:rPr>
                <w:i/>
                <w:sz w:val="20"/>
                <w:szCs w:val="20"/>
              </w:rPr>
              <w:t xml:space="preserve"> fuel switching</w:t>
            </w:r>
          </w:p>
        </w:tc>
        <w:tc>
          <w:tcPr>
            <w:tcW w:w="1080" w:type="dxa"/>
            <w:vMerge/>
            <w:vAlign w:val="center"/>
          </w:tcPr>
          <w:p w14:paraId="68051FBF" w14:textId="77777777" w:rsidR="004C2B1A" w:rsidRPr="003B7ACC" w:rsidRDefault="004C2B1A" w:rsidP="00E56C96">
            <w:pPr>
              <w:keepLines/>
              <w:spacing w:after="0"/>
              <w:jc w:val="center"/>
              <w:rPr>
                <w:sz w:val="20"/>
                <w:szCs w:val="20"/>
              </w:rPr>
            </w:pPr>
          </w:p>
        </w:tc>
        <w:tc>
          <w:tcPr>
            <w:tcW w:w="1394" w:type="dxa"/>
            <w:vMerge/>
            <w:vAlign w:val="center"/>
          </w:tcPr>
          <w:p w14:paraId="279FCC43" w14:textId="77777777" w:rsidR="004C2B1A" w:rsidRPr="00262295"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386BF311" w14:textId="77777777" w:rsidR="004C2B1A" w:rsidRPr="00BA5276" w:rsidRDefault="004C2B1A" w:rsidP="00E56C96">
            <w:pPr>
              <w:keepLines/>
              <w:spacing w:after="0"/>
              <w:jc w:val="center"/>
              <w:rPr>
                <w:i/>
                <w:sz w:val="20"/>
                <w:szCs w:val="20"/>
              </w:rPr>
            </w:pPr>
            <w:r>
              <w:rPr>
                <w:i/>
                <w:sz w:val="20"/>
                <w:szCs w:val="20"/>
              </w:rPr>
              <w:t>397.6</w:t>
            </w:r>
          </w:p>
        </w:tc>
        <w:tc>
          <w:tcPr>
            <w:tcW w:w="990" w:type="dxa"/>
            <w:tcBorders>
              <w:top w:val="single" w:sz="4" w:space="0" w:color="000000" w:themeColor="text1"/>
              <w:bottom w:val="single" w:sz="4" w:space="0" w:color="000000" w:themeColor="text1"/>
            </w:tcBorders>
            <w:vAlign w:val="center"/>
          </w:tcPr>
          <w:p w14:paraId="2058AD04" w14:textId="77777777" w:rsidR="004C2B1A" w:rsidRPr="00BA5276" w:rsidRDefault="004C2B1A" w:rsidP="00E56C96">
            <w:pPr>
              <w:keepLines/>
              <w:spacing w:after="0"/>
              <w:jc w:val="center"/>
              <w:rPr>
                <w:i/>
                <w:sz w:val="20"/>
                <w:szCs w:val="20"/>
              </w:rPr>
            </w:pPr>
            <w:r>
              <w:rPr>
                <w:i/>
                <w:sz w:val="20"/>
                <w:szCs w:val="20"/>
              </w:rPr>
              <w:t>473.2</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04F24421" w14:textId="77777777" w:rsidR="004C2B1A" w:rsidRPr="00BA5276" w:rsidRDefault="004C2B1A" w:rsidP="00E56C96">
            <w:pPr>
              <w:keepLines/>
              <w:spacing w:after="0"/>
              <w:jc w:val="center"/>
              <w:rPr>
                <w:i/>
                <w:sz w:val="20"/>
                <w:szCs w:val="20"/>
              </w:rPr>
            </w:pPr>
            <w:r>
              <w:rPr>
                <w:i/>
                <w:sz w:val="20"/>
                <w:szCs w:val="20"/>
              </w:rPr>
              <w:t>551.2</w:t>
            </w:r>
          </w:p>
        </w:tc>
        <w:tc>
          <w:tcPr>
            <w:tcW w:w="990" w:type="dxa"/>
            <w:tcBorders>
              <w:top w:val="single" w:sz="4" w:space="0" w:color="000000" w:themeColor="text1"/>
              <w:bottom w:val="single" w:sz="4" w:space="0" w:color="000000" w:themeColor="text1"/>
            </w:tcBorders>
            <w:vAlign w:val="center"/>
          </w:tcPr>
          <w:p w14:paraId="5D2C5903" w14:textId="77777777" w:rsidR="004C2B1A" w:rsidRPr="00BA5276" w:rsidRDefault="004C2B1A" w:rsidP="00E56C96">
            <w:pPr>
              <w:keepLines/>
              <w:spacing w:after="0"/>
              <w:jc w:val="center"/>
              <w:rPr>
                <w:i/>
                <w:sz w:val="20"/>
                <w:szCs w:val="20"/>
              </w:rPr>
            </w:pPr>
            <w:r>
              <w:rPr>
                <w:i/>
                <w:sz w:val="20"/>
                <w:szCs w:val="20"/>
              </w:rPr>
              <w:t>631.9</w:t>
            </w:r>
          </w:p>
        </w:tc>
        <w:tc>
          <w:tcPr>
            <w:tcW w:w="1527" w:type="dxa"/>
            <w:tcBorders>
              <w:top w:val="single" w:sz="4" w:space="0" w:color="000000" w:themeColor="text1"/>
              <w:bottom w:val="single" w:sz="4" w:space="0" w:color="000000" w:themeColor="text1"/>
            </w:tcBorders>
            <w:vAlign w:val="center"/>
          </w:tcPr>
          <w:p w14:paraId="095FBCAF" w14:textId="77777777" w:rsidR="004C2B1A" w:rsidRDefault="004C2B1A" w:rsidP="00E56C96">
            <w:pPr>
              <w:keepLines/>
              <w:spacing w:after="0"/>
              <w:jc w:val="center"/>
              <w:rPr>
                <w:i/>
                <w:sz w:val="20"/>
                <w:szCs w:val="20"/>
              </w:rPr>
            </w:pPr>
            <w:r>
              <w:rPr>
                <w:i/>
                <w:sz w:val="20"/>
                <w:szCs w:val="20"/>
              </w:rPr>
              <w:t>+ 1,529.1</w:t>
            </w:r>
          </w:p>
        </w:tc>
      </w:tr>
      <w:tr w:rsidR="004C2B1A" w14:paraId="6D7CBEA5"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0B3B11B6" w14:textId="77777777" w:rsidR="004C2B1A" w:rsidRPr="002F6953" w:rsidRDefault="004C2B1A" w:rsidP="00E56C96">
            <w:pPr>
              <w:keepLines/>
              <w:spacing w:after="0"/>
              <w:jc w:val="left"/>
              <w:rPr>
                <w:i/>
                <w:sz w:val="20"/>
                <w:szCs w:val="20"/>
              </w:rPr>
            </w:pPr>
            <w:r w:rsidRPr="002F6953">
              <w:rPr>
                <w:i/>
                <w:sz w:val="20"/>
                <w:szCs w:val="20"/>
              </w:rPr>
              <w:t xml:space="preserve">  Potential gas savings due to </w:t>
            </w:r>
            <w:r>
              <w:rPr>
                <w:i/>
                <w:sz w:val="20"/>
                <w:szCs w:val="20"/>
              </w:rPr>
              <w:t>program incent</w:t>
            </w:r>
            <w:r w:rsidRPr="002F6953">
              <w:rPr>
                <w:i/>
                <w:sz w:val="20"/>
                <w:szCs w:val="20"/>
              </w:rPr>
              <w:t>ives</w:t>
            </w:r>
          </w:p>
        </w:tc>
        <w:tc>
          <w:tcPr>
            <w:tcW w:w="1080" w:type="dxa"/>
            <w:vMerge/>
            <w:tcBorders>
              <w:bottom w:val="single" w:sz="4" w:space="0" w:color="000000" w:themeColor="text1"/>
            </w:tcBorders>
            <w:vAlign w:val="center"/>
          </w:tcPr>
          <w:p w14:paraId="74232DA2" w14:textId="77777777" w:rsidR="004C2B1A" w:rsidRPr="002F6953" w:rsidRDefault="004C2B1A" w:rsidP="00E56C96">
            <w:pPr>
              <w:keepLines/>
              <w:spacing w:after="0"/>
              <w:jc w:val="center"/>
              <w:rPr>
                <w:i/>
                <w:sz w:val="20"/>
                <w:szCs w:val="20"/>
              </w:rPr>
            </w:pPr>
          </w:p>
        </w:tc>
        <w:tc>
          <w:tcPr>
            <w:tcW w:w="1394" w:type="dxa"/>
            <w:vMerge/>
            <w:tcBorders>
              <w:bottom w:val="single" w:sz="4" w:space="0" w:color="000000" w:themeColor="text1"/>
            </w:tcBorders>
            <w:vAlign w:val="center"/>
          </w:tcPr>
          <w:p w14:paraId="049A9ABD" w14:textId="77777777" w:rsidR="004C2B1A" w:rsidRPr="00262295"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3A2EF3F1" w14:textId="77777777" w:rsidR="004C2B1A" w:rsidRPr="002F6953" w:rsidRDefault="004C2B1A" w:rsidP="00E56C96">
            <w:pPr>
              <w:keepLines/>
              <w:spacing w:after="0"/>
              <w:jc w:val="center"/>
              <w:rPr>
                <w:i/>
                <w:sz w:val="20"/>
                <w:szCs w:val="20"/>
              </w:rPr>
            </w:pPr>
            <w:r>
              <w:rPr>
                <w:i/>
                <w:sz w:val="20"/>
                <w:szCs w:val="20"/>
              </w:rPr>
              <w:t>5.8</w:t>
            </w:r>
          </w:p>
        </w:tc>
        <w:tc>
          <w:tcPr>
            <w:tcW w:w="990" w:type="dxa"/>
            <w:tcBorders>
              <w:top w:val="single" w:sz="4" w:space="0" w:color="000000" w:themeColor="text1"/>
              <w:bottom w:val="single" w:sz="4" w:space="0" w:color="000000" w:themeColor="text1"/>
            </w:tcBorders>
            <w:vAlign w:val="center"/>
          </w:tcPr>
          <w:p w14:paraId="36512FA1" w14:textId="77777777" w:rsidR="004C2B1A" w:rsidRPr="002F6953" w:rsidRDefault="004C2B1A" w:rsidP="00E56C96">
            <w:pPr>
              <w:keepLines/>
              <w:spacing w:after="0"/>
              <w:jc w:val="center"/>
              <w:rPr>
                <w:i/>
                <w:sz w:val="20"/>
                <w:szCs w:val="20"/>
              </w:rPr>
            </w:pPr>
            <w:r>
              <w:rPr>
                <w:i/>
                <w:sz w:val="20"/>
                <w:szCs w:val="20"/>
              </w:rPr>
              <w:t>11.7</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639D0D7A" w14:textId="77777777" w:rsidR="004C2B1A" w:rsidRPr="002F6953" w:rsidRDefault="004C2B1A" w:rsidP="00E56C96">
            <w:pPr>
              <w:keepLines/>
              <w:spacing w:after="0"/>
              <w:jc w:val="center"/>
              <w:rPr>
                <w:i/>
                <w:sz w:val="20"/>
                <w:szCs w:val="20"/>
              </w:rPr>
            </w:pPr>
            <w:r>
              <w:rPr>
                <w:i/>
                <w:sz w:val="20"/>
                <w:szCs w:val="20"/>
              </w:rPr>
              <w:t>17.9</w:t>
            </w:r>
          </w:p>
        </w:tc>
        <w:tc>
          <w:tcPr>
            <w:tcW w:w="990" w:type="dxa"/>
            <w:tcBorders>
              <w:top w:val="single" w:sz="4" w:space="0" w:color="000000" w:themeColor="text1"/>
              <w:bottom w:val="single" w:sz="4" w:space="0" w:color="000000" w:themeColor="text1"/>
            </w:tcBorders>
            <w:vAlign w:val="center"/>
          </w:tcPr>
          <w:p w14:paraId="1B1AE0EE" w14:textId="77777777" w:rsidR="004C2B1A" w:rsidRPr="002F6953" w:rsidRDefault="004C2B1A" w:rsidP="00E56C96">
            <w:pPr>
              <w:keepLines/>
              <w:spacing w:after="0"/>
              <w:jc w:val="center"/>
              <w:rPr>
                <w:i/>
                <w:sz w:val="20"/>
                <w:szCs w:val="20"/>
              </w:rPr>
            </w:pPr>
            <w:r>
              <w:rPr>
                <w:i/>
                <w:sz w:val="20"/>
                <w:szCs w:val="20"/>
              </w:rPr>
              <w:t>24.3</w:t>
            </w:r>
          </w:p>
        </w:tc>
        <w:tc>
          <w:tcPr>
            <w:tcW w:w="1527" w:type="dxa"/>
            <w:tcBorders>
              <w:top w:val="single" w:sz="4" w:space="0" w:color="000000" w:themeColor="text1"/>
              <w:bottom w:val="single" w:sz="4" w:space="0" w:color="000000" w:themeColor="text1"/>
            </w:tcBorders>
            <w:vAlign w:val="center"/>
          </w:tcPr>
          <w:p w14:paraId="7133DB9B" w14:textId="77777777" w:rsidR="004C2B1A" w:rsidRDefault="004C2B1A" w:rsidP="00E56C96">
            <w:pPr>
              <w:keepLines/>
              <w:spacing w:after="0"/>
              <w:jc w:val="center"/>
              <w:rPr>
                <w:i/>
                <w:sz w:val="20"/>
                <w:szCs w:val="20"/>
              </w:rPr>
            </w:pPr>
            <w:r>
              <w:rPr>
                <w:i/>
                <w:sz w:val="20"/>
                <w:szCs w:val="20"/>
              </w:rPr>
              <w:t>- 130.8</w:t>
            </w:r>
          </w:p>
        </w:tc>
      </w:tr>
      <w:tr w:rsidR="004C2B1A" w:rsidRPr="002F6953" w14:paraId="5DDE2939"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65AAAB29" w14:textId="77777777" w:rsidR="004C2B1A" w:rsidRDefault="004C2B1A" w:rsidP="00E56C96">
            <w:pPr>
              <w:keepLines/>
              <w:spacing w:after="0"/>
              <w:jc w:val="left"/>
              <w:rPr>
                <w:sz w:val="20"/>
                <w:szCs w:val="20"/>
              </w:rPr>
            </w:pPr>
            <w:r>
              <w:rPr>
                <w:sz w:val="20"/>
                <w:szCs w:val="20"/>
              </w:rPr>
              <w:t>Electricity consumption, existing trajectory (million kWh)</w:t>
            </w:r>
          </w:p>
        </w:tc>
        <w:tc>
          <w:tcPr>
            <w:tcW w:w="1080" w:type="dxa"/>
            <w:vMerge w:val="restart"/>
            <w:tcBorders>
              <w:top w:val="single" w:sz="4" w:space="0" w:color="000000" w:themeColor="text1"/>
            </w:tcBorders>
            <w:vAlign w:val="center"/>
          </w:tcPr>
          <w:p w14:paraId="5F754166" w14:textId="77777777" w:rsidR="004C2B1A" w:rsidRDefault="004C2B1A" w:rsidP="00E56C96">
            <w:pPr>
              <w:keepLines/>
              <w:spacing w:after="0"/>
              <w:jc w:val="center"/>
              <w:rPr>
                <w:sz w:val="20"/>
                <w:szCs w:val="20"/>
              </w:rPr>
            </w:pPr>
            <w:r>
              <w:rPr>
                <w:sz w:val="20"/>
                <w:szCs w:val="20"/>
              </w:rPr>
              <w:t>12,048.2</w:t>
            </w:r>
          </w:p>
        </w:tc>
        <w:tc>
          <w:tcPr>
            <w:tcW w:w="1394" w:type="dxa"/>
            <w:vMerge w:val="restart"/>
            <w:tcBorders>
              <w:top w:val="single" w:sz="4" w:space="0" w:color="000000" w:themeColor="text1"/>
            </w:tcBorders>
            <w:vAlign w:val="center"/>
          </w:tcPr>
          <w:p w14:paraId="305AC969" w14:textId="77777777" w:rsidR="004C2B1A" w:rsidRPr="00262295" w:rsidRDefault="004C2B1A" w:rsidP="00E56C96">
            <w:pPr>
              <w:keepLines/>
              <w:spacing w:after="0"/>
              <w:jc w:val="center"/>
              <w:rPr>
                <w:i/>
                <w:sz w:val="20"/>
                <w:szCs w:val="20"/>
              </w:rPr>
            </w:pPr>
            <w:r w:rsidRPr="00262295">
              <w:rPr>
                <w:i/>
                <w:sz w:val="20"/>
                <w:szCs w:val="20"/>
              </w:rPr>
              <w:t>1.0%</w:t>
            </w:r>
          </w:p>
        </w:tc>
        <w:tc>
          <w:tcPr>
            <w:tcW w:w="990" w:type="dxa"/>
            <w:tcBorders>
              <w:top w:val="single" w:sz="4" w:space="0" w:color="000000" w:themeColor="text1"/>
              <w:bottom w:val="single" w:sz="4" w:space="0" w:color="000000" w:themeColor="text1"/>
            </w:tcBorders>
            <w:vAlign w:val="center"/>
          </w:tcPr>
          <w:p w14:paraId="25ED9571" w14:textId="77777777" w:rsidR="004C2B1A" w:rsidRDefault="004C2B1A" w:rsidP="00E56C96">
            <w:pPr>
              <w:keepLines/>
              <w:spacing w:after="0"/>
              <w:jc w:val="center"/>
              <w:rPr>
                <w:sz w:val="20"/>
                <w:szCs w:val="20"/>
              </w:rPr>
            </w:pPr>
            <w:r>
              <w:rPr>
                <w:sz w:val="20"/>
                <w:szCs w:val="20"/>
              </w:rPr>
              <w:t>12,229.5</w:t>
            </w:r>
          </w:p>
        </w:tc>
        <w:tc>
          <w:tcPr>
            <w:tcW w:w="990" w:type="dxa"/>
            <w:tcBorders>
              <w:top w:val="single" w:sz="4" w:space="0" w:color="000000" w:themeColor="text1"/>
              <w:bottom w:val="single" w:sz="4" w:space="0" w:color="000000" w:themeColor="text1"/>
            </w:tcBorders>
            <w:vAlign w:val="center"/>
          </w:tcPr>
          <w:p w14:paraId="268AD0CA" w14:textId="77777777" w:rsidR="004C2B1A" w:rsidRDefault="004C2B1A" w:rsidP="00E56C96">
            <w:pPr>
              <w:keepLines/>
              <w:spacing w:after="0"/>
              <w:jc w:val="center"/>
              <w:rPr>
                <w:sz w:val="20"/>
                <w:szCs w:val="20"/>
              </w:rPr>
            </w:pPr>
            <w:r>
              <w:rPr>
                <w:sz w:val="20"/>
                <w:szCs w:val="20"/>
              </w:rPr>
              <w:t>12,537.4</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3678ACD3" w14:textId="77777777" w:rsidR="004C2B1A" w:rsidRDefault="004C2B1A" w:rsidP="00E56C96">
            <w:pPr>
              <w:keepLines/>
              <w:spacing w:after="0"/>
              <w:jc w:val="center"/>
              <w:rPr>
                <w:sz w:val="20"/>
                <w:szCs w:val="20"/>
              </w:rPr>
            </w:pPr>
            <w:r>
              <w:rPr>
                <w:sz w:val="20"/>
                <w:szCs w:val="20"/>
              </w:rPr>
              <w:t>12,853.4</w:t>
            </w:r>
          </w:p>
        </w:tc>
        <w:tc>
          <w:tcPr>
            <w:tcW w:w="990" w:type="dxa"/>
            <w:tcBorders>
              <w:top w:val="single" w:sz="4" w:space="0" w:color="000000" w:themeColor="text1"/>
              <w:bottom w:val="single" w:sz="4" w:space="0" w:color="000000" w:themeColor="text1"/>
            </w:tcBorders>
            <w:vAlign w:val="center"/>
          </w:tcPr>
          <w:p w14:paraId="4E8AF384" w14:textId="77777777" w:rsidR="004C2B1A" w:rsidRDefault="004C2B1A" w:rsidP="00E56C96">
            <w:pPr>
              <w:keepLines/>
              <w:spacing w:after="0"/>
              <w:jc w:val="center"/>
              <w:rPr>
                <w:sz w:val="20"/>
                <w:szCs w:val="20"/>
              </w:rPr>
            </w:pPr>
            <w:r>
              <w:rPr>
                <w:sz w:val="20"/>
                <w:szCs w:val="20"/>
              </w:rPr>
              <w:t>13,177.0</w:t>
            </w:r>
          </w:p>
        </w:tc>
        <w:tc>
          <w:tcPr>
            <w:tcW w:w="1527" w:type="dxa"/>
            <w:tcBorders>
              <w:top w:val="single" w:sz="4" w:space="0" w:color="000000" w:themeColor="text1"/>
              <w:bottom w:val="single" w:sz="4" w:space="0" w:color="000000" w:themeColor="text1"/>
            </w:tcBorders>
            <w:vAlign w:val="center"/>
          </w:tcPr>
          <w:p w14:paraId="43ACF920" w14:textId="77777777" w:rsidR="004C2B1A" w:rsidRDefault="004C2B1A" w:rsidP="00E56C96">
            <w:pPr>
              <w:keepLines/>
              <w:spacing w:after="0"/>
              <w:jc w:val="center"/>
              <w:rPr>
                <w:sz w:val="20"/>
                <w:szCs w:val="20"/>
              </w:rPr>
            </w:pPr>
            <w:r>
              <w:rPr>
                <w:sz w:val="20"/>
                <w:szCs w:val="20"/>
              </w:rPr>
              <w:t>-</w:t>
            </w:r>
          </w:p>
        </w:tc>
      </w:tr>
      <w:tr w:rsidR="004C2B1A" w14:paraId="3F2F8558" w14:textId="77777777" w:rsidTr="00E56C96">
        <w:trPr>
          <w:trHeight w:val="288"/>
          <w:jc w:val="center"/>
        </w:trPr>
        <w:tc>
          <w:tcPr>
            <w:tcW w:w="5261" w:type="dxa"/>
            <w:tcBorders>
              <w:top w:val="single" w:sz="4" w:space="0" w:color="000000" w:themeColor="text1"/>
              <w:bottom w:val="single" w:sz="4" w:space="0" w:color="000000" w:themeColor="text1"/>
              <w:right w:val="single" w:sz="4" w:space="0" w:color="000000" w:themeColor="text1"/>
            </w:tcBorders>
            <w:vAlign w:val="center"/>
          </w:tcPr>
          <w:p w14:paraId="2EE05F6D" w14:textId="77777777" w:rsidR="004C2B1A" w:rsidRPr="00BA5276" w:rsidRDefault="004C2B1A" w:rsidP="00E56C96">
            <w:pPr>
              <w:keepLines/>
              <w:spacing w:after="0"/>
              <w:jc w:val="left"/>
              <w:rPr>
                <w:i/>
                <w:sz w:val="20"/>
                <w:szCs w:val="20"/>
              </w:rPr>
            </w:pPr>
            <w:r w:rsidRPr="00BA5276">
              <w:rPr>
                <w:i/>
                <w:sz w:val="20"/>
                <w:szCs w:val="20"/>
              </w:rPr>
              <w:t xml:space="preserve">  </w:t>
            </w:r>
            <w:r>
              <w:rPr>
                <w:i/>
                <w:sz w:val="20"/>
                <w:szCs w:val="20"/>
              </w:rPr>
              <w:t>E</w:t>
            </w:r>
            <w:r w:rsidRPr="00BA5276">
              <w:rPr>
                <w:i/>
                <w:sz w:val="20"/>
                <w:szCs w:val="20"/>
              </w:rPr>
              <w:t xml:space="preserve">lectric consumption </w:t>
            </w:r>
            <w:r>
              <w:rPr>
                <w:i/>
                <w:sz w:val="20"/>
                <w:szCs w:val="20"/>
              </w:rPr>
              <w:t>trajectory with</w:t>
            </w:r>
            <w:r w:rsidRPr="00BA5276">
              <w:rPr>
                <w:i/>
                <w:sz w:val="20"/>
                <w:szCs w:val="20"/>
              </w:rPr>
              <w:t xml:space="preserve"> fuel switching</w:t>
            </w:r>
          </w:p>
        </w:tc>
        <w:tc>
          <w:tcPr>
            <w:tcW w:w="1080" w:type="dxa"/>
            <w:vMerge/>
            <w:vAlign w:val="center"/>
          </w:tcPr>
          <w:p w14:paraId="70B9ABC4" w14:textId="77777777" w:rsidR="004C2B1A" w:rsidRPr="00BA5276" w:rsidRDefault="004C2B1A" w:rsidP="00E56C96">
            <w:pPr>
              <w:keepLines/>
              <w:spacing w:after="0"/>
              <w:jc w:val="center"/>
              <w:rPr>
                <w:i/>
                <w:sz w:val="20"/>
                <w:szCs w:val="20"/>
              </w:rPr>
            </w:pPr>
          </w:p>
        </w:tc>
        <w:tc>
          <w:tcPr>
            <w:tcW w:w="1394" w:type="dxa"/>
            <w:vMerge/>
            <w:vAlign w:val="center"/>
          </w:tcPr>
          <w:p w14:paraId="1DFF6FDF" w14:textId="77777777" w:rsidR="004C2B1A" w:rsidRPr="008360DD" w:rsidRDefault="004C2B1A" w:rsidP="00E56C96">
            <w:pPr>
              <w:keepLines/>
              <w:spacing w:after="0"/>
              <w:jc w:val="center"/>
              <w:rPr>
                <w:i/>
                <w:sz w:val="20"/>
                <w:szCs w:val="20"/>
              </w:rPr>
            </w:pPr>
          </w:p>
        </w:tc>
        <w:tc>
          <w:tcPr>
            <w:tcW w:w="990" w:type="dxa"/>
            <w:tcBorders>
              <w:top w:val="single" w:sz="4" w:space="0" w:color="000000" w:themeColor="text1"/>
              <w:bottom w:val="single" w:sz="4" w:space="0" w:color="000000" w:themeColor="text1"/>
            </w:tcBorders>
            <w:vAlign w:val="center"/>
          </w:tcPr>
          <w:p w14:paraId="6B73869D" w14:textId="77777777" w:rsidR="004C2B1A" w:rsidRPr="008360DD" w:rsidRDefault="004C2B1A" w:rsidP="00E56C96">
            <w:pPr>
              <w:keepLines/>
              <w:spacing w:after="0"/>
              <w:jc w:val="center"/>
              <w:rPr>
                <w:i/>
                <w:sz w:val="20"/>
                <w:szCs w:val="20"/>
              </w:rPr>
            </w:pPr>
            <w:r w:rsidRPr="008360DD">
              <w:rPr>
                <w:i/>
                <w:sz w:val="20"/>
                <w:szCs w:val="20"/>
              </w:rPr>
              <w:t>12,597.4</w:t>
            </w:r>
          </w:p>
        </w:tc>
        <w:tc>
          <w:tcPr>
            <w:tcW w:w="990" w:type="dxa"/>
            <w:tcBorders>
              <w:top w:val="single" w:sz="4" w:space="0" w:color="000000" w:themeColor="text1"/>
              <w:bottom w:val="single" w:sz="4" w:space="0" w:color="000000" w:themeColor="text1"/>
            </w:tcBorders>
            <w:vAlign w:val="center"/>
          </w:tcPr>
          <w:p w14:paraId="4A00359D" w14:textId="77777777" w:rsidR="004C2B1A" w:rsidRPr="008360DD" w:rsidRDefault="004C2B1A" w:rsidP="00E56C96">
            <w:pPr>
              <w:keepLines/>
              <w:spacing w:after="0"/>
              <w:jc w:val="center"/>
              <w:rPr>
                <w:i/>
                <w:sz w:val="20"/>
                <w:szCs w:val="20"/>
              </w:rPr>
            </w:pPr>
            <w:r w:rsidRPr="008360DD">
              <w:rPr>
                <w:i/>
                <w:sz w:val="20"/>
                <w:szCs w:val="20"/>
              </w:rPr>
              <w:t>13,291.7</w:t>
            </w:r>
          </w:p>
        </w:tc>
        <w:tc>
          <w:tcPr>
            <w:tcW w:w="990" w:type="dxa"/>
            <w:tcBorders>
              <w:top w:val="single" w:sz="4" w:space="0" w:color="000000" w:themeColor="text1"/>
              <w:bottom w:val="single" w:sz="4" w:space="0" w:color="000000" w:themeColor="text1"/>
              <w:right w:val="single" w:sz="4" w:space="0" w:color="000000" w:themeColor="text1"/>
            </w:tcBorders>
            <w:vAlign w:val="center"/>
          </w:tcPr>
          <w:p w14:paraId="05159630" w14:textId="77777777" w:rsidR="004C2B1A" w:rsidRPr="008360DD" w:rsidRDefault="004C2B1A" w:rsidP="00E56C96">
            <w:pPr>
              <w:keepLines/>
              <w:spacing w:after="0"/>
              <w:jc w:val="center"/>
              <w:rPr>
                <w:i/>
                <w:sz w:val="20"/>
                <w:szCs w:val="20"/>
              </w:rPr>
            </w:pPr>
            <w:r w:rsidRPr="008360DD">
              <w:rPr>
                <w:i/>
                <w:sz w:val="20"/>
                <w:szCs w:val="20"/>
              </w:rPr>
              <w:t>14,013.2</w:t>
            </w:r>
          </w:p>
        </w:tc>
        <w:tc>
          <w:tcPr>
            <w:tcW w:w="990" w:type="dxa"/>
            <w:tcBorders>
              <w:top w:val="single" w:sz="4" w:space="0" w:color="000000" w:themeColor="text1"/>
              <w:bottom w:val="single" w:sz="4" w:space="0" w:color="000000" w:themeColor="text1"/>
            </w:tcBorders>
            <w:vAlign w:val="center"/>
          </w:tcPr>
          <w:p w14:paraId="282F7439" w14:textId="77777777" w:rsidR="004C2B1A" w:rsidRPr="008360DD" w:rsidRDefault="004C2B1A" w:rsidP="00E56C96">
            <w:pPr>
              <w:keepLines/>
              <w:spacing w:after="0"/>
              <w:jc w:val="center"/>
              <w:rPr>
                <w:i/>
                <w:sz w:val="20"/>
                <w:szCs w:val="20"/>
              </w:rPr>
            </w:pPr>
            <w:r w:rsidRPr="008360DD">
              <w:rPr>
                <w:i/>
                <w:sz w:val="20"/>
                <w:szCs w:val="20"/>
              </w:rPr>
              <w:t>14,762.4</w:t>
            </w:r>
          </w:p>
        </w:tc>
        <w:tc>
          <w:tcPr>
            <w:tcW w:w="1527" w:type="dxa"/>
            <w:tcBorders>
              <w:top w:val="single" w:sz="4" w:space="0" w:color="000000" w:themeColor="text1"/>
              <w:bottom w:val="single" w:sz="4" w:space="0" w:color="000000" w:themeColor="text1"/>
            </w:tcBorders>
            <w:vAlign w:val="center"/>
          </w:tcPr>
          <w:p w14:paraId="3F8A7ECE" w14:textId="77777777" w:rsidR="004C2B1A" w:rsidRPr="008360DD" w:rsidRDefault="004C2B1A" w:rsidP="00E56C96">
            <w:pPr>
              <w:keepLines/>
              <w:spacing w:after="0"/>
              <w:jc w:val="center"/>
              <w:rPr>
                <w:i/>
                <w:sz w:val="20"/>
                <w:szCs w:val="20"/>
              </w:rPr>
            </w:pPr>
            <w:r>
              <w:rPr>
                <w:i/>
                <w:sz w:val="20"/>
                <w:szCs w:val="20"/>
              </w:rPr>
              <w:t>+ 8,465.9</w:t>
            </w:r>
          </w:p>
        </w:tc>
      </w:tr>
      <w:tr w:rsidR="004C2B1A" w:rsidRPr="002F6953" w14:paraId="07ABD13F" w14:textId="77777777" w:rsidTr="00E56C96">
        <w:trPr>
          <w:trHeight w:val="288"/>
          <w:jc w:val="center"/>
        </w:trPr>
        <w:tc>
          <w:tcPr>
            <w:tcW w:w="5261" w:type="dxa"/>
            <w:tcBorders>
              <w:top w:val="single" w:sz="4" w:space="0" w:color="000000" w:themeColor="text1"/>
              <w:bottom w:val="single" w:sz="12" w:space="0" w:color="000000" w:themeColor="text1"/>
              <w:right w:val="single" w:sz="4" w:space="0" w:color="000000" w:themeColor="text1"/>
            </w:tcBorders>
            <w:vAlign w:val="center"/>
          </w:tcPr>
          <w:p w14:paraId="1D1B5903" w14:textId="77777777" w:rsidR="004C2B1A" w:rsidRPr="002F6953" w:rsidRDefault="004C2B1A" w:rsidP="00E56C96">
            <w:pPr>
              <w:keepLines/>
              <w:spacing w:after="0"/>
              <w:jc w:val="left"/>
              <w:rPr>
                <w:i/>
                <w:sz w:val="20"/>
                <w:szCs w:val="20"/>
              </w:rPr>
            </w:pPr>
            <w:r>
              <w:rPr>
                <w:i/>
                <w:sz w:val="20"/>
                <w:szCs w:val="20"/>
              </w:rPr>
              <w:t xml:space="preserve"> </w:t>
            </w:r>
            <w:r w:rsidRPr="002F6953">
              <w:rPr>
                <w:i/>
                <w:sz w:val="20"/>
                <w:szCs w:val="20"/>
              </w:rPr>
              <w:t xml:space="preserve"> Potential electric savings due to </w:t>
            </w:r>
            <w:r>
              <w:rPr>
                <w:i/>
                <w:sz w:val="20"/>
                <w:szCs w:val="20"/>
              </w:rPr>
              <w:t>program incent</w:t>
            </w:r>
            <w:r w:rsidRPr="002F6953">
              <w:rPr>
                <w:i/>
                <w:sz w:val="20"/>
                <w:szCs w:val="20"/>
              </w:rPr>
              <w:t>ives</w:t>
            </w:r>
          </w:p>
        </w:tc>
        <w:tc>
          <w:tcPr>
            <w:tcW w:w="1080" w:type="dxa"/>
            <w:vMerge/>
            <w:tcBorders>
              <w:bottom w:val="single" w:sz="12" w:space="0" w:color="000000" w:themeColor="text1"/>
            </w:tcBorders>
            <w:vAlign w:val="center"/>
          </w:tcPr>
          <w:p w14:paraId="3D328BFA" w14:textId="77777777" w:rsidR="004C2B1A" w:rsidRPr="002F6953" w:rsidRDefault="004C2B1A" w:rsidP="00E56C96">
            <w:pPr>
              <w:keepLines/>
              <w:spacing w:after="0"/>
              <w:jc w:val="center"/>
              <w:rPr>
                <w:i/>
                <w:sz w:val="20"/>
                <w:szCs w:val="20"/>
              </w:rPr>
            </w:pPr>
          </w:p>
        </w:tc>
        <w:tc>
          <w:tcPr>
            <w:tcW w:w="1394" w:type="dxa"/>
            <w:vMerge/>
            <w:tcBorders>
              <w:bottom w:val="single" w:sz="12" w:space="0" w:color="000000" w:themeColor="text1"/>
            </w:tcBorders>
            <w:vAlign w:val="center"/>
          </w:tcPr>
          <w:p w14:paraId="5730BF06" w14:textId="77777777" w:rsidR="004C2B1A" w:rsidRDefault="004C2B1A" w:rsidP="00E56C96">
            <w:pPr>
              <w:keepLines/>
              <w:spacing w:after="0"/>
              <w:jc w:val="center"/>
              <w:rPr>
                <w:i/>
                <w:sz w:val="20"/>
                <w:szCs w:val="20"/>
              </w:rPr>
            </w:pPr>
          </w:p>
        </w:tc>
        <w:tc>
          <w:tcPr>
            <w:tcW w:w="990" w:type="dxa"/>
            <w:tcBorders>
              <w:top w:val="single" w:sz="4" w:space="0" w:color="000000" w:themeColor="text1"/>
              <w:bottom w:val="single" w:sz="12" w:space="0" w:color="000000" w:themeColor="text1"/>
            </w:tcBorders>
            <w:vAlign w:val="center"/>
          </w:tcPr>
          <w:p w14:paraId="041D34C8" w14:textId="77777777" w:rsidR="004C2B1A" w:rsidRPr="002F6953" w:rsidRDefault="004C2B1A" w:rsidP="00E56C96">
            <w:pPr>
              <w:keepLines/>
              <w:spacing w:after="0"/>
              <w:jc w:val="center"/>
              <w:rPr>
                <w:i/>
                <w:sz w:val="20"/>
                <w:szCs w:val="20"/>
              </w:rPr>
            </w:pPr>
            <w:r>
              <w:rPr>
                <w:i/>
                <w:sz w:val="20"/>
                <w:szCs w:val="20"/>
              </w:rPr>
              <w:t>43.8</w:t>
            </w:r>
          </w:p>
        </w:tc>
        <w:tc>
          <w:tcPr>
            <w:tcW w:w="990" w:type="dxa"/>
            <w:tcBorders>
              <w:top w:val="single" w:sz="4" w:space="0" w:color="000000" w:themeColor="text1"/>
              <w:bottom w:val="single" w:sz="12" w:space="0" w:color="000000" w:themeColor="text1"/>
            </w:tcBorders>
            <w:vAlign w:val="center"/>
          </w:tcPr>
          <w:p w14:paraId="6F7E89D6" w14:textId="77777777" w:rsidR="004C2B1A" w:rsidRPr="002F6953" w:rsidRDefault="004C2B1A" w:rsidP="00E56C96">
            <w:pPr>
              <w:keepLines/>
              <w:spacing w:after="0"/>
              <w:jc w:val="center"/>
              <w:rPr>
                <w:i/>
                <w:sz w:val="20"/>
                <w:szCs w:val="20"/>
              </w:rPr>
            </w:pPr>
            <w:r>
              <w:rPr>
                <w:i/>
                <w:sz w:val="20"/>
                <w:szCs w:val="20"/>
              </w:rPr>
              <w:t>89.7</w:t>
            </w:r>
          </w:p>
        </w:tc>
        <w:tc>
          <w:tcPr>
            <w:tcW w:w="990" w:type="dxa"/>
            <w:tcBorders>
              <w:top w:val="single" w:sz="4" w:space="0" w:color="000000" w:themeColor="text1"/>
              <w:bottom w:val="single" w:sz="12" w:space="0" w:color="000000" w:themeColor="text1"/>
              <w:right w:val="single" w:sz="4" w:space="0" w:color="000000" w:themeColor="text1"/>
            </w:tcBorders>
            <w:vAlign w:val="center"/>
          </w:tcPr>
          <w:p w14:paraId="647AC4E3" w14:textId="77777777" w:rsidR="004C2B1A" w:rsidRPr="002F6953" w:rsidRDefault="004C2B1A" w:rsidP="00E56C96">
            <w:pPr>
              <w:keepLines/>
              <w:spacing w:after="0"/>
              <w:jc w:val="center"/>
              <w:rPr>
                <w:i/>
                <w:sz w:val="20"/>
                <w:szCs w:val="20"/>
              </w:rPr>
            </w:pPr>
            <w:r>
              <w:rPr>
                <w:i/>
                <w:sz w:val="20"/>
                <w:szCs w:val="20"/>
              </w:rPr>
              <w:t>138.1</w:t>
            </w:r>
          </w:p>
        </w:tc>
        <w:tc>
          <w:tcPr>
            <w:tcW w:w="990" w:type="dxa"/>
            <w:tcBorders>
              <w:top w:val="single" w:sz="4" w:space="0" w:color="000000" w:themeColor="text1"/>
              <w:bottom w:val="single" w:sz="12" w:space="0" w:color="000000" w:themeColor="text1"/>
            </w:tcBorders>
            <w:vAlign w:val="center"/>
          </w:tcPr>
          <w:p w14:paraId="54E012E7" w14:textId="77777777" w:rsidR="004C2B1A" w:rsidRPr="002F6953" w:rsidRDefault="004C2B1A" w:rsidP="00E56C96">
            <w:pPr>
              <w:keepLines/>
              <w:spacing w:after="0"/>
              <w:jc w:val="center"/>
              <w:rPr>
                <w:i/>
                <w:sz w:val="20"/>
                <w:szCs w:val="20"/>
              </w:rPr>
            </w:pPr>
            <w:r>
              <w:rPr>
                <w:i/>
                <w:sz w:val="20"/>
                <w:szCs w:val="20"/>
              </w:rPr>
              <w:t>188.6</w:t>
            </w:r>
          </w:p>
        </w:tc>
        <w:tc>
          <w:tcPr>
            <w:tcW w:w="1527" w:type="dxa"/>
            <w:tcBorders>
              <w:top w:val="single" w:sz="4" w:space="0" w:color="000000" w:themeColor="text1"/>
              <w:bottom w:val="single" w:sz="12" w:space="0" w:color="000000" w:themeColor="text1"/>
            </w:tcBorders>
            <w:vAlign w:val="center"/>
          </w:tcPr>
          <w:p w14:paraId="33420AF9" w14:textId="77777777" w:rsidR="004C2B1A" w:rsidRDefault="004C2B1A" w:rsidP="00E56C96">
            <w:pPr>
              <w:keepLines/>
              <w:spacing w:after="0"/>
              <w:jc w:val="center"/>
              <w:rPr>
                <w:i/>
                <w:sz w:val="20"/>
                <w:szCs w:val="20"/>
              </w:rPr>
            </w:pPr>
            <w:r>
              <w:rPr>
                <w:i/>
                <w:sz w:val="20"/>
                <w:szCs w:val="20"/>
              </w:rPr>
              <w:t>- 1,007.4</w:t>
            </w:r>
          </w:p>
        </w:tc>
      </w:tr>
    </w:tbl>
    <w:p w14:paraId="658708BE" w14:textId="77777777" w:rsidR="004C2B1A" w:rsidRDefault="004C2B1A" w:rsidP="004C2B1A">
      <w:pPr>
        <w:rPr>
          <w:lang w:bidi="ar-SA"/>
        </w:rPr>
        <w:sectPr w:rsidR="004C2B1A" w:rsidSect="00E56C96">
          <w:headerReference w:type="default" r:id="rId78"/>
          <w:pgSz w:w="15840" w:h="12240" w:orient="landscape"/>
          <w:pgMar w:top="1440" w:right="1440" w:bottom="1440" w:left="1440" w:header="720" w:footer="720" w:gutter="0"/>
          <w:pgNumType w:start="1"/>
          <w:cols w:space="720"/>
          <w:docGrid w:linePitch="360"/>
        </w:sectPr>
      </w:pPr>
    </w:p>
    <w:bookmarkStart w:id="335" w:name="_Ref372021161"/>
    <w:p w14:paraId="08675D55" w14:textId="77777777" w:rsidR="004C2B1A" w:rsidRDefault="004C2B1A" w:rsidP="004C2B1A">
      <w:r>
        <w:lastRenderedPageBreak/>
        <w:fldChar w:fldCharType="begin"/>
      </w:r>
      <w:r>
        <w:instrText xml:space="preserve"> REF _Ref373322795 \h </w:instrText>
      </w:r>
      <w:r>
        <w:fldChar w:fldCharType="separate"/>
      </w:r>
      <w:r w:rsidR="003F4317">
        <w:t>Table C</w:t>
      </w:r>
      <w:r w:rsidR="003F4317">
        <w:noBreakHyphen/>
      </w:r>
      <w:r w:rsidR="003F4317">
        <w:rPr>
          <w:noProof/>
        </w:rPr>
        <w:t>2</w:t>
      </w:r>
      <w:r>
        <w:fldChar w:fldCharType="end"/>
      </w:r>
      <w:r>
        <w:t xml:space="preserve"> details estimated savings </w:t>
      </w:r>
      <w:r w:rsidR="001E4CDC">
        <w:t>attributable to</w:t>
      </w:r>
      <w:r>
        <w:t xml:space="preserve"> a potential program incentive for higher efficiency heating and water heating equipment (i.e. the difference between base case and upgrade case consumption) in total over the course of a ten year span from 2013 to 2022.</w:t>
      </w:r>
    </w:p>
    <w:p w14:paraId="00744679" w14:textId="77777777" w:rsidR="004C2B1A" w:rsidRDefault="004C2B1A" w:rsidP="004C2B1A">
      <w:pPr>
        <w:pStyle w:val="Caption"/>
      </w:pPr>
      <w:bookmarkStart w:id="336" w:name="_Ref373242198"/>
      <w:bookmarkStart w:id="337" w:name="_Ref373322795"/>
      <w:bookmarkStart w:id="338" w:name="_Toc373324142"/>
      <w:bookmarkStart w:id="339" w:name="_Toc391887383"/>
      <w:r>
        <w:t xml:space="preserve">Table </w:t>
      </w:r>
      <w:bookmarkEnd w:id="335"/>
      <w:bookmarkEnd w:id="336"/>
      <w:r>
        <w:t>C</w:t>
      </w:r>
      <w:r w:rsidR="008316CA">
        <w:noBreakHyphen/>
      </w:r>
      <w:fldSimple w:instr=" SEQ Table \* ARABIC \s 1 ">
        <w:r w:rsidR="003F4317">
          <w:rPr>
            <w:noProof/>
          </w:rPr>
          <w:t>2</w:t>
        </w:r>
      </w:fldSimple>
      <w:bookmarkEnd w:id="337"/>
      <w:r>
        <w:t>: Estimated Savings Due to Program Incentive Over Ten Years</w:t>
      </w:r>
      <w:bookmarkEnd w:id="338"/>
      <w:bookmarkEnd w:id="339"/>
    </w:p>
    <w:p w14:paraId="07C0331A" w14:textId="77777777" w:rsidR="004C2B1A" w:rsidRPr="000E3F23" w:rsidRDefault="004C2B1A" w:rsidP="004C2B1A">
      <w:pPr>
        <w:pStyle w:val="Caption"/>
        <w:spacing w:before="0"/>
        <w:rPr>
          <w:rFonts w:ascii="Times New Roman" w:hAnsi="Times New Roman" w:cs="Times New Roman"/>
          <w:b w:val="0"/>
          <w:caps/>
        </w:rPr>
      </w:pPr>
      <w:r w:rsidRPr="000E3F23">
        <w:rPr>
          <w:rFonts w:ascii="Times New Roman" w:hAnsi="Times New Roman" w:cs="Times New Roman"/>
          <w:b w:val="0"/>
          <w:sz w:val="20"/>
          <w:szCs w:val="20"/>
        </w:rPr>
        <w:t xml:space="preserve">(Base: All </w:t>
      </w:r>
      <w:r w:rsidR="00A2403C">
        <w:rPr>
          <w:rFonts w:ascii="Times New Roman" w:hAnsi="Times New Roman" w:cs="Times New Roman"/>
          <w:b w:val="0"/>
          <w:sz w:val="20"/>
          <w:szCs w:val="20"/>
        </w:rPr>
        <w:t xml:space="preserve">SF </w:t>
      </w:r>
      <w:r w:rsidRPr="000E3F23">
        <w:rPr>
          <w:rFonts w:ascii="Times New Roman" w:hAnsi="Times New Roman" w:cs="Times New Roman"/>
          <w:b w:val="0"/>
          <w:sz w:val="20"/>
          <w:szCs w:val="20"/>
        </w:rPr>
        <w:t>homes, weighted to population)</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3634"/>
        <w:gridCol w:w="1878"/>
        <w:gridCol w:w="1016"/>
        <w:gridCol w:w="1016"/>
        <w:gridCol w:w="1016"/>
        <w:gridCol w:w="1016"/>
      </w:tblGrid>
      <w:tr w:rsidR="004C2B1A" w:rsidRPr="00687BC7" w14:paraId="57126CF9" w14:textId="77777777" w:rsidTr="00E56C96">
        <w:trPr>
          <w:trHeight w:val="288"/>
          <w:jc w:val="center"/>
        </w:trPr>
        <w:tc>
          <w:tcPr>
            <w:tcW w:w="4170" w:type="dxa"/>
            <w:vMerge w:val="restart"/>
            <w:tcBorders>
              <w:top w:val="single" w:sz="12" w:space="0" w:color="000000" w:themeColor="text1"/>
              <w:right w:val="single" w:sz="4" w:space="0" w:color="000000" w:themeColor="text1"/>
            </w:tcBorders>
            <w:vAlign w:val="center"/>
          </w:tcPr>
          <w:p w14:paraId="73752730" w14:textId="77777777" w:rsidR="004C2B1A" w:rsidRPr="009E2072" w:rsidRDefault="004C2B1A" w:rsidP="00E56C96">
            <w:pPr>
              <w:keepNext/>
              <w:keepLines/>
              <w:spacing w:after="0" w:line="276" w:lineRule="auto"/>
              <w:jc w:val="left"/>
              <w:rPr>
                <w:b/>
                <w:sz w:val="20"/>
                <w:szCs w:val="20"/>
              </w:rPr>
            </w:pPr>
            <w:r w:rsidRPr="009E2072">
              <w:rPr>
                <w:b/>
                <w:sz w:val="20"/>
                <w:szCs w:val="20"/>
              </w:rPr>
              <w:t>Fuel</w:t>
            </w:r>
          </w:p>
        </w:tc>
        <w:tc>
          <w:tcPr>
            <w:tcW w:w="2077" w:type="dxa"/>
            <w:vMerge w:val="restart"/>
            <w:tcBorders>
              <w:top w:val="single" w:sz="12" w:space="0" w:color="000000" w:themeColor="text1"/>
            </w:tcBorders>
            <w:vAlign w:val="center"/>
          </w:tcPr>
          <w:p w14:paraId="706D515C" w14:textId="77777777" w:rsidR="004C2B1A" w:rsidRPr="009E2072" w:rsidRDefault="004C2B1A" w:rsidP="00E56C96">
            <w:pPr>
              <w:keepNext/>
              <w:keepLines/>
              <w:spacing w:after="0" w:line="276" w:lineRule="auto"/>
              <w:jc w:val="left"/>
              <w:rPr>
                <w:b/>
                <w:sz w:val="20"/>
                <w:szCs w:val="20"/>
              </w:rPr>
            </w:pPr>
            <w:r w:rsidRPr="009E2072">
              <w:rPr>
                <w:b/>
                <w:sz w:val="20"/>
                <w:szCs w:val="20"/>
              </w:rPr>
              <w:t>Scenario</w:t>
            </w:r>
          </w:p>
        </w:tc>
        <w:tc>
          <w:tcPr>
            <w:tcW w:w="4064" w:type="dxa"/>
            <w:gridSpan w:val="4"/>
            <w:tcBorders>
              <w:top w:val="single" w:sz="12" w:space="0" w:color="000000" w:themeColor="text1"/>
              <w:bottom w:val="single" w:sz="4" w:space="0" w:color="000000" w:themeColor="text1"/>
              <w:right w:val="single" w:sz="12" w:space="0" w:color="000000" w:themeColor="text1"/>
            </w:tcBorders>
            <w:vAlign w:val="center"/>
          </w:tcPr>
          <w:p w14:paraId="2CD734D4" w14:textId="77777777" w:rsidR="004C2B1A" w:rsidRPr="009E2072" w:rsidRDefault="004C2B1A" w:rsidP="00E56C96">
            <w:pPr>
              <w:keepNext/>
              <w:keepLines/>
              <w:spacing w:after="0" w:line="276" w:lineRule="auto"/>
              <w:jc w:val="center"/>
              <w:rPr>
                <w:b/>
                <w:sz w:val="20"/>
                <w:szCs w:val="20"/>
              </w:rPr>
            </w:pPr>
            <w:r w:rsidRPr="009E2072">
              <w:rPr>
                <w:b/>
                <w:sz w:val="20"/>
                <w:szCs w:val="20"/>
              </w:rPr>
              <w:t>Conversion Rate</w:t>
            </w:r>
          </w:p>
        </w:tc>
      </w:tr>
      <w:tr w:rsidR="004C2B1A" w:rsidRPr="00687BC7" w14:paraId="21626879" w14:textId="77777777" w:rsidTr="00E56C96">
        <w:trPr>
          <w:trHeight w:val="288"/>
          <w:jc w:val="center"/>
        </w:trPr>
        <w:tc>
          <w:tcPr>
            <w:tcW w:w="4170" w:type="dxa"/>
            <w:vMerge/>
            <w:tcBorders>
              <w:bottom w:val="double" w:sz="4" w:space="0" w:color="auto"/>
              <w:right w:val="single" w:sz="4" w:space="0" w:color="000000" w:themeColor="text1"/>
            </w:tcBorders>
            <w:vAlign w:val="center"/>
          </w:tcPr>
          <w:p w14:paraId="78EB82FE" w14:textId="77777777" w:rsidR="004C2B1A" w:rsidRPr="009E2072" w:rsidRDefault="004C2B1A" w:rsidP="00E56C96">
            <w:pPr>
              <w:keepNext/>
              <w:keepLines/>
              <w:spacing w:after="0" w:line="276" w:lineRule="auto"/>
              <w:jc w:val="left"/>
              <w:rPr>
                <w:b/>
                <w:sz w:val="20"/>
                <w:szCs w:val="20"/>
              </w:rPr>
            </w:pPr>
          </w:p>
        </w:tc>
        <w:tc>
          <w:tcPr>
            <w:tcW w:w="2077" w:type="dxa"/>
            <w:vMerge/>
            <w:tcBorders>
              <w:bottom w:val="double" w:sz="4" w:space="0" w:color="auto"/>
            </w:tcBorders>
          </w:tcPr>
          <w:p w14:paraId="7E0D31BF" w14:textId="77777777" w:rsidR="004C2B1A" w:rsidRPr="009E2072" w:rsidRDefault="004C2B1A" w:rsidP="00E56C96">
            <w:pPr>
              <w:keepNext/>
              <w:keepLines/>
              <w:spacing w:after="0" w:line="276" w:lineRule="auto"/>
              <w:jc w:val="center"/>
              <w:rPr>
                <w:b/>
                <w:sz w:val="20"/>
                <w:szCs w:val="20"/>
              </w:rPr>
            </w:pPr>
          </w:p>
        </w:tc>
        <w:tc>
          <w:tcPr>
            <w:tcW w:w="1016" w:type="dxa"/>
            <w:tcBorders>
              <w:top w:val="single" w:sz="4" w:space="0" w:color="000000" w:themeColor="text1"/>
              <w:bottom w:val="double" w:sz="4" w:space="0" w:color="auto"/>
              <w:right w:val="single" w:sz="4" w:space="0" w:color="000000" w:themeColor="text1"/>
            </w:tcBorders>
            <w:vAlign w:val="center"/>
          </w:tcPr>
          <w:p w14:paraId="5B3A66BE" w14:textId="77777777" w:rsidR="004C2B1A" w:rsidRPr="009E2072" w:rsidRDefault="004C2B1A" w:rsidP="00E56C96">
            <w:pPr>
              <w:keepNext/>
              <w:keepLines/>
              <w:spacing w:after="0" w:line="276" w:lineRule="auto"/>
              <w:jc w:val="center"/>
              <w:rPr>
                <w:b/>
                <w:sz w:val="20"/>
                <w:szCs w:val="20"/>
              </w:rPr>
            </w:pPr>
            <w:r w:rsidRPr="009E2072">
              <w:rPr>
                <w:b/>
                <w:sz w:val="20"/>
                <w:szCs w:val="20"/>
              </w:rPr>
              <w:t>25%</w:t>
            </w: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6A8478B0" w14:textId="77777777" w:rsidR="004C2B1A" w:rsidRPr="009E2072" w:rsidRDefault="004C2B1A" w:rsidP="00E56C96">
            <w:pPr>
              <w:keepNext/>
              <w:keepLines/>
              <w:spacing w:after="0" w:line="276" w:lineRule="auto"/>
              <w:jc w:val="center"/>
              <w:rPr>
                <w:b/>
                <w:sz w:val="20"/>
                <w:szCs w:val="20"/>
              </w:rPr>
            </w:pPr>
            <w:r w:rsidRPr="009E2072">
              <w:rPr>
                <w:b/>
                <w:sz w:val="20"/>
                <w:szCs w:val="20"/>
              </w:rPr>
              <w:t>50%</w:t>
            </w: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7716E6D4" w14:textId="77777777" w:rsidR="004C2B1A" w:rsidRPr="009E2072" w:rsidRDefault="004C2B1A" w:rsidP="00E56C96">
            <w:pPr>
              <w:keepNext/>
              <w:keepLines/>
              <w:spacing w:after="0" w:line="276" w:lineRule="auto"/>
              <w:jc w:val="center"/>
              <w:rPr>
                <w:b/>
                <w:sz w:val="20"/>
                <w:szCs w:val="20"/>
              </w:rPr>
            </w:pPr>
            <w:r w:rsidRPr="009E2072">
              <w:rPr>
                <w:b/>
                <w:sz w:val="20"/>
                <w:szCs w:val="20"/>
              </w:rPr>
              <w:t>75%</w:t>
            </w:r>
          </w:p>
        </w:tc>
        <w:tc>
          <w:tcPr>
            <w:tcW w:w="1016" w:type="dxa"/>
            <w:tcBorders>
              <w:top w:val="single" w:sz="4" w:space="0" w:color="000000" w:themeColor="text1"/>
              <w:left w:val="single" w:sz="4" w:space="0" w:color="000000" w:themeColor="text1"/>
              <w:bottom w:val="double" w:sz="4" w:space="0" w:color="auto"/>
              <w:right w:val="single" w:sz="12" w:space="0" w:color="000000" w:themeColor="text1"/>
            </w:tcBorders>
            <w:vAlign w:val="center"/>
          </w:tcPr>
          <w:p w14:paraId="44A24CA0" w14:textId="77777777" w:rsidR="004C2B1A" w:rsidRPr="009E2072" w:rsidRDefault="004C2B1A" w:rsidP="00E56C96">
            <w:pPr>
              <w:keepNext/>
              <w:keepLines/>
              <w:spacing w:after="0" w:line="276" w:lineRule="auto"/>
              <w:jc w:val="center"/>
              <w:rPr>
                <w:b/>
                <w:sz w:val="20"/>
                <w:szCs w:val="20"/>
              </w:rPr>
            </w:pPr>
            <w:r w:rsidRPr="009E2072">
              <w:rPr>
                <w:b/>
                <w:sz w:val="20"/>
                <w:szCs w:val="20"/>
              </w:rPr>
              <w:t>100%</w:t>
            </w:r>
          </w:p>
        </w:tc>
      </w:tr>
      <w:tr w:rsidR="004C2B1A" w:rsidRPr="00687BC7" w14:paraId="018F73BF" w14:textId="77777777" w:rsidTr="00E56C96">
        <w:trPr>
          <w:trHeight w:val="288"/>
          <w:jc w:val="center"/>
        </w:trPr>
        <w:tc>
          <w:tcPr>
            <w:tcW w:w="10311" w:type="dxa"/>
            <w:gridSpan w:val="6"/>
            <w:tcBorders>
              <w:top w:val="double" w:sz="4" w:space="0" w:color="auto"/>
              <w:bottom w:val="double" w:sz="4" w:space="0" w:color="auto"/>
              <w:right w:val="single" w:sz="12" w:space="0" w:color="000000" w:themeColor="text1"/>
            </w:tcBorders>
            <w:vAlign w:val="center"/>
          </w:tcPr>
          <w:p w14:paraId="574EB555" w14:textId="77777777" w:rsidR="004C2B1A" w:rsidRPr="009E2072" w:rsidRDefault="004C2B1A" w:rsidP="00E56C96">
            <w:pPr>
              <w:keepNext/>
              <w:keepLines/>
              <w:spacing w:after="0" w:line="276" w:lineRule="auto"/>
              <w:jc w:val="center"/>
              <w:rPr>
                <w:sz w:val="20"/>
                <w:szCs w:val="20"/>
              </w:rPr>
            </w:pPr>
            <w:r w:rsidRPr="009E2072">
              <w:rPr>
                <w:b/>
                <w:sz w:val="20"/>
                <w:szCs w:val="20"/>
              </w:rPr>
              <w:t xml:space="preserve">Natural gas (million </w:t>
            </w:r>
            <w:r w:rsidR="00385BFE">
              <w:rPr>
                <w:b/>
                <w:sz w:val="20"/>
                <w:szCs w:val="20"/>
              </w:rPr>
              <w:t>ccf</w:t>
            </w:r>
            <w:r w:rsidRPr="009E2072">
              <w:rPr>
                <w:b/>
                <w:sz w:val="20"/>
                <w:szCs w:val="20"/>
              </w:rPr>
              <w:t>)</w:t>
            </w:r>
          </w:p>
        </w:tc>
      </w:tr>
      <w:tr w:rsidR="004C2B1A" w:rsidRPr="00687BC7" w14:paraId="565E23E0" w14:textId="77777777" w:rsidTr="00E56C96">
        <w:trPr>
          <w:trHeight w:val="288"/>
          <w:jc w:val="center"/>
        </w:trPr>
        <w:tc>
          <w:tcPr>
            <w:tcW w:w="4170" w:type="dxa"/>
            <w:vMerge w:val="restart"/>
            <w:tcBorders>
              <w:top w:val="double" w:sz="4" w:space="0" w:color="auto"/>
              <w:right w:val="single" w:sz="4" w:space="0" w:color="000000" w:themeColor="text1"/>
            </w:tcBorders>
            <w:vAlign w:val="center"/>
          </w:tcPr>
          <w:p w14:paraId="77580F25" w14:textId="77777777" w:rsidR="004C2B1A" w:rsidRPr="009E2072" w:rsidRDefault="004C2B1A" w:rsidP="00E56C96">
            <w:pPr>
              <w:keepNext/>
              <w:keepLines/>
              <w:spacing w:after="0" w:line="276" w:lineRule="auto"/>
              <w:jc w:val="right"/>
              <w:rPr>
                <w:sz w:val="20"/>
                <w:szCs w:val="20"/>
              </w:rPr>
            </w:pPr>
            <w:r w:rsidRPr="009E2072">
              <w:rPr>
                <w:sz w:val="20"/>
                <w:szCs w:val="20"/>
              </w:rPr>
              <w:t>Total natural gas consumption over 10 years</w:t>
            </w:r>
            <w:r w:rsidR="00015173">
              <w:rPr>
                <w:sz w:val="20"/>
                <w:szCs w:val="20"/>
                <w:vertAlign w:val="superscript"/>
              </w:rPr>
              <w:t>*</w:t>
            </w:r>
          </w:p>
        </w:tc>
        <w:tc>
          <w:tcPr>
            <w:tcW w:w="2077" w:type="dxa"/>
            <w:tcBorders>
              <w:top w:val="double" w:sz="4" w:space="0" w:color="auto"/>
              <w:bottom w:val="single" w:sz="4" w:space="0" w:color="000000" w:themeColor="text1"/>
              <w:right w:val="single" w:sz="4" w:space="0" w:color="000000" w:themeColor="text1"/>
            </w:tcBorders>
            <w:vAlign w:val="center"/>
          </w:tcPr>
          <w:p w14:paraId="0849F775" w14:textId="77777777" w:rsidR="004C2B1A" w:rsidRPr="009E2072" w:rsidRDefault="004C2B1A" w:rsidP="00E56C96">
            <w:pPr>
              <w:keepNext/>
              <w:keepLines/>
              <w:spacing w:after="0" w:line="276" w:lineRule="auto"/>
              <w:jc w:val="left"/>
              <w:rPr>
                <w:sz w:val="20"/>
                <w:szCs w:val="20"/>
              </w:rPr>
            </w:pPr>
            <w:r>
              <w:rPr>
                <w:sz w:val="20"/>
                <w:szCs w:val="20"/>
              </w:rPr>
              <w:t>N</w:t>
            </w:r>
            <w:r w:rsidRPr="009E2072">
              <w:rPr>
                <w:sz w:val="20"/>
                <w:szCs w:val="20"/>
              </w:rPr>
              <w:t>o fuel switching</w:t>
            </w:r>
          </w:p>
        </w:tc>
        <w:tc>
          <w:tcPr>
            <w:tcW w:w="4064" w:type="dxa"/>
            <w:gridSpan w:val="4"/>
            <w:tcBorders>
              <w:top w:val="double" w:sz="4" w:space="0" w:color="auto"/>
              <w:left w:val="single" w:sz="4" w:space="0" w:color="000000" w:themeColor="text1"/>
              <w:bottom w:val="single" w:sz="4" w:space="0" w:color="000000" w:themeColor="text1"/>
              <w:right w:val="single" w:sz="12" w:space="0" w:color="000000" w:themeColor="text1"/>
            </w:tcBorders>
            <w:vAlign w:val="center"/>
          </w:tcPr>
          <w:p w14:paraId="18A6E9A5" w14:textId="77777777" w:rsidR="004C2B1A" w:rsidRPr="009E2072" w:rsidRDefault="004C2B1A" w:rsidP="00E56C96">
            <w:pPr>
              <w:keepNext/>
              <w:keepLines/>
              <w:spacing w:after="0" w:line="276" w:lineRule="auto"/>
              <w:jc w:val="center"/>
              <w:rPr>
                <w:sz w:val="20"/>
                <w:szCs w:val="20"/>
              </w:rPr>
            </w:pPr>
            <w:r w:rsidRPr="009E2072">
              <w:rPr>
                <w:sz w:val="20"/>
                <w:szCs w:val="20"/>
              </w:rPr>
              <w:t>3,373.4</w:t>
            </w:r>
          </w:p>
        </w:tc>
      </w:tr>
      <w:tr w:rsidR="004C2B1A" w:rsidRPr="00687BC7" w14:paraId="2E5CC701" w14:textId="77777777" w:rsidTr="00E56C96">
        <w:trPr>
          <w:trHeight w:val="288"/>
          <w:jc w:val="center"/>
        </w:trPr>
        <w:tc>
          <w:tcPr>
            <w:tcW w:w="4170" w:type="dxa"/>
            <w:vMerge/>
            <w:tcBorders>
              <w:right w:val="single" w:sz="4" w:space="0" w:color="000000" w:themeColor="text1"/>
            </w:tcBorders>
            <w:vAlign w:val="center"/>
          </w:tcPr>
          <w:p w14:paraId="74932668" w14:textId="77777777" w:rsidR="004C2B1A" w:rsidRPr="009E2072" w:rsidRDefault="004C2B1A" w:rsidP="00E56C96">
            <w:pPr>
              <w:keepNext/>
              <w:keepLines/>
              <w:spacing w:after="0" w:line="276" w:lineRule="auto"/>
              <w:jc w:val="right"/>
              <w:rPr>
                <w:sz w:val="20"/>
                <w:szCs w:val="20"/>
              </w:rPr>
            </w:pPr>
          </w:p>
        </w:tc>
        <w:tc>
          <w:tcPr>
            <w:tcW w:w="2077" w:type="dxa"/>
            <w:tcBorders>
              <w:top w:val="single" w:sz="4" w:space="0" w:color="000000" w:themeColor="text1"/>
              <w:bottom w:val="single" w:sz="4" w:space="0" w:color="000000" w:themeColor="text1"/>
              <w:right w:val="single" w:sz="4" w:space="0" w:color="000000" w:themeColor="text1"/>
            </w:tcBorders>
            <w:vAlign w:val="center"/>
          </w:tcPr>
          <w:p w14:paraId="4C356269" w14:textId="77777777" w:rsidR="004C2B1A" w:rsidRPr="009E2072" w:rsidRDefault="004C2B1A" w:rsidP="00E56C96">
            <w:pPr>
              <w:keepNext/>
              <w:keepLines/>
              <w:spacing w:after="0" w:line="276" w:lineRule="auto"/>
              <w:jc w:val="left"/>
              <w:rPr>
                <w:sz w:val="20"/>
                <w:szCs w:val="20"/>
              </w:rPr>
            </w:pPr>
            <w:r>
              <w:rPr>
                <w:sz w:val="20"/>
                <w:szCs w:val="20"/>
              </w:rPr>
              <w:t>B</w:t>
            </w:r>
            <w:r w:rsidRPr="009E2072">
              <w:rPr>
                <w:sz w:val="20"/>
                <w:szCs w:val="20"/>
              </w:rPr>
              <w:t>ase case</w:t>
            </w:r>
            <w:r>
              <w:rPr>
                <w:sz w:val="20"/>
                <w:szCs w:val="20"/>
              </w:rPr>
              <w:t xml:space="preserve"> scenario</w:t>
            </w:r>
            <w:r w:rsidRPr="009E2072">
              <w:rPr>
                <w:sz w:val="20"/>
                <w:szCs w:val="20"/>
              </w:rPr>
              <w:t xml:space="preserve"> </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D2F16" w14:textId="77777777" w:rsidR="004C2B1A" w:rsidRPr="009E2072" w:rsidRDefault="004C2B1A" w:rsidP="00E56C96">
            <w:pPr>
              <w:keepNext/>
              <w:keepLines/>
              <w:spacing w:after="0" w:line="276" w:lineRule="auto"/>
              <w:jc w:val="center"/>
              <w:rPr>
                <w:sz w:val="20"/>
                <w:szCs w:val="20"/>
              </w:rPr>
            </w:pPr>
            <w:r w:rsidRPr="009E2072">
              <w:rPr>
                <w:sz w:val="20"/>
                <w:szCs w:val="20"/>
              </w:rPr>
              <w:t>3,788.3</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D429C6" w14:textId="77777777" w:rsidR="004C2B1A" w:rsidRPr="009E2072" w:rsidRDefault="004C2B1A" w:rsidP="00E56C96">
            <w:pPr>
              <w:keepNext/>
              <w:keepLines/>
              <w:spacing w:after="0" w:line="276" w:lineRule="auto"/>
              <w:jc w:val="center"/>
              <w:rPr>
                <w:sz w:val="20"/>
                <w:szCs w:val="20"/>
              </w:rPr>
            </w:pPr>
            <w:r w:rsidRPr="009E2072">
              <w:rPr>
                <w:sz w:val="20"/>
                <w:szCs w:val="20"/>
              </w:rPr>
              <w:t>4,203.3</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34F0B" w14:textId="77777777" w:rsidR="004C2B1A" w:rsidRPr="009E2072" w:rsidRDefault="004C2B1A" w:rsidP="00E56C96">
            <w:pPr>
              <w:keepNext/>
              <w:keepLines/>
              <w:spacing w:after="0" w:line="276" w:lineRule="auto"/>
              <w:jc w:val="center"/>
              <w:rPr>
                <w:sz w:val="20"/>
                <w:szCs w:val="20"/>
              </w:rPr>
            </w:pPr>
            <w:r w:rsidRPr="009E2072">
              <w:rPr>
                <w:sz w:val="20"/>
                <w:szCs w:val="20"/>
              </w:rPr>
              <w:t>4,618.3</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C0C4916" w14:textId="77777777" w:rsidR="004C2B1A" w:rsidRPr="009E2072" w:rsidRDefault="004C2B1A" w:rsidP="00E56C96">
            <w:pPr>
              <w:keepNext/>
              <w:keepLines/>
              <w:spacing w:after="0" w:line="276" w:lineRule="auto"/>
              <w:jc w:val="center"/>
              <w:rPr>
                <w:sz w:val="20"/>
                <w:szCs w:val="20"/>
              </w:rPr>
            </w:pPr>
            <w:r w:rsidRPr="009E2072">
              <w:rPr>
                <w:sz w:val="20"/>
                <w:szCs w:val="20"/>
              </w:rPr>
              <w:t>5,033.3</w:t>
            </w:r>
          </w:p>
        </w:tc>
      </w:tr>
      <w:tr w:rsidR="004C2B1A" w:rsidRPr="00687BC7" w14:paraId="01DCA720" w14:textId="77777777" w:rsidTr="00E56C96">
        <w:trPr>
          <w:trHeight w:val="288"/>
          <w:jc w:val="center"/>
        </w:trPr>
        <w:tc>
          <w:tcPr>
            <w:tcW w:w="4170" w:type="dxa"/>
            <w:vMerge/>
            <w:tcBorders>
              <w:bottom w:val="single" w:sz="4" w:space="0" w:color="000000" w:themeColor="text1"/>
              <w:right w:val="single" w:sz="4" w:space="0" w:color="000000" w:themeColor="text1"/>
            </w:tcBorders>
            <w:vAlign w:val="center"/>
          </w:tcPr>
          <w:p w14:paraId="384B4E80" w14:textId="77777777" w:rsidR="004C2B1A" w:rsidRPr="009E2072" w:rsidRDefault="004C2B1A" w:rsidP="00E56C96">
            <w:pPr>
              <w:keepNext/>
              <w:keepLines/>
              <w:spacing w:after="0" w:line="276" w:lineRule="auto"/>
              <w:jc w:val="right"/>
              <w:rPr>
                <w:sz w:val="20"/>
                <w:szCs w:val="20"/>
              </w:rPr>
            </w:pPr>
          </w:p>
        </w:tc>
        <w:tc>
          <w:tcPr>
            <w:tcW w:w="2077" w:type="dxa"/>
            <w:tcBorders>
              <w:top w:val="single" w:sz="4" w:space="0" w:color="000000" w:themeColor="text1"/>
              <w:bottom w:val="single" w:sz="4" w:space="0" w:color="000000" w:themeColor="text1"/>
              <w:right w:val="single" w:sz="4" w:space="0" w:color="000000" w:themeColor="text1"/>
            </w:tcBorders>
            <w:vAlign w:val="center"/>
          </w:tcPr>
          <w:p w14:paraId="3C0F55DF" w14:textId="77777777" w:rsidR="004C2B1A" w:rsidRPr="009E2072" w:rsidRDefault="004C2B1A" w:rsidP="00E56C96">
            <w:pPr>
              <w:keepNext/>
              <w:keepLines/>
              <w:spacing w:after="0" w:line="276" w:lineRule="auto"/>
              <w:jc w:val="left"/>
              <w:rPr>
                <w:sz w:val="20"/>
                <w:szCs w:val="20"/>
              </w:rPr>
            </w:pPr>
            <w:r>
              <w:rPr>
                <w:sz w:val="20"/>
                <w:szCs w:val="20"/>
              </w:rPr>
              <w:t>U</w:t>
            </w:r>
            <w:r w:rsidRPr="009E2072">
              <w:rPr>
                <w:sz w:val="20"/>
                <w:szCs w:val="20"/>
              </w:rPr>
              <w:t xml:space="preserve">pgrade case </w:t>
            </w:r>
            <w:r>
              <w:rPr>
                <w:sz w:val="20"/>
                <w:szCs w:val="20"/>
              </w:rPr>
              <w:t>scenario</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E2FE4" w14:textId="77777777" w:rsidR="004C2B1A" w:rsidRPr="009E2072" w:rsidRDefault="004C2B1A" w:rsidP="00E56C96">
            <w:pPr>
              <w:keepNext/>
              <w:keepLines/>
              <w:spacing w:after="0" w:line="276" w:lineRule="auto"/>
              <w:jc w:val="center"/>
              <w:rPr>
                <w:sz w:val="20"/>
                <w:szCs w:val="20"/>
              </w:rPr>
            </w:pPr>
            <w:r w:rsidRPr="009E2072">
              <w:rPr>
                <w:sz w:val="20"/>
                <w:szCs w:val="20"/>
              </w:rPr>
              <w:t>3,755.6</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601C8A" w14:textId="77777777" w:rsidR="004C2B1A" w:rsidRPr="009E2072" w:rsidRDefault="004C2B1A" w:rsidP="00E56C96">
            <w:pPr>
              <w:keepNext/>
              <w:keepLines/>
              <w:spacing w:after="0" w:line="276" w:lineRule="auto"/>
              <w:jc w:val="center"/>
              <w:rPr>
                <w:sz w:val="20"/>
                <w:szCs w:val="20"/>
              </w:rPr>
            </w:pPr>
            <w:r w:rsidRPr="009E2072">
              <w:rPr>
                <w:sz w:val="20"/>
                <w:szCs w:val="20"/>
              </w:rPr>
              <w:t>4,137.9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33A463" w14:textId="77777777" w:rsidR="004C2B1A" w:rsidRPr="009E2072" w:rsidRDefault="004C2B1A" w:rsidP="00E56C96">
            <w:pPr>
              <w:keepNext/>
              <w:keepLines/>
              <w:spacing w:after="0" w:line="276" w:lineRule="auto"/>
              <w:jc w:val="center"/>
              <w:rPr>
                <w:sz w:val="20"/>
                <w:szCs w:val="20"/>
              </w:rPr>
            </w:pPr>
            <w:r w:rsidRPr="009E2072">
              <w:rPr>
                <w:sz w:val="20"/>
                <w:szCs w:val="20"/>
              </w:rPr>
              <w:t>4,520.2</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9364408" w14:textId="77777777" w:rsidR="004C2B1A" w:rsidRPr="009E2072" w:rsidRDefault="004C2B1A" w:rsidP="00E56C96">
            <w:pPr>
              <w:keepNext/>
              <w:keepLines/>
              <w:spacing w:after="0" w:line="276" w:lineRule="auto"/>
              <w:jc w:val="center"/>
              <w:rPr>
                <w:sz w:val="20"/>
                <w:szCs w:val="20"/>
              </w:rPr>
            </w:pPr>
            <w:r w:rsidRPr="009E2072">
              <w:rPr>
                <w:sz w:val="20"/>
                <w:szCs w:val="20"/>
              </w:rPr>
              <w:t>4,902.5</w:t>
            </w:r>
          </w:p>
        </w:tc>
      </w:tr>
      <w:tr w:rsidR="004C2B1A" w:rsidRPr="00687BC7" w14:paraId="7433C7DB" w14:textId="77777777" w:rsidTr="00E56C96">
        <w:trPr>
          <w:trHeight w:val="288"/>
          <w:jc w:val="center"/>
        </w:trPr>
        <w:tc>
          <w:tcPr>
            <w:tcW w:w="4170" w:type="dxa"/>
            <w:tcBorders>
              <w:top w:val="single" w:sz="4" w:space="0" w:color="000000" w:themeColor="text1"/>
              <w:bottom w:val="single" w:sz="4" w:space="0" w:color="000000" w:themeColor="text1"/>
              <w:right w:val="single" w:sz="4" w:space="0" w:color="000000" w:themeColor="text1"/>
            </w:tcBorders>
            <w:vAlign w:val="center"/>
          </w:tcPr>
          <w:p w14:paraId="09041D4B" w14:textId="77777777" w:rsidR="004C2B1A" w:rsidRPr="009E2072" w:rsidRDefault="004C2B1A" w:rsidP="00E56C96">
            <w:pPr>
              <w:keepNext/>
              <w:keepLines/>
              <w:spacing w:after="0" w:line="276" w:lineRule="auto"/>
              <w:jc w:val="right"/>
              <w:rPr>
                <w:sz w:val="20"/>
                <w:szCs w:val="20"/>
              </w:rPr>
            </w:pPr>
            <w:r w:rsidRPr="009E2072">
              <w:rPr>
                <w:sz w:val="20"/>
                <w:szCs w:val="20"/>
              </w:rPr>
              <w:t>Ten-year natural gas savings due to incentive</w:t>
            </w:r>
            <w:r w:rsidR="00015173">
              <w:rPr>
                <w:sz w:val="20"/>
                <w:szCs w:val="20"/>
                <w:vertAlign w:val="superscript"/>
              </w:rPr>
              <w:t>*</w:t>
            </w:r>
          </w:p>
        </w:tc>
        <w:tc>
          <w:tcPr>
            <w:tcW w:w="2077" w:type="dxa"/>
            <w:vMerge w:val="restart"/>
            <w:tcBorders>
              <w:top w:val="single" w:sz="4" w:space="0" w:color="000000" w:themeColor="text1"/>
              <w:right w:val="single" w:sz="4" w:space="0" w:color="000000" w:themeColor="text1"/>
            </w:tcBorders>
            <w:vAlign w:val="center"/>
          </w:tcPr>
          <w:p w14:paraId="7DE46F3B" w14:textId="77777777" w:rsidR="004C2B1A" w:rsidRPr="009E2072" w:rsidRDefault="004C2B1A" w:rsidP="00E56C96">
            <w:pPr>
              <w:keepNext/>
              <w:keepLines/>
              <w:spacing w:after="0" w:line="276" w:lineRule="auto"/>
              <w:jc w:val="left"/>
              <w:rPr>
                <w:sz w:val="20"/>
                <w:szCs w:val="20"/>
              </w:rPr>
            </w:pPr>
            <w:r w:rsidRPr="009E2072">
              <w:rPr>
                <w:sz w:val="20"/>
                <w:szCs w:val="20"/>
              </w:rPr>
              <w:t>n/a</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8C28FA" w14:textId="77777777" w:rsidR="004C2B1A" w:rsidRPr="009E2072" w:rsidRDefault="004C2B1A" w:rsidP="00E56C96">
            <w:pPr>
              <w:keepNext/>
              <w:keepLines/>
              <w:spacing w:after="0" w:line="276" w:lineRule="auto"/>
              <w:jc w:val="center"/>
              <w:rPr>
                <w:sz w:val="20"/>
                <w:szCs w:val="20"/>
              </w:rPr>
            </w:pPr>
            <w:r w:rsidRPr="009E2072">
              <w:rPr>
                <w:sz w:val="20"/>
                <w:szCs w:val="20"/>
              </w:rPr>
              <w:t>32.7</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0CE7CB" w14:textId="77777777" w:rsidR="004C2B1A" w:rsidRPr="009E2072" w:rsidRDefault="004C2B1A" w:rsidP="00E56C96">
            <w:pPr>
              <w:keepNext/>
              <w:keepLines/>
              <w:spacing w:after="0" w:line="276" w:lineRule="auto"/>
              <w:jc w:val="center"/>
              <w:rPr>
                <w:sz w:val="20"/>
                <w:szCs w:val="20"/>
              </w:rPr>
            </w:pPr>
            <w:r w:rsidRPr="009E2072">
              <w:rPr>
                <w:sz w:val="20"/>
                <w:szCs w:val="20"/>
              </w:rPr>
              <w:t>65.4</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2542F2" w14:textId="77777777" w:rsidR="004C2B1A" w:rsidRPr="009E2072" w:rsidRDefault="004C2B1A" w:rsidP="00E56C96">
            <w:pPr>
              <w:keepNext/>
              <w:keepLines/>
              <w:spacing w:after="0" w:line="276" w:lineRule="auto"/>
              <w:jc w:val="center"/>
              <w:rPr>
                <w:sz w:val="20"/>
                <w:szCs w:val="20"/>
              </w:rPr>
            </w:pPr>
            <w:r w:rsidRPr="009E2072">
              <w:rPr>
                <w:sz w:val="20"/>
                <w:szCs w:val="20"/>
              </w:rPr>
              <w:t>98.1</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985FC7C" w14:textId="77777777" w:rsidR="004C2B1A" w:rsidRPr="009E2072" w:rsidRDefault="004C2B1A" w:rsidP="00E56C96">
            <w:pPr>
              <w:keepNext/>
              <w:keepLines/>
              <w:spacing w:after="0" w:line="276" w:lineRule="auto"/>
              <w:jc w:val="center"/>
              <w:rPr>
                <w:sz w:val="20"/>
                <w:szCs w:val="20"/>
              </w:rPr>
            </w:pPr>
            <w:r w:rsidRPr="009E2072">
              <w:rPr>
                <w:sz w:val="20"/>
                <w:szCs w:val="20"/>
              </w:rPr>
              <w:t>130.8</w:t>
            </w:r>
          </w:p>
        </w:tc>
      </w:tr>
      <w:tr w:rsidR="004C2B1A" w:rsidRPr="000C16CD" w14:paraId="4D6F0053" w14:textId="77777777" w:rsidTr="00E56C96">
        <w:trPr>
          <w:trHeight w:val="288"/>
          <w:jc w:val="center"/>
        </w:trPr>
        <w:tc>
          <w:tcPr>
            <w:tcW w:w="4170" w:type="dxa"/>
            <w:tcBorders>
              <w:top w:val="single" w:sz="4" w:space="0" w:color="000000" w:themeColor="text1"/>
              <w:bottom w:val="double" w:sz="4" w:space="0" w:color="auto"/>
              <w:right w:val="single" w:sz="4" w:space="0" w:color="000000" w:themeColor="text1"/>
            </w:tcBorders>
            <w:vAlign w:val="center"/>
          </w:tcPr>
          <w:p w14:paraId="01872036" w14:textId="77777777" w:rsidR="004C2B1A" w:rsidRPr="009E2072" w:rsidRDefault="004C2B1A" w:rsidP="00E56C96">
            <w:pPr>
              <w:keepNext/>
              <w:keepLines/>
              <w:spacing w:after="0" w:line="276" w:lineRule="auto"/>
              <w:jc w:val="right"/>
              <w:rPr>
                <w:sz w:val="20"/>
                <w:szCs w:val="20"/>
              </w:rPr>
            </w:pPr>
            <w:r w:rsidRPr="009E2072">
              <w:rPr>
                <w:sz w:val="20"/>
                <w:szCs w:val="20"/>
              </w:rPr>
              <w:t>Savings percent of base case</w:t>
            </w:r>
          </w:p>
        </w:tc>
        <w:tc>
          <w:tcPr>
            <w:tcW w:w="2077" w:type="dxa"/>
            <w:vMerge/>
            <w:tcBorders>
              <w:bottom w:val="double" w:sz="4" w:space="0" w:color="auto"/>
              <w:right w:val="single" w:sz="4" w:space="0" w:color="000000" w:themeColor="text1"/>
            </w:tcBorders>
            <w:vAlign w:val="center"/>
          </w:tcPr>
          <w:p w14:paraId="37EB70A3" w14:textId="77777777" w:rsidR="004C2B1A" w:rsidRPr="009E2072" w:rsidRDefault="004C2B1A" w:rsidP="00E56C96">
            <w:pPr>
              <w:keepNext/>
              <w:keepLines/>
              <w:spacing w:after="0" w:line="276" w:lineRule="auto"/>
              <w:jc w:val="left"/>
              <w:rPr>
                <w:sz w:val="20"/>
                <w:szCs w:val="20"/>
              </w:rPr>
            </w:pP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5E4CFFD2" w14:textId="77777777" w:rsidR="004C2B1A" w:rsidRPr="009E2072" w:rsidRDefault="004C2B1A" w:rsidP="00E56C96">
            <w:pPr>
              <w:keepNext/>
              <w:keepLines/>
              <w:spacing w:after="0" w:line="276" w:lineRule="auto"/>
              <w:jc w:val="center"/>
              <w:rPr>
                <w:sz w:val="20"/>
                <w:szCs w:val="20"/>
              </w:rPr>
            </w:pPr>
            <w:r w:rsidRPr="009E2072">
              <w:rPr>
                <w:sz w:val="20"/>
                <w:szCs w:val="20"/>
              </w:rPr>
              <w:t>0.9%</w:t>
            </w: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4AFF0217" w14:textId="77777777" w:rsidR="004C2B1A" w:rsidRPr="009E2072" w:rsidRDefault="004C2B1A" w:rsidP="00E56C96">
            <w:pPr>
              <w:keepNext/>
              <w:keepLines/>
              <w:spacing w:after="0" w:line="276" w:lineRule="auto"/>
              <w:jc w:val="center"/>
              <w:rPr>
                <w:sz w:val="20"/>
                <w:szCs w:val="20"/>
              </w:rPr>
            </w:pPr>
            <w:r w:rsidRPr="009E2072">
              <w:rPr>
                <w:sz w:val="20"/>
                <w:szCs w:val="20"/>
              </w:rPr>
              <w:t>1.6%</w:t>
            </w: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34000E4A" w14:textId="77777777" w:rsidR="004C2B1A" w:rsidRPr="009E2072" w:rsidRDefault="004C2B1A" w:rsidP="00E56C96">
            <w:pPr>
              <w:keepNext/>
              <w:keepLines/>
              <w:spacing w:after="0" w:line="276" w:lineRule="auto"/>
              <w:jc w:val="center"/>
              <w:rPr>
                <w:sz w:val="20"/>
                <w:szCs w:val="20"/>
              </w:rPr>
            </w:pPr>
            <w:r w:rsidRPr="009E2072">
              <w:rPr>
                <w:sz w:val="20"/>
                <w:szCs w:val="20"/>
              </w:rPr>
              <w:t>2.1%</w:t>
            </w:r>
          </w:p>
        </w:tc>
        <w:tc>
          <w:tcPr>
            <w:tcW w:w="1016" w:type="dxa"/>
            <w:tcBorders>
              <w:top w:val="single" w:sz="4" w:space="0" w:color="000000" w:themeColor="text1"/>
              <w:left w:val="single" w:sz="4" w:space="0" w:color="000000" w:themeColor="text1"/>
              <w:bottom w:val="double" w:sz="4" w:space="0" w:color="auto"/>
              <w:right w:val="single" w:sz="12" w:space="0" w:color="000000" w:themeColor="text1"/>
            </w:tcBorders>
            <w:vAlign w:val="center"/>
          </w:tcPr>
          <w:p w14:paraId="0130EFDF" w14:textId="77777777" w:rsidR="004C2B1A" w:rsidRPr="009E2072" w:rsidRDefault="004C2B1A" w:rsidP="00E56C96">
            <w:pPr>
              <w:keepNext/>
              <w:keepLines/>
              <w:spacing w:after="0"/>
              <w:jc w:val="center"/>
              <w:rPr>
                <w:sz w:val="20"/>
                <w:szCs w:val="20"/>
              </w:rPr>
            </w:pPr>
            <w:r w:rsidRPr="009E2072">
              <w:rPr>
                <w:sz w:val="20"/>
                <w:szCs w:val="20"/>
              </w:rPr>
              <w:t>2.6%</w:t>
            </w:r>
          </w:p>
        </w:tc>
      </w:tr>
      <w:tr w:rsidR="004C2B1A" w:rsidRPr="00B40AE5" w14:paraId="71F262D5" w14:textId="77777777" w:rsidTr="00E56C96">
        <w:trPr>
          <w:trHeight w:val="288"/>
          <w:jc w:val="center"/>
        </w:trPr>
        <w:tc>
          <w:tcPr>
            <w:tcW w:w="10311" w:type="dxa"/>
            <w:gridSpan w:val="6"/>
            <w:tcBorders>
              <w:top w:val="double" w:sz="4" w:space="0" w:color="auto"/>
              <w:bottom w:val="double" w:sz="4" w:space="0" w:color="auto"/>
              <w:right w:val="single" w:sz="12" w:space="0" w:color="000000" w:themeColor="text1"/>
            </w:tcBorders>
            <w:vAlign w:val="center"/>
          </w:tcPr>
          <w:p w14:paraId="366C407A" w14:textId="77777777" w:rsidR="004C2B1A" w:rsidRPr="00B40AE5" w:rsidRDefault="004C2B1A" w:rsidP="00E56C96">
            <w:pPr>
              <w:keepNext/>
              <w:keepLines/>
              <w:spacing w:after="0"/>
              <w:jc w:val="center"/>
              <w:rPr>
                <w:b/>
                <w:sz w:val="20"/>
                <w:szCs w:val="20"/>
              </w:rPr>
            </w:pPr>
            <w:r>
              <w:rPr>
                <w:b/>
                <w:sz w:val="20"/>
                <w:szCs w:val="20"/>
              </w:rPr>
              <w:t>Electricity (million kWh)</w:t>
            </w:r>
          </w:p>
        </w:tc>
      </w:tr>
      <w:tr w:rsidR="004C2B1A" w:rsidRPr="000C16CD" w14:paraId="0845CD42" w14:textId="77777777" w:rsidTr="00E56C96">
        <w:trPr>
          <w:trHeight w:val="288"/>
          <w:jc w:val="center"/>
        </w:trPr>
        <w:tc>
          <w:tcPr>
            <w:tcW w:w="4170" w:type="dxa"/>
            <w:vMerge w:val="restart"/>
            <w:tcBorders>
              <w:top w:val="double" w:sz="4" w:space="0" w:color="auto"/>
              <w:right w:val="single" w:sz="4" w:space="0" w:color="000000" w:themeColor="text1"/>
            </w:tcBorders>
            <w:vAlign w:val="center"/>
          </w:tcPr>
          <w:p w14:paraId="7AC66F66" w14:textId="77777777" w:rsidR="004C2B1A" w:rsidRPr="009E2072" w:rsidRDefault="004C2B1A" w:rsidP="00E56C96">
            <w:pPr>
              <w:keepNext/>
              <w:keepLines/>
              <w:spacing w:after="0"/>
              <w:jc w:val="right"/>
              <w:rPr>
                <w:sz w:val="20"/>
                <w:szCs w:val="20"/>
              </w:rPr>
            </w:pPr>
            <w:r>
              <w:rPr>
                <w:sz w:val="20"/>
                <w:szCs w:val="20"/>
              </w:rPr>
              <w:t>Total electricity consumption over 10 years</w:t>
            </w:r>
            <w:r w:rsidR="00015173">
              <w:rPr>
                <w:sz w:val="20"/>
                <w:szCs w:val="20"/>
                <w:vertAlign w:val="superscript"/>
              </w:rPr>
              <w:t>*</w:t>
            </w:r>
          </w:p>
        </w:tc>
        <w:tc>
          <w:tcPr>
            <w:tcW w:w="2077" w:type="dxa"/>
            <w:tcBorders>
              <w:top w:val="double" w:sz="4" w:space="0" w:color="auto"/>
              <w:right w:val="single" w:sz="4" w:space="0" w:color="000000" w:themeColor="text1"/>
            </w:tcBorders>
            <w:vAlign w:val="center"/>
          </w:tcPr>
          <w:p w14:paraId="29AC9D28" w14:textId="77777777" w:rsidR="004C2B1A" w:rsidRPr="009E2072" w:rsidRDefault="004C2B1A" w:rsidP="00E56C96">
            <w:pPr>
              <w:keepNext/>
              <w:keepLines/>
              <w:spacing w:after="0" w:line="276" w:lineRule="auto"/>
              <w:jc w:val="left"/>
              <w:rPr>
                <w:sz w:val="20"/>
                <w:szCs w:val="20"/>
              </w:rPr>
            </w:pPr>
            <w:r>
              <w:rPr>
                <w:sz w:val="20"/>
                <w:szCs w:val="20"/>
              </w:rPr>
              <w:t>N</w:t>
            </w:r>
            <w:r w:rsidRPr="009E2072">
              <w:rPr>
                <w:sz w:val="20"/>
                <w:szCs w:val="20"/>
              </w:rPr>
              <w:t>o fuel switching</w:t>
            </w:r>
          </w:p>
        </w:tc>
        <w:tc>
          <w:tcPr>
            <w:tcW w:w="4064" w:type="dxa"/>
            <w:gridSpan w:val="4"/>
            <w:tcBorders>
              <w:top w:val="double" w:sz="4" w:space="0" w:color="auto"/>
              <w:left w:val="single" w:sz="4" w:space="0" w:color="000000" w:themeColor="text1"/>
              <w:bottom w:val="single" w:sz="4" w:space="0" w:color="000000" w:themeColor="text1"/>
              <w:right w:val="single" w:sz="12" w:space="0" w:color="000000" w:themeColor="text1"/>
            </w:tcBorders>
            <w:vAlign w:val="center"/>
          </w:tcPr>
          <w:p w14:paraId="5E15E02B" w14:textId="77777777" w:rsidR="004C2B1A" w:rsidRPr="009E2072" w:rsidRDefault="004C2B1A" w:rsidP="00E56C96">
            <w:pPr>
              <w:keepNext/>
              <w:keepLines/>
              <w:spacing w:after="0"/>
              <w:jc w:val="center"/>
              <w:rPr>
                <w:sz w:val="20"/>
                <w:szCs w:val="20"/>
              </w:rPr>
            </w:pPr>
            <w:r>
              <w:rPr>
                <w:sz w:val="20"/>
                <w:szCs w:val="20"/>
              </w:rPr>
              <w:t>126,051.1</w:t>
            </w:r>
          </w:p>
        </w:tc>
      </w:tr>
      <w:tr w:rsidR="004C2B1A" w:rsidRPr="000C16CD" w14:paraId="652E4C67" w14:textId="77777777" w:rsidTr="00E56C96">
        <w:trPr>
          <w:trHeight w:val="288"/>
          <w:jc w:val="center"/>
        </w:trPr>
        <w:tc>
          <w:tcPr>
            <w:tcW w:w="4170" w:type="dxa"/>
            <w:vMerge/>
            <w:tcBorders>
              <w:right w:val="single" w:sz="4" w:space="0" w:color="000000" w:themeColor="text1"/>
            </w:tcBorders>
            <w:vAlign w:val="center"/>
          </w:tcPr>
          <w:p w14:paraId="78E00536" w14:textId="77777777" w:rsidR="004C2B1A" w:rsidRPr="009E2072" w:rsidRDefault="004C2B1A" w:rsidP="00E56C96">
            <w:pPr>
              <w:keepNext/>
              <w:keepLines/>
              <w:spacing w:after="0"/>
              <w:jc w:val="right"/>
              <w:rPr>
                <w:sz w:val="20"/>
                <w:szCs w:val="20"/>
              </w:rPr>
            </w:pPr>
          </w:p>
        </w:tc>
        <w:tc>
          <w:tcPr>
            <w:tcW w:w="2077" w:type="dxa"/>
            <w:tcBorders>
              <w:right w:val="single" w:sz="4" w:space="0" w:color="000000" w:themeColor="text1"/>
            </w:tcBorders>
            <w:vAlign w:val="center"/>
          </w:tcPr>
          <w:p w14:paraId="4534D736" w14:textId="77777777" w:rsidR="004C2B1A" w:rsidRPr="009E2072" w:rsidRDefault="004C2B1A" w:rsidP="00E56C96">
            <w:pPr>
              <w:keepNext/>
              <w:keepLines/>
              <w:spacing w:after="0" w:line="276" w:lineRule="auto"/>
              <w:jc w:val="left"/>
              <w:rPr>
                <w:sz w:val="20"/>
                <w:szCs w:val="20"/>
              </w:rPr>
            </w:pPr>
            <w:r>
              <w:rPr>
                <w:sz w:val="20"/>
                <w:szCs w:val="20"/>
              </w:rPr>
              <w:t>B</w:t>
            </w:r>
            <w:r w:rsidRPr="009E2072">
              <w:rPr>
                <w:sz w:val="20"/>
                <w:szCs w:val="20"/>
              </w:rPr>
              <w:t>ase case</w:t>
            </w:r>
            <w:r>
              <w:rPr>
                <w:sz w:val="20"/>
                <w:szCs w:val="20"/>
              </w:rPr>
              <w:t xml:space="preserve"> scenario</w:t>
            </w:r>
            <w:r w:rsidRPr="009E2072">
              <w:rPr>
                <w:sz w:val="20"/>
                <w:szCs w:val="20"/>
              </w:rPr>
              <w:t xml:space="preserve"> </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31105B" w14:textId="77777777" w:rsidR="004C2B1A" w:rsidRPr="009E2072" w:rsidRDefault="004C2B1A" w:rsidP="00E56C96">
            <w:pPr>
              <w:keepNext/>
              <w:keepLines/>
              <w:spacing w:after="0"/>
              <w:jc w:val="center"/>
              <w:rPr>
                <w:sz w:val="20"/>
                <w:szCs w:val="20"/>
              </w:rPr>
            </w:pPr>
            <w:r>
              <w:rPr>
                <w:sz w:val="20"/>
                <w:szCs w:val="20"/>
              </w:rPr>
              <w:t>128,419.4</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4D2F73" w14:textId="77777777" w:rsidR="004C2B1A" w:rsidRPr="009E2072" w:rsidRDefault="004C2B1A" w:rsidP="00E56C96">
            <w:pPr>
              <w:keepNext/>
              <w:keepLines/>
              <w:spacing w:after="0"/>
              <w:jc w:val="center"/>
              <w:rPr>
                <w:sz w:val="20"/>
                <w:szCs w:val="20"/>
              </w:rPr>
            </w:pPr>
            <w:r>
              <w:rPr>
                <w:sz w:val="20"/>
                <w:szCs w:val="20"/>
              </w:rPr>
              <w:t>130,787.7</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22380D" w14:textId="77777777" w:rsidR="004C2B1A" w:rsidRPr="009E2072" w:rsidRDefault="004C2B1A" w:rsidP="00E56C96">
            <w:pPr>
              <w:keepNext/>
              <w:keepLines/>
              <w:spacing w:after="0"/>
              <w:jc w:val="center"/>
              <w:rPr>
                <w:sz w:val="20"/>
                <w:szCs w:val="20"/>
              </w:rPr>
            </w:pPr>
            <w:r>
              <w:rPr>
                <w:sz w:val="20"/>
                <w:szCs w:val="20"/>
              </w:rPr>
              <w:t>133,156.0</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07CD2C6F" w14:textId="77777777" w:rsidR="004C2B1A" w:rsidRPr="009E2072" w:rsidRDefault="004C2B1A" w:rsidP="00E56C96">
            <w:pPr>
              <w:keepNext/>
              <w:keepLines/>
              <w:spacing w:after="0"/>
              <w:jc w:val="center"/>
              <w:rPr>
                <w:sz w:val="20"/>
                <w:szCs w:val="20"/>
              </w:rPr>
            </w:pPr>
            <w:r>
              <w:rPr>
                <w:sz w:val="20"/>
                <w:szCs w:val="20"/>
              </w:rPr>
              <w:t>135,524.3</w:t>
            </w:r>
          </w:p>
        </w:tc>
      </w:tr>
      <w:tr w:rsidR="004C2B1A" w:rsidRPr="000C16CD" w14:paraId="111283C3" w14:textId="77777777" w:rsidTr="00E56C96">
        <w:trPr>
          <w:trHeight w:val="288"/>
          <w:jc w:val="center"/>
        </w:trPr>
        <w:tc>
          <w:tcPr>
            <w:tcW w:w="4170" w:type="dxa"/>
            <w:vMerge/>
            <w:tcBorders>
              <w:bottom w:val="single" w:sz="4" w:space="0" w:color="000000" w:themeColor="text1"/>
              <w:right w:val="single" w:sz="4" w:space="0" w:color="000000" w:themeColor="text1"/>
            </w:tcBorders>
            <w:vAlign w:val="center"/>
          </w:tcPr>
          <w:p w14:paraId="3C360075" w14:textId="77777777" w:rsidR="004C2B1A" w:rsidRPr="009E2072" w:rsidRDefault="004C2B1A" w:rsidP="00E56C96">
            <w:pPr>
              <w:keepNext/>
              <w:keepLines/>
              <w:spacing w:after="0"/>
              <w:jc w:val="right"/>
              <w:rPr>
                <w:sz w:val="20"/>
                <w:szCs w:val="20"/>
              </w:rPr>
            </w:pPr>
          </w:p>
        </w:tc>
        <w:tc>
          <w:tcPr>
            <w:tcW w:w="2077" w:type="dxa"/>
            <w:tcBorders>
              <w:right w:val="single" w:sz="4" w:space="0" w:color="000000" w:themeColor="text1"/>
            </w:tcBorders>
            <w:vAlign w:val="center"/>
          </w:tcPr>
          <w:p w14:paraId="7EBC57B3" w14:textId="77777777" w:rsidR="004C2B1A" w:rsidRPr="009E2072" w:rsidRDefault="004C2B1A" w:rsidP="00E56C96">
            <w:pPr>
              <w:keepNext/>
              <w:keepLines/>
              <w:spacing w:after="0" w:line="276" w:lineRule="auto"/>
              <w:jc w:val="left"/>
              <w:rPr>
                <w:sz w:val="20"/>
                <w:szCs w:val="20"/>
              </w:rPr>
            </w:pPr>
            <w:r>
              <w:rPr>
                <w:sz w:val="20"/>
                <w:szCs w:val="20"/>
              </w:rPr>
              <w:t>U</w:t>
            </w:r>
            <w:r w:rsidRPr="009E2072">
              <w:rPr>
                <w:sz w:val="20"/>
                <w:szCs w:val="20"/>
              </w:rPr>
              <w:t xml:space="preserve">pgrade case </w:t>
            </w:r>
            <w:r>
              <w:rPr>
                <w:sz w:val="20"/>
                <w:szCs w:val="20"/>
              </w:rPr>
              <w:t>scenario</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7D6E02" w14:textId="77777777" w:rsidR="004C2B1A" w:rsidRPr="009E2072" w:rsidRDefault="004C2B1A" w:rsidP="00E56C96">
            <w:pPr>
              <w:keepNext/>
              <w:keepLines/>
              <w:spacing w:after="0"/>
              <w:jc w:val="center"/>
              <w:rPr>
                <w:sz w:val="20"/>
                <w:szCs w:val="20"/>
              </w:rPr>
            </w:pPr>
            <w:r>
              <w:rPr>
                <w:sz w:val="20"/>
                <w:szCs w:val="20"/>
              </w:rPr>
              <w:t>128,167.6</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1FF7E" w14:textId="77777777" w:rsidR="004C2B1A" w:rsidRPr="009E2072" w:rsidRDefault="004C2B1A" w:rsidP="00E56C96">
            <w:pPr>
              <w:keepNext/>
              <w:keepLines/>
              <w:spacing w:after="0"/>
              <w:jc w:val="center"/>
              <w:rPr>
                <w:sz w:val="20"/>
                <w:szCs w:val="20"/>
              </w:rPr>
            </w:pPr>
            <w:r>
              <w:rPr>
                <w:sz w:val="20"/>
                <w:szCs w:val="20"/>
              </w:rPr>
              <w:t>130,284.0</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E36A86" w14:textId="77777777" w:rsidR="004C2B1A" w:rsidRPr="009E2072" w:rsidRDefault="004C2B1A" w:rsidP="00E56C96">
            <w:pPr>
              <w:keepNext/>
              <w:keepLines/>
              <w:spacing w:after="0"/>
              <w:jc w:val="center"/>
              <w:rPr>
                <w:sz w:val="20"/>
                <w:szCs w:val="20"/>
              </w:rPr>
            </w:pPr>
            <w:r>
              <w:rPr>
                <w:sz w:val="20"/>
                <w:szCs w:val="20"/>
              </w:rPr>
              <w:t>132,400.5</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D7A8A24" w14:textId="77777777" w:rsidR="004C2B1A" w:rsidRPr="009E2072" w:rsidRDefault="004C2B1A" w:rsidP="00E56C96">
            <w:pPr>
              <w:keepNext/>
              <w:keepLines/>
              <w:spacing w:after="0"/>
              <w:jc w:val="center"/>
              <w:rPr>
                <w:sz w:val="20"/>
                <w:szCs w:val="20"/>
              </w:rPr>
            </w:pPr>
            <w:r>
              <w:rPr>
                <w:sz w:val="20"/>
                <w:szCs w:val="20"/>
              </w:rPr>
              <w:t>134,516.9</w:t>
            </w:r>
          </w:p>
        </w:tc>
      </w:tr>
      <w:tr w:rsidR="004C2B1A" w:rsidRPr="000C16CD" w14:paraId="1AC4BB5D" w14:textId="77777777" w:rsidTr="00E56C96">
        <w:trPr>
          <w:trHeight w:val="288"/>
          <w:jc w:val="center"/>
        </w:trPr>
        <w:tc>
          <w:tcPr>
            <w:tcW w:w="4170" w:type="dxa"/>
            <w:tcBorders>
              <w:top w:val="single" w:sz="4" w:space="0" w:color="000000" w:themeColor="text1"/>
              <w:bottom w:val="single" w:sz="4" w:space="0" w:color="000000" w:themeColor="text1"/>
              <w:right w:val="single" w:sz="4" w:space="0" w:color="000000" w:themeColor="text1"/>
            </w:tcBorders>
            <w:vAlign w:val="center"/>
          </w:tcPr>
          <w:p w14:paraId="0E558CE9" w14:textId="77777777" w:rsidR="004C2B1A" w:rsidRPr="009E2072" w:rsidRDefault="004C2B1A" w:rsidP="00E56C96">
            <w:pPr>
              <w:keepNext/>
              <w:keepLines/>
              <w:spacing w:after="0"/>
              <w:jc w:val="right"/>
              <w:rPr>
                <w:sz w:val="20"/>
                <w:szCs w:val="20"/>
              </w:rPr>
            </w:pPr>
            <w:r>
              <w:rPr>
                <w:sz w:val="20"/>
                <w:szCs w:val="20"/>
              </w:rPr>
              <w:t>Ten-year electricity savings due to incentive</w:t>
            </w:r>
            <w:r w:rsidR="00015173">
              <w:rPr>
                <w:sz w:val="20"/>
                <w:szCs w:val="20"/>
                <w:vertAlign w:val="superscript"/>
              </w:rPr>
              <w:t>*</w:t>
            </w:r>
          </w:p>
        </w:tc>
        <w:tc>
          <w:tcPr>
            <w:tcW w:w="2077" w:type="dxa"/>
            <w:vMerge w:val="restart"/>
            <w:tcBorders>
              <w:right w:val="single" w:sz="4" w:space="0" w:color="000000" w:themeColor="text1"/>
            </w:tcBorders>
            <w:vAlign w:val="center"/>
          </w:tcPr>
          <w:p w14:paraId="030B7B8C" w14:textId="77777777" w:rsidR="004C2B1A" w:rsidRPr="009E2072" w:rsidRDefault="004C2B1A" w:rsidP="00E56C96">
            <w:pPr>
              <w:keepNext/>
              <w:keepLines/>
              <w:spacing w:after="0"/>
              <w:jc w:val="left"/>
              <w:rPr>
                <w:sz w:val="20"/>
                <w:szCs w:val="20"/>
              </w:rPr>
            </w:pPr>
            <w:r>
              <w:rPr>
                <w:sz w:val="20"/>
                <w:szCs w:val="20"/>
              </w:rPr>
              <w:t>n/a</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F6679" w14:textId="77777777" w:rsidR="004C2B1A" w:rsidRPr="009E2072" w:rsidRDefault="004C2B1A" w:rsidP="00E56C96">
            <w:pPr>
              <w:keepNext/>
              <w:keepLines/>
              <w:spacing w:after="0"/>
              <w:jc w:val="center"/>
              <w:rPr>
                <w:sz w:val="20"/>
                <w:szCs w:val="20"/>
              </w:rPr>
            </w:pPr>
            <w:r>
              <w:rPr>
                <w:sz w:val="20"/>
                <w:szCs w:val="20"/>
              </w:rPr>
              <w:t>251.8</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5B2E24" w14:textId="77777777" w:rsidR="004C2B1A" w:rsidRPr="009E2072" w:rsidRDefault="004C2B1A" w:rsidP="00E56C96">
            <w:pPr>
              <w:keepNext/>
              <w:keepLines/>
              <w:spacing w:after="0"/>
              <w:jc w:val="center"/>
              <w:rPr>
                <w:sz w:val="20"/>
                <w:szCs w:val="20"/>
              </w:rPr>
            </w:pPr>
            <w:r>
              <w:rPr>
                <w:sz w:val="20"/>
                <w:szCs w:val="20"/>
              </w:rPr>
              <w:t>503.7</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05E110" w14:textId="77777777" w:rsidR="004C2B1A" w:rsidRPr="009E2072" w:rsidRDefault="004C2B1A" w:rsidP="00E56C96">
            <w:pPr>
              <w:keepNext/>
              <w:keepLines/>
              <w:spacing w:after="0"/>
              <w:jc w:val="center"/>
              <w:rPr>
                <w:sz w:val="20"/>
                <w:szCs w:val="20"/>
              </w:rPr>
            </w:pPr>
            <w:r>
              <w:rPr>
                <w:sz w:val="20"/>
                <w:szCs w:val="20"/>
              </w:rPr>
              <w:t>755.5</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7797EF50" w14:textId="77777777" w:rsidR="004C2B1A" w:rsidRPr="009E2072" w:rsidRDefault="004C2B1A" w:rsidP="00E56C96">
            <w:pPr>
              <w:keepNext/>
              <w:keepLines/>
              <w:spacing w:after="0"/>
              <w:jc w:val="center"/>
              <w:rPr>
                <w:sz w:val="20"/>
                <w:szCs w:val="20"/>
              </w:rPr>
            </w:pPr>
            <w:r>
              <w:rPr>
                <w:sz w:val="20"/>
                <w:szCs w:val="20"/>
              </w:rPr>
              <w:t>1,007.4</w:t>
            </w:r>
          </w:p>
        </w:tc>
      </w:tr>
      <w:tr w:rsidR="004C2B1A" w:rsidRPr="000C16CD" w14:paraId="0047A950" w14:textId="77777777" w:rsidTr="00E56C96">
        <w:trPr>
          <w:trHeight w:val="288"/>
          <w:jc w:val="center"/>
        </w:trPr>
        <w:tc>
          <w:tcPr>
            <w:tcW w:w="4170" w:type="dxa"/>
            <w:tcBorders>
              <w:top w:val="single" w:sz="4" w:space="0" w:color="000000" w:themeColor="text1"/>
              <w:bottom w:val="double" w:sz="4" w:space="0" w:color="auto"/>
              <w:right w:val="single" w:sz="4" w:space="0" w:color="000000" w:themeColor="text1"/>
            </w:tcBorders>
            <w:vAlign w:val="center"/>
          </w:tcPr>
          <w:p w14:paraId="08549676" w14:textId="77777777" w:rsidR="004C2B1A" w:rsidRPr="009E2072" w:rsidRDefault="004C2B1A" w:rsidP="00E56C96">
            <w:pPr>
              <w:keepNext/>
              <w:keepLines/>
              <w:spacing w:after="0"/>
              <w:jc w:val="right"/>
              <w:rPr>
                <w:sz w:val="20"/>
                <w:szCs w:val="20"/>
              </w:rPr>
            </w:pPr>
            <w:r>
              <w:rPr>
                <w:sz w:val="20"/>
                <w:szCs w:val="20"/>
              </w:rPr>
              <w:t>Savings percent of base case</w:t>
            </w:r>
          </w:p>
        </w:tc>
        <w:tc>
          <w:tcPr>
            <w:tcW w:w="2077" w:type="dxa"/>
            <w:vMerge/>
            <w:tcBorders>
              <w:bottom w:val="double" w:sz="4" w:space="0" w:color="auto"/>
              <w:right w:val="single" w:sz="4" w:space="0" w:color="000000" w:themeColor="text1"/>
            </w:tcBorders>
            <w:vAlign w:val="center"/>
          </w:tcPr>
          <w:p w14:paraId="301CDEC5" w14:textId="77777777" w:rsidR="004C2B1A" w:rsidRPr="009E2072" w:rsidRDefault="004C2B1A" w:rsidP="00E56C96">
            <w:pPr>
              <w:keepNext/>
              <w:keepLines/>
              <w:spacing w:after="0"/>
              <w:jc w:val="left"/>
              <w:rPr>
                <w:sz w:val="20"/>
                <w:szCs w:val="20"/>
              </w:rPr>
            </w:pP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5E9B045B" w14:textId="77777777" w:rsidR="004C2B1A" w:rsidRPr="009E2072" w:rsidRDefault="004C2B1A" w:rsidP="00E56C96">
            <w:pPr>
              <w:keepNext/>
              <w:keepLines/>
              <w:spacing w:after="0"/>
              <w:jc w:val="center"/>
              <w:rPr>
                <w:sz w:val="20"/>
                <w:szCs w:val="20"/>
              </w:rPr>
            </w:pPr>
            <w:r>
              <w:rPr>
                <w:sz w:val="20"/>
                <w:szCs w:val="20"/>
              </w:rPr>
              <w:t>0.2%</w:t>
            </w: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7C02FA43" w14:textId="77777777" w:rsidR="004C2B1A" w:rsidRPr="009E2072" w:rsidRDefault="004C2B1A" w:rsidP="00E56C96">
            <w:pPr>
              <w:keepNext/>
              <w:keepLines/>
              <w:spacing w:after="0"/>
              <w:jc w:val="center"/>
              <w:rPr>
                <w:sz w:val="20"/>
                <w:szCs w:val="20"/>
              </w:rPr>
            </w:pPr>
            <w:r>
              <w:rPr>
                <w:sz w:val="20"/>
                <w:szCs w:val="20"/>
              </w:rPr>
              <w:t>0.4%</w:t>
            </w: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1947C910" w14:textId="77777777" w:rsidR="004C2B1A" w:rsidRPr="009E2072" w:rsidRDefault="004C2B1A" w:rsidP="00E56C96">
            <w:pPr>
              <w:keepNext/>
              <w:keepLines/>
              <w:spacing w:after="0"/>
              <w:jc w:val="center"/>
              <w:rPr>
                <w:sz w:val="20"/>
                <w:szCs w:val="20"/>
              </w:rPr>
            </w:pPr>
            <w:r>
              <w:rPr>
                <w:sz w:val="20"/>
                <w:szCs w:val="20"/>
              </w:rPr>
              <w:t>0.6%</w:t>
            </w:r>
          </w:p>
        </w:tc>
        <w:tc>
          <w:tcPr>
            <w:tcW w:w="1016" w:type="dxa"/>
            <w:tcBorders>
              <w:top w:val="single" w:sz="4" w:space="0" w:color="000000" w:themeColor="text1"/>
              <w:left w:val="single" w:sz="4" w:space="0" w:color="000000" w:themeColor="text1"/>
              <w:bottom w:val="double" w:sz="4" w:space="0" w:color="auto"/>
              <w:right w:val="single" w:sz="12" w:space="0" w:color="000000" w:themeColor="text1"/>
            </w:tcBorders>
            <w:vAlign w:val="center"/>
          </w:tcPr>
          <w:p w14:paraId="71F933DD" w14:textId="77777777" w:rsidR="004C2B1A" w:rsidRPr="009E2072" w:rsidRDefault="004C2B1A" w:rsidP="00E56C96">
            <w:pPr>
              <w:keepNext/>
              <w:keepLines/>
              <w:spacing w:after="0"/>
              <w:jc w:val="center"/>
              <w:rPr>
                <w:sz w:val="20"/>
                <w:szCs w:val="20"/>
              </w:rPr>
            </w:pPr>
            <w:r>
              <w:rPr>
                <w:sz w:val="20"/>
                <w:szCs w:val="20"/>
              </w:rPr>
              <w:t>0.7%</w:t>
            </w:r>
          </w:p>
        </w:tc>
      </w:tr>
      <w:tr w:rsidR="004C2B1A" w:rsidRPr="00B40AE5" w14:paraId="54929D2F" w14:textId="77777777" w:rsidTr="00E56C96">
        <w:trPr>
          <w:trHeight w:val="288"/>
          <w:jc w:val="center"/>
        </w:trPr>
        <w:tc>
          <w:tcPr>
            <w:tcW w:w="10311" w:type="dxa"/>
            <w:gridSpan w:val="6"/>
            <w:tcBorders>
              <w:top w:val="double" w:sz="4" w:space="0" w:color="auto"/>
              <w:bottom w:val="double" w:sz="4" w:space="0" w:color="auto"/>
              <w:right w:val="single" w:sz="12" w:space="0" w:color="000000" w:themeColor="text1"/>
            </w:tcBorders>
            <w:vAlign w:val="center"/>
          </w:tcPr>
          <w:p w14:paraId="583717A3" w14:textId="77777777" w:rsidR="004C2B1A" w:rsidRPr="00B40AE5" w:rsidRDefault="004C2B1A" w:rsidP="00E56C96">
            <w:pPr>
              <w:keepNext/>
              <w:keepLines/>
              <w:spacing w:after="0"/>
              <w:jc w:val="center"/>
              <w:rPr>
                <w:b/>
                <w:sz w:val="20"/>
                <w:szCs w:val="20"/>
              </w:rPr>
            </w:pPr>
            <w:r>
              <w:rPr>
                <w:b/>
                <w:sz w:val="20"/>
                <w:szCs w:val="20"/>
              </w:rPr>
              <w:t>Fuel oil (million gallons)</w:t>
            </w:r>
          </w:p>
        </w:tc>
      </w:tr>
      <w:tr w:rsidR="004C2B1A" w:rsidRPr="000C16CD" w14:paraId="0E63B614" w14:textId="77777777" w:rsidTr="00E56C96">
        <w:trPr>
          <w:trHeight w:val="288"/>
          <w:jc w:val="center"/>
        </w:trPr>
        <w:tc>
          <w:tcPr>
            <w:tcW w:w="4170" w:type="dxa"/>
            <w:vMerge w:val="restart"/>
            <w:tcBorders>
              <w:top w:val="double" w:sz="4" w:space="0" w:color="auto"/>
              <w:right w:val="single" w:sz="4" w:space="0" w:color="000000" w:themeColor="text1"/>
            </w:tcBorders>
            <w:vAlign w:val="center"/>
          </w:tcPr>
          <w:p w14:paraId="17A4FB8E" w14:textId="77777777" w:rsidR="004C2B1A" w:rsidRPr="009E2072" w:rsidRDefault="004C2B1A" w:rsidP="00E56C96">
            <w:pPr>
              <w:keepNext/>
              <w:keepLines/>
              <w:spacing w:after="0"/>
              <w:jc w:val="right"/>
              <w:rPr>
                <w:sz w:val="20"/>
                <w:szCs w:val="20"/>
              </w:rPr>
            </w:pPr>
            <w:r>
              <w:rPr>
                <w:sz w:val="20"/>
                <w:szCs w:val="20"/>
              </w:rPr>
              <w:t>Total fuel oil consumption over 10 years</w:t>
            </w:r>
            <w:r w:rsidR="00015173">
              <w:rPr>
                <w:sz w:val="20"/>
                <w:szCs w:val="20"/>
                <w:vertAlign w:val="superscript"/>
              </w:rPr>
              <w:t>*</w:t>
            </w:r>
          </w:p>
        </w:tc>
        <w:tc>
          <w:tcPr>
            <w:tcW w:w="2077" w:type="dxa"/>
            <w:tcBorders>
              <w:top w:val="double" w:sz="4" w:space="0" w:color="auto"/>
              <w:right w:val="single" w:sz="4" w:space="0" w:color="000000" w:themeColor="text1"/>
            </w:tcBorders>
            <w:vAlign w:val="center"/>
          </w:tcPr>
          <w:p w14:paraId="2F532425" w14:textId="77777777" w:rsidR="004C2B1A" w:rsidRPr="009E2072" w:rsidRDefault="004C2B1A" w:rsidP="00E56C96">
            <w:pPr>
              <w:keepNext/>
              <w:keepLines/>
              <w:spacing w:after="0" w:line="276" w:lineRule="auto"/>
              <w:jc w:val="left"/>
              <w:rPr>
                <w:sz w:val="20"/>
                <w:szCs w:val="20"/>
              </w:rPr>
            </w:pPr>
            <w:r>
              <w:rPr>
                <w:sz w:val="20"/>
                <w:szCs w:val="20"/>
              </w:rPr>
              <w:t>N</w:t>
            </w:r>
            <w:r w:rsidRPr="009E2072">
              <w:rPr>
                <w:sz w:val="20"/>
                <w:szCs w:val="20"/>
              </w:rPr>
              <w:t>o fuel switching</w:t>
            </w:r>
          </w:p>
        </w:tc>
        <w:tc>
          <w:tcPr>
            <w:tcW w:w="4064" w:type="dxa"/>
            <w:gridSpan w:val="4"/>
            <w:tcBorders>
              <w:top w:val="double" w:sz="4" w:space="0" w:color="auto"/>
              <w:left w:val="single" w:sz="4" w:space="0" w:color="000000" w:themeColor="text1"/>
              <w:bottom w:val="single" w:sz="4" w:space="0" w:color="000000" w:themeColor="text1"/>
              <w:right w:val="single" w:sz="12" w:space="0" w:color="000000" w:themeColor="text1"/>
            </w:tcBorders>
            <w:vAlign w:val="center"/>
          </w:tcPr>
          <w:p w14:paraId="239E63B4" w14:textId="77777777" w:rsidR="004C2B1A" w:rsidRPr="009E2072" w:rsidRDefault="004C2B1A" w:rsidP="00E56C96">
            <w:pPr>
              <w:keepNext/>
              <w:keepLines/>
              <w:spacing w:after="0"/>
              <w:jc w:val="center"/>
              <w:rPr>
                <w:sz w:val="20"/>
                <w:szCs w:val="20"/>
              </w:rPr>
            </w:pPr>
            <w:r>
              <w:rPr>
                <w:sz w:val="20"/>
                <w:szCs w:val="20"/>
              </w:rPr>
              <w:t>4,804.5</w:t>
            </w:r>
          </w:p>
        </w:tc>
      </w:tr>
      <w:tr w:rsidR="004C2B1A" w:rsidRPr="000C16CD" w14:paraId="07E154E1" w14:textId="77777777" w:rsidTr="00E56C96">
        <w:trPr>
          <w:trHeight w:val="288"/>
          <w:jc w:val="center"/>
        </w:trPr>
        <w:tc>
          <w:tcPr>
            <w:tcW w:w="4170" w:type="dxa"/>
            <w:vMerge/>
            <w:tcBorders>
              <w:right w:val="single" w:sz="4" w:space="0" w:color="000000" w:themeColor="text1"/>
            </w:tcBorders>
            <w:vAlign w:val="center"/>
          </w:tcPr>
          <w:p w14:paraId="224CCDE5" w14:textId="77777777" w:rsidR="004C2B1A" w:rsidRPr="009E2072" w:rsidRDefault="004C2B1A" w:rsidP="00E56C96">
            <w:pPr>
              <w:keepNext/>
              <w:keepLines/>
              <w:spacing w:after="0"/>
              <w:jc w:val="right"/>
              <w:rPr>
                <w:sz w:val="20"/>
                <w:szCs w:val="20"/>
              </w:rPr>
            </w:pPr>
          </w:p>
        </w:tc>
        <w:tc>
          <w:tcPr>
            <w:tcW w:w="2077" w:type="dxa"/>
            <w:tcBorders>
              <w:right w:val="single" w:sz="4" w:space="0" w:color="000000" w:themeColor="text1"/>
            </w:tcBorders>
            <w:vAlign w:val="center"/>
          </w:tcPr>
          <w:p w14:paraId="77839F9B" w14:textId="77777777" w:rsidR="004C2B1A" w:rsidRPr="009E2072" w:rsidRDefault="004C2B1A" w:rsidP="00E56C96">
            <w:pPr>
              <w:keepNext/>
              <w:keepLines/>
              <w:spacing w:after="0" w:line="276" w:lineRule="auto"/>
              <w:jc w:val="left"/>
              <w:rPr>
                <w:sz w:val="20"/>
                <w:szCs w:val="20"/>
              </w:rPr>
            </w:pPr>
            <w:r>
              <w:rPr>
                <w:sz w:val="20"/>
                <w:szCs w:val="20"/>
              </w:rPr>
              <w:t>B</w:t>
            </w:r>
            <w:r w:rsidRPr="009E2072">
              <w:rPr>
                <w:sz w:val="20"/>
                <w:szCs w:val="20"/>
              </w:rPr>
              <w:t>ase case</w:t>
            </w:r>
            <w:r>
              <w:rPr>
                <w:sz w:val="20"/>
                <w:szCs w:val="20"/>
              </w:rPr>
              <w:t xml:space="preserve"> scenario</w:t>
            </w:r>
            <w:r w:rsidRPr="009E2072">
              <w:rPr>
                <w:sz w:val="20"/>
                <w:szCs w:val="20"/>
              </w:rPr>
              <w:t xml:space="preserve"> </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8F0036" w14:textId="77777777" w:rsidR="004C2B1A" w:rsidRPr="009E2072" w:rsidRDefault="004C2B1A" w:rsidP="00E56C96">
            <w:pPr>
              <w:keepNext/>
              <w:keepLines/>
              <w:spacing w:after="0"/>
              <w:jc w:val="center"/>
              <w:rPr>
                <w:sz w:val="20"/>
                <w:szCs w:val="20"/>
              </w:rPr>
            </w:pPr>
            <w:r>
              <w:rPr>
                <w:sz w:val="20"/>
                <w:szCs w:val="20"/>
              </w:rPr>
              <w:t>4,311.5</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07D7AD" w14:textId="77777777" w:rsidR="004C2B1A" w:rsidRPr="009E2072" w:rsidRDefault="004C2B1A" w:rsidP="00E56C96">
            <w:pPr>
              <w:keepNext/>
              <w:keepLines/>
              <w:spacing w:after="0"/>
              <w:jc w:val="center"/>
              <w:rPr>
                <w:sz w:val="20"/>
                <w:szCs w:val="20"/>
              </w:rPr>
            </w:pPr>
            <w:r>
              <w:rPr>
                <w:sz w:val="20"/>
                <w:szCs w:val="20"/>
              </w:rPr>
              <w:t>3,818.4</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EA13AA" w14:textId="77777777" w:rsidR="004C2B1A" w:rsidRPr="009E2072" w:rsidRDefault="004C2B1A" w:rsidP="00E56C96">
            <w:pPr>
              <w:keepNext/>
              <w:keepLines/>
              <w:spacing w:after="0"/>
              <w:jc w:val="center"/>
              <w:rPr>
                <w:sz w:val="20"/>
                <w:szCs w:val="20"/>
              </w:rPr>
            </w:pPr>
            <w:r>
              <w:rPr>
                <w:sz w:val="20"/>
                <w:szCs w:val="20"/>
              </w:rPr>
              <w:t>3,325.4</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5601387F" w14:textId="77777777" w:rsidR="004C2B1A" w:rsidRPr="009E2072" w:rsidRDefault="004C2B1A" w:rsidP="00E56C96">
            <w:pPr>
              <w:keepNext/>
              <w:keepLines/>
              <w:spacing w:after="0"/>
              <w:jc w:val="center"/>
              <w:rPr>
                <w:sz w:val="20"/>
                <w:szCs w:val="20"/>
              </w:rPr>
            </w:pPr>
            <w:r>
              <w:rPr>
                <w:sz w:val="20"/>
                <w:szCs w:val="20"/>
              </w:rPr>
              <w:t>2,832.3</w:t>
            </w:r>
          </w:p>
        </w:tc>
      </w:tr>
      <w:tr w:rsidR="004C2B1A" w:rsidRPr="000C16CD" w14:paraId="4A49944F" w14:textId="77777777" w:rsidTr="00E56C96">
        <w:trPr>
          <w:trHeight w:val="288"/>
          <w:jc w:val="center"/>
        </w:trPr>
        <w:tc>
          <w:tcPr>
            <w:tcW w:w="4170" w:type="dxa"/>
            <w:vMerge/>
            <w:tcBorders>
              <w:bottom w:val="single" w:sz="4" w:space="0" w:color="000000" w:themeColor="text1"/>
              <w:right w:val="single" w:sz="4" w:space="0" w:color="000000" w:themeColor="text1"/>
            </w:tcBorders>
            <w:vAlign w:val="center"/>
          </w:tcPr>
          <w:p w14:paraId="6A81EF10" w14:textId="77777777" w:rsidR="004C2B1A" w:rsidRPr="009E2072" w:rsidRDefault="004C2B1A" w:rsidP="00E56C96">
            <w:pPr>
              <w:keepNext/>
              <w:keepLines/>
              <w:spacing w:after="0"/>
              <w:jc w:val="right"/>
              <w:rPr>
                <w:sz w:val="20"/>
                <w:szCs w:val="20"/>
              </w:rPr>
            </w:pPr>
          </w:p>
        </w:tc>
        <w:tc>
          <w:tcPr>
            <w:tcW w:w="2077" w:type="dxa"/>
            <w:tcBorders>
              <w:right w:val="single" w:sz="4" w:space="0" w:color="000000" w:themeColor="text1"/>
            </w:tcBorders>
            <w:vAlign w:val="center"/>
          </w:tcPr>
          <w:p w14:paraId="15BD22EA" w14:textId="77777777" w:rsidR="004C2B1A" w:rsidRPr="009E2072" w:rsidRDefault="004C2B1A" w:rsidP="00E56C96">
            <w:pPr>
              <w:keepNext/>
              <w:keepLines/>
              <w:spacing w:after="0" w:line="276" w:lineRule="auto"/>
              <w:jc w:val="left"/>
              <w:rPr>
                <w:sz w:val="20"/>
                <w:szCs w:val="20"/>
              </w:rPr>
            </w:pPr>
            <w:r>
              <w:rPr>
                <w:sz w:val="20"/>
                <w:szCs w:val="20"/>
              </w:rPr>
              <w:t>U</w:t>
            </w:r>
            <w:r w:rsidRPr="009E2072">
              <w:rPr>
                <w:sz w:val="20"/>
                <w:szCs w:val="20"/>
              </w:rPr>
              <w:t xml:space="preserve">pgrade case </w:t>
            </w:r>
            <w:r>
              <w:rPr>
                <w:sz w:val="20"/>
                <w:szCs w:val="20"/>
              </w:rPr>
              <w:t>scenario</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F12647" w14:textId="77777777" w:rsidR="004C2B1A" w:rsidRPr="009E2072" w:rsidRDefault="004C2B1A" w:rsidP="00E56C96">
            <w:pPr>
              <w:keepNext/>
              <w:keepLines/>
              <w:spacing w:after="0"/>
              <w:jc w:val="center"/>
              <w:rPr>
                <w:sz w:val="20"/>
                <w:szCs w:val="20"/>
              </w:rPr>
            </w:pPr>
            <w:r>
              <w:rPr>
                <w:sz w:val="20"/>
                <w:szCs w:val="20"/>
              </w:rPr>
              <w:t>4,267.4</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563F45" w14:textId="77777777" w:rsidR="004C2B1A" w:rsidRPr="009E2072" w:rsidRDefault="004C2B1A" w:rsidP="00E56C96">
            <w:pPr>
              <w:keepNext/>
              <w:keepLines/>
              <w:spacing w:after="0"/>
              <w:jc w:val="center"/>
              <w:rPr>
                <w:sz w:val="20"/>
                <w:szCs w:val="20"/>
              </w:rPr>
            </w:pPr>
            <w:r>
              <w:rPr>
                <w:sz w:val="20"/>
                <w:szCs w:val="20"/>
              </w:rPr>
              <w:t>3,730.2</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C60CDC" w14:textId="77777777" w:rsidR="004C2B1A" w:rsidRPr="009E2072" w:rsidRDefault="004C2B1A" w:rsidP="00E56C96">
            <w:pPr>
              <w:keepNext/>
              <w:keepLines/>
              <w:spacing w:after="0"/>
              <w:jc w:val="center"/>
              <w:rPr>
                <w:sz w:val="20"/>
                <w:szCs w:val="20"/>
              </w:rPr>
            </w:pPr>
            <w:r>
              <w:rPr>
                <w:sz w:val="20"/>
                <w:szCs w:val="20"/>
              </w:rPr>
              <w:t>3,193.1</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60E8491C" w14:textId="77777777" w:rsidR="004C2B1A" w:rsidRPr="009E2072" w:rsidRDefault="004C2B1A" w:rsidP="00E56C96">
            <w:pPr>
              <w:keepNext/>
              <w:keepLines/>
              <w:spacing w:after="0"/>
              <w:jc w:val="center"/>
              <w:rPr>
                <w:sz w:val="20"/>
                <w:szCs w:val="20"/>
              </w:rPr>
            </w:pPr>
            <w:r>
              <w:rPr>
                <w:sz w:val="20"/>
                <w:szCs w:val="20"/>
              </w:rPr>
              <w:t>2,655.9</w:t>
            </w:r>
          </w:p>
        </w:tc>
      </w:tr>
      <w:tr w:rsidR="004C2B1A" w:rsidRPr="000C16CD" w14:paraId="7734021A" w14:textId="77777777" w:rsidTr="00E56C96">
        <w:trPr>
          <w:trHeight w:val="288"/>
          <w:jc w:val="center"/>
        </w:trPr>
        <w:tc>
          <w:tcPr>
            <w:tcW w:w="4170" w:type="dxa"/>
            <w:tcBorders>
              <w:top w:val="single" w:sz="4" w:space="0" w:color="000000" w:themeColor="text1"/>
              <w:bottom w:val="single" w:sz="4" w:space="0" w:color="000000" w:themeColor="text1"/>
              <w:right w:val="single" w:sz="4" w:space="0" w:color="000000" w:themeColor="text1"/>
            </w:tcBorders>
            <w:vAlign w:val="center"/>
          </w:tcPr>
          <w:p w14:paraId="03CB6C13" w14:textId="77777777" w:rsidR="004C2B1A" w:rsidRPr="009E2072" w:rsidRDefault="004C2B1A" w:rsidP="00E56C96">
            <w:pPr>
              <w:keepNext/>
              <w:keepLines/>
              <w:spacing w:after="0"/>
              <w:jc w:val="right"/>
              <w:rPr>
                <w:sz w:val="20"/>
                <w:szCs w:val="20"/>
              </w:rPr>
            </w:pPr>
            <w:r>
              <w:rPr>
                <w:sz w:val="20"/>
                <w:szCs w:val="20"/>
              </w:rPr>
              <w:t>Ten-year fuel oil savings due to incentive</w:t>
            </w:r>
            <w:r w:rsidR="00015173">
              <w:rPr>
                <w:sz w:val="20"/>
                <w:szCs w:val="20"/>
                <w:vertAlign w:val="superscript"/>
              </w:rPr>
              <w:t>*</w:t>
            </w:r>
          </w:p>
        </w:tc>
        <w:tc>
          <w:tcPr>
            <w:tcW w:w="2077" w:type="dxa"/>
            <w:vMerge w:val="restart"/>
            <w:tcBorders>
              <w:right w:val="single" w:sz="4" w:space="0" w:color="000000" w:themeColor="text1"/>
            </w:tcBorders>
            <w:vAlign w:val="center"/>
          </w:tcPr>
          <w:p w14:paraId="2DFDD26B" w14:textId="77777777" w:rsidR="004C2B1A" w:rsidRPr="009E2072" w:rsidRDefault="004C2B1A" w:rsidP="00E56C96">
            <w:pPr>
              <w:keepNext/>
              <w:keepLines/>
              <w:spacing w:after="0"/>
              <w:jc w:val="left"/>
              <w:rPr>
                <w:sz w:val="20"/>
                <w:szCs w:val="20"/>
              </w:rPr>
            </w:pPr>
            <w:r>
              <w:rPr>
                <w:sz w:val="20"/>
                <w:szCs w:val="20"/>
              </w:rPr>
              <w:t>n/a</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7E3194" w14:textId="77777777" w:rsidR="004C2B1A" w:rsidRPr="009E2072" w:rsidRDefault="004C2B1A" w:rsidP="00E56C96">
            <w:pPr>
              <w:keepNext/>
              <w:keepLines/>
              <w:spacing w:after="0"/>
              <w:jc w:val="center"/>
              <w:rPr>
                <w:sz w:val="20"/>
                <w:szCs w:val="20"/>
              </w:rPr>
            </w:pPr>
            <w:r>
              <w:rPr>
                <w:sz w:val="20"/>
                <w:szCs w:val="20"/>
              </w:rPr>
              <w:t>44.1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40EB61" w14:textId="77777777" w:rsidR="004C2B1A" w:rsidRPr="009E2072" w:rsidRDefault="004C2B1A" w:rsidP="00E56C96">
            <w:pPr>
              <w:keepNext/>
              <w:keepLines/>
              <w:spacing w:after="0"/>
              <w:jc w:val="center"/>
              <w:rPr>
                <w:sz w:val="20"/>
                <w:szCs w:val="20"/>
              </w:rPr>
            </w:pPr>
            <w:r>
              <w:rPr>
                <w:sz w:val="20"/>
                <w:szCs w:val="20"/>
              </w:rPr>
              <w:t>88.2</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92E8BD" w14:textId="77777777" w:rsidR="004C2B1A" w:rsidRPr="009E2072" w:rsidRDefault="004C2B1A" w:rsidP="00E56C96">
            <w:pPr>
              <w:keepNext/>
              <w:keepLines/>
              <w:spacing w:after="0"/>
              <w:jc w:val="center"/>
              <w:rPr>
                <w:sz w:val="20"/>
                <w:szCs w:val="20"/>
              </w:rPr>
            </w:pPr>
            <w:r>
              <w:rPr>
                <w:sz w:val="20"/>
                <w:szCs w:val="20"/>
              </w:rPr>
              <w:t>132.3</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14F78849" w14:textId="77777777" w:rsidR="004C2B1A" w:rsidRPr="009E2072" w:rsidRDefault="004C2B1A" w:rsidP="00E56C96">
            <w:pPr>
              <w:keepNext/>
              <w:keepLines/>
              <w:spacing w:after="0"/>
              <w:jc w:val="center"/>
              <w:rPr>
                <w:sz w:val="20"/>
                <w:szCs w:val="20"/>
              </w:rPr>
            </w:pPr>
            <w:r>
              <w:rPr>
                <w:sz w:val="20"/>
                <w:szCs w:val="20"/>
              </w:rPr>
              <w:t>176.4</w:t>
            </w:r>
          </w:p>
        </w:tc>
      </w:tr>
      <w:tr w:rsidR="004C2B1A" w:rsidRPr="000C16CD" w14:paraId="58FF4095" w14:textId="77777777" w:rsidTr="00E56C96">
        <w:trPr>
          <w:trHeight w:val="288"/>
          <w:jc w:val="center"/>
        </w:trPr>
        <w:tc>
          <w:tcPr>
            <w:tcW w:w="4170" w:type="dxa"/>
            <w:tcBorders>
              <w:top w:val="single" w:sz="4" w:space="0" w:color="000000" w:themeColor="text1"/>
              <w:bottom w:val="double" w:sz="4" w:space="0" w:color="auto"/>
              <w:right w:val="single" w:sz="4" w:space="0" w:color="000000" w:themeColor="text1"/>
            </w:tcBorders>
            <w:vAlign w:val="center"/>
          </w:tcPr>
          <w:p w14:paraId="21419862" w14:textId="77777777" w:rsidR="004C2B1A" w:rsidRPr="009E2072" w:rsidRDefault="004C2B1A" w:rsidP="00E56C96">
            <w:pPr>
              <w:keepNext/>
              <w:keepLines/>
              <w:spacing w:after="0"/>
              <w:jc w:val="right"/>
              <w:rPr>
                <w:sz w:val="20"/>
                <w:szCs w:val="20"/>
              </w:rPr>
            </w:pPr>
            <w:r>
              <w:rPr>
                <w:sz w:val="20"/>
                <w:szCs w:val="20"/>
              </w:rPr>
              <w:t>Savings percent of base case</w:t>
            </w:r>
          </w:p>
        </w:tc>
        <w:tc>
          <w:tcPr>
            <w:tcW w:w="2077" w:type="dxa"/>
            <w:vMerge/>
            <w:tcBorders>
              <w:bottom w:val="double" w:sz="4" w:space="0" w:color="auto"/>
              <w:right w:val="single" w:sz="4" w:space="0" w:color="000000" w:themeColor="text1"/>
            </w:tcBorders>
            <w:vAlign w:val="center"/>
          </w:tcPr>
          <w:p w14:paraId="6C7FA1AB" w14:textId="77777777" w:rsidR="004C2B1A" w:rsidRPr="009E2072" w:rsidRDefault="004C2B1A" w:rsidP="00E56C96">
            <w:pPr>
              <w:keepNext/>
              <w:keepLines/>
              <w:spacing w:after="0"/>
              <w:jc w:val="left"/>
              <w:rPr>
                <w:sz w:val="20"/>
                <w:szCs w:val="20"/>
              </w:rPr>
            </w:pP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776A148E" w14:textId="77777777" w:rsidR="004C2B1A" w:rsidRPr="009E2072" w:rsidRDefault="004C2B1A" w:rsidP="00E56C96">
            <w:pPr>
              <w:keepNext/>
              <w:keepLines/>
              <w:spacing w:after="0"/>
              <w:jc w:val="center"/>
              <w:rPr>
                <w:sz w:val="20"/>
                <w:szCs w:val="20"/>
              </w:rPr>
            </w:pPr>
            <w:r>
              <w:rPr>
                <w:sz w:val="20"/>
                <w:szCs w:val="20"/>
              </w:rPr>
              <w:t>1.0%</w:t>
            </w: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3BA37A1B" w14:textId="77777777" w:rsidR="004C2B1A" w:rsidRPr="009E2072" w:rsidRDefault="004C2B1A" w:rsidP="00E56C96">
            <w:pPr>
              <w:keepNext/>
              <w:keepLines/>
              <w:spacing w:after="0"/>
              <w:jc w:val="center"/>
              <w:rPr>
                <w:sz w:val="20"/>
                <w:szCs w:val="20"/>
              </w:rPr>
            </w:pPr>
            <w:r>
              <w:rPr>
                <w:sz w:val="20"/>
                <w:szCs w:val="20"/>
              </w:rPr>
              <w:t>2.3%</w:t>
            </w:r>
          </w:p>
        </w:tc>
        <w:tc>
          <w:tcPr>
            <w:tcW w:w="1016" w:type="dxa"/>
            <w:tcBorders>
              <w:top w:val="single" w:sz="4" w:space="0" w:color="000000" w:themeColor="text1"/>
              <w:left w:val="single" w:sz="4" w:space="0" w:color="000000" w:themeColor="text1"/>
              <w:bottom w:val="double" w:sz="4" w:space="0" w:color="auto"/>
              <w:right w:val="single" w:sz="4" w:space="0" w:color="000000" w:themeColor="text1"/>
            </w:tcBorders>
            <w:vAlign w:val="center"/>
          </w:tcPr>
          <w:p w14:paraId="099034A7" w14:textId="77777777" w:rsidR="004C2B1A" w:rsidRPr="009E2072" w:rsidRDefault="004C2B1A" w:rsidP="00E56C96">
            <w:pPr>
              <w:keepNext/>
              <w:keepLines/>
              <w:spacing w:after="0"/>
              <w:jc w:val="center"/>
              <w:rPr>
                <w:sz w:val="20"/>
                <w:szCs w:val="20"/>
              </w:rPr>
            </w:pPr>
            <w:r>
              <w:rPr>
                <w:sz w:val="20"/>
                <w:szCs w:val="20"/>
              </w:rPr>
              <w:t>4.0%</w:t>
            </w:r>
          </w:p>
        </w:tc>
        <w:tc>
          <w:tcPr>
            <w:tcW w:w="1016" w:type="dxa"/>
            <w:tcBorders>
              <w:top w:val="single" w:sz="4" w:space="0" w:color="000000" w:themeColor="text1"/>
              <w:left w:val="single" w:sz="4" w:space="0" w:color="000000" w:themeColor="text1"/>
              <w:bottom w:val="double" w:sz="4" w:space="0" w:color="auto"/>
              <w:right w:val="single" w:sz="12" w:space="0" w:color="000000" w:themeColor="text1"/>
            </w:tcBorders>
            <w:vAlign w:val="center"/>
          </w:tcPr>
          <w:p w14:paraId="7C40B225" w14:textId="77777777" w:rsidR="004C2B1A" w:rsidRPr="009E2072" w:rsidRDefault="004C2B1A" w:rsidP="00E56C96">
            <w:pPr>
              <w:keepNext/>
              <w:keepLines/>
              <w:spacing w:after="0"/>
              <w:jc w:val="center"/>
              <w:rPr>
                <w:sz w:val="20"/>
                <w:szCs w:val="20"/>
              </w:rPr>
            </w:pPr>
            <w:r>
              <w:rPr>
                <w:sz w:val="20"/>
                <w:szCs w:val="20"/>
              </w:rPr>
              <w:t>6.2%</w:t>
            </w:r>
          </w:p>
        </w:tc>
      </w:tr>
      <w:tr w:rsidR="004C2B1A" w:rsidRPr="00B40AE5" w14:paraId="4416C055" w14:textId="77777777" w:rsidTr="00E56C96">
        <w:trPr>
          <w:trHeight w:val="288"/>
          <w:jc w:val="center"/>
        </w:trPr>
        <w:tc>
          <w:tcPr>
            <w:tcW w:w="10311" w:type="dxa"/>
            <w:gridSpan w:val="6"/>
            <w:tcBorders>
              <w:top w:val="double" w:sz="4" w:space="0" w:color="auto"/>
              <w:bottom w:val="double" w:sz="4" w:space="0" w:color="auto"/>
              <w:right w:val="single" w:sz="12" w:space="0" w:color="000000" w:themeColor="text1"/>
            </w:tcBorders>
            <w:vAlign w:val="center"/>
          </w:tcPr>
          <w:p w14:paraId="535D79CE" w14:textId="77777777" w:rsidR="004C2B1A" w:rsidRPr="00B40AE5" w:rsidRDefault="004C2B1A" w:rsidP="00E56C96">
            <w:pPr>
              <w:keepNext/>
              <w:keepLines/>
              <w:spacing w:after="0"/>
              <w:jc w:val="center"/>
              <w:rPr>
                <w:b/>
                <w:sz w:val="20"/>
                <w:szCs w:val="20"/>
              </w:rPr>
            </w:pPr>
            <w:r>
              <w:rPr>
                <w:b/>
                <w:sz w:val="20"/>
                <w:szCs w:val="20"/>
              </w:rPr>
              <w:t>Propane (million gallons)</w:t>
            </w:r>
          </w:p>
        </w:tc>
      </w:tr>
      <w:tr w:rsidR="004C2B1A" w:rsidRPr="000C16CD" w14:paraId="0D4A2ED2" w14:textId="77777777" w:rsidTr="00E56C96">
        <w:trPr>
          <w:trHeight w:val="288"/>
          <w:jc w:val="center"/>
        </w:trPr>
        <w:tc>
          <w:tcPr>
            <w:tcW w:w="4170" w:type="dxa"/>
            <w:vMerge w:val="restart"/>
            <w:tcBorders>
              <w:top w:val="double" w:sz="4" w:space="0" w:color="auto"/>
              <w:right w:val="single" w:sz="4" w:space="0" w:color="000000" w:themeColor="text1"/>
            </w:tcBorders>
            <w:vAlign w:val="center"/>
          </w:tcPr>
          <w:p w14:paraId="37DD5751" w14:textId="77777777" w:rsidR="004C2B1A" w:rsidRPr="009E2072" w:rsidRDefault="004C2B1A" w:rsidP="00E56C96">
            <w:pPr>
              <w:keepNext/>
              <w:keepLines/>
              <w:spacing w:after="0"/>
              <w:jc w:val="right"/>
              <w:rPr>
                <w:sz w:val="20"/>
                <w:szCs w:val="20"/>
              </w:rPr>
            </w:pPr>
            <w:r>
              <w:rPr>
                <w:sz w:val="20"/>
                <w:szCs w:val="20"/>
              </w:rPr>
              <w:t>Total propane consumption over 10 years</w:t>
            </w:r>
            <w:r w:rsidR="00015173">
              <w:rPr>
                <w:sz w:val="20"/>
                <w:szCs w:val="20"/>
                <w:vertAlign w:val="superscript"/>
              </w:rPr>
              <w:t>*</w:t>
            </w:r>
          </w:p>
        </w:tc>
        <w:tc>
          <w:tcPr>
            <w:tcW w:w="2077" w:type="dxa"/>
            <w:tcBorders>
              <w:top w:val="double" w:sz="4" w:space="0" w:color="auto"/>
              <w:right w:val="single" w:sz="4" w:space="0" w:color="000000" w:themeColor="text1"/>
            </w:tcBorders>
            <w:vAlign w:val="center"/>
          </w:tcPr>
          <w:p w14:paraId="416BA17B" w14:textId="77777777" w:rsidR="004C2B1A" w:rsidRPr="009E2072" w:rsidRDefault="004C2B1A" w:rsidP="00E56C96">
            <w:pPr>
              <w:keepNext/>
              <w:keepLines/>
              <w:spacing w:after="0" w:line="276" w:lineRule="auto"/>
              <w:jc w:val="left"/>
              <w:rPr>
                <w:sz w:val="20"/>
                <w:szCs w:val="20"/>
              </w:rPr>
            </w:pPr>
            <w:r>
              <w:rPr>
                <w:sz w:val="20"/>
                <w:szCs w:val="20"/>
              </w:rPr>
              <w:t>N</w:t>
            </w:r>
            <w:r w:rsidRPr="009E2072">
              <w:rPr>
                <w:sz w:val="20"/>
                <w:szCs w:val="20"/>
              </w:rPr>
              <w:t>o fuel switching</w:t>
            </w:r>
          </w:p>
        </w:tc>
        <w:tc>
          <w:tcPr>
            <w:tcW w:w="4064" w:type="dxa"/>
            <w:gridSpan w:val="4"/>
            <w:tcBorders>
              <w:top w:val="double" w:sz="4" w:space="0" w:color="auto"/>
              <w:left w:val="single" w:sz="4" w:space="0" w:color="000000" w:themeColor="text1"/>
              <w:bottom w:val="single" w:sz="4" w:space="0" w:color="000000" w:themeColor="text1"/>
              <w:right w:val="single" w:sz="12" w:space="0" w:color="000000" w:themeColor="text1"/>
            </w:tcBorders>
            <w:vAlign w:val="center"/>
          </w:tcPr>
          <w:p w14:paraId="591ECA77" w14:textId="77777777" w:rsidR="004C2B1A" w:rsidRPr="009E2072" w:rsidRDefault="004C2B1A" w:rsidP="00E56C96">
            <w:pPr>
              <w:keepNext/>
              <w:keepLines/>
              <w:spacing w:after="0"/>
              <w:jc w:val="center"/>
              <w:rPr>
                <w:sz w:val="20"/>
                <w:szCs w:val="20"/>
              </w:rPr>
            </w:pPr>
            <w:r>
              <w:rPr>
                <w:sz w:val="20"/>
                <w:szCs w:val="20"/>
              </w:rPr>
              <w:t>350.3</w:t>
            </w:r>
          </w:p>
        </w:tc>
      </w:tr>
      <w:tr w:rsidR="004C2B1A" w:rsidRPr="000C16CD" w14:paraId="0865CEE1" w14:textId="77777777" w:rsidTr="00E56C96">
        <w:trPr>
          <w:trHeight w:val="288"/>
          <w:jc w:val="center"/>
        </w:trPr>
        <w:tc>
          <w:tcPr>
            <w:tcW w:w="4170" w:type="dxa"/>
            <w:vMerge/>
            <w:tcBorders>
              <w:right w:val="single" w:sz="4" w:space="0" w:color="000000" w:themeColor="text1"/>
            </w:tcBorders>
            <w:vAlign w:val="center"/>
          </w:tcPr>
          <w:p w14:paraId="71F2DDDE" w14:textId="77777777" w:rsidR="004C2B1A" w:rsidRPr="009E2072" w:rsidRDefault="004C2B1A" w:rsidP="00E56C96">
            <w:pPr>
              <w:keepNext/>
              <w:keepLines/>
              <w:spacing w:after="0"/>
              <w:jc w:val="right"/>
              <w:rPr>
                <w:sz w:val="20"/>
                <w:szCs w:val="20"/>
              </w:rPr>
            </w:pPr>
          </w:p>
        </w:tc>
        <w:tc>
          <w:tcPr>
            <w:tcW w:w="2077" w:type="dxa"/>
            <w:tcBorders>
              <w:right w:val="single" w:sz="4" w:space="0" w:color="000000" w:themeColor="text1"/>
            </w:tcBorders>
            <w:vAlign w:val="center"/>
          </w:tcPr>
          <w:p w14:paraId="0D36749A" w14:textId="77777777" w:rsidR="004C2B1A" w:rsidRPr="009E2072" w:rsidRDefault="004C2B1A" w:rsidP="00E56C96">
            <w:pPr>
              <w:keepNext/>
              <w:keepLines/>
              <w:spacing w:after="0" w:line="276" w:lineRule="auto"/>
              <w:jc w:val="left"/>
              <w:rPr>
                <w:sz w:val="20"/>
                <w:szCs w:val="20"/>
              </w:rPr>
            </w:pPr>
            <w:r>
              <w:rPr>
                <w:sz w:val="20"/>
                <w:szCs w:val="20"/>
              </w:rPr>
              <w:t>B</w:t>
            </w:r>
            <w:r w:rsidRPr="009E2072">
              <w:rPr>
                <w:sz w:val="20"/>
                <w:szCs w:val="20"/>
              </w:rPr>
              <w:t>ase case</w:t>
            </w:r>
            <w:r>
              <w:rPr>
                <w:sz w:val="20"/>
                <w:szCs w:val="20"/>
              </w:rPr>
              <w:t xml:space="preserve"> scenario</w:t>
            </w:r>
            <w:r w:rsidRPr="009E2072">
              <w:rPr>
                <w:sz w:val="20"/>
                <w:szCs w:val="20"/>
              </w:rPr>
              <w:t xml:space="preserve"> </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240199" w14:textId="77777777" w:rsidR="004C2B1A" w:rsidRPr="009E2072" w:rsidRDefault="004C2B1A" w:rsidP="00E56C96">
            <w:pPr>
              <w:keepNext/>
              <w:keepLines/>
              <w:spacing w:after="0"/>
              <w:jc w:val="center"/>
              <w:rPr>
                <w:sz w:val="20"/>
                <w:szCs w:val="20"/>
              </w:rPr>
            </w:pPr>
            <w:r>
              <w:rPr>
                <w:sz w:val="20"/>
                <w:szCs w:val="20"/>
              </w:rPr>
              <w:t>321.7</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5E39A0" w14:textId="77777777" w:rsidR="004C2B1A" w:rsidRPr="009E2072" w:rsidRDefault="004C2B1A" w:rsidP="00E56C96">
            <w:pPr>
              <w:keepNext/>
              <w:keepLines/>
              <w:spacing w:after="0"/>
              <w:jc w:val="center"/>
              <w:rPr>
                <w:sz w:val="20"/>
                <w:szCs w:val="20"/>
              </w:rPr>
            </w:pPr>
            <w:r>
              <w:rPr>
                <w:sz w:val="20"/>
                <w:szCs w:val="20"/>
              </w:rPr>
              <w:t>293.1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59075" w14:textId="77777777" w:rsidR="004C2B1A" w:rsidRPr="009E2072" w:rsidRDefault="004C2B1A" w:rsidP="00E56C96">
            <w:pPr>
              <w:keepNext/>
              <w:keepLines/>
              <w:spacing w:after="0"/>
              <w:jc w:val="center"/>
              <w:rPr>
                <w:sz w:val="20"/>
                <w:szCs w:val="20"/>
              </w:rPr>
            </w:pPr>
            <w:r>
              <w:rPr>
                <w:sz w:val="20"/>
                <w:szCs w:val="20"/>
              </w:rPr>
              <w:t>264.4</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213B078" w14:textId="77777777" w:rsidR="004C2B1A" w:rsidRPr="009E2072" w:rsidRDefault="004C2B1A" w:rsidP="00E56C96">
            <w:pPr>
              <w:keepNext/>
              <w:keepLines/>
              <w:spacing w:after="0"/>
              <w:jc w:val="center"/>
              <w:rPr>
                <w:sz w:val="20"/>
                <w:szCs w:val="20"/>
              </w:rPr>
            </w:pPr>
            <w:r>
              <w:rPr>
                <w:sz w:val="20"/>
                <w:szCs w:val="20"/>
              </w:rPr>
              <w:t>235.8</w:t>
            </w:r>
          </w:p>
        </w:tc>
      </w:tr>
      <w:tr w:rsidR="004C2B1A" w:rsidRPr="000C16CD" w14:paraId="626DBCD2" w14:textId="77777777" w:rsidTr="00E56C96">
        <w:trPr>
          <w:trHeight w:val="288"/>
          <w:jc w:val="center"/>
        </w:trPr>
        <w:tc>
          <w:tcPr>
            <w:tcW w:w="4170" w:type="dxa"/>
            <w:vMerge/>
            <w:tcBorders>
              <w:bottom w:val="single" w:sz="4" w:space="0" w:color="000000" w:themeColor="text1"/>
              <w:right w:val="single" w:sz="4" w:space="0" w:color="000000" w:themeColor="text1"/>
            </w:tcBorders>
            <w:vAlign w:val="center"/>
          </w:tcPr>
          <w:p w14:paraId="44BE34B3" w14:textId="77777777" w:rsidR="004C2B1A" w:rsidRPr="009E2072" w:rsidRDefault="004C2B1A" w:rsidP="00E56C96">
            <w:pPr>
              <w:keepNext/>
              <w:keepLines/>
              <w:spacing w:after="0"/>
              <w:jc w:val="right"/>
              <w:rPr>
                <w:sz w:val="20"/>
                <w:szCs w:val="20"/>
              </w:rPr>
            </w:pPr>
          </w:p>
        </w:tc>
        <w:tc>
          <w:tcPr>
            <w:tcW w:w="2077" w:type="dxa"/>
            <w:tcBorders>
              <w:right w:val="single" w:sz="4" w:space="0" w:color="000000" w:themeColor="text1"/>
            </w:tcBorders>
            <w:vAlign w:val="center"/>
          </w:tcPr>
          <w:p w14:paraId="4FF8A240" w14:textId="77777777" w:rsidR="004C2B1A" w:rsidRPr="009E2072" w:rsidRDefault="004C2B1A" w:rsidP="00E56C96">
            <w:pPr>
              <w:keepNext/>
              <w:keepLines/>
              <w:spacing w:after="0" w:line="276" w:lineRule="auto"/>
              <w:jc w:val="left"/>
              <w:rPr>
                <w:sz w:val="20"/>
                <w:szCs w:val="20"/>
              </w:rPr>
            </w:pPr>
            <w:r>
              <w:rPr>
                <w:sz w:val="20"/>
                <w:szCs w:val="20"/>
              </w:rPr>
              <w:t>U</w:t>
            </w:r>
            <w:r w:rsidRPr="009E2072">
              <w:rPr>
                <w:sz w:val="20"/>
                <w:szCs w:val="20"/>
              </w:rPr>
              <w:t xml:space="preserve">pgrade case </w:t>
            </w:r>
            <w:r>
              <w:rPr>
                <w:sz w:val="20"/>
                <w:szCs w:val="20"/>
              </w:rPr>
              <w:t>scenario</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54852" w14:textId="77777777" w:rsidR="004C2B1A" w:rsidRPr="009E2072" w:rsidRDefault="004C2B1A" w:rsidP="00E56C96">
            <w:pPr>
              <w:keepNext/>
              <w:keepLines/>
              <w:spacing w:after="0"/>
              <w:jc w:val="center"/>
              <w:rPr>
                <w:sz w:val="20"/>
                <w:szCs w:val="20"/>
              </w:rPr>
            </w:pPr>
            <w:r>
              <w:rPr>
                <w:sz w:val="20"/>
                <w:szCs w:val="20"/>
              </w:rPr>
              <w:t>315.1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6427CF" w14:textId="77777777" w:rsidR="004C2B1A" w:rsidRPr="009E2072" w:rsidRDefault="004C2B1A" w:rsidP="00E56C96">
            <w:pPr>
              <w:keepNext/>
              <w:keepLines/>
              <w:spacing w:after="0"/>
              <w:jc w:val="center"/>
              <w:rPr>
                <w:sz w:val="20"/>
                <w:szCs w:val="20"/>
              </w:rPr>
            </w:pPr>
            <w:r>
              <w:rPr>
                <w:sz w:val="20"/>
                <w:szCs w:val="20"/>
              </w:rPr>
              <w:t>279.9</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582EFA" w14:textId="77777777" w:rsidR="004C2B1A" w:rsidRPr="009E2072" w:rsidRDefault="004C2B1A" w:rsidP="00E56C96">
            <w:pPr>
              <w:keepNext/>
              <w:keepLines/>
              <w:spacing w:after="0"/>
              <w:jc w:val="center"/>
              <w:rPr>
                <w:sz w:val="20"/>
                <w:szCs w:val="20"/>
              </w:rPr>
            </w:pPr>
            <w:r>
              <w:rPr>
                <w:sz w:val="20"/>
                <w:szCs w:val="20"/>
              </w:rPr>
              <w:t>244.7</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90F138C" w14:textId="77777777" w:rsidR="004C2B1A" w:rsidRPr="009E2072" w:rsidRDefault="004C2B1A" w:rsidP="00E56C96">
            <w:pPr>
              <w:keepNext/>
              <w:keepLines/>
              <w:spacing w:after="0"/>
              <w:jc w:val="center"/>
              <w:rPr>
                <w:sz w:val="20"/>
                <w:szCs w:val="20"/>
              </w:rPr>
            </w:pPr>
            <w:r>
              <w:rPr>
                <w:sz w:val="20"/>
                <w:szCs w:val="20"/>
              </w:rPr>
              <w:t>209.5</w:t>
            </w:r>
          </w:p>
        </w:tc>
      </w:tr>
      <w:tr w:rsidR="004C2B1A" w:rsidRPr="000C16CD" w14:paraId="3447F1F0" w14:textId="77777777" w:rsidTr="00E56C96">
        <w:trPr>
          <w:trHeight w:val="288"/>
          <w:jc w:val="center"/>
        </w:trPr>
        <w:tc>
          <w:tcPr>
            <w:tcW w:w="4170" w:type="dxa"/>
            <w:tcBorders>
              <w:top w:val="single" w:sz="4" w:space="0" w:color="000000" w:themeColor="text1"/>
              <w:bottom w:val="single" w:sz="4" w:space="0" w:color="000000" w:themeColor="text1"/>
              <w:right w:val="single" w:sz="4" w:space="0" w:color="000000" w:themeColor="text1"/>
            </w:tcBorders>
            <w:vAlign w:val="center"/>
          </w:tcPr>
          <w:p w14:paraId="26F1B1C3" w14:textId="77777777" w:rsidR="004C2B1A" w:rsidRPr="009E2072" w:rsidRDefault="004C2B1A" w:rsidP="00E56C96">
            <w:pPr>
              <w:keepNext/>
              <w:keepLines/>
              <w:spacing w:after="0"/>
              <w:jc w:val="right"/>
              <w:rPr>
                <w:sz w:val="20"/>
                <w:szCs w:val="20"/>
              </w:rPr>
            </w:pPr>
            <w:r>
              <w:rPr>
                <w:sz w:val="20"/>
                <w:szCs w:val="20"/>
              </w:rPr>
              <w:t>Ten-year propane savings due to incentive</w:t>
            </w:r>
            <w:r w:rsidR="00015173">
              <w:rPr>
                <w:sz w:val="20"/>
                <w:szCs w:val="20"/>
                <w:vertAlign w:val="superscript"/>
              </w:rPr>
              <w:t>*</w:t>
            </w:r>
          </w:p>
        </w:tc>
        <w:tc>
          <w:tcPr>
            <w:tcW w:w="2077" w:type="dxa"/>
            <w:vMerge w:val="restart"/>
            <w:tcBorders>
              <w:right w:val="single" w:sz="4" w:space="0" w:color="000000" w:themeColor="text1"/>
            </w:tcBorders>
            <w:vAlign w:val="center"/>
          </w:tcPr>
          <w:p w14:paraId="213D47C7" w14:textId="77777777" w:rsidR="004C2B1A" w:rsidRPr="009E2072" w:rsidRDefault="004C2B1A" w:rsidP="00E56C96">
            <w:pPr>
              <w:keepNext/>
              <w:keepLines/>
              <w:spacing w:after="0"/>
              <w:jc w:val="left"/>
              <w:rPr>
                <w:sz w:val="20"/>
                <w:szCs w:val="20"/>
              </w:rPr>
            </w:pPr>
            <w:r>
              <w:rPr>
                <w:sz w:val="20"/>
                <w:szCs w:val="20"/>
              </w:rPr>
              <w:t>n/a</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F77123" w14:textId="77777777" w:rsidR="004C2B1A" w:rsidRPr="009E2072" w:rsidRDefault="004C2B1A" w:rsidP="00E56C96">
            <w:pPr>
              <w:keepNext/>
              <w:keepLines/>
              <w:spacing w:after="0"/>
              <w:jc w:val="center"/>
              <w:rPr>
                <w:sz w:val="20"/>
                <w:szCs w:val="20"/>
              </w:rPr>
            </w:pPr>
            <w:r>
              <w:rPr>
                <w:sz w:val="20"/>
                <w:szCs w:val="20"/>
              </w:rPr>
              <w:t>6.6</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BC2F5F" w14:textId="77777777" w:rsidR="004C2B1A" w:rsidRPr="009E2072" w:rsidRDefault="004C2B1A" w:rsidP="00E56C96">
            <w:pPr>
              <w:keepNext/>
              <w:keepLines/>
              <w:spacing w:after="0"/>
              <w:jc w:val="center"/>
              <w:rPr>
                <w:sz w:val="20"/>
                <w:szCs w:val="20"/>
              </w:rPr>
            </w:pPr>
            <w:r>
              <w:rPr>
                <w:sz w:val="20"/>
                <w:szCs w:val="20"/>
              </w:rPr>
              <w:t>13.1</w:t>
            </w:r>
          </w:p>
        </w:tc>
        <w:tc>
          <w:tcPr>
            <w:tcW w:w="10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721951" w14:textId="77777777" w:rsidR="004C2B1A" w:rsidRPr="009E2072" w:rsidRDefault="004C2B1A" w:rsidP="00E56C96">
            <w:pPr>
              <w:keepNext/>
              <w:keepLines/>
              <w:spacing w:after="0"/>
              <w:jc w:val="center"/>
              <w:rPr>
                <w:sz w:val="20"/>
                <w:szCs w:val="20"/>
              </w:rPr>
            </w:pPr>
            <w:r>
              <w:rPr>
                <w:sz w:val="20"/>
                <w:szCs w:val="20"/>
              </w:rPr>
              <w:t>19.7</w:t>
            </w:r>
          </w:p>
        </w:tc>
        <w:tc>
          <w:tcPr>
            <w:tcW w:w="1016" w:type="dxa"/>
            <w:tcBorders>
              <w:top w:val="single" w:sz="4" w:space="0" w:color="000000" w:themeColor="text1"/>
              <w:left w:val="single" w:sz="4" w:space="0" w:color="000000" w:themeColor="text1"/>
              <w:bottom w:val="single" w:sz="4" w:space="0" w:color="000000" w:themeColor="text1"/>
              <w:right w:val="single" w:sz="12" w:space="0" w:color="000000" w:themeColor="text1"/>
            </w:tcBorders>
            <w:vAlign w:val="center"/>
          </w:tcPr>
          <w:p w14:paraId="4F420F0B" w14:textId="77777777" w:rsidR="004C2B1A" w:rsidRPr="009E2072" w:rsidRDefault="004C2B1A" w:rsidP="00E56C96">
            <w:pPr>
              <w:keepNext/>
              <w:keepLines/>
              <w:spacing w:after="0"/>
              <w:jc w:val="center"/>
              <w:rPr>
                <w:sz w:val="20"/>
                <w:szCs w:val="20"/>
              </w:rPr>
            </w:pPr>
            <w:r>
              <w:rPr>
                <w:sz w:val="20"/>
                <w:szCs w:val="20"/>
              </w:rPr>
              <w:t>26.2</w:t>
            </w:r>
          </w:p>
        </w:tc>
      </w:tr>
      <w:tr w:rsidR="004C2B1A" w:rsidRPr="000C16CD" w14:paraId="040B07E3" w14:textId="77777777" w:rsidTr="00E56C96">
        <w:trPr>
          <w:trHeight w:val="288"/>
          <w:jc w:val="center"/>
        </w:trPr>
        <w:tc>
          <w:tcPr>
            <w:tcW w:w="4170" w:type="dxa"/>
            <w:tcBorders>
              <w:top w:val="single" w:sz="4" w:space="0" w:color="000000" w:themeColor="text1"/>
              <w:bottom w:val="single" w:sz="12" w:space="0" w:color="000000" w:themeColor="text1"/>
              <w:right w:val="single" w:sz="4" w:space="0" w:color="000000" w:themeColor="text1"/>
            </w:tcBorders>
            <w:vAlign w:val="center"/>
          </w:tcPr>
          <w:p w14:paraId="47194EF7" w14:textId="77777777" w:rsidR="004C2B1A" w:rsidRPr="009E2072" w:rsidRDefault="004C2B1A" w:rsidP="00E56C96">
            <w:pPr>
              <w:keepNext/>
              <w:keepLines/>
              <w:spacing w:after="0"/>
              <w:jc w:val="right"/>
              <w:rPr>
                <w:sz w:val="20"/>
                <w:szCs w:val="20"/>
              </w:rPr>
            </w:pPr>
            <w:r>
              <w:rPr>
                <w:sz w:val="20"/>
                <w:szCs w:val="20"/>
              </w:rPr>
              <w:t>Savings percent of base case</w:t>
            </w:r>
          </w:p>
        </w:tc>
        <w:tc>
          <w:tcPr>
            <w:tcW w:w="2077" w:type="dxa"/>
            <w:vMerge/>
            <w:tcBorders>
              <w:bottom w:val="single" w:sz="12" w:space="0" w:color="000000" w:themeColor="text1"/>
              <w:right w:val="single" w:sz="4" w:space="0" w:color="000000" w:themeColor="text1"/>
            </w:tcBorders>
            <w:vAlign w:val="center"/>
          </w:tcPr>
          <w:p w14:paraId="30F73E36" w14:textId="77777777" w:rsidR="004C2B1A" w:rsidRPr="009E2072" w:rsidRDefault="004C2B1A" w:rsidP="00E56C96">
            <w:pPr>
              <w:keepNext/>
              <w:keepLines/>
              <w:spacing w:after="0"/>
              <w:jc w:val="left"/>
              <w:rPr>
                <w:sz w:val="20"/>
                <w:szCs w:val="20"/>
              </w:rPr>
            </w:pPr>
          </w:p>
        </w:tc>
        <w:tc>
          <w:tcPr>
            <w:tcW w:w="1016"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81A6759" w14:textId="77777777" w:rsidR="004C2B1A" w:rsidRPr="009E2072" w:rsidRDefault="004C2B1A" w:rsidP="00E56C96">
            <w:pPr>
              <w:keepNext/>
              <w:keepLines/>
              <w:spacing w:after="0"/>
              <w:jc w:val="center"/>
              <w:rPr>
                <w:sz w:val="20"/>
                <w:szCs w:val="20"/>
              </w:rPr>
            </w:pPr>
            <w:r>
              <w:rPr>
                <w:sz w:val="20"/>
                <w:szCs w:val="20"/>
              </w:rPr>
              <w:t>2.0%</w:t>
            </w:r>
          </w:p>
        </w:tc>
        <w:tc>
          <w:tcPr>
            <w:tcW w:w="1016"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47FB90FB" w14:textId="77777777" w:rsidR="004C2B1A" w:rsidRPr="009E2072" w:rsidRDefault="004C2B1A" w:rsidP="00E56C96">
            <w:pPr>
              <w:keepNext/>
              <w:keepLines/>
              <w:spacing w:after="0"/>
              <w:jc w:val="center"/>
              <w:rPr>
                <w:sz w:val="20"/>
                <w:szCs w:val="20"/>
              </w:rPr>
            </w:pPr>
            <w:r>
              <w:rPr>
                <w:sz w:val="20"/>
                <w:szCs w:val="20"/>
              </w:rPr>
              <w:t>4.5%</w:t>
            </w:r>
          </w:p>
        </w:tc>
        <w:tc>
          <w:tcPr>
            <w:tcW w:w="1016" w:type="dxa"/>
            <w:tcBorders>
              <w:top w:val="single" w:sz="4" w:space="0" w:color="000000" w:themeColor="text1"/>
              <w:left w:val="single" w:sz="4" w:space="0" w:color="000000" w:themeColor="text1"/>
              <w:bottom w:val="single" w:sz="12" w:space="0" w:color="000000" w:themeColor="text1"/>
              <w:right w:val="single" w:sz="4" w:space="0" w:color="000000" w:themeColor="text1"/>
            </w:tcBorders>
            <w:vAlign w:val="center"/>
          </w:tcPr>
          <w:p w14:paraId="18F5CA3F" w14:textId="77777777" w:rsidR="004C2B1A" w:rsidRPr="009E2072" w:rsidRDefault="004C2B1A" w:rsidP="00E56C96">
            <w:pPr>
              <w:keepNext/>
              <w:keepLines/>
              <w:spacing w:after="0"/>
              <w:jc w:val="center"/>
              <w:rPr>
                <w:sz w:val="20"/>
                <w:szCs w:val="20"/>
              </w:rPr>
            </w:pPr>
            <w:r>
              <w:rPr>
                <w:sz w:val="20"/>
                <w:szCs w:val="20"/>
              </w:rPr>
              <w:t>7.4%</w:t>
            </w:r>
          </w:p>
        </w:tc>
        <w:tc>
          <w:tcPr>
            <w:tcW w:w="1016" w:type="dxa"/>
            <w:tcBorders>
              <w:top w:val="single" w:sz="4" w:space="0" w:color="000000" w:themeColor="text1"/>
              <w:left w:val="single" w:sz="4" w:space="0" w:color="000000" w:themeColor="text1"/>
              <w:bottom w:val="single" w:sz="12" w:space="0" w:color="000000" w:themeColor="text1"/>
              <w:right w:val="single" w:sz="12" w:space="0" w:color="000000" w:themeColor="text1"/>
            </w:tcBorders>
            <w:vAlign w:val="center"/>
          </w:tcPr>
          <w:p w14:paraId="285C9D4B" w14:textId="77777777" w:rsidR="004C2B1A" w:rsidRPr="009E2072" w:rsidRDefault="004C2B1A" w:rsidP="00E56C96">
            <w:pPr>
              <w:keepNext/>
              <w:keepLines/>
              <w:spacing w:after="0"/>
              <w:jc w:val="center"/>
              <w:rPr>
                <w:sz w:val="20"/>
                <w:szCs w:val="20"/>
              </w:rPr>
            </w:pPr>
            <w:r>
              <w:rPr>
                <w:sz w:val="20"/>
                <w:szCs w:val="20"/>
              </w:rPr>
              <w:t>11.1%</w:t>
            </w:r>
          </w:p>
        </w:tc>
      </w:tr>
    </w:tbl>
    <w:p w14:paraId="363A4770" w14:textId="77777777" w:rsidR="004C2B1A" w:rsidRPr="005174F9" w:rsidRDefault="00015173" w:rsidP="004C2B1A">
      <w:pPr>
        <w:keepNext/>
      </w:pPr>
      <w:r>
        <w:rPr>
          <w:sz w:val="20"/>
          <w:szCs w:val="20"/>
          <w:vertAlign w:val="superscript"/>
        </w:rPr>
        <w:t>*</w:t>
      </w:r>
      <w:r w:rsidR="004C2B1A">
        <w:rPr>
          <w:sz w:val="20"/>
          <w:szCs w:val="20"/>
          <w:vertAlign w:val="superscript"/>
        </w:rPr>
        <w:t xml:space="preserve"> </w:t>
      </w:r>
      <w:r w:rsidR="004C2B1A">
        <w:rPr>
          <w:sz w:val="20"/>
          <w:szCs w:val="20"/>
        </w:rPr>
        <w:t>In millions.</w:t>
      </w:r>
    </w:p>
    <w:p w14:paraId="74D36176" w14:textId="77777777" w:rsidR="004C2B1A" w:rsidRDefault="004C2B1A" w:rsidP="004C2B1A">
      <w:pPr>
        <w:rPr>
          <w:lang w:bidi="ar-SA"/>
        </w:rPr>
        <w:sectPr w:rsidR="004C2B1A" w:rsidSect="00E56C96">
          <w:pgSz w:w="12240" w:h="15840"/>
          <w:pgMar w:top="1440" w:right="1440" w:bottom="1440" w:left="1440" w:header="720" w:footer="720" w:gutter="0"/>
          <w:cols w:space="720"/>
          <w:docGrid w:linePitch="360"/>
        </w:sectPr>
      </w:pPr>
    </w:p>
    <w:p w14:paraId="6C4EDA89" w14:textId="77777777" w:rsidR="004C2B1A" w:rsidRDefault="004C2B1A" w:rsidP="004C2B1A">
      <w:pPr>
        <w:keepNext/>
      </w:pPr>
      <w:r>
        <w:lastRenderedPageBreak/>
        <w:fldChar w:fldCharType="begin"/>
      </w:r>
      <w:r>
        <w:instrText xml:space="preserve"> REF _Ref373322803 \h </w:instrText>
      </w:r>
      <w:r>
        <w:fldChar w:fldCharType="separate"/>
      </w:r>
      <w:r w:rsidR="003F4317">
        <w:t>Table C</w:t>
      </w:r>
      <w:r w:rsidR="003F4317">
        <w:noBreakHyphen/>
      </w:r>
      <w:r w:rsidR="003F4317">
        <w:rPr>
          <w:noProof/>
        </w:rPr>
        <w:t>3</w:t>
      </w:r>
      <w:r>
        <w:fldChar w:fldCharType="end"/>
      </w:r>
      <w:r>
        <w:t xml:space="preserve"> </w:t>
      </w:r>
      <w:r w:rsidRPr="00712DC4">
        <w:t>details the impact of fuel switching by end use for the 100% conversion rate.</w:t>
      </w:r>
      <w:r w:rsidRPr="00712DC4">
        <w:rPr>
          <w:rStyle w:val="FootnoteReference"/>
        </w:rPr>
        <w:footnoteReference w:id="84"/>
      </w:r>
      <w:r w:rsidRPr="00712DC4">
        <w:t xml:space="preserve"> Columns under the heading “base case difference from no fuel switching” demonstrate the impact of fuel switching without an incentive for higher-efficiency equipment, while columns under the heading “upgrade case difference from base case” describe the potential added impact of such an incentive.</w:t>
      </w:r>
      <w:r>
        <w:t xml:space="preserve"> These data were used to make the figures in Section </w:t>
      </w:r>
      <w:r>
        <w:fldChar w:fldCharType="begin"/>
      </w:r>
      <w:r>
        <w:instrText xml:space="preserve"> REF _Ref371414081 \r \h </w:instrText>
      </w:r>
      <w:r>
        <w:fldChar w:fldCharType="separate"/>
      </w:r>
      <w:r w:rsidR="003F4317">
        <w:t>7.1.5</w:t>
      </w:r>
      <w:r>
        <w:fldChar w:fldCharType="end"/>
      </w:r>
      <w:r>
        <w:t xml:space="preserve"> of this report (</w:t>
      </w:r>
      <w:r>
        <w:fldChar w:fldCharType="begin"/>
      </w:r>
      <w:r>
        <w:instrText xml:space="preserve"> REF _Ref371589646 \h </w:instrText>
      </w:r>
      <w:r>
        <w:fldChar w:fldCharType="separate"/>
      </w:r>
      <w:r w:rsidR="003F4317">
        <w:t xml:space="preserve">Figure </w:t>
      </w:r>
      <w:r w:rsidR="003F4317">
        <w:rPr>
          <w:noProof/>
        </w:rPr>
        <w:t>7</w:t>
      </w:r>
      <w:r w:rsidR="003F4317">
        <w:noBreakHyphen/>
      </w:r>
      <w:r w:rsidR="003F4317">
        <w:rPr>
          <w:noProof/>
        </w:rPr>
        <w:t>17</w:t>
      </w:r>
      <w:r>
        <w:fldChar w:fldCharType="end"/>
      </w:r>
      <w:r>
        <w:t xml:space="preserve"> and </w:t>
      </w:r>
      <w:r>
        <w:fldChar w:fldCharType="begin"/>
      </w:r>
      <w:r>
        <w:instrText xml:space="preserve"> REF _Ref371589825 \h </w:instrText>
      </w:r>
      <w:r>
        <w:fldChar w:fldCharType="separate"/>
      </w:r>
      <w:r w:rsidR="003F4317">
        <w:t xml:space="preserve">Figure </w:t>
      </w:r>
      <w:r w:rsidR="003F4317">
        <w:rPr>
          <w:noProof/>
        </w:rPr>
        <w:t>7</w:t>
      </w:r>
      <w:r w:rsidR="003F4317">
        <w:noBreakHyphen/>
      </w:r>
      <w:r w:rsidR="003F4317">
        <w:rPr>
          <w:noProof/>
        </w:rPr>
        <w:t>18</w:t>
      </w:r>
      <w:r>
        <w:fldChar w:fldCharType="end"/>
      </w:r>
      <w:r>
        <w:t>).</w:t>
      </w:r>
    </w:p>
    <w:p w14:paraId="28229E8D" w14:textId="77777777" w:rsidR="004C2B1A" w:rsidRDefault="004C2B1A" w:rsidP="004C2B1A">
      <w:pPr>
        <w:pStyle w:val="Caption"/>
        <w:rPr>
          <w:vertAlign w:val="superscript"/>
        </w:rPr>
      </w:pPr>
      <w:bookmarkStart w:id="340" w:name="_Ref370371640"/>
      <w:bookmarkStart w:id="341" w:name="_Ref373322803"/>
      <w:bookmarkStart w:id="342" w:name="_Toc373324143"/>
      <w:bookmarkStart w:id="343" w:name="_Toc391887384"/>
      <w:r>
        <w:t xml:space="preserve">Table </w:t>
      </w:r>
      <w:bookmarkEnd w:id="340"/>
      <w:r>
        <w:t>C</w:t>
      </w:r>
      <w:r w:rsidR="008316CA">
        <w:noBreakHyphen/>
      </w:r>
      <w:fldSimple w:instr=" SEQ Table \* ARABIC \s 1 ">
        <w:r w:rsidR="003F4317">
          <w:rPr>
            <w:noProof/>
          </w:rPr>
          <w:t>3</w:t>
        </w:r>
      </w:fldSimple>
      <w:bookmarkEnd w:id="341"/>
      <w:r>
        <w:t>: Maximum Impacts of Fuel Switching by End Use Under the 100% Conversion Rate</w:t>
      </w:r>
      <w:r w:rsidRPr="00C22BE6">
        <w:rPr>
          <w:vertAlign w:val="superscript"/>
        </w:rPr>
        <w:t>i</w:t>
      </w:r>
      <w:bookmarkEnd w:id="342"/>
      <w:bookmarkEnd w:id="343"/>
    </w:p>
    <w:p w14:paraId="53294689" w14:textId="77777777" w:rsidR="004C2B1A" w:rsidRPr="000E3F23" w:rsidRDefault="004C2B1A" w:rsidP="004C2B1A">
      <w:pPr>
        <w:pStyle w:val="Caption"/>
        <w:spacing w:before="0"/>
        <w:rPr>
          <w:rFonts w:ascii="Times New Roman" w:hAnsi="Times New Roman" w:cs="Times New Roman"/>
          <w:b w:val="0"/>
          <w:caps/>
        </w:rPr>
      </w:pPr>
      <w:r w:rsidRPr="000E3F23">
        <w:rPr>
          <w:rFonts w:ascii="Times New Roman" w:hAnsi="Times New Roman" w:cs="Times New Roman"/>
          <w:b w:val="0"/>
          <w:sz w:val="20"/>
          <w:szCs w:val="20"/>
        </w:rPr>
        <w:t xml:space="preserve">(Base: All </w:t>
      </w:r>
      <w:r w:rsidR="00A2403C">
        <w:rPr>
          <w:rFonts w:ascii="Times New Roman" w:hAnsi="Times New Roman" w:cs="Times New Roman"/>
          <w:b w:val="0"/>
          <w:sz w:val="20"/>
          <w:szCs w:val="20"/>
        </w:rPr>
        <w:t xml:space="preserve">SF </w:t>
      </w:r>
      <w:r w:rsidRPr="000E3F23">
        <w:rPr>
          <w:rFonts w:ascii="Times New Roman" w:hAnsi="Times New Roman" w:cs="Times New Roman"/>
          <w:b w:val="0"/>
          <w:sz w:val="20"/>
          <w:szCs w:val="20"/>
        </w:rPr>
        <w:t>homes, weighted to population)</w:t>
      </w:r>
      <w:r w:rsidRPr="000E3F23">
        <w:rPr>
          <w:rFonts w:ascii="Times New Roman" w:hAnsi="Times New Roman" w:cs="Times New Roman"/>
          <w:b w:val="0"/>
        </w:rPr>
        <w:t xml:space="preserve"> </w:t>
      </w:r>
    </w:p>
    <w:tbl>
      <w:tblPr>
        <w:tblW w:w="13905" w:type="dxa"/>
        <w:tblInd w:w="-47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54"/>
        <w:gridCol w:w="1161"/>
        <w:gridCol w:w="1089"/>
        <w:gridCol w:w="1089"/>
        <w:gridCol w:w="1089"/>
        <w:gridCol w:w="1053"/>
        <w:gridCol w:w="1125"/>
        <w:gridCol w:w="1089"/>
        <w:gridCol w:w="1089"/>
        <w:gridCol w:w="1089"/>
        <w:gridCol w:w="1008"/>
        <w:gridCol w:w="1170"/>
      </w:tblGrid>
      <w:tr w:rsidR="004C2B1A" w:rsidRPr="00B409B4" w14:paraId="17B355C7" w14:textId="77777777" w:rsidTr="00E56C96">
        <w:trPr>
          <w:trHeight w:val="288"/>
        </w:trPr>
        <w:tc>
          <w:tcPr>
            <w:tcW w:w="1854" w:type="dxa"/>
            <w:vMerge w:val="restart"/>
            <w:shd w:val="clear" w:color="auto" w:fill="auto"/>
            <w:noWrap/>
            <w:vAlign w:val="center"/>
            <w:hideMark/>
          </w:tcPr>
          <w:p w14:paraId="7183E243" w14:textId="77777777" w:rsidR="004C2B1A" w:rsidRPr="00B409B4" w:rsidRDefault="004C2B1A" w:rsidP="00E56C96">
            <w:pPr>
              <w:spacing w:after="0" w:line="240" w:lineRule="auto"/>
              <w:jc w:val="left"/>
              <w:rPr>
                <w:rFonts w:eastAsia="Times New Roman" w:cs="Times New Roman"/>
                <w:b/>
                <w:bCs/>
                <w:sz w:val="20"/>
                <w:szCs w:val="20"/>
                <w:lang w:bidi="ar-SA"/>
              </w:rPr>
            </w:pPr>
            <w:r w:rsidRPr="00B409B4">
              <w:rPr>
                <w:rFonts w:eastAsia="Times New Roman" w:cs="Times New Roman"/>
                <w:b/>
                <w:bCs/>
                <w:sz w:val="20"/>
                <w:szCs w:val="20"/>
                <w:lang w:bidi="ar-SA"/>
              </w:rPr>
              <w:t>End Use</w:t>
            </w:r>
            <w:r w:rsidRPr="00B77CAA">
              <w:rPr>
                <w:rFonts w:eastAsia="Times New Roman" w:cs="Times New Roman"/>
                <w:b/>
                <w:bCs/>
                <w:sz w:val="20"/>
                <w:szCs w:val="20"/>
                <w:vertAlign w:val="superscript"/>
                <w:lang w:bidi="ar-SA"/>
              </w:rPr>
              <w:t>i</w:t>
            </w:r>
            <w:r>
              <w:rPr>
                <w:rFonts w:eastAsia="Times New Roman" w:cs="Times New Roman"/>
                <w:b/>
                <w:bCs/>
                <w:sz w:val="20"/>
                <w:szCs w:val="20"/>
                <w:vertAlign w:val="superscript"/>
                <w:lang w:bidi="ar-SA"/>
              </w:rPr>
              <w:t>i</w:t>
            </w:r>
          </w:p>
        </w:tc>
        <w:tc>
          <w:tcPr>
            <w:tcW w:w="1161" w:type="dxa"/>
            <w:vMerge w:val="restart"/>
            <w:vAlign w:val="center"/>
          </w:tcPr>
          <w:p w14:paraId="6B8C2524" w14:textId="77777777" w:rsidR="004C2B1A" w:rsidRPr="00B409B4" w:rsidRDefault="004C2B1A" w:rsidP="00E56C96">
            <w:pPr>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Current Annual</w:t>
            </w:r>
            <w:r w:rsidRPr="00A17109">
              <w:rPr>
                <w:rFonts w:eastAsia="Times New Roman" w:cs="Times New Roman"/>
                <w:b/>
                <w:bCs/>
                <w:sz w:val="20"/>
                <w:szCs w:val="20"/>
                <w:vertAlign w:val="superscript"/>
                <w:lang w:bidi="ar-SA"/>
              </w:rPr>
              <w:t>iv</w:t>
            </w:r>
          </w:p>
        </w:tc>
        <w:tc>
          <w:tcPr>
            <w:tcW w:w="5445" w:type="dxa"/>
            <w:gridSpan w:val="5"/>
            <w:shd w:val="clear" w:color="auto" w:fill="auto"/>
            <w:noWrap/>
            <w:vAlign w:val="center"/>
            <w:hideMark/>
          </w:tcPr>
          <w:p w14:paraId="7A79B934"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Ba</w:t>
            </w:r>
            <w:r>
              <w:rPr>
                <w:rFonts w:eastAsia="Times New Roman" w:cs="Times New Roman"/>
                <w:b/>
                <w:bCs/>
                <w:sz w:val="20"/>
                <w:szCs w:val="20"/>
                <w:lang w:bidi="ar-SA"/>
              </w:rPr>
              <w:t>se Case Difference from No Fuel Switching</w:t>
            </w:r>
          </w:p>
        </w:tc>
        <w:tc>
          <w:tcPr>
            <w:tcW w:w="5445" w:type="dxa"/>
            <w:gridSpan w:val="5"/>
            <w:shd w:val="clear" w:color="auto" w:fill="auto"/>
            <w:noWrap/>
            <w:vAlign w:val="center"/>
            <w:hideMark/>
          </w:tcPr>
          <w:p w14:paraId="2AC30C15"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Upgrade Case Difference from Base Case</w:t>
            </w:r>
          </w:p>
        </w:tc>
      </w:tr>
      <w:tr w:rsidR="004C2B1A" w:rsidRPr="00B409B4" w14:paraId="3E7FC9FC" w14:textId="77777777" w:rsidTr="00E56C96">
        <w:trPr>
          <w:trHeight w:val="288"/>
        </w:trPr>
        <w:tc>
          <w:tcPr>
            <w:tcW w:w="1854" w:type="dxa"/>
            <w:vMerge/>
            <w:vAlign w:val="center"/>
            <w:hideMark/>
          </w:tcPr>
          <w:p w14:paraId="55EE6618" w14:textId="77777777" w:rsidR="004C2B1A" w:rsidRPr="00B409B4" w:rsidRDefault="004C2B1A" w:rsidP="00E56C96">
            <w:pPr>
              <w:spacing w:after="0" w:line="240" w:lineRule="auto"/>
              <w:jc w:val="left"/>
              <w:rPr>
                <w:rFonts w:eastAsia="Times New Roman" w:cs="Times New Roman"/>
                <w:b/>
                <w:bCs/>
                <w:sz w:val="20"/>
                <w:szCs w:val="20"/>
                <w:lang w:bidi="ar-SA"/>
              </w:rPr>
            </w:pPr>
          </w:p>
        </w:tc>
        <w:tc>
          <w:tcPr>
            <w:tcW w:w="1161" w:type="dxa"/>
            <w:vMerge/>
          </w:tcPr>
          <w:p w14:paraId="35CF8667" w14:textId="77777777" w:rsidR="004C2B1A" w:rsidRPr="00B409B4" w:rsidRDefault="004C2B1A" w:rsidP="00E56C96">
            <w:pPr>
              <w:spacing w:after="0" w:line="240" w:lineRule="auto"/>
              <w:jc w:val="center"/>
              <w:rPr>
                <w:rFonts w:eastAsia="Times New Roman" w:cs="Times New Roman"/>
                <w:b/>
                <w:bCs/>
                <w:sz w:val="20"/>
                <w:szCs w:val="20"/>
                <w:lang w:bidi="ar-SA"/>
              </w:rPr>
            </w:pPr>
          </w:p>
        </w:tc>
        <w:tc>
          <w:tcPr>
            <w:tcW w:w="4320" w:type="dxa"/>
            <w:gridSpan w:val="4"/>
            <w:shd w:val="clear" w:color="auto" w:fill="auto"/>
            <w:noWrap/>
            <w:vAlign w:val="center"/>
            <w:hideMark/>
          </w:tcPr>
          <w:p w14:paraId="7563F588"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Annual Consumption</w:t>
            </w:r>
          </w:p>
        </w:tc>
        <w:tc>
          <w:tcPr>
            <w:tcW w:w="1125" w:type="dxa"/>
            <w:vMerge w:val="restart"/>
            <w:shd w:val="clear" w:color="auto" w:fill="auto"/>
            <w:vAlign w:val="center"/>
            <w:hideMark/>
          </w:tcPr>
          <w:p w14:paraId="16CF53A0" w14:textId="77777777" w:rsidR="004C2B1A" w:rsidRPr="00B409B4" w:rsidRDefault="004C2B1A" w:rsidP="00E56C96">
            <w:pPr>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Ten-Year Total</w:t>
            </w:r>
            <w:r w:rsidRPr="003D63C0">
              <w:rPr>
                <w:rFonts w:eastAsia="Times New Roman" w:cs="Times New Roman"/>
                <w:b/>
                <w:bCs/>
                <w:sz w:val="20"/>
                <w:szCs w:val="20"/>
                <w:vertAlign w:val="superscript"/>
                <w:lang w:bidi="ar-SA"/>
              </w:rPr>
              <w:t>ii</w:t>
            </w:r>
            <w:r>
              <w:rPr>
                <w:rFonts w:eastAsia="Times New Roman" w:cs="Times New Roman"/>
                <w:b/>
                <w:bCs/>
                <w:sz w:val="20"/>
                <w:szCs w:val="20"/>
                <w:vertAlign w:val="superscript"/>
                <w:lang w:bidi="ar-SA"/>
              </w:rPr>
              <w:t>i</w:t>
            </w:r>
          </w:p>
        </w:tc>
        <w:tc>
          <w:tcPr>
            <w:tcW w:w="4275" w:type="dxa"/>
            <w:gridSpan w:val="4"/>
            <w:shd w:val="clear" w:color="auto" w:fill="auto"/>
            <w:noWrap/>
            <w:vAlign w:val="center"/>
            <w:hideMark/>
          </w:tcPr>
          <w:p w14:paraId="2AC7E649"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Annual Consumption</w:t>
            </w:r>
          </w:p>
        </w:tc>
        <w:tc>
          <w:tcPr>
            <w:tcW w:w="1170" w:type="dxa"/>
            <w:vMerge w:val="restart"/>
            <w:shd w:val="clear" w:color="auto" w:fill="auto"/>
            <w:vAlign w:val="center"/>
            <w:hideMark/>
          </w:tcPr>
          <w:p w14:paraId="51DA4B18" w14:textId="77777777" w:rsidR="004C2B1A" w:rsidRPr="00B409B4" w:rsidRDefault="004C2B1A" w:rsidP="00E56C96">
            <w:pPr>
              <w:spacing w:after="0" w:line="240" w:lineRule="auto"/>
              <w:jc w:val="center"/>
              <w:rPr>
                <w:rFonts w:eastAsia="Times New Roman" w:cs="Times New Roman"/>
                <w:b/>
                <w:bCs/>
                <w:sz w:val="20"/>
                <w:szCs w:val="20"/>
                <w:lang w:bidi="ar-SA"/>
              </w:rPr>
            </w:pPr>
            <w:r>
              <w:rPr>
                <w:rFonts w:eastAsia="Times New Roman" w:cs="Times New Roman"/>
                <w:b/>
                <w:bCs/>
                <w:sz w:val="20"/>
                <w:szCs w:val="20"/>
                <w:lang w:bidi="ar-SA"/>
              </w:rPr>
              <w:t>Ten-</w:t>
            </w:r>
            <w:r w:rsidRPr="00B409B4">
              <w:rPr>
                <w:rFonts w:eastAsia="Times New Roman" w:cs="Times New Roman"/>
                <w:b/>
                <w:bCs/>
                <w:sz w:val="20"/>
                <w:szCs w:val="20"/>
                <w:lang w:bidi="ar-SA"/>
              </w:rPr>
              <w:t>Year Total</w:t>
            </w:r>
            <w:r w:rsidRPr="003D63C0">
              <w:rPr>
                <w:rFonts w:eastAsia="Times New Roman" w:cs="Times New Roman"/>
                <w:b/>
                <w:bCs/>
                <w:sz w:val="20"/>
                <w:szCs w:val="20"/>
                <w:vertAlign w:val="superscript"/>
                <w:lang w:bidi="ar-SA"/>
              </w:rPr>
              <w:t>ii</w:t>
            </w:r>
            <w:r>
              <w:rPr>
                <w:rFonts w:eastAsia="Times New Roman" w:cs="Times New Roman"/>
                <w:b/>
                <w:bCs/>
                <w:sz w:val="20"/>
                <w:szCs w:val="20"/>
                <w:vertAlign w:val="superscript"/>
                <w:lang w:bidi="ar-SA"/>
              </w:rPr>
              <w:t>i</w:t>
            </w:r>
          </w:p>
        </w:tc>
      </w:tr>
      <w:tr w:rsidR="004C2B1A" w:rsidRPr="00B409B4" w14:paraId="124BA740" w14:textId="77777777" w:rsidTr="00E56C96">
        <w:trPr>
          <w:trHeight w:val="288"/>
        </w:trPr>
        <w:tc>
          <w:tcPr>
            <w:tcW w:w="1854" w:type="dxa"/>
            <w:vMerge/>
            <w:tcBorders>
              <w:bottom w:val="double" w:sz="4" w:space="0" w:color="auto"/>
            </w:tcBorders>
            <w:vAlign w:val="center"/>
            <w:hideMark/>
          </w:tcPr>
          <w:p w14:paraId="4774A276" w14:textId="77777777" w:rsidR="004C2B1A" w:rsidRPr="00B409B4" w:rsidRDefault="004C2B1A" w:rsidP="00E56C96">
            <w:pPr>
              <w:spacing w:after="0" w:line="240" w:lineRule="auto"/>
              <w:jc w:val="left"/>
              <w:rPr>
                <w:rFonts w:eastAsia="Times New Roman" w:cs="Times New Roman"/>
                <w:b/>
                <w:bCs/>
                <w:sz w:val="20"/>
                <w:szCs w:val="20"/>
                <w:lang w:bidi="ar-SA"/>
              </w:rPr>
            </w:pPr>
          </w:p>
        </w:tc>
        <w:tc>
          <w:tcPr>
            <w:tcW w:w="1161" w:type="dxa"/>
            <w:vMerge/>
            <w:tcBorders>
              <w:bottom w:val="double" w:sz="4" w:space="0" w:color="auto"/>
            </w:tcBorders>
          </w:tcPr>
          <w:p w14:paraId="60896181" w14:textId="77777777" w:rsidR="004C2B1A" w:rsidRPr="00B409B4" w:rsidRDefault="004C2B1A" w:rsidP="00E56C96">
            <w:pPr>
              <w:spacing w:after="0" w:line="240" w:lineRule="auto"/>
              <w:jc w:val="center"/>
              <w:rPr>
                <w:rFonts w:eastAsia="Times New Roman" w:cs="Times New Roman"/>
                <w:b/>
                <w:bCs/>
                <w:sz w:val="20"/>
                <w:szCs w:val="20"/>
                <w:lang w:bidi="ar-SA"/>
              </w:rPr>
            </w:pPr>
          </w:p>
        </w:tc>
        <w:tc>
          <w:tcPr>
            <w:tcW w:w="1089" w:type="dxa"/>
            <w:tcBorders>
              <w:bottom w:val="double" w:sz="4" w:space="0" w:color="auto"/>
            </w:tcBorders>
            <w:shd w:val="clear" w:color="auto" w:fill="auto"/>
            <w:noWrap/>
            <w:vAlign w:val="center"/>
            <w:hideMark/>
          </w:tcPr>
          <w:p w14:paraId="116E8D80"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Year 2.5</w:t>
            </w:r>
          </w:p>
        </w:tc>
        <w:tc>
          <w:tcPr>
            <w:tcW w:w="1089" w:type="dxa"/>
            <w:tcBorders>
              <w:bottom w:val="double" w:sz="4" w:space="0" w:color="auto"/>
            </w:tcBorders>
            <w:shd w:val="clear" w:color="auto" w:fill="auto"/>
            <w:noWrap/>
            <w:vAlign w:val="center"/>
            <w:hideMark/>
          </w:tcPr>
          <w:p w14:paraId="59370FBC"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Year 5</w:t>
            </w:r>
          </w:p>
        </w:tc>
        <w:tc>
          <w:tcPr>
            <w:tcW w:w="1089" w:type="dxa"/>
            <w:tcBorders>
              <w:bottom w:val="double" w:sz="4" w:space="0" w:color="auto"/>
            </w:tcBorders>
            <w:shd w:val="clear" w:color="auto" w:fill="auto"/>
            <w:noWrap/>
            <w:vAlign w:val="center"/>
            <w:hideMark/>
          </w:tcPr>
          <w:p w14:paraId="30638DE4"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Year 7.5</w:t>
            </w:r>
          </w:p>
        </w:tc>
        <w:tc>
          <w:tcPr>
            <w:tcW w:w="1053" w:type="dxa"/>
            <w:tcBorders>
              <w:bottom w:val="double" w:sz="4" w:space="0" w:color="auto"/>
            </w:tcBorders>
            <w:shd w:val="clear" w:color="auto" w:fill="auto"/>
            <w:noWrap/>
            <w:vAlign w:val="center"/>
            <w:hideMark/>
          </w:tcPr>
          <w:p w14:paraId="7647418F"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Year 10</w:t>
            </w:r>
          </w:p>
        </w:tc>
        <w:tc>
          <w:tcPr>
            <w:tcW w:w="1125" w:type="dxa"/>
            <w:vMerge/>
            <w:tcBorders>
              <w:bottom w:val="double" w:sz="4" w:space="0" w:color="auto"/>
            </w:tcBorders>
            <w:shd w:val="clear" w:color="auto" w:fill="auto"/>
            <w:vAlign w:val="center"/>
            <w:hideMark/>
          </w:tcPr>
          <w:p w14:paraId="26AB1412" w14:textId="77777777" w:rsidR="004C2B1A" w:rsidRPr="00B409B4" w:rsidRDefault="004C2B1A" w:rsidP="00E56C96">
            <w:pPr>
              <w:spacing w:after="0" w:line="240" w:lineRule="auto"/>
              <w:jc w:val="center"/>
              <w:rPr>
                <w:rFonts w:eastAsia="Times New Roman" w:cs="Times New Roman"/>
                <w:b/>
                <w:bCs/>
                <w:sz w:val="20"/>
                <w:szCs w:val="20"/>
                <w:lang w:bidi="ar-SA"/>
              </w:rPr>
            </w:pPr>
          </w:p>
        </w:tc>
        <w:tc>
          <w:tcPr>
            <w:tcW w:w="1089" w:type="dxa"/>
            <w:tcBorders>
              <w:bottom w:val="double" w:sz="4" w:space="0" w:color="auto"/>
            </w:tcBorders>
            <w:shd w:val="clear" w:color="auto" w:fill="auto"/>
            <w:noWrap/>
            <w:vAlign w:val="center"/>
            <w:hideMark/>
          </w:tcPr>
          <w:p w14:paraId="0C2DB99A"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Year 2.5</w:t>
            </w:r>
          </w:p>
        </w:tc>
        <w:tc>
          <w:tcPr>
            <w:tcW w:w="1089" w:type="dxa"/>
            <w:tcBorders>
              <w:bottom w:val="double" w:sz="4" w:space="0" w:color="auto"/>
            </w:tcBorders>
            <w:shd w:val="clear" w:color="auto" w:fill="auto"/>
            <w:noWrap/>
            <w:vAlign w:val="center"/>
            <w:hideMark/>
          </w:tcPr>
          <w:p w14:paraId="51361239"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Year 5</w:t>
            </w:r>
          </w:p>
        </w:tc>
        <w:tc>
          <w:tcPr>
            <w:tcW w:w="1089" w:type="dxa"/>
            <w:tcBorders>
              <w:bottom w:val="double" w:sz="4" w:space="0" w:color="auto"/>
            </w:tcBorders>
            <w:shd w:val="clear" w:color="auto" w:fill="auto"/>
            <w:noWrap/>
            <w:vAlign w:val="center"/>
            <w:hideMark/>
          </w:tcPr>
          <w:p w14:paraId="22660746"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Year 7.5</w:t>
            </w:r>
          </w:p>
        </w:tc>
        <w:tc>
          <w:tcPr>
            <w:tcW w:w="1008" w:type="dxa"/>
            <w:tcBorders>
              <w:bottom w:val="double" w:sz="4" w:space="0" w:color="auto"/>
            </w:tcBorders>
            <w:shd w:val="clear" w:color="auto" w:fill="auto"/>
            <w:noWrap/>
            <w:vAlign w:val="center"/>
            <w:hideMark/>
          </w:tcPr>
          <w:p w14:paraId="3F31D7DB" w14:textId="77777777" w:rsidR="004C2B1A" w:rsidRPr="00B409B4" w:rsidRDefault="004C2B1A" w:rsidP="00E56C96">
            <w:pPr>
              <w:spacing w:after="0" w:line="240" w:lineRule="auto"/>
              <w:jc w:val="center"/>
              <w:rPr>
                <w:rFonts w:eastAsia="Times New Roman" w:cs="Times New Roman"/>
                <w:b/>
                <w:bCs/>
                <w:sz w:val="20"/>
                <w:szCs w:val="20"/>
                <w:lang w:bidi="ar-SA"/>
              </w:rPr>
            </w:pPr>
            <w:r w:rsidRPr="00B409B4">
              <w:rPr>
                <w:rFonts w:eastAsia="Times New Roman" w:cs="Times New Roman"/>
                <w:b/>
                <w:bCs/>
                <w:sz w:val="20"/>
                <w:szCs w:val="20"/>
                <w:lang w:bidi="ar-SA"/>
              </w:rPr>
              <w:t>Year 10</w:t>
            </w:r>
          </w:p>
        </w:tc>
        <w:tc>
          <w:tcPr>
            <w:tcW w:w="1170" w:type="dxa"/>
            <w:vMerge/>
            <w:tcBorders>
              <w:bottom w:val="double" w:sz="4" w:space="0" w:color="auto"/>
            </w:tcBorders>
            <w:shd w:val="clear" w:color="auto" w:fill="auto"/>
            <w:vAlign w:val="center"/>
            <w:hideMark/>
          </w:tcPr>
          <w:p w14:paraId="7632B4B6" w14:textId="77777777" w:rsidR="004C2B1A" w:rsidRPr="00B409B4" w:rsidRDefault="004C2B1A" w:rsidP="00E56C96">
            <w:pPr>
              <w:spacing w:after="0" w:line="240" w:lineRule="auto"/>
              <w:jc w:val="center"/>
              <w:rPr>
                <w:rFonts w:eastAsia="Times New Roman" w:cs="Times New Roman"/>
                <w:b/>
                <w:bCs/>
                <w:sz w:val="20"/>
                <w:szCs w:val="20"/>
                <w:lang w:bidi="ar-SA"/>
              </w:rPr>
            </w:pPr>
          </w:p>
        </w:tc>
      </w:tr>
      <w:tr w:rsidR="004C2B1A" w:rsidRPr="005D7C07" w14:paraId="32639DCF" w14:textId="77777777" w:rsidTr="00E56C96">
        <w:trPr>
          <w:trHeight w:val="288"/>
        </w:trPr>
        <w:tc>
          <w:tcPr>
            <w:tcW w:w="1854" w:type="dxa"/>
            <w:tcBorders>
              <w:top w:val="double" w:sz="4" w:space="0" w:color="auto"/>
            </w:tcBorders>
            <w:shd w:val="clear" w:color="auto" w:fill="auto"/>
            <w:noWrap/>
            <w:vAlign w:val="center"/>
            <w:hideMark/>
          </w:tcPr>
          <w:p w14:paraId="7B5C02E9" w14:textId="77777777" w:rsidR="004C2B1A" w:rsidRPr="005D7C07" w:rsidRDefault="004C2B1A" w:rsidP="00E56C96">
            <w:pPr>
              <w:spacing w:after="0" w:line="240" w:lineRule="auto"/>
              <w:jc w:val="left"/>
              <w:rPr>
                <w:rFonts w:eastAsia="Times New Roman" w:cs="Times New Roman"/>
                <w:i/>
                <w:sz w:val="20"/>
                <w:szCs w:val="20"/>
                <w:lang w:bidi="ar-SA"/>
              </w:rPr>
            </w:pPr>
            <w:r w:rsidRPr="005D7C07">
              <w:rPr>
                <w:rFonts w:eastAsia="Times New Roman" w:cs="Times New Roman"/>
                <w:i/>
                <w:sz w:val="20"/>
                <w:szCs w:val="20"/>
                <w:lang w:bidi="ar-SA"/>
              </w:rPr>
              <w:t>Total</w:t>
            </w:r>
          </w:p>
        </w:tc>
        <w:tc>
          <w:tcPr>
            <w:tcW w:w="1161" w:type="dxa"/>
            <w:tcBorders>
              <w:top w:val="double" w:sz="4" w:space="0" w:color="auto"/>
            </w:tcBorders>
            <w:vAlign w:val="center"/>
          </w:tcPr>
          <w:p w14:paraId="13E89B7C"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527.6</w:t>
            </w:r>
          </w:p>
        </w:tc>
        <w:tc>
          <w:tcPr>
            <w:tcW w:w="1089" w:type="dxa"/>
            <w:tcBorders>
              <w:top w:val="double" w:sz="4" w:space="0" w:color="auto"/>
            </w:tcBorders>
            <w:shd w:val="clear" w:color="auto" w:fill="auto"/>
            <w:noWrap/>
            <w:vAlign w:val="center"/>
            <w:hideMark/>
          </w:tcPr>
          <w:p w14:paraId="5DA19AD1"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394.0</w:t>
            </w:r>
          </w:p>
        </w:tc>
        <w:tc>
          <w:tcPr>
            <w:tcW w:w="1089" w:type="dxa"/>
            <w:tcBorders>
              <w:top w:val="double" w:sz="4" w:space="0" w:color="auto"/>
            </w:tcBorders>
            <w:shd w:val="clear" w:color="auto" w:fill="auto"/>
            <w:noWrap/>
            <w:vAlign w:val="center"/>
            <w:hideMark/>
          </w:tcPr>
          <w:p w14:paraId="1BBD3BAA"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373.6</w:t>
            </w:r>
          </w:p>
        </w:tc>
        <w:tc>
          <w:tcPr>
            <w:tcW w:w="1089" w:type="dxa"/>
            <w:tcBorders>
              <w:top w:val="double" w:sz="4" w:space="0" w:color="auto"/>
            </w:tcBorders>
            <w:shd w:val="clear" w:color="auto" w:fill="auto"/>
            <w:noWrap/>
            <w:vAlign w:val="center"/>
            <w:hideMark/>
          </w:tcPr>
          <w:p w14:paraId="45A6A646"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354.3</w:t>
            </w:r>
          </w:p>
        </w:tc>
        <w:tc>
          <w:tcPr>
            <w:tcW w:w="1053" w:type="dxa"/>
            <w:tcBorders>
              <w:top w:val="double" w:sz="4" w:space="0" w:color="auto"/>
            </w:tcBorders>
            <w:shd w:val="clear" w:color="auto" w:fill="auto"/>
            <w:noWrap/>
            <w:vAlign w:val="center"/>
            <w:hideMark/>
          </w:tcPr>
          <w:p w14:paraId="2545AA24"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336.0</w:t>
            </w:r>
          </w:p>
        </w:tc>
        <w:tc>
          <w:tcPr>
            <w:tcW w:w="1125" w:type="dxa"/>
            <w:tcBorders>
              <w:top w:val="double" w:sz="4" w:space="0" w:color="auto"/>
            </w:tcBorders>
            <w:shd w:val="clear" w:color="auto" w:fill="auto"/>
            <w:noWrap/>
            <w:vAlign w:val="center"/>
            <w:hideMark/>
          </w:tcPr>
          <w:p w14:paraId="7C9CF154"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1,972.2</w:t>
            </w:r>
          </w:p>
        </w:tc>
        <w:tc>
          <w:tcPr>
            <w:tcW w:w="1089" w:type="dxa"/>
            <w:tcBorders>
              <w:top w:val="double" w:sz="4" w:space="0" w:color="auto"/>
            </w:tcBorders>
            <w:shd w:val="clear" w:color="auto" w:fill="auto"/>
            <w:noWrap/>
            <w:vAlign w:val="center"/>
            <w:hideMark/>
          </w:tcPr>
          <w:p w14:paraId="2BE323F2"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8.8</w:t>
            </w:r>
          </w:p>
        </w:tc>
        <w:tc>
          <w:tcPr>
            <w:tcW w:w="1089" w:type="dxa"/>
            <w:tcBorders>
              <w:top w:val="double" w:sz="4" w:space="0" w:color="auto"/>
            </w:tcBorders>
            <w:shd w:val="clear" w:color="auto" w:fill="auto"/>
            <w:noWrap/>
            <w:vAlign w:val="center"/>
            <w:hideMark/>
          </w:tcPr>
          <w:p w14:paraId="43E6BB47"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16.7</w:t>
            </w:r>
          </w:p>
        </w:tc>
        <w:tc>
          <w:tcPr>
            <w:tcW w:w="1089" w:type="dxa"/>
            <w:tcBorders>
              <w:top w:val="double" w:sz="4" w:space="0" w:color="auto"/>
            </w:tcBorders>
            <w:shd w:val="clear" w:color="auto" w:fill="auto"/>
            <w:noWrap/>
            <w:vAlign w:val="center"/>
            <w:hideMark/>
          </w:tcPr>
          <w:p w14:paraId="05AB6DC3"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23.8</w:t>
            </w:r>
          </w:p>
        </w:tc>
        <w:tc>
          <w:tcPr>
            <w:tcW w:w="1008" w:type="dxa"/>
            <w:tcBorders>
              <w:top w:val="double" w:sz="4" w:space="0" w:color="auto"/>
            </w:tcBorders>
            <w:shd w:val="clear" w:color="auto" w:fill="auto"/>
            <w:noWrap/>
            <w:vAlign w:val="center"/>
            <w:hideMark/>
          </w:tcPr>
          <w:p w14:paraId="1C9E7296"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30.1</w:t>
            </w:r>
          </w:p>
        </w:tc>
        <w:tc>
          <w:tcPr>
            <w:tcW w:w="1170" w:type="dxa"/>
            <w:tcBorders>
              <w:top w:val="double" w:sz="4" w:space="0" w:color="auto"/>
            </w:tcBorders>
            <w:shd w:val="clear" w:color="auto" w:fill="auto"/>
            <w:noWrap/>
            <w:vAlign w:val="center"/>
            <w:hideMark/>
          </w:tcPr>
          <w:p w14:paraId="059EA66F"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176.4</w:t>
            </w:r>
          </w:p>
        </w:tc>
      </w:tr>
      <w:tr w:rsidR="004C2B1A" w:rsidRPr="00B409B4" w14:paraId="5F37D78D" w14:textId="77777777" w:rsidTr="00E56C96">
        <w:trPr>
          <w:trHeight w:val="288"/>
        </w:trPr>
        <w:tc>
          <w:tcPr>
            <w:tcW w:w="1854" w:type="dxa"/>
            <w:shd w:val="clear" w:color="auto" w:fill="auto"/>
            <w:noWrap/>
            <w:vAlign w:val="center"/>
            <w:hideMark/>
          </w:tcPr>
          <w:p w14:paraId="32A9CB7E" w14:textId="77777777" w:rsidR="004C2B1A" w:rsidRPr="00B409B4" w:rsidRDefault="004C2B1A" w:rsidP="00E56C96">
            <w:pPr>
              <w:spacing w:after="0" w:line="240" w:lineRule="auto"/>
              <w:jc w:val="left"/>
              <w:rPr>
                <w:rFonts w:eastAsia="Times New Roman" w:cs="Times New Roman"/>
                <w:sz w:val="20"/>
                <w:szCs w:val="20"/>
                <w:lang w:bidi="ar-SA"/>
              </w:rPr>
            </w:pPr>
            <w:r w:rsidRPr="00B409B4">
              <w:rPr>
                <w:rFonts w:eastAsia="Times New Roman" w:cs="Times New Roman"/>
                <w:sz w:val="20"/>
                <w:szCs w:val="20"/>
                <w:lang w:bidi="ar-SA"/>
              </w:rPr>
              <w:t>Heating</w:t>
            </w:r>
          </w:p>
        </w:tc>
        <w:tc>
          <w:tcPr>
            <w:tcW w:w="1161" w:type="dxa"/>
            <w:vAlign w:val="center"/>
          </w:tcPr>
          <w:p w14:paraId="36F06A94"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460.7</w:t>
            </w:r>
          </w:p>
        </w:tc>
        <w:tc>
          <w:tcPr>
            <w:tcW w:w="1089" w:type="dxa"/>
            <w:tcBorders>
              <w:bottom w:val="single" w:sz="4" w:space="0" w:color="auto"/>
            </w:tcBorders>
            <w:shd w:val="clear" w:color="auto" w:fill="auto"/>
            <w:noWrap/>
            <w:vAlign w:val="center"/>
            <w:hideMark/>
          </w:tcPr>
          <w:p w14:paraId="40358662"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365.7</w:t>
            </w:r>
          </w:p>
        </w:tc>
        <w:tc>
          <w:tcPr>
            <w:tcW w:w="1089" w:type="dxa"/>
            <w:tcBorders>
              <w:bottom w:val="single" w:sz="4" w:space="0" w:color="auto"/>
            </w:tcBorders>
            <w:shd w:val="clear" w:color="auto" w:fill="auto"/>
            <w:noWrap/>
            <w:vAlign w:val="center"/>
            <w:hideMark/>
          </w:tcPr>
          <w:p w14:paraId="6071368A"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346.7</w:t>
            </w:r>
          </w:p>
        </w:tc>
        <w:tc>
          <w:tcPr>
            <w:tcW w:w="1089" w:type="dxa"/>
            <w:tcBorders>
              <w:bottom w:val="single" w:sz="4" w:space="0" w:color="auto"/>
            </w:tcBorders>
            <w:shd w:val="clear" w:color="auto" w:fill="auto"/>
            <w:noWrap/>
            <w:vAlign w:val="center"/>
            <w:hideMark/>
          </w:tcPr>
          <w:p w14:paraId="72463D46"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328.8</w:t>
            </w:r>
          </w:p>
        </w:tc>
        <w:tc>
          <w:tcPr>
            <w:tcW w:w="1053" w:type="dxa"/>
            <w:tcBorders>
              <w:bottom w:val="single" w:sz="4" w:space="0" w:color="auto"/>
            </w:tcBorders>
            <w:shd w:val="clear" w:color="auto" w:fill="auto"/>
            <w:noWrap/>
            <w:vAlign w:val="center"/>
            <w:hideMark/>
          </w:tcPr>
          <w:p w14:paraId="0BA98AE9"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311.8</w:t>
            </w:r>
          </w:p>
        </w:tc>
        <w:tc>
          <w:tcPr>
            <w:tcW w:w="1125" w:type="dxa"/>
            <w:tcBorders>
              <w:bottom w:val="single" w:sz="4" w:space="0" w:color="auto"/>
            </w:tcBorders>
            <w:shd w:val="clear" w:color="auto" w:fill="auto"/>
            <w:noWrap/>
            <w:vAlign w:val="center"/>
            <w:hideMark/>
          </w:tcPr>
          <w:p w14:paraId="0242D674"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1,830.3</w:t>
            </w:r>
          </w:p>
        </w:tc>
        <w:tc>
          <w:tcPr>
            <w:tcW w:w="1089" w:type="dxa"/>
            <w:tcBorders>
              <w:bottom w:val="single" w:sz="4" w:space="0" w:color="auto"/>
            </w:tcBorders>
            <w:shd w:val="clear" w:color="auto" w:fill="auto"/>
            <w:noWrap/>
            <w:vAlign w:val="center"/>
            <w:hideMark/>
          </w:tcPr>
          <w:p w14:paraId="5929D065"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0.3</w:t>
            </w:r>
          </w:p>
        </w:tc>
        <w:tc>
          <w:tcPr>
            <w:tcW w:w="1089" w:type="dxa"/>
            <w:tcBorders>
              <w:bottom w:val="single" w:sz="4" w:space="0" w:color="auto"/>
            </w:tcBorders>
            <w:shd w:val="clear" w:color="auto" w:fill="auto"/>
            <w:noWrap/>
            <w:vAlign w:val="center"/>
            <w:hideMark/>
          </w:tcPr>
          <w:p w14:paraId="342C8BA2"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0.6</w:t>
            </w:r>
          </w:p>
        </w:tc>
        <w:tc>
          <w:tcPr>
            <w:tcW w:w="1089" w:type="dxa"/>
            <w:tcBorders>
              <w:bottom w:val="single" w:sz="4" w:space="0" w:color="auto"/>
            </w:tcBorders>
            <w:shd w:val="clear" w:color="auto" w:fill="auto"/>
            <w:noWrap/>
            <w:vAlign w:val="center"/>
            <w:hideMark/>
          </w:tcPr>
          <w:p w14:paraId="2BF5A7A2"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0.8</w:t>
            </w:r>
          </w:p>
        </w:tc>
        <w:tc>
          <w:tcPr>
            <w:tcW w:w="1008" w:type="dxa"/>
            <w:tcBorders>
              <w:bottom w:val="single" w:sz="4" w:space="0" w:color="auto"/>
            </w:tcBorders>
            <w:shd w:val="clear" w:color="auto" w:fill="auto"/>
            <w:noWrap/>
            <w:vAlign w:val="center"/>
            <w:hideMark/>
          </w:tcPr>
          <w:p w14:paraId="0A2CCD45"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1.1</w:t>
            </w:r>
          </w:p>
        </w:tc>
        <w:tc>
          <w:tcPr>
            <w:tcW w:w="1170" w:type="dxa"/>
            <w:tcBorders>
              <w:bottom w:val="single" w:sz="4" w:space="0" w:color="auto"/>
            </w:tcBorders>
            <w:shd w:val="clear" w:color="auto" w:fill="auto"/>
            <w:noWrap/>
            <w:vAlign w:val="center"/>
            <w:hideMark/>
          </w:tcPr>
          <w:p w14:paraId="73CB7441"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6.2</w:t>
            </w:r>
          </w:p>
        </w:tc>
      </w:tr>
      <w:tr w:rsidR="004C2B1A" w:rsidRPr="00B409B4" w14:paraId="11841BFB" w14:textId="77777777" w:rsidTr="00E56C96">
        <w:trPr>
          <w:trHeight w:val="288"/>
        </w:trPr>
        <w:tc>
          <w:tcPr>
            <w:tcW w:w="1854" w:type="dxa"/>
            <w:tcBorders>
              <w:bottom w:val="double" w:sz="4" w:space="0" w:color="auto"/>
            </w:tcBorders>
            <w:shd w:val="clear" w:color="auto" w:fill="auto"/>
            <w:noWrap/>
            <w:vAlign w:val="center"/>
            <w:hideMark/>
          </w:tcPr>
          <w:p w14:paraId="7C551276" w14:textId="77777777" w:rsidR="004C2B1A" w:rsidRPr="00B409B4" w:rsidRDefault="004C2B1A" w:rsidP="00E56C96">
            <w:pPr>
              <w:spacing w:after="0" w:line="240" w:lineRule="auto"/>
              <w:jc w:val="left"/>
              <w:rPr>
                <w:rFonts w:eastAsia="Times New Roman" w:cs="Times New Roman"/>
                <w:sz w:val="20"/>
                <w:szCs w:val="20"/>
                <w:lang w:bidi="ar-SA"/>
              </w:rPr>
            </w:pPr>
            <w:r w:rsidRPr="00B409B4">
              <w:rPr>
                <w:rFonts w:eastAsia="Times New Roman" w:cs="Times New Roman"/>
                <w:sz w:val="20"/>
                <w:szCs w:val="20"/>
                <w:lang w:bidi="ar-SA"/>
              </w:rPr>
              <w:t>Water heating</w:t>
            </w:r>
          </w:p>
        </w:tc>
        <w:tc>
          <w:tcPr>
            <w:tcW w:w="1161" w:type="dxa"/>
            <w:tcBorders>
              <w:bottom w:val="double" w:sz="4" w:space="0" w:color="auto"/>
            </w:tcBorders>
            <w:vAlign w:val="center"/>
          </w:tcPr>
          <w:p w14:paraId="66B23BB1"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66.9</w:t>
            </w:r>
          </w:p>
        </w:tc>
        <w:tc>
          <w:tcPr>
            <w:tcW w:w="1089" w:type="dxa"/>
            <w:tcBorders>
              <w:top w:val="single" w:sz="4" w:space="0" w:color="auto"/>
              <w:bottom w:val="double" w:sz="4" w:space="0" w:color="auto"/>
            </w:tcBorders>
            <w:shd w:val="clear" w:color="auto" w:fill="auto"/>
            <w:noWrap/>
            <w:vAlign w:val="center"/>
            <w:hideMark/>
          </w:tcPr>
          <w:p w14:paraId="5EA8D4D5"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28.3</w:t>
            </w:r>
          </w:p>
        </w:tc>
        <w:tc>
          <w:tcPr>
            <w:tcW w:w="1089" w:type="dxa"/>
            <w:tcBorders>
              <w:top w:val="single" w:sz="4" w:space="0" w:color="auto"/>
              <w:bottom w:val="double" w:sz="4" w:space="0" w:color="auto"/>
            </w:tcBorders>
            <w:shd w:val="clear" w:color="auto" w:fill="auto"/>
            <w:noWrap/>
            <w:vAlign w:val="center"/>
            <w:hideMark/>
          </w:tcPr>
          <w:p w14:paraId="0DF9DFED"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26.9</w:t>
            </w:r>
          </w:p>
        </w:tc>
        <w:tc>
          <w:tcPr>
            <w:tcW w:w="1089" w:type="dxa"/>
            <w:tcBorders>
              <w:top w:val="single" w:sz="4" w:space="0" w:color="auto"/>
              <w:bottom w:val="double" w:sz="4" w:space="0" w:color="auto"/>
            </w:tcBorders>
            <w:shd w:val="clear" w:color="auto" w:fill="auto"/>
            <w:noWrap/>
            <w:vAlign w:val="center"/>
            <w:hideMark/>
          </w:tcPr>
          <w:p w14:paraId="461033D4"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25.5</w:t>
            </w:r>
          </w:p>
        </w:tc>
        <w:tc>
          <w:tcPr>
            <w:tcW w:w="1053" w:type="dxa"/>
            <w:tcBorders>
              <w:top w:val="single" w:sz="4" w:space="0" w:color="auto"/>
              <w:bottom w:val="double" w:sz="4" w:space="0" w:color="auto"/>
            </w:tcBorders>
            <w:shd w:val="clear" w:color="auto" w:fill="auto"/>
            <w:noWrap/>
            <w:vAlign w:val="center"/>
            <w:hideMark/>
          </w:tcPr>
          <w:p w14:paraId="76A136B6"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24.2</w:t>
            </w:r>
          </w:p>
        </w:tc>
        <w:tc>
          <w:tcPr>
            <w:tcW w:w="1125" w:type="dxa"/>
            <w:tcBorders>
              <w:top w:val="single" w:sz="4" w:space="0" w:color="auto"/>
              <w:bottom w:val="double" w:sz="4" w:space="0" w:color="auto"/>
            </w:tcBorders>
            <w:shd w:val="clear" w:color="auto" w:fill="auto"/>
            <w:noWrap/>
            <w:vAlign w:val="center"/>
            <w:hideMark/>
          </w:tcPr>
          <w:p w14:paraId="21BCD722"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141.9</w:t>
            </w:r>
          </w:p>
        </w:tc>
        <w:tc>
          <w:tcPr>
            <w:tcW w:w="1089" w:type="dxa"/>
            <w:tcBorders>
              <w:top w:val="single" w:sz="4" w:space="0" w:color="auto"/>
              <w:bottom w:val="double" w:sz="4" w:space="0" w:color="auto"/>
            </w:tcBorders>
            <w:shd w:val="clear" w:color="auto" w:fill="auto"/>
            <w:noWrap/>
            <w:vAlign w:val="center"/>
            <w:hideMark/>
          </w:tcPr>
          <w:p w14:paraId="6496064C"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9.1</w:t>
            </w:r>
          </w:p>
        </w:tc>
        <w:tc>
          <w:tcPr>
            <w:tcW w:w="1089" w:type="dxa"/>
            <w:tcBorders>
              <w:top w:val="single" w:sz="4" w:space="0" w:color="auto"/>
              <w:bottom w:val="double" w:sz="4" w:space="0" w:color="auto"/>
            </w:tcBorders>
            <w:shd w:val="clear" w:color="auto" w:fill="auto"/>
            <w:noWrap/>
            <w:vAlign w:val="center"/>
            <w:hideMark/>
          </w:tcPr>
          <w:p w14:paraId="6A7C6E5E"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17.3</w:t>
            </w:r>
          </w:p>
        </w:tc>
        <w:tc>
          <w:tcPr>
            <w:tcW w:w="1089" w:type="dxa"/>
            <w:tcBorders>
              <w:top w:val="single" w:sz="4" w:space="0" w:color="auto"/>
              <w:bottom w:val="double" w:sz="4" w:space="0" w:color="auto"/>
            </w:tcBorders>
            <w:shd w:val="clear" w:color="auto" w:fill="auto"/>
            <w:noWrap/>
            <w:vAlign w:val="center"/>
            <w:hideMark/>
          </w:tcPr>
          <w:p w14:paraId="42A30768"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24.6</w:t>
            </w:r>
          </w:p>
        </w:tc>
        <w:tc>
          <w:tcPr>
            <w:tcW w:w="1008" w:type="dxa"/>
            <w:tcBorders>
              <w:top w:val="single" w:sz="4" w:space="0" w:color="auto"/>
              <w:bottom w:val="double" w:sz="4" w:space="0" w:color="auto"/>
            </w:tcBorders>
            <w:shd w:val="clear" w:color="auto" w:fill="auto"/>
            <w:noWrap/>
            <w:vAlign w:val="center"/>
            <w:hideMark/>
          </w:tcPr>
          <w:p w14:paraId="035FF2E8"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31.1</w:t>
            </w:r>
          </w:p>
        </w:tc>
        <w:tc>
          <w:tcPr>
            <w:tcW w:w="1170" w:type="dxa"/>
            <w:tcBorders>
              <w:top w:val="single" w:sz="4" w:space="0" w:color="auto"/>
              <w:bottom w:val="double" w:sz="4" w:space="0" w:color="auto"/>
            </w:tcBorders>
            <w:shd w:val="clear" w:color="auto" w:fill="auto"/>
            <w:noWrap/>
            <w:vAlign w:val="center"/>
            <w:hideMark/>
          </w:tcPr>
          <w:p w14:paraId="12F664C2"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182.6</w:t>
            </w:r>
          </w:p>
        </w:tc>
      </w:tr>
      <w:tr w:rsidR="004C2B1A" w:rsidRPr="005D7C07" w14:paraId="25DE0366" w14:textId="77777777" w:rsidTr="00E56C96">
        <w:trPr>
          <w:trHeight w:val="288"/>
        </w:trPr>
        <w:tc>
          <w:tcPr>
            <w:tcW w:w="1854" w:type="dxa"/>
            <w:tcBorders>
              <w:top w:val="double" w:sz="4" w:space="0" w:color="auto"/>
            </w:tcBorders>
            <w:shd w:val="clear" w:color="auto" w:fill="auto"/>
            <w:noWrap/>
            <w:vAlign w:val="center"/>
            <w:hideMark/>
          </w:tcPr>
          <w:p w14:paraId="143213D3" w14:textId="77777777" w:rsidR="004C2B1A" w:rsidRPr="005D7C07" w:rsidRDefault="004C2B1A" w:rsidP="00E56C96">
            <w:pPr>
              <w:spacing w:after="0" w:line="240" w:lineRule="auto"/>
              <w:jc w:val="left"/>
              <w:rPr>
                <w:rFonts w:eastAsia="Times New Roman" w:cs="Times New Roman"/>
                <w:i/>
                <w:sz w:val="20"/>
                <w:szCs w:val="20"/>
                <w:lang w:bidi="ar-SA"/>
              </w:rPr>
            </w:pPr>
            <w:r w:rsidRPr="005D7C07">
              <w:rPr>
                <w:rFonts w:eastAsia="Times New Roman" w:cs="Times New Roman"/>
                <w:i/>
                <w:sz w:val="20"/>
                <w:szCs w:val="20"/>
                <w:lang w:bidi="ar-SA"/>
              </w:rPr>
              <w:t>Total</w:t>
            </w:r>
          </w:p>
        </w:tc>
        <w:tc>
          <w:tcPr>
            <w:tcW w:w="1161" w:type="dxa"/>
            <w:tcBorders>
              <w:top w:val="double" w:sz="4" w:space="0" w:color="auto"/>
            </w:tcBorders>
            <w:vAlign w:val="center"/>
          </w:tcPr>
          <w:p w14:paraId="602F3C80"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34.4</w:t>
            </w:r>
          </w:p>
        </w:tc>
        <w:tc>
          <w:tcPr>
            <w:tcW w:w="1089" w:type="dxa"/>
            <w:tcBorders>
              <w:top w:val="double" w:sz="4" w:space="0" w:color="auto"/>
            </w:tcBorders>
            <w:shd w:val="clear" w:color="auto" w:fill="auto"/>
            <w:noWrap/>
            <w:vAlign w:val="center"/>
            <w:hideMark/>
          </w:tcPr>
          <w:p w14:paraId="0F30D2D8"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20.5</w:t>
            </w:r>
          </w:p>
        </w:tc>
        <w:tc>
          <w:tcPr>
            <w:tcW w:w="1089" w:type="dxa"/>
            <w:tcBorders>
              <w:top w:val="double" w:sz="4" w:space="0" w:color="auto"/>
            </w:tcBorders>
            <w:shd w:val="clear" w:color="auto" w:fill="auto"/>
            <w:noWrap/>
            <w:vAlign w:val="center"/>
            <w:hideMark/>
          </w:tcPr>
          <w:p w14:paraId="5F1561DD"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20.7</w:t>
            </w:r>
          </w:p>
        </w:tc>
        <w:tc>
          <w:tcPr>
            <w:tcW w:w="1089" w:type="dxa"/>
            <w:tcBorders>
              <w:top w:val="double" w:sz="4" w:space="0" w:color="auto"/>
            </w:tcBorders>
            <w:shd w:val="clear" w:color="auto" w:fill="auto"/>
            <w:noWrap/>
            <w:vAlign w:val="center"/>
            <w:hideMark/>
          </w:tcPr>
          <w:p w14:paraId="52583A5E"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20.9</w:t>
            </w:r>
          </w:p>
        </w:tc>
        <w:tc>
          <w:tcPr>
            <w:tcW w:w="1053" w:type="dxa"/>
            <w:tcBorders>
              <w:top w:val="double" w:sz="4" w:space="0" w:color="auto"/>
            </w:tcBorders>
            <w:shd w:val="clear" w:color="auto" w:fill="auto"/>
            <w:noWrap/>
            <w:vAlign w:val="center"/>
            <w:hideMark/>
          </w:tcPr>
          <w:p w14:paraId="1DC4153F"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21.1</w:t>
            </w:r>
          </w:p>
        </w:tc>
        <w:tc>
          <w:tcPr>
            <w:tcW w:w="1125" w:type="dxa"/>
            <w:tcBorders>
              <w:top w:val="double" w:sz="4" w:space="0" w:color="auto"/>
            </w:tcBorders>
            <w:shd w:val="clear" w:color="auto" w:fill="auto"/>
            <w:noWrap/>
            <w:vAlign w:val="center"/>
            <w:hideMark/>
          </w:tcPr>
          <w:p w14:paraId="066FD759"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114.6</w:t>
            </w:r>
          </w:p>
        </w:tc>
        <w:tc>
          <w:tcPr>
            <w:tcW w:w="1089" w:type="dxa"/>
            <w:tcBorders>
              <w:top w:val="double" w:sz="4" w:space="0" w:color="auto"/>
            </w:tcBorders>
            <w:shd w:val="clear" w:color="auto" w:fill="auto"/>
            <w:noWrap/>
            <w:vAlign w:val="center"/>
            <w:hideMark/>
          </w:tcPr>
          <w:p w14:paraId="0BA5336C"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1.2</w:t>
            </w:r>
          </w:p>
        </w:tc>
        <w:tc>
          <w:tcPr>
            <w:tcW w:w="1089" w:type="dxa"/>
            <w:tcBorders>
              <w:top w:val="double" w:sz="4" w:space="0" w:color="auto"/>
            </w:tcBorders>
            <w:shd w:val="clear" w:color="auto" w:fill="auto"/>
            <w:noWrap/>
            <w:vAlign w:val="center"/>
            <w:hideMark/>
          </w:tcPr>
          <w:p w14:paraId="5BB271A7"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2.4</w:t>
            </w:r>
          </w:p>
        </w:tc>
        <w:tc>
          <w:tcPr>
            <w:tcW w:w="1089" w:type="dxa"/>
            <w:tcBorders>
              <w:top w:val="double" w:sz="4" w:space="0" w:color="auto"/>
            </w:tcBorders>
            <w:shd w:val="clear" w:color="auto" w:fill="auto"/>
            <w:noWrap/>
            <w:vAlign w:val="center"/>
            <w:hideMark/>
          </w:tcPr>
          <w:p w14:paraId="67BEEF14"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3.6</w:t>
            </w:r>
          </w:p>
        </w:tc>
        <w:tc>
          <w:tcPr>
            <w:tcW w:w="1008" w:type="dxa"/>
            <w:tcBorders>
              <w:top w:val="double" w:sz="4" w:space="0" w:color="auto"/>
            </w:tcBorders>
            <w:shd w:val="clear" w:color="auto" w:fill="auto"/>
            <w:noWrap/>
            <w:vAlign w:val="center"/>
            <w:hideMark/>
          </w:tcPr>
          <w:p w14:paraId="22E6C32F"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4.8</w:t>
            </w:r>
          </w:p>
        </w:tc>
        <w:tc>
          <w:tcPr>
            <w:tcW w:w="1170" w:type="dxa"/>
            <w:tcBorders>
              <w:top w:val="double" w:sz="4" w:space="0" w:color="auto"/>
            </w:tcBorders>
            <w:shd w:val="clear" w:color="auto" w:fill="auto"/>
            <w:noWrap/>
            <w:vAlign w:val="center"/>
            <w:hideMark/>
          </w:tcPr>
          <w:p w14:paraId="09DAB1A7"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26.2</w:t>
            </w:r>
          </w:p>
        </w:tc>
      </w:tr>
      <w:tr w:rsidR="004C2B1A" w:rsidRPr="00B409B4" w14:paraId="43DD5C17" w14:textId="77777777" w:rsidTr="00E56C96">
        <w:trPr>
          <w:trHeight w:val="288"/>
        </w:trPr>
        <w:tc>
          <w:tcPr>
            <w:tcW w:w="1854" w:type="dxa"/>
            <w:shd w:val="clear" w:color="auto" w:fill="auto"/>
            <w:noWrap/>
            <w:vAlign w:val="center"/>
            <w:hideMark/>
          </w:tcPr>
          <w:p w14:paraId="51352E94" w14:textId="77777777" w:rsidR="004C2B1A" w:rsidRPr="00B409B4" w:rsidRDefault="004C2B1A" w:rsidP="00E56C96">
            <w:pPr>
              <w:spacing w:after="0" w:line="240" w:lineRule="auto"/>
              <w:jc w:val="left"/>
              <w:rPr>
                <w:rFonts w:eastAsia="Times New Roman" w:cs="Times New Roman"/>
                <w:sz w:val="20"/>
                <w:szCs w:val="20"/>
                <w:lang w:bidi="ar-SA"/>
              </w:rPr>
            </w:pPr>
            <w:r w:rsidRPr="00B409B4">
              <w:rPr>
                <w:rFonts w:eastAsia="Times New Roman" w:cs="Times New Roman"/>
                <w:sz w:val="20"/>
                <w:szCs w:val="20"/>
                <w:lang w:bidi="ar-SA"/>
              </w:rPr>
              <w:t>Heating</w:t>
            </w:r>
          </w:p>
        </w:tc>
        <w:tc>
          <w:tcPr>
            <w:tcW w:w="1161" w:type="dxa"/>
            <w:vAlign w:val="center"/>
          </w:tcPr>
          <w:p w14:paraId="0048CB65"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24.3</w:t>
            </w:r>
          </w:p>
        </w:tc>
        <w:tc>
          <w:tcPr>
            <w:tcW w:w="1089" w:type="dxa"/>
            <w:tcBorders>
              <w:bottom w:val="single" w:sz="4" w:space="0" w:color="auto"/>
            </w:tcBorders>
            <w:shd w:val="clear" w:color="auto" w:fill="auto"/>
            <w:noWrap/>
            <w:vAlign w:val="center"/>
            <w:hideMark/>
          </w:tcPr>
          <w:p w14:paraId="03AF9D30"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18.3</w:t>
            </w:r>
          </w:p>
        </w:tc>
        <w:tc>
          <w:tcPr>
            <w:tcW w:w="1089" w:type="dxa"/>
            <w:tcBorders>
              <w:bottom w:val="single" w:sz="4" w:space="0" w:color="auto"/>
            </w:tcBorders>
            <w:shd w:val="clear" w:color="auto" w:fill="auto"/>
            <w:noWrap/>
            <w:vAlign w:val="center"/>
            <w:hideMark/>
          </w:tcPr>
          <w:p w14:paraId="032DF676"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18.5</w:t>
            </w:r>
          </w:p>
        </w:tc>
        <w:tc>
          <w:tcPr>
            <w:tcW w:w="1089" w:type="dxa"/>
            <w:tcBorders>
              <w:bottom w:val="single" w:sz="4" w:space="0" w:color="auto"/>
            </w:tcBorders>
            <w:shd w:val="clear" w:color="auto" w:fill="auto"/>
            <w:noWrap/>
            <w:vAlign w:val="center"/>
            <w:hideMark/>
          </w:tcPr>
          <w:p w14:paraId="1554BB50"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18.7</w:t>
            </w:r>
          </w:p>
        </w:tc>
        <w:tc>
          <w:tcPr>
            <w:tcW w:w="1053" w:type="dxa"/>
            <w:tcBorders>
              <w:bottom w:val="single" w:sz="4" w:space="0" w:color="auto"/>
            </w:tcBorders>
            <w:shd w:val="clear" w:color="auto" w:fill="auto"/>
            <w:noWrap/>
            <w:vAlign w:val="center"/>
            <w:hideMark/>
          </w:tcPr>
          <w:p w14:paraId="6EA2A054"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18.9</w:t>
            </w:r>
          </w:p>
        </w:tc>
        <w:tc>
          <w:tcPr>
            <w:tcW w:w="1125" w:type="dxa"/>
            <w:tcBorders>
              <w:bottom w:val="single" w:sz="4" w:space="0" w:color="auto"/>
            </w:tcBorders>
            <w:shd w:val="clear" w:color="auto" w:fill="auto"/>
            <w:noWrap/>
            <w:vAlign w:val="center"/>
            <w:hideMark/>
          </w:tcPr>
          <w:p w14:paraId="6FEDB66F"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102.6</w:t>
            </w:r>
          </w:p>
        </w:tc>
        <w:tc>
          <w:tcPr>
            <w:tcW w:w="1089" w:type="dxa"/>
            <w:tcBorders>
              <w:bottom w:val="single" w:sz="4" w:space="0" w:color="auto"/>
            </w:tcBorders>
            <w:shd w:val="clear" w:color="auto" w:fill="auto"/>
            <w:noWrap/>
            <w:vAlign w:val="center"/>
            <w:hideMark/>
          </w:tcPr>
          <w:p w14:paraId="0D7CBB23"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&lt; 0.1</w:t>
            </w:r>
          </w:p>
        </w:tc>
        <w:tc>
          <w:tcPr>
            <w:tcW w:w="1089" w:type="dxa"/>
            <w:tcBorders>
              <w:bottom w:val="single" w:sz="4" w:space="0" w:color="auto"/>
            </w:tcBorders>
            <w:shd w:val="clear" w:color="auto" w:fill="auto"/>
            <w:noWrap/>
            <w:vAlign w:val="center"/>
            <w:hideMark/>
          </w:tcPr>
          <w:p w14:paraId="0523D61B"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&lt; 0.1</w:t>
            </w:r>
          </w:p>
        </w:tc>
        <w:tc>
          <w:tcPr>
            <w:tcW w:w="1089" w:type="dxa"/>
            <w:tcBorders>
              <w:bottom w:val="single" w:sz="4" w:space="0" w:color="auto"/>
            </w:tcBorders>
            <w:shd w:val="clear" w:color="auto" w:fill="auto"/>
            <w:noWrap/>
            <w:vAlign w:val="center"/>
            <w:hideMark/>
          </w:tcPr>
          <w:p w14:paraId="4AD9799D"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&lt; 0.1</w:t>
            </w:r>
          </w:p>
        </w:tc>
        <w:tc>
          <w:tcPr>
            <w:tcW w:w="1008" w:type="dxa"/>
            <w:tcBorders>
              <w:bottom w:val="single" w:sz="4" w:space="0" w:color="auto"/>
            </w:tcBorders>
            <w:shd w:val="clear" w:color="auto" w:fill="auto"/>
            <w:noWrap/>
            <w:vAlign w:val="center"/>
            <w:hideMark/>
          </w:tcPr>
          <w:p w14:paraId="141B5188"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0.1</w:t>
            </w:r>
          </w:p>
        </w:tc>
        <w:tc>
          <w:tcPr>
            <w:tcW w:w="1170" w:type="dxa"/>
            <w:tcBorders>
              <w:bottom w:val="single" w:sz="4" w:space="0" w:color="auto"/>
            </w:tcBorders>
            <w:shd w:val="clear" w:color="auto" w:fill="auto"/>
            <w:noWrap/>
            <w:vAlign w:val="center"/>
            <w:hideMark/>
          </w:tcPr>
          <w:p w14:paraId="77138B8B"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0.5</w:t>
            </w:r>
          </w:p>
        </w:tc>
      </w:tr>
      <w:tr w:rsidR="004C2B1A" w:rsidRPr="00B409B4" w14:paraId="6CC7839D" w14:textId="77777777" w:rsidTr="00E56C96">
        <w:trPr>
          <w:trHeight w:val="288"/>
        </w:trPr>
        <w:tc>
          <w:tcPr>
            <w:tcW w:w="1854" w:type="dxa"/>
            <w:tcBorders>
              <w:bottom w:val="double" w:sz="4" w:space="0" w:color="auto"/>
            </w:tcBorders>
            <w:shd w:val="clear" w:color="auto" w:fill="auto"/>
            <w:noWrap/>
            <w:vAlign w:val="center"/>
            <w:hideMark/>
          </w:tcPr>
          <w:p w14:paraId="1E22BD4B" w14:textId="77777777" w:rsidR="004C2B1A" w:rsidRPr="00B409B4" w:rsidRDefault="004C2B1A" w:rsidP="00E56C96">
            <w:pPr>
              <w:spacing w:after="0" w:line="240" w:lineRule="auto"/>
              <w:jc w:val="left"/>
              <w:rPr>
                <w:rFonts w:eastAsia="Times New Roman" w:cs="Times New Roman"/>
                <w:sz w:val="20"/>
                <w:szCs w:val="20"/>
                <w:lang w:bidi="ar-SA"/>
              </w:rPr>
            </w:pPr>
            <w:r w:rsidRPr="00B409B4">
              <w:rPr>
                <w:rFonts w:eastAsia="Times New Roman" w:cs="Times New Roman"/>
                <w:sz w:val="20"/>
                <w:szCs w:val="20"/>
                <w:lang w:bidi="ar-SA"/>
              </w:rPr>
              <w:t>Water heating</w:t>
            </w:r>
          </w:p>
        </w:tc>
        <w:tc>
          <w:tcPr>
            <w:tcW w:w="1161" w:type="dxa"/>
            <w:tcBorders>
              <w:bottom w:val="double" w:sz="4" w:space="0" w:color="auto"/>
            </w:tcBorders>
            <w:vAlign w:val="center"/>
          </w:tcPr>
          <w:p w14:paraId="35C49F0B"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6.9</w:t>
            </w:r>
          </w:p>
        </w:tc>
        <w:tc>
          <w:tcPr>
            <w:tcW w:w="1089" w:type="dxa"/>
            <w:tcBorders>
              <w:top w:val="single" w:sz="4" w:space="0" w:color="auto"/>
              <w:bottom w:val="double" w:sz="4" w:space="0" w:color="auto"/>
            </w:tcBorders>
            <w:shd w:val="clear" w:color="auto" w:fill="auto"/>
            <w:noWrap/>
            <w:vAlign w:val="center"/>
            <w:hideMark/>
          </w:tcPr>
          <w:p w14:paraId="531636B2"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2.1</w:t>
            </w:r>
          </w:p>
        </w:tc>
        <w:tc>
          <w:tcPr>
            <w:tcW w:w="1089" w:type="dxa"/>
            <w:tcBorders>
              <w:top w:val="single" w:sz="4" w:space="0" w:color="auto"/>
              <w:bottom w:val="double" w:sz="4" w:space="0" w:color="auto"/>
            </w:tcBorders>
            <w:shd w:val="clear" w:color="auto" w:fill="auto"/>
            <w:noWrap/>
            <w:vAlign w:val="center"/>
            <w:hideMark/>
          </w:tcPr>
          <w:p w14:paraId="163D325E"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2.2</w:t>
            </w:r>
          </w:p>
        </w:tc>
        <w:tc>
          <w:tcPr>
            <w:tcW w:w="1089" w:type="dxa"/>
            <w:tcBorders>
              <w:top w:val="single" w:sz="4" w:space="0" w:color="auto"/>
              <w:bottom w:val="double" w:sz="4" w:space="0" w:color="auto"/>
            </w:tcBorders>
            <w:shd w:val="clear" w:color="auto" w:fill="auto"/>
            <w:noWrap/>
            <w:vAlign w:val="center"/>
            <w:hideMark/>
          </w:tcPr>
          <w:p w14:paraId="44C2029C"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2.2</w:t>
            </w:r>
          </w:p>
        </w:tc>
        <w:tc>
          <w:tcPr>
            <w:tcW w:w="1053" w:type="dxa"/>
            <w:tcBorders>
              <w:top w:val="single" w:sz="4" w:space="0" w:color="auto"/>
              <w:bottom w:val="double" w:sz="4" w:space="0" w:color="auto"/>
            </w:tcBorders>
            <w:shd w:val="clear" w:color="auto" w:fill="auto"/>
            <w:noWrap/>
            <w:vAlign w:val="center"/>
            <w:hideMark/>
          </w:tcPr>
          <w:p w14:paraId="61EAF8EE"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2.2</w:t>
            </w:r>
          </w:p>
        </w:tc>
        <w:tc>
          <w:tcPr>
            <w:tcW w:w="1125" w:type="dxa"/>
            <w:tcBorders>
              <w:top w:val="single" w:sz="4" w:space="0" w:color="auto"/>
              <w:bottom w:val="double" w:sz="4" w:space="0" w:color="auto"/>
            </w:tcBorders>
            <w:shd w:val="clear" w:color="auto" w:fill="auto"/>
            <w:noWrap/>
            <w:vAlign w:val="center"/>
            <w:hideMark/>
          </w:tcPr>
          <w:p w14:paraId="0E5CAFA3"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11.9</w:t>
            </w:r>
          </w:p>
        </w:tc>
        <w:tc>
          <w:tcPr>
            <w:tcW w:w="1089" w:type="dxa"/>
            <w:tcBorders>
              <w:top w:val="single" w:sz="4" w:space="0" w:color="auto"/>
              <w:bottom w:val="double" w:sz="4" w:space="0" w:color="auto"/>
            </w:tcBorders>
            <w:shd w:val="clear" w:color="auto" w:fill="auto"/>
            <w:noWrap/>
            <w:vAlign w:val="center"/>
            <w:hideMark/>
          </w:tcPr>
          <w:p w14:paraId="14CAA648"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1.2</w:t>
            </w:r>
          </w:p>
        </w:tc>
        <w:tc>
          <w:tcPr>
            <w:tcW w:w="1089" w:type="dxa"/>
            <w:tcBorders>
              <w:top w:val="single" w:sz="4" w:space="0" w:color="auto"/>
              <w:bottom w:val="double" w:sz="4" w:space="0" w:color="auto"/>
            </w:tcBorders>
            <w:shd w:val="clear" w:color="auto" w:fill="auto"/>
            <w:noWrap/>
            <w:vAlign w:val="center"/>
            <w:hideMark/>
          </w:tcPr>
          <w:p w14:paraId="3D59D61F"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2.4</w:t>
            </w:r>
          </w:p>
        </w:tc>
        <w:tc>
          <w:tcPr>
            <w:tcW w:w="1089" w:type="dxa"/>
            <w:tcBorders>
              <w:top w:val="single" w:sz="4" w:space="0" w:color="auto"/>
              <w:bottom w:val="double" w:sz="4" w:space="0" w:color="auto"/>
            </w:tcBorders>
            <w:shd w:val="clear" w:color="auto" w:fill="auto"/>
            <w:noWrap/>
            <w:vAlign w:val="center"/>
            <w:hideMark/>
          </w:tcPr>
          <w:p w14:paraId="3A78456B"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3.7</w:t>
            </w:r>
          </w:p>
        </w:tc>
        <w:tc>
          <w:tcPr>
            <w:tcW w:w="1008" w:type="dxa"/>
            <w:tcBorders>
              <w:top w:val="single" w:sz="4" w:space="0" w:color="auto"/>
              <w:bottom w:val="double" w:sz="4" w:space="0" w:color="auto"/>
            </w:tcBorders>
            <w:shd w:val="clear" w:color="auto" w:fill="auto"/>
            <w:noWrap/>
            <w:vAlign w:val="center"/>
            <w:hideMark/>
          </w:tcPr>
          <w:p w14:paraId="330BF1C3"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4.9</w:t>
            </w:r>
          </w:p>
        </w:tc>
        <w:tc>
          <w:tcPr>
            <w:tcW w:w="1170" w:type="dxa"/>
            <w:tcBorders>
              <w:top w:val="single" w:sz="4" w:space="0" w:color="auto"/>
              <w:bottom w:val="double" w:sz="4" w:space="0" w:color="auto"/>
            </w:tcBorders>
            <w:shd w:val="clear" w:color="auto" w:fill="auto"/>
            <w:noWrap/>
            <w:vAlign w:val="center"/>
            <w:hideMark/>
          </w:tcPr>
          <w:p w14:paraId="6C46A226"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26.8</w:t>
            </w:r>
          </w:p>
        </w:tc>
      </w:tr>
      <w:tr w:rsidR="004C2B1A" w:rsidRPr="005D7C07" w14:paraId="3C654575" w14:textId="77777777" w:rsidTr="00E56C96">
        <w:trPr>
          <w:trHeight w:val="288"/>
        </w:trPr>
        <w:tc>
          <w:tcPr>
            <w:tcW w:w="1854" w:type="dxa"/>
            <w:tcBorders>
              <w:top w:val="double" w:sz="4" w:space="0" w:color="auto"/>
            </w:tcBorders>
            <w:shd w:val="clear" w:color="auto" w:fill="auto"/>
            <w:noWrap/>
            <w:vAlign w:val="center"/>
            <w:hideMark/>
          </w:tcPr>
          <w:p w14:paraId="3D1108F5" w14:textId="77777777" w:rsidR="004C2B1A" w:rsidRPr="005D7C07" w:rsidRDefault="004C2B1A" w:rsidP="00E56C96">
            <w:pPr>
              <w:spacing w:after="0" w:line="240" w:lineRule="auto"/>
              <w:jc w:val="left"/>
              <w:rPr>
                <w:rFonts w:eastAsia="Times New Roman" w:cs="Times New Roman"/>
                <w:i/>
                <w:sz w:val="20"/>
                <w:szCs w:val="20"/>
                <w:lang w:bidi="ar-SA"/>
              </w:rPr>
            </w:pPr>
            <w:r w:rsidRPr="005D7C07">
              <w:rPr>
                <w:rFonts w:eastAsia="Times New Roman" w:cs="Times New Roman"/>
                <w:i/>
                <w:sz w:val="20"/>
                <w:szCs w:val="20"/>
                <w:lang w:bidi="ar-SA"/>
              </w:rPr>
              <w:t>Total</w:t>
            </w:r>
          </w:p>
        </w:tc>
        <w:tc>
          <w:tcPr>
            <w:tcW w:w="1161" w:type="dxa"/>
            <w:tcBorders>
              <w:top w:val="double" w:sz="4" w:space="0" w:color="auto"/>
            </w:tcBorders>
            <w:vAlign w:val="center"/>
          </w:tcPr>
          <w:p w14:paraId="519180A2" w14:textId="77777777" w:rsidR="004C2B1A"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326.8</w:t>
            </w:r>
          </w:p>
        </w:tc>
        <w:tc>
          <w:tcPr>
            <w:tcW w:w="1089" w:type="dxa"/>
            <w:tcBorders>
              <w:top w:val="double" w:sz="4" w:space="0" w:color="auto"/>
            </w:tcBorders>
            <w:shd w:val="clear" w:color="auto" w:fill="auto"/>
            <w:noWrap/>
            <w:vAlign w:val="center"/>
            <w:hideMark/>
          </w:tcPr>
          <w:p w14:paraId="5600BAB1"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 xml:space="preserve">+ </w:t>
            </w:r>
            <w:r w:rsidRPr="005D7C07">
              <w:rPr>
                <w:rFonts w:eastAsia="Times New Roman" w:cs="Times New Roman"/>
                <w:i/>
                <w:iCs/>
                <w:sz w:val="20"/>
                <w:szCs w:val="20"/>
                <w:lang w:bidi="ar-SA"/>
              </w:rPr>
              <w:t>292.4</w:t>
            </w:r>
          </w:p>
        </w:tc>
        <w:tc>
          <w:tcPr>
            <w:tcW w:w="1089" w:type="dxa"/>
            <w:tcBorders>
              <w:top w:val="double" w:sz="4" w:space="0" w:color="auto"/>
            </w:tcBorders>
            <w:shd w:val="clear" w:color="auto" w:fill="auto"/>
            <w:noWrap/>
            <w:vAlign w:val="center"/>
            <w:hideMark/>
          </w:tcPr>
          <w:p w14:paraId="7506EB18"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 xml:space="preserve">+ </w:t>
            </w:r>
            <w:r w:rsidRPr="005D7C07">
              <w:rPr>
                <w:rFonts w:eastAsia="Times New Roman" w:cs="Times New Roman"/>
                <w:i/>
                <w:iCs/>
                <w:sz w:val="20"/>
                <w:szCs w:val="20"/>
                <w:lang w:bidi="ar-SA"/>
              </w:rPr>
              <w:t>297.6</w:t>
            </w:r>
          </w:p>
        </w:tc>
        <w:tc>
          <w:tcPr>
            <w:tcW w:w="1089" w:type="dxa"/>
            <w:tcBorders>
              <w:top w:val="double" w:sz="4" w:space="0" w:color="auto"/>
            </w:tcBorders>
            <w:shd w:val="clear" w:color="auto" w:fill="auto"/>
            <w:noWrap/>
            <w:vAlign w:val="center"/>
            <w:hideMark/>
          </w:tcPr>
          <w:p w14:paraId="2575ECE9"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 xml:space="preserve">+ </w:t>
            </w:r>
            <w:r w:rsidRPr="005D7C07">
              <w:rPr>
                <w:rFonts w:eastAsia="Times New Roman" w:cs="Times New Roman"/>
                <w:i/>
                <w:iCs/>
                <w:sz w:val="20"/>
                <w:szCs w:val="20"/>
                <w:lang w:bidi="ar-SA"/>
              </w:rPr>
              <w:t>302.8</w:t>
            </w:r>
          </w:p>
        </w:tc>
        <w:tc>
          <w:tcPr>
            <w:tcW w:w="1053" w:type="dxa"/>
            <w:tcBorders>
              <w:top w:val="double" w:sz="4" w:space="0" w:color="auto"/>
            </w:tcBorders>
            <w:shd w:val="clear" w:color="auto" w:fill="auto"/>
            <w:noWrap/>
            <w:vAlign w:val="center"/>
            <w:hideMark/>
          </w:tcPr>
          <w:p w14:paraId="380E5D6B"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 xml:space="preserve">+ </w:t>
            </w:r>
            <w:r w:rsidRPr="005D7C07">
              <w:rPr>
                <w:rFonts w:eastAsia="Times New Roman" w:cs="Times New Roman"/>
                <w:i/>
                <w:iCs/>
                <w:sz w:val="20"/>
                <w:szCs w:val="20"/>
                <w:lang w:bidi="ar-SA"/>
              </w:rPr>
              <w:t>308.1</w:t>
            </w:r>
          </w:p>
        </w:tc>
        <w:tc>
          <w:tcPr>
            <w:tcW w:w="1125" w:type="dxa"/>
            <w:tcBorders>
              <w:top w:val="double" w:sz="4" w:space="0" w:color="auto"/>
            </w:tcBorders>
            <w:shd w:val="clear" w:color="auto" w:fill="auto"/>
            <w:noWrap/>
            <w:vAlign w:val="center"/>
            <w:hideMark/>
          </w:tcPr>
          <w:p w14:paraId="1A22A33F"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 xml:space="preserve">+ </w:t>
            </w:r>
            <w:r w:rsidRPr="005D7C07">
              <w:rPr>
                <w:rFonts w:eastAsia="Times New Roman" w:cs="Times New Roman"/>
                <w:i/>
                <w:iCs/>
                <w:sz w:val="20"/>
                <w:szCs w:val="20"/>
                <w:lang w:bidi="ar-SA"/>
              </w:rPr>
              <w:t>1,659.9</w:t>
            </w:r>
          </w:p>
        </w:tc>
        <w:tc>
          <w:tcPr>
            <w:tcW w:w="1089" w:type="dxa"/>
            <w:tcBorders>
              <w:top w:val="double" w:sz="4" w:space="0" w:color="auto"/>
            </w:tcBorders>
            <w:shd w:val="clear" w:color="auto" w:fill="auto"/>
            <w:noWrap/>
            <w:vAlign w:val="center"/>
            <w:hideMark/>
          </w:tcPr>
          <w:p w14:paraId="3DDD6567"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5.8</w:t>
            </w:r>
          </w:p>
        </w:tc>
        <w:tc>
          <w:tcPr>
            <w:tcW w:w="1089" w:type="dxa"/>
            <w:tcBorders>
              <w:top w:val="double" w:sz="4" w:space="0" w:color="auto"/>
            </w:tcBorders>
            <w:shd w:val="clear" w:color="auto" w:fill="auto"/>
            <w:noWrap/>
            <w:vAlign w:val="center"/>
            <w:hideMark/>
          </w:tcPr>
          <w:p w14:paraId="7187FF20"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11.7</w:t>
            </w:r>
          </w:p>
        </w:tc>
        <w:tc>
          <w:tcPr>
            <w:tcW w:w="1089" w:type="dxa"/>
            <w:tcBorders>
              <w:top w:val="double" w:sz="4" w:space="0" w:color="auto"/>
            </w:tcBorders>
            <w:shd w:val="clear" w:color="auto" w:fill="auto"/>
            <w:noWrap/>
            <w:vAlign w:val="center"/>
            <w:hideMark/>
          </w:tcPr>
          <w:p w14:paraId="09535F3F"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17.9</w:t>
            </w:r>
          </w:p>
        </w:tc>
        <w:tc>
          <w:tcPr>
            <w:tcW w:w="1008" w:type="dxa"/>
            <w:tcBorders>
              <w:top w:val="double" w:sz="4" w:space="0" w:color="auto"/>
            </w:tcBorders>
            <w:shd w:val="clear" w:color="auto" w:fill="auto"/>
            <w:noWrap/>
            <w:vAlign w:val="center"/>
            <w:hideMark/>
          </w:tcPr>
          <w:p w14:paraId="5E79A7A9"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24.3</w:t>
            </w:r>
          </w:p>
        </w:tc>
        <w:tc>
          <w:tcPr>
            <w:tcW w:w="1170" w:type="dxa"/>
            <w:tcBorders>
              <w:top w:val="double" w:sz="4" w:space="0" w:color="auto"/>
            </w:tcBorders>
            <w:shd w:val="clear" w:color="auto" w:fill="auto"/>
            <w:noWrap/>
            <w:vAlign w:val="center"/>
            <w:hideMark/>
          </w:tcPr>
          <w:p w14:paraId="7C21EBF0"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130.8</w:t>
            </w:r>
          </w:p>
        </w:tc>
      </w:tr>
      <w:tr w:rsidR="004C2B1A" w:rsidRPr="00B409B4" w14:paraId="2A01F618" w14:textId="77777777" w:rsidTr="00E56C96">
        <w:trPr>
          <w:trHeight w:val="288"/>
        </w:trPr>
        <w:tc>
          <w:tcPr>
            <w:tcW w:w="1854" w:type="dxa"/>
            <w:shd w:val="clear" w:color="auto" w:fill="auto"/>
            <w:noWrap/>
            <w:vAlign w:val="center"/>
            <w:hideMark/>
          </w:tcPr>
          <w:p w14:paraId="1426694E" w14:textId="77777777" w:rsidR="004C2B1A" w:rsidRPr="00B409B4" w:rsidRDefault="004C2B1A" w:rsidP="00E56C96">
            <w:pPr>
              <w:spacing w:after="0" w:line="240" w:lineRule="auto"/>
              <w:jc w:val="left"/>
              <w:rPr>
                <w:rFonts w:eastAsia="Times New Roman" w:cs="Times New Roman"/>
                <w:sz w:val="20"/>
                <w:szCs w:val="20"/>
                <w:lang w:bidi="ar-SA"/>
              </w:rPr>
            </w:pPr>
            <w:r w:rsidRPr="00B409B4">
              <w:rPr>
                <w:rFonts w:eastAsia="Times New Roman" w:cs="Times New Roman"/>
                <w:sz w:val="20"/>
                <w:szCs w:val="20"/>
                <w:lang w:bidi="ar-SA"/>
              </w:rPr>
              <w:t>Heating</w:t>
            </w:r>
          </w:p>
        </w:tc>
        <w:tc>
          <w:tcPr>
            <w:tcW w:w="1161" w:type="dxa"/>
            <w:vAlign w:val="center"/>
          </w:tcPr>
          <w:p w14:paraId="20A299F9" w14:textId="77777777" w:rsidR="004C2B1A"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276.3</w:t>
            </w:r>
          </w:p>
        </w:tc>
        <w:tc>
          <w:tcPr>
            <w:tcW w:w="1089" w:type="dxa"/>
            <w:tcBorders>
              <w:bottom w:val="single" w:sz="4" w:space="0" w:color="auto"/>
            </w:tcBorders>
            <w:shd w:val="clear" w:color="auto" w:fill="auto"/>
            <w:noWrap/>
            <w:vAlign w:val="center"/>
            <w:hideMark/>
          </w:tcPr>
          <w:p w14:paraId="18F9A79F"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247.1</w:t>
            </w:r>
          </w:p>
        </w:tc>
        <w:tc>
          <w:tcPr>
            <w:tcW w:w="1089" w:type="dxa"/>
            <w:tcBorders>
              <w:bottom w:val="single" w:sz="4" w:space="0" w:color="auto"/>
            </w:tcBorders>
            <w:shd w:val="clear" w:color="auto" w:fill="auto"/>
            <w:noWrap/>
            <w:vAlign w:val="center"/>
            <w:hideMark/>
          </w:tcPr>
          <w:p w14:paraId="3CA04126"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251.5</w:t>
            </w:r>
          </w:p>
        </w:tc>
        <w:tc>
          <w:tcPr>
            <w:tcW w:w="1089" w:type="dxa"/>
            <w:tcBorders>
              <w:bottom w:val="single" w:sz="4" w:space="0" w:color="auto"/>
            </w:tcBorders>
            <w:shd w:val="clear" w:color="auto" w:fill="auto"/>
            <w:noWrap/>
            <w:vAlign w:val="center"/>
            <w:hideMark/>
          </w:tcPr>
          <w:p w14:paraId="6AF02618"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255.9</w:t>
            </w:r>
          </w:p>
        </w:tc>
        <w:tc>
          <w:tcPr>
            <w:tcW w:w="1053" w:type="dxa"/>
            <w:tcBorders>
              <w:bottom w:val="single" w:sz="4" w:space="0" w:color="auto"/>
            </w:tcBorders>
            <w:shd w:val="clear" w:color="auto" w:fill="auto"/>
            <w:noWrap/>
            <w:vAlign w:val="center"/>
            <w:hideMark/>
          </w:tcPr>
          <w:p w14:paraId="19F25803"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260.4</w:t>
            </w:r>
          </w:p>
        </w:tc>
        <w:tc>
          <w:tcPr>
            <w:tcW w:w="1125" w:type="dxa"/>
            <w:tcBorders>
              <w:bottom w:val="single" w:sz="4" w:space="0" w:color="auto"/>
            </w:tcBorders>
            <w:shd w:val="clear" w:color="auto" w:fill="auto"/>
            <w:noWrap/>
            <w:vAlign w:val="center"/>
            <w:hideMark/>
          </w:tcPr>
          <w:p w14:paraId="01273725"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1,402.6</w:t>
            </w:r>
          </w:p>
        </w:tc>
        <w:tc>
          <w:tcPr>
            <w:tcW w:w="1089" w:type="dxa"/>
            <w:tcBorders>
              <w:bottom w:val="single" w:sz="4" w:space="0" w:color="auto"/>
            </w:tcBorders>
            <w:shd w:val="clear" w:color="auto" w:fill="auto"/>
            <w:noWrap/>
            <w:vAlign w:val="center"/>
            <w:hideMark/>
          </w:tcPr>
          <w:p w14:paraId="587B47ED"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2.4</w:t>
            </w:r>
          </w:p>
        </w:tc>
        <w:tc>
          <w:tcPr>
            <w:tcW w:w="1089" w:type="dxa"/>
            <w:tcBorders>
              <w:bottom w:val="single" w:sz="4" w:space="0" w:color="auto"/>
            </w:tcBorders>
            <w:shd w:val="clear" w:color="auto" w:fill="auto"/>
            <w:noWrap/>
            <w:vAlign w:val="center"/>
            <w:hideMark/>
          </w:tcPr>
          <w:p w14:paraId="0C8345DD"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4.9</w:t>
            </w:r>
          </w:p>
        </w:tc>
        <w:tc>
          <w:tcPr>
            <w:tcW w:w="1089" w:type="dxa"/>
            <w:tcBorders>
              <w:bottom w:val="single" w:sz="4" w:space="0" w:color="auto"/>
            </w:tcBorders>
            <w:shd w:val="clear" w:color="auto" w:fill="auto"/>
            <w:noWrap/>
            <w:vAlign w:val="center"/>
            <w:hideMark/>
          </w:tcPr>
          <w:p w14:paraId="231BEA68"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7.5</w:t>
            </w:r>
          </w:p>
        </w:tc>
        <w:tc>
          <w:tcPr>
            <w:tcW w:w="1008" w:type="dxa"/>
            <w:tcBorders>
              <w:bottom w:val="single" w:sz="4" w:space="0" w:color="auto"/>
            </w:tcBorders>
            <w:shd w:val="clear" w:color="auto" w:fill="auto"/>
            <w:noWrap/>
            <w:vAlign w:val="center"/>
            <w:hideMark/>
          </w:tcPr>
          <w:p w14:paraId="00FC5753"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10.2</w:t>
            </w:r>
          </w:p>
        </w:tc>
        <w:tc>
          <w:tcPr>
            <w:tcW w:w="1170" w:type="dxa"/>
            <w:tcBorders>
              <w:bottom w:val="single" w:sz="4" w:space="0" w:color="auto"/>
            </w:tcBorders>
            <w:shd w:val="clear" w:color="auto" w:fill="auto"/>
            <w:noWrap/>
            <w:vAlign w:val="center"/>
            <w:hideMark/>
          </w:tcPr>
          <w:p w14:paraId="6BAEBFD3"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54.8</w:t>
            </w:r>
          </w:p>
        </w:tc>
      </w:tr>
      <w:tr w:rsidR="004C2B1A" w:rsidRPr="00B409B4" w14:paraId="33BE880E" w14:textId="77777777" w:rsidTr="00E56C96">
        <w:trPr>
          <w:trHeight w:val="288"/>
        </w:trPr>
        <w:tc>
          <w:tcPr>
            <w:tcW w:w="1854" w:type="dxa"/>
            <w:tcBorders>
              <w:bottom w:val="double" w:sz="4" w:space="0" w:color="auto"/>
            </w:tcBorders>
            <w:shd w:val="clear" w:color="auto" w:fill="auto"/>
            <w:noWrap/>
            <w:vAlign w:val="center"/>
            <w:hideMark/>
          </w:tcPr>
          <w:p w14:paraId="284AC013" w14:textId="77777777" w:rsidR="004C2B1A" w:rsidRPr="00B409B4" w:rsidRDefault="004C2B1A" w:rsidP="00E56C96">
            <w:pPr>
              <w:spacing w:after="0" w:line="240" w:lineRule="auto"/>
              <w:jc w:val="left"/>
              <w:rPr>
                <w:rFonts w:eastAsia="Times New Roman" w:cs="Times New Roman"/>
                <w:sz w:val="20"/>
                <w:szCs w:val="20"/>
                <w:lang w:bidi="ar-SA"/>
              </w:rPr>
            </w:pPr>
            <w:r w:rsidRPr="00B409B4">
              <w:rPr>
                <w:rFonts w:eastAsia="Times New Roman" w:cs="Times New Roman"/>
                <w:sz w:val="20"/>
                <w:szCs w:val="20"/>
                <w:lang w:bidi="ar-SA"/>
              </w:rPr>
              <w:t>Water heating</w:t>
            </w:r>
          </w:p>
        </w:tc>
        <w:tc>
          <w:tcPr>
            <w:tcW w:w="1161" w:type="dxa"/>
            <w:tcBorders>
              <w:bottom w:val="double" w:sz="4" w:space="0" w:color="auto"/>
            </w:tcBorders>
            <w:vAlign w:val="center"/>
          </w:tcPr>
          <w:p w14:paraId="56B76C12" w14:textId="77777777" w:rsidR="004C2B1A"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41.9</w:t>
            </w:r>
          </w:p>
        </w:tc>
        <w:tc>
          <w:tcPr>
            <w:tcW w:w="1089" w:type="dxa"/>
            <w:tcBorders>
              <w:top w:val="single" w:sz="4" w:space="0" w:color="auto"/>
              <w:bottom w:val="double" w:sz="4" w:space="0" w:color="auto"/>
            </w:tcBorders>
            <w:shd w:val="clear" w:color="auto" w:fill="auto"/>
            <w:noWrap/>
            <w:vAlign w:val="center"/>
            <w:hideMark/>
          </w:tcPr>
          <w:p w14:paraId="55B9E034"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45.3</w:t>
            </w:r>
          </w:p>
        </w:tc>
        <w:tc>
          <w:tcPr>
            <w:tcW w:w="1089" w:type="dxa"/>
            <w:tcBorders>
              <w:top w:val="single" w:sz="4" w:space="0" w:color="auto"/>
              <w:bottom w:val="double" w:sz="4" w:space="0" w:color="auto"/>
            </w:tcBorders>
            <w:shd w:val="clear" w:color="auto" w:fill="auto"/>
            <w:noWrap/>
            <w:vAlign w:val="center"/>
            <w:hideMark/>
          </w:tcPr>
          <w:p w14:paraId="56DB19C9"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46.1</w:t>
            </w:r>
          </w:p>
        </w:tc>
        <w:tc>
          <w:tcPr>
            <w:tcW w:w="1089" w:type="dxa"/>
            <w:tcBorders>
              <w:top w:val="single" w:sz="4" w:space="0" w:color="auto"/>
              <w:bottom w:val="double" w:sz="4" w:space="0" w:color="auto"/>
            </w:tcBorders>
            <w:shd w:val="clear" w:color="auto" w:fill="auto"/>
            <w:noWrap/>
            <w:vAlign w:val="center"/>
            <w:hideMark/>
          </w:tcPr>
          <w:p w14:paraId="2E790744"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46.9</w:t>
            </w:r>
          </w:p>
        </w:tc>
        <w:tc>
          <w:tcPr>
            <w:tcW w:w="1053" w:type="dxa"/>
            <w:tcBorders>
              <w:top w:val="single" w:sz="4" w:space="0" w:color="auto"/>
              <w:bottom w:val="double" w:sz="4" w:space="0" w:color="auto"/>
            </w:tcBorders>
            <w:shd w:val="clear" w:color="auto" w:fill="auto"/>
            <w:noWrap/>
            <w:vAlign w:val="center"/>
            <w:hideMark/>
          </w:tcPr>
          <w:p w14:paraId="74188DF9"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47.8</w:t>
            </w:r>
          </w:p>
        </w:tc>
        <w:tc>
          <w:tcPr>
            <w:tcW w:w="1125" w:type="dxa"/>
            <w:tcBorders>
              <w:top w:val="single" w:sz="4" w:space="0" w:color="auto"/>
              <w:bottom w:val="double" w:sz="4" w:space="0" w:color="auto"/>
            </w:tcBorders>
            <w:shd w:val="clear" w:color="auto" w:fill="auto"/>
            <w:noWrap/>
            <w:vAlign w:val="center"/>
            <w:hideMark/>
          </w:tcPr>
          <w:p w14:paraId="6D0B743A"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257.3</w:t>
            </w:r>
          </w:p>
        </w:tc>
        <w:tc>
          <w:tcPr>
            <w:tcW w:w="1089" w:type="dxa"/>
            <w:tcBorders>
              <w:top w:val="single" w:sz="4" w:space="0" w:color="auto"/>
              <w:bottom w:val="double" w:sz="4" w:space="0" w:color="auto"/>
            </w:tcBorders>
            <w:shd w:val="clear" w:color="auto" w:fill="auto"/>
            <w:noWrap/>
            <w:vAlign w:val="center"/>
            <w:hideMark/>
          </w:tcPr>
          <w:p w14:paraId="6B76CF20"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3.3</w:t>
            </w:r>
          </w:p>
        </w:tc>
        <w:tc>
          <w:tcPr>
            <w:tcW w:w="1089" w:type="dxa"/>
            <w:tcBorders>
              <w:top w:val="single" w:sz="4" w:space="0" w:color="auto"/>
              <w:bottom w:val="double" w:sz="4" w:space="0" w:color="auto"/>
            </w:tcBorders>
            <w:shd w:val="clear" w:color="auto" w:fill="auto"/>
            <w:noWrap/>
            <w:vAlign w:val="center"/>
            <w:hideMark/>
          </w:tcPr>
          <w:p w14:paraId="47F4FAC8"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6.8</w:t>
            </w:r>
          </w:p>
        </w:tc>
        <w:tc>
          <w:tcPr>
            <w:tcW w:w="1089" w:type="dxa"/>
            <w:tcBorders>
              <w:top w:val="single" w:sz="4" w:space="0" w:color="auto"/>
              <w:bottom w:val="double" w:sz="4" w:space="0" w:color="auto"/>
            </w:tcBorders>
            <w:shd w:val="clear" w:color="auto" w:fill="auto"/>
            <w:noWrap/>
            <w:vAlign w:val="center"/>
            <w:hideMark/>
          </w:tcPr>
          <w:p w14:paraId="1C45A3C0"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10.4</w:t>
            </w:r>
          </w:p>
        </w:tc>
        <w:tc>
          <w:tcPr>
            <w:tcW w:w="1008" w:type="dxa"/>
            <w:tcBorders>
              <w:top w:val="single" w:sz="4" w:space="0" w:color="auto"/>
              <w:bottom w:val="double" w:sz="4" w:space="0" w:color="auto"/>
            </w:tcBorders>
            <w:shd w:val="clear" w:color="auto" w:fill="auto"/>
            <w:noWrap/>
            <w:vAlign w:val="center"/>
            <w:hideMark/>
          </w:tcPr>
          <w:p w14:paraId="36A7AF1A"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14.1</w:t>
            </w:r>
          </w:p>
        </w:tc>
        <w:tc>
          <w:tcPr>
            <w:tcW w:w="1170" w:type="dxa"/>
            <w:tcBorders>
              <w:top w:val="single" w:sz="4" w:space="0" w:color="auto"/>
              <w:bottom w:val="double" w:sz="4" w:space="0" w:color="auto"/>
            </w:tcBorders>
            <w:shd w:val="clear" w:color="auto" w:fill="auto"/>
            <w:noWrap/>
            <w:vAlign w:val="center"/>
            <w:hideMark/>
          </w:tcPr>
          <w:p w14:paraId="59F554AE"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76.0</w:t>
            </w:r>
          </w:p>
        </w:tc>
      </w:tr>
      <w:tr w:rsidR="004C2B1A" w:rsidRPr="005D7C07" w14:paraId="7051E2E0" w14:textId="77777777" w:rsidTr="00E56C96">
        <w:trPr>
          <w:trHeight w:val="288"/>
        </w:trPr>
        <w:tc>
          <w:tcPr>
            <w:tcW w:w="1854" w:type="dxa"/>
            <w:tcBorders>
              <w:top w:val="double" w:sz="4" w:space="0" w:color="auto"/>
            </w:tcBorders>
            <w:shd w:val="clear" w:color="auto" w:fill="auto"/>
            <w:noWrap/>
            <w:vAlign w:val="center"/>
            <w:hideMark/>
          </w:tcPr>
          <w:p w14:paraId="2F7649B1" w14:textId="77777777" w:rsidR="004C2B1A" w:rsidRPr="005D7C07" w:rsidRDefault="004C2B1A" w:rsidP="00E56C96">
            <w:pPr>
              <w:spacing w:after="0" w:line="240" w:lineRule="auto"/>
              <w:jc w:val="left"/>
              <w:rPr>
                <w:rFonts w:eastAsia="Times New Roman" w:cs="Times New Roman"/>
                <w:i/>
                <w:sz w:val="20"/>
                <w:szCs w:val="20"/>
                <w:lang w:bidi="ar-SA"/>
              </w:rPr>
            </w:pPr>
            <w:r w:rsidRPr="005D7C07">
              <w:rPr>
                <w:rFonts w:eastAsia="Times New Roman" w:cs="Times New Roman"/>
                <w:i/>
                <w:sz w:val="20"/>
                <w:szCs w:val="20"/>
                <w:lang w:bidi="ar-SA"/>
              </w:rPr>
              <w:t>Total</w:t>
            </w:r>
          </w:p>
        </w:tc>
        <w:tc>
          <w:tcPr>
            <w:tcW w:w="1161" w:type="dxa"/>
            <w:tcBorders>
              <w:top w:val="double" w:sz="4" w:space="0" w:color="auto"/>
            </w:tcBorders>
            <w:vAlign w:val="center"/>
          </w:tcPr>
          <w:p w14:paraId="67F5E583" w14:textId="77777777" w:rsidR="004C2B1A"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12,048.2</w:t>
            </w:r>
          </w:p>
        </w:tc>
        <w:tc>
          <w:tcPr>
            <w:tcW w:w="1089" w:type="dxa"/>
            <w:tcBorders>
              <w:top w:val="double" w:sz="4" w:space="0" w:color="auto"/>
            </w:tcBorders>
            <w:shd w:val="clear" w:color="auto" w:fill="auto"/>
            <w:noWrap/>
            <w:vAlign w:val="center"/>
            <w:hideMark/>
          </w:tcPr>
          <w:p w14:paraId="5F72C71A"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 xml:space="preserve">+ </w:t>
            </w:r>
            <w:r w:rsidRPr="005D7C07">
              <w:rPr>
                <w:rFonts w:eastAsia="Times New Roman" w:cs="Times New Roman"/>
                <w:i/>
                <w:iCs/>
                <w:sz w:val="20"/>
                <w:szCs w:val="20"/>
                <w:lang w:bidi="ar-SA"/>
              </w:rPr>
              <w:t>1,646.5</w:t>
            </w:r>
          </w:p>
        </w:tc>
        <w:tc>
          <w:tcPr>
            <w:tcW w:w="1089" w:type="dxa"/>
            <w:tcBorders>
              <w:top w:val="double" w:sz="4" w:space="0" w:color="auto"/>
            </w:tcBorders>
            <w:shd w:val="clear" w:color="auto" w:fill="auto"/>
            <w:noWrap/>
            <w:vAlign w:val="center"/>
            <w:hideMark/>
          </w:tcPr>
          <w:p w14:paraId="514D1B98"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 xml:space="preserve">+ </w:t>
            </w:r>
            <w:r w:rsidRPr="005D7C07">
              <w:rPr>
                <w:rFonts w:eastAsia="Times New Roman" w:cs="Times New Roman"/>
                <w:i/>
                <w:iCs/>
                <w:sz w:val="20"/>
                <w:szCs w:val="20"/>
                <w:lang w:bidi="ar-SA"/>
              </w:rPr>
              <w:t>1,688.0</w:t>
            </w:r>
          </w:p>
        </w:tc>
        <w:tc>
          <w:tcPr>
            <w:tcW w:w="1089" w:type="dxa"/>
            <w:tcBorders>
              <w:top w:val="double" w:sz="4" w:space="0" w:color="auto"/>
            </w:tcBorders>
            <w:shd w:val="clear" w:color="auto" w:fill="auto"/>
            <w:noWrap/>
            <w:vAlign w:val="center"/>
            <w:hideMark/>
          </w:tcPr>
          <w:p w14:paraId="16286652"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 xml:space="preserve">+ </w:t>
            </w:r>
            <w:r w:rsidRPr="005D7C07">
              <w:rPr>
                <w:rFonts w:eastAsia="Times New Roman" w:cs="Times New Roman"/>
                <w:i/>
                <w:iCs/>
                <w:sz w:val="20"/>
                <w:szCs w:val="20"/>
                <w:lang w:bidi="ar-SA"/>
              </w:rPr>
              <w:t>1,730.5</w:t>
            </w:r>
          </w:p>
        </w:tc>
        <w:tc>
          <w:tcPr>
            <w:tcW w:w="1053" w:type="dxa"/>
            <w:tcBorders>
              <w:top w:val="double" w:sz="4" w:space="0" w:color="auto"/>
            </w:tcBorders>
            <w:shd w:val="clear" w:color="auto" w:fill="auto"/>
            <w:noWrap/>
            <w:vAlign w:val="center"/>
            <w:hideMark/>
          </w:tcPr>
          <w:p w14:paraId="26EA11EF"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 xml:space="preserve">+ </w:t>
            </w:r>
            <w:r w:rsidRPr="005D7C07">
              <w:rPr>
                <w:rFonts w:eastAsia="Times New Roman" w:cs="Times New Roman"/>
                <w:i/>
                <w:iCs/>
                <w:sz w:val="20"/>
                <w:szCs w:val="20"/>
                <w:lang w:bidi="ar-SA"/>
              </w:rPr>
              <w:t>1,774.1</w:t>
            </w:r>
          </w:p>
        </w:tc>
        <w:tc>
          <w:tcPr>
            <w:tcW w:w="1125" w:type="dxa"/>
            <w:tcBorders>
              <w:top w:val="double" w:sz="4" w:space="0" w:color="auto"/>
            </w:tcBorders>
            <w:shd w:val="clear" w:color="auto" w:fill="auto"/>
            <w:noWrap/>
            <w:vAlign w:val="center"/>
            <w:hideMark/>
          </w:tcPr>
          <w:p w14:paraId="7CBED5DD" w14:textId="77777777" w:rsidR="004C2B1A" w:rsidRPr="005D7C07" w:rsidRDefault="004C2B1A" w:rsidP="00E56C96">
            <w:pPr>
              <w:spacing w:after="0" w:line="240" w:lineRule="auto"/>
              <w:jc w:val="center"/>
              <w:rPr>
                <w:rFonts w:eastAsia="Times New Roman" w:cs="Times New Roman"/>
                <w:i/>
                <w:iCs/>
                <w:sz w:val="20"/>
                <w:szCs w:val="20"/>
                <w:lang w:bidi="ar-SA"/>
              </w:rPr>
            </w:pPr>
            <w:r>
              <w:rPr>
                <w:rFonts w:eastAsia="Times New Roman" w:cs="Times New Roman"/>
                <w:i/>
                <w:iCs/>
                <w:sz w:val="20"/>
                <w:szCs w:val="20"/>
                <w:lang w:bidi="ar-SA"/>
              </w:rPr>
              <w:t xml:space="preserve">+ </w:t>
            </w:r>
            <w:r w:rsidRPr="005D7C07">
              <w:rPr>
                <w:rFonts w:eastAsia="Times New Roman" w:cs="Times New Roman"/>
                <w:i/>
                <w:iCs/>
                <w:sz w:val="20"/>
                <w:szCs w:val="20"/>
                <w:lang w:bidi="ar-SA"/>
              </w:rPr>
              <w:t>9,473.2</w:t>
            </w:r>
          </w:p>
        </w:tc>
        <w:tc>
          <w:tcPr>
            <w:tcW w:w="1089" w:type="dxa"/>
            <w:tcBorders>
              <w:top w:val="double" w:sz="4" w:space="0" w:color="auto"/>
            </w:tcBorders>
            <w:shd w:val="clear" w:color="auto" w:fill="auto"/>
            <w:noWrap/>
            <w:vAlign w:val="center"/>
            <w:hideMark/>
          </w:tcPr>
          <w:p w14:paraId="401F6989"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43.8</w:t>
            </w:r>
          </w:p>
        </w:tc>
        <w:tc>
          <w:tcPr>
            <w:tcW w:w="1089" w:type="dxa"/>
            <w:tcBorders>
              <w:top w:val="double" w:sz="4" w:space="0" w:color="auto"/>
            </w:tcBorders>
            <w:shd w:val="clear" w:color="auto" w:fill="auto"/>
            <w:noWrap/>
            <w:vAlign w:val="center"/>
            <w:hideMark/>
          </w:tcPr>
          <w:p w14:paraId="10207621"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89.7</w:t>
            </w:r>
          </w:p>
        </w:tc>
        <w:tc>
          <w:tcPr>
            <w:tcW w:w="1089" w:type="dxa"/>
            <w:tcBorders>
              <w:top w:val="double" w:sz="4" w:space="0" w:color="auto"/>
            </w:tcBorders>
            <w:shd w:val="clear" w:color="auto" w:fill="auto"/>
            <w:noWrap/>
            <w:vAlign w:val="center"/>
            <w:hideMark/>
          </w:tcPr>
          <w:p w14:paraId="48607CCC"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138.0</w:t>
            </w:r>
          </w:p>
        </w:tc>
        <w:tc>
          <w:tcPr>
            <w:tcW w:w="1008" w:type="dxa"/>
            <w:tcBorders>
              <w:top w:val="double" w:sz="4" w:space="0" w:color="auto"/>
            </w:tcBorders>
            <w:shd w:val="clear" w:color="auto" w:fill="auto"/>
            <w:noWrap/>
            <w:vAlign w:val="center"/>
            <w:hideMark/>
          </w:tcPr>
          <w:p w14:paraId="38A0696A"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188.7</w:t>
            </w:r>
          </w:p>
        </w:tc>
        <w:tc>
          <w:tcPr>
            <w:tcW w:w="1170" w:type="dxa"/>
            <w:tcBorders>
              <w:top w:val="double" w:sz="4" w:space="0" w:color="auto"/>
            </w:tcBorders>
            <w:shd w:val="clear" w:color="auto" w:fill="auto"/>
            <w:noWrap/>
            <w:vAlign w:val="center"/>
            <w:hideMark/>
          </w:tcPr>
          <w:p w14:paraId="7CF8D009" w14:textId="77777777" w:rsidR="004C2B1A" w:rsidRPr="005D7C07" w:rsidRDefault="004C2B1A" w:rsidP="00E56C96">
            <w:pPr>
              <w:spacing w:after="0" w:line="240" w:lineRule="auto"/>
              <w:jc w:val="center"/>
              <w:rPr>
                <w:rFonts w:eastAsia="Times New Roman" w:cs="Times New Roman"/>
                <w:i/>
                <w:iCs/>
                <w:sz w:val="20"/>
                <w:szCs w:val="20"/>
                <w:lang w:bidi="ar-SA"/>
              </w:rPr>
            </w:pPr>
            <w:r w:rsidRPr="005D7C07">
              <w:rPr>
                <w:rFonts w:eastAsia="Times New Roman" w:cs="Times New Roman"/>
                <w:i/>
                <w:iCs/>
                <w:sz w:val="20"/>
                <w:szCs w:val="20"/>
                <w:lang w:bidi="ar-SA"/>
              </w:rPr>
              <w:t>-</w:t>
            </w:r>
            <w:r>
              <w:rPr>
                <w:rFonts w:eastAsia="Times New Roman" w:cs="Times New Roman"/>
                <w:i/>
                <w:iCs/>
                <w:sz w:val="20"/>
                <w:szCs w:val="20"/>
                <w:lang w:bidi="ar-SA"/>
              </w:rPr>
              <w:t xml:space="preserve"> </w:t>
            </w:r>
            <w:r w:rsidRPr="005D7C07">
              <w:rPr>
                <w:rFonts w:eastAsia="Times New Roman" w:cs="Times New Roman"/>
                <w:i/>
                <w:iCs/>
                <w:sz w:val="20"/>
                <w:szCs w:val="20"/>
                <w:lang w:bidi="ar-SA"/>
              </w:rPr>
              <w:t>1,007.4</w:t>
            </w:r>
          </w:p>
        </w:tc>
      </w:tr>
      <w:tr w:rsidR="004C2B1A" w:rsidRPr="00B409B4" w14:paraId="3F051705" w14:textId="77777777" w:rsidTr="00E56C96">
        <w:trPr>
          <w:trHeight w:val="288"/>
        </w:trPr>
        <w:tc>
          <w:tcPr>
            <w:tcW w:w="1854" w:type="dxa"/>
            <w:shd w:val="clear" w:color="auto" w:fill="auto"/>
            <w:noWrap/>
            <w:vAlign w:val="center"/>
            <w:hideMark/>
          </w:tcPr>
          <w:p w14:paraId="1079A416" w14:textId="77777777" w:rsidR="004C2B1A" w:rsidRPr="00B409B4" w:rsidRDefault="004C2B1A" w:rsidP="00E56C96">
            <w:pPr>
              <w:spacing w:after="0" w:line="240" w:lineRule="auto"/>
              <w:jc w:val="left"/>
              <w:rPr>
                <w:rFonts w:eastAsia="Times New Roman" w:cs="Times New Roman"/>
                <w:sz w:val="20"/>
                <w:szCs w:val="20"/>
                <w:lang w:bidi="ar-SA"/>
              </w:rPr>
            </w:pPr>
            <w:r w:rsidRPr="00B409B4">
              <w:rPr>
                <w:rFonts w:eastAsia="Times New Roman" w:cs="Times New Roman"/>
                <w:sz w:val="20"/>
                <w:szCs w:val="20"/>
                <w:lang w:bidi="ar-SA"/>
              </w:rPr>
              <w:t>Heating</w:t>
            </w:r>
          </w:p>
        </w:tc>
        <w:tc>
          <w:tcPr>
            <w:tcW w:w="1161" w:type="dxa"/>
            <w:vAlign w:val="center"/>
          </w:tcPr>
          <w:p w14:paraId="2598AB72" w14:textId="77777777" w:rsidR="004C2B1A"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1,868.3</w:t>
            </w:r>
          </w:p>
        </w:tc>
        <w:tc>
          <w:tcPr>
            <w:tcW w:w="1089" w:type="dxa"/>
            <w:shd w:val="clear" w:color="auto" w:fill="auto"/>
            <w:noWrap/>
            <w:vAlign w:val="center"/>
            <w:hideMark/>
          </w:tcPr>
          <w:p w14:paraId="6CF60AE1"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2,049.6</w:t>
            </w:r>
          </w:p>
        </w:tc>
        <w:tc>
          <w:tcPr>
            <w:tcW w:w="1089" w:type="dxa"/>
            <w:shd w:val="clear" w:color="auto" w:fill="auto"/>
            <w:noWrap/>
            <w:vAlign w:val="center"/>
            <w:hideMark/>
          </w:tcPr>
          <w:p w14:paraId="360C4B1B"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2,101.2</w:t>
            </w:r>
          </w:p>
        </w:tc>
        <w:tc>
          <w:tcPr>
            <w:tcW w:w="1089" w:type="dxa"/>
            <w:shd w:val="clear" w:color="auto" w:fill="auto"/>
            <w:noWrap/>
            <w:vAlign w:val="center"/>
            <w:hideMark/>
          </w:tcPr>
          <w:p w14:paraId="10AA1DE8"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2,154.1</w:t>
            </w:r>
          </w:p>
        </w:tc>
        <w:tc>
          <w:tcPr>
            <w:tcW w:w="1053" w:type="dxa"/>
            <w:shd w:val="clear" w:color="auto" w:fill="auto"/>
            <w:noWrap/>
            <w:vAlign w:val="center"/>
            <w:hideMark/>
          </w:tcPr>
          <w:p w14:paraId="694A119D"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2,208.3</w:t>
            </w:r>
          </w:p>
        </w:tc>
        <w:tc>
          <w:tcPr>
            <w:tcW w:w="1125" w:type="dxa"/>
            <w:shd w:val="clear" w:color="auto" w:fill="auto"/>
            <w:noWrap/>
            <w:vAlign w:val="center"/>
            <w:hideMark/>
          </w:tcPr>
          <w:p w14:paraId="5992A70D"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11,792.1</w:t>
            </w:r>
          </w:p>
        </w:tc>
        <w:tc>
          <w:tcPr>
            <w:tcW w:w="1089" w:type="dxa"/>
            <w:shd w:val="clear" w:color="auto" w:fill="auto"/>
            <w:noWrap/>
            <w:vAlign w:val="center"/>
            <w:hideMark/>
          </w:tcPr>
          <w:p w14:paraId="6A1F7097"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58.4</w:t>
            </w:r>
          </w:p>
        </w:tc>
        <w:tc>
          <w:tcPr>
            <w:tcW w:w="1089" w:type="dxa"/>
            <w:shd w:val="clear" w:color="auto" w:fill="auto"/>
            <w:noWrap/>
            <w:vAlign w:val="center"/>
            <w:hideMark/>
          </w:tcPr>
          <w:p w14:paraId="532F4D03"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119.7</w:t>
            </w:r>
          </w:p>
        </w:tc>
        <w:tc>
          <w:tcPr>
            <w:tcW w:w="1089" w:type="dxa"/>
            <w:shd w:val="clear" w:color="auto" w:fill="auto"/>
            <w:noWrap/>
            <w:vAlign w:val="center"/>
            <w:hideMark/>
          </w:tcPr>
          <w:p w14:paraId="58AA451A"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184.1</w:t>
            </w:r>
          </w:p>
        </w:tc>
        <w:tc>
          <w:tcPr>
            <w:tcW w:w="1008" w:type="dxa"/>
            <w:shd w:val="clear" w:color="auto" w:fill="auto"/>
            <w:noWrap/>
            <w:vAlign w:val="center"/>
            <w:hideMark/>
          </w:tcPr>
          <w:p w14:paraId="1729EE8F"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251.6</w:t>
            </w:r>
          </w:p>
        </w:tc>
        <w:tc>
          <w:tcPr>
            <w:tcW w:w="1170" w:type="dxa"/>
            <w:shd w:val="clear" w:color="auto" w:fill="auto"/>
            <w:noWrap/>
            <w:vAlign w:val="center"/>
            <w:hideMark/>
          </w:tcPr>
          <w:p w14:paraId="3EB19DF2"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1,343.5</w:t>
            </w:r>
          </w:p>
        </w:tc>
      </w:tr>
      <w:tr w:rsidR="004C2B1A" w:rsidRPr="00B409B4" w14:paraId="44103AB3" w14:textId="77777777" w:rsidTr="00E56C96">
        <w:trPr>
          <w:trHeight w:val="288"/>
        </w:trPr>
        <w:tc>
          <w:tcPr>
            <w:tcW w:w="1854" w:type="dxa"/>
            <w:shd w:val="clear" w:color="auto" w:fill="auto"/>
            <w:noWrap/>
            <w:vAlign w:val="center"/>
            <w:hideMark/>
          </w:tcPr>
          <w:p w14:paraId="4150E6F2" w14:textId="77777777" w:rsidR="004C2B1A" w:rsidRPr="00B409B4" w:rsidRDefault="004C2B1A" w:rsidP="00E56C96">
            <w:pPr>
              <w:spacing w:after="0" w:line="240" w:lineRule="auto"/>
              <w:jc w:val="left"/>
              <w:rPr>
                <w:rFonts w:eastAsia="Times New Roman" w:cs="Times New Roman"/>
                <w:sz w:val="20"/>
                <w:szCs w:val="20"/>
                <w:lang w:bidi="ar-SA"/>
              </w:rPr>
            </w:pPr>
            <w:r w:rsidRPr="00B409B4">
              <w:rPr>
                <w:rFonts w:eastAsia="Times New Roman" w:cs="Times New Roman"/>
                <w:sz w:val="20"/>
                <w:szCs w:val="20"/>
                <w:lang w:bidi="ar-SA"/>
              </w:rPr>
              <w:t>Cooling</w:t>
            </w:r>
          </w:p>
        </w:tc>
        <w:tc>
          <w:tcPr>
            <w:tcW w:w="1161" w:type="dxa"/>
            <w:vAlign w:val="center"/>
          </w:tcPr>
          <w:p w14:paraId="57B89A5E"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1,288.9</w:t>
            </w:r>
          </w:p>
        </w:tc>
        <w:tc>
          <w:tcPr>
            <w:tcW w:w="1089" w:type="dxa"/>
            <w:shd w:val="clear" w:color="auto" w:fill="auto"/>
            <w:noWrap/>
            <w:vAlign w:val="center"/>
            <w:hideMark/>
          </w:tcPr>
          <w:p w14:paraId="6006FAC9"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243.4</w:t>
            </w:r>
          </w:p>
        </w:tc>
        <w:tc>
          <w:tcPr>
            <w:tcW w:w="1089" w:type="dxa"/>
            <w:shd w:val="clear" w:color="auto" w:fill="auto"/>
            <w:noWrap/>
            <w:vAlign w:val="center"/>
            <w:hideMark/>
          </w:tcPr>
          <w:p w14:paraId="06CFEDC7"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249.5</w:t>
            </w:r>
          </w:p>
        </w:tc>
        <w:tc>
          <w:tcPr>
            <w:tcW w:w="1089" w:type="dxa"/>
            <w:shd w:val="clear" w:color="auto" w:fill="auto"/>
            <w:noWrap/>
            <w:vAlign w:val="center"/>
            <w:hideMark/>
          </w:tcPr>
          <w:p w14:paraId="71E1AF53"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255.8</w:t>
            </w:r>
          </w:p>
        </w:tc>
        <w:tc>
          <w:tcPr>
            <w:tcW w:w="1053" w:type="dxa"/>
            <w:shd w:val="clear" w:color="auto" w:fill="auto"/>
            <w:noWrap/>
            <w:vAlign w:val="center"/>
            <w:hideMark/>
          </w:tcPr>
          <w:p w14:paraId="7A1000A7"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262.2</w:t>
            </w:r>
          </w:p>
        </w:tc>
        <w:tc>
          <w:tcPr>
            <w:tcW w:w="1125" w:type="dxa"/>
            <w:shd w:val="clear" w:color="auto" w:fill="auto"/>
            <w:noWrap/>
            <w:vAlign w:val="center"/>
            <w:hideMark/>
          </w:tcPr>
          <w:p w14:paraId="52F61076"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1,400.3</w:t>
            </w:r>
          </w:p>
        </w:tc>
        <w:tc>
          <w:tcPr>
            <w:tcW w:w="1089" w:type="dxa"/>
            <w:shd w:val="clear" w:color="auto" w:fill="auto"/>
            <w:noWrap/>
            <w:vAlign w:val="center"/>
            <w:hideMark/>
          </w:tcPr>
          <w:p w14:paraId="44E25A34"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9.6</w:t>
            </w:r>
          </w:p>
        </w:tc>
        <w:tc>
          <w:tcPr>
            <w:tcW w:w="1089" w:type="dxa"/>
            <w:shd w:val="clear" w:color="auto" w:fill="auto"/>
            <w:noWrap/>
            <w:vAlign w:val="center"/>
            <w:hideMark/>
          </w:tcPr>
          <w:p w14:paraId="3AAB66D7"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19.7</w:t>
            </w:r>
          </w:p>
        </w:tc>
        <w:tc>
          <w:tcPr>
            <w:tcW w:w="1089" w:type="dxa"/>
            <w:shd w:val="clear" w:color="auto" w:fill="auto"/>
            <w:noWrap/>
            <w:vAlign w:val="center"/>
            <w:hideMark/>
          </w:tcPr>
          <w:p w14:paraId="5C9519CD"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30.2</w:t>
            </w:r>
          </w:p>
        </w:tc>
        <w:tc>
          <w:tcPr>
            <w:tcW w:w="1008" w:type="dxa"/>
            <w:shd w:val="clear" w:color="auto" w:fill="auto"/>
            <w:noWrap/>
            <w:vAlign w:val="center"/>
            <w:hideMark/>
          </w:tcPr>
          <w:p w14:paraId="5F0BA330"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41.3</w:t>
            </w:r>
          </w:p>
        </w:tc>
        <w:tc>
          <w:tcPr>
            <w:tcW w:w="1170" w:type="dxa"/>
            <w:shd w:val="clear" w:color="auto" w:fill="auto"/>
            <w:noWrap/>
            <w:vAlign w:val="center"/>
            <w:hideMark/>
          </w:tcPr>
          <w:p w14:paraId="5C8060D9"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220.6</w:t>
            </w:r>
          </w:p>
        </w:tc>
      </w:tr>
      <w:tr w:rsidR="004C2B1A" w:rsidRPr="00B409B4" w14:paraId="6EDF2A08" w14:textId="77777777" w:rsidTr="00E56C96">
        <w:trPr>
          <w:trHeight w:val="288"/>
        </w:trPr>
        <w:tc>
          <w:tcPr>
            <w:tcW w:w="1854" w:type="dxa"/>
            <w:shd w:val="clear" w:color="auto" w:fill="auto"/>
            <w:noWrap/>
            <w:vAlign w:val="center"/>
            <w:hideMark/>
          </w:tcPr>
          <w:p w14:paraId="3DA8C503" w14:textId="77777777" w:rsidR="004C2B1A" w:rsidRPr="00B409B4" w:rsidRDefault="004C2B1A" w:rsidP="00E56C96">
            <w:pPr>
              <w:spacing w:after="0" w:line="240" w:lineRule="auto"/>
              <w:jc w:val="left"/>
              <w:rPr>
                <w:rFonts w:eastAsia="Times New Roman" w:cs="Times New Roman"/>
                <w:sz w:val="20"/>
                <w:szCs w:val="20"/>
                <w:lang w:bidi="ar-SA"/>
              </w:rPr>
            </w:pPr>
            <w:r w:rsidRPr="00B409B4">
              <w:rPr>
                <w:rFonts w:eastAsia="Times New Roman" w:cs="Times New Roman"/>
                <w:sz w:val="20"/>
                <w:szCs w:val="20"/>
                <w:lang w:bidi="ar-SA"/>
              </w:rPr>
              <w:t>Water heating</w:t>
            </w:r>
          </w:p>
        </w:tc>
        <w:tc>
          <w:tcPr>
            <w:tcW w:w="1161" w:type="dxa"/>
            <w:vAlign w:val="center"/>
          </w:tcPr>
          <w:p w14:paraId="0E9AD1B8"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798.4</w:t>
            </w:r>
          </w:p>
        </w:tc>
        <w:tc>
          <w:tcPr>
            <w:tcW w:w="1089" w:type="dxa"/>
            <w:shd w:val="clear" w:color="auto" w:fill="auto"/>
            <w:noWrap/>
            <w:vAlign w:val="center"/>
            <w:hideMark/>
          </w:tcPr>
          <w:p w14:paraId="646C3A36"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159.7</w:t>
            </w:r>
          </w:p>
        </w:tc>
        <w:tc>
          <w:tcPr>
            <w:tcW w:w="1089" w:type="dxa"/>
            <w:shd w:val="clear" w:color="auto" w:fill="auto"/>
            <w:noWrap/>
            <w:vAlign w:val="center"/>
            <w:hideMark/>
          </w:tcPr>
          <w:p w14:paraId="27021691"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163.7</w:t>
            </w:r>
          </w:p>
        </w:tc>
        <w:tc>
          <w:tcPr>
            <w:tcW w:w="1089" w:type="dxa"/>
            <w:shd w:val="clear" w:color="auto" w:fill="auto"/>
            <w:noWrap/>
            <w:vAlign w:val="center"/>
            <w:hideMark/>
          </w:tcPr>
          <w:p w14:paraId="16287033"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167.8</w:t>
            </w:r>
          </w:p>
        </w:tc>
        <w:tc>
          <w:tcPr>
            <w:tcW w:w="1053" w:type="dxa"/>
            <w:shd w:val="clear" w:color="auto" w:fill="auto"/>
            <w:noWrap/>
            <w:vAlign w:val="center"/>
            <w:hideMark/>
          </w:tcPr>
          <w:p w14:paraId="28651EDC"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172.0</w:t>
            </w:r>
          </w:p>
        </w:tc>
        <w:tc>
          <w:tcPr>
            <w:tcW w:w="1125" w:type="dxa"/>
            <w:shd w:val="clear" w:color="auto" w:fill="auto"/>
            <w:noWrap/>
            <w:vAlign w:val="center"/>
            <w:hideMark/>
          </w:tcPr>
          <w:p w14:paraId="4A5D9897" w14:textId="77777777" w:rsidR="004C2B1A" w:rsidRPr="00B409B4" w:rsidRDefault="004C2B1A" w:rsidP="00E56C96">
            <w:pPr>
              <w:spacing w:after="0" w:line="240" w:lineRule="auto"/>
              <w:jc w:val="center"/>
              <w:rPr>
                <w:rFonts w:eastAsia="Times New Roman" w:cs="Times New Roman"/>
                <w:iCs/>
                <w:sz w:val="20"/>
                <w:szCs w:val="20"/>
                <w:lang w:bidi="ar-SA"/>
              </w:rPr>
            </w:pPr>
            <w:r w:rsidRPr="00B409B4">
              <w:rPr>
                <w:rFonts w:eastAsia="Times New Roman" w:cs="Times New Roman"/>
                <w:iCs/>
                <w:sz w:val="20"/>
                <w:szCs w:val="20"/>
                <w:lang w:bidi="ar-SA"/>
              </w:rPr>
              <w:t>-</w:t>
            </w:r>
            <w:r>
              <w:rPr>
                <w:rFonts w:eastAsia="Times New Roman" w:cs="Times New Roman"/>
                <w:iCs/>
                <w:sz w:val="20"/>
                <w:szCs w:val="20"/>
                <w:lang w:bidi="ar-SA"/>
              </w:rPr>
              <w:t xml:space="preserve"> </w:t>
            </w:r>
            <w:r w:rsidRPr="00B409B4">
              <w:rPr>
                <w:rFonts w:eastAsia="Times New Roman" w:cs="Times New Roman"/>
                <w:iCs/>
                <w:sz w:val="20"/>
                <w:szCs w:val="20"/>
                <w:lang w:bidi="ar-SA"/>
              </w:rPr>
              <w:t>918.6</w:t>
            </w:r>
          </w:p>
        </w:tc>
        <w:tc>
          <w:tcPr>
            <w:tcW w:w="1089" w:type="dxa"/>
            <w:shd w:val="clear" w:color="auto" w:fill="auto"/>
            <w:noWrap/>
            <w:vAlign w:val="center"/>
            <w:hideMark/>
          </w:tcPr>
          <w:p w14:paraId="03B3BB51"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24.2</w:t>
            </w:r>
          </w:p>
        </w:tc>
        <w:tc>
          <w:tcPr>
            <w:tcW w:w="1089" w:type="dxa"/>
            <w:shd w:val="clear" w:color="auto" w:fill="auto"/>
            <w:noWrap/>
            <w:vAlign w:val="center"/>
            <w:hideMark/>
          </w:tcPr>
          <w:p w14:paraId="2125B977"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49.6</w:t>
            </w:r>
          </w:p>
        </w:tc>
        <w:tc>
          <w:tcPr>
            <w:tcW w:w="1089" w:type="dxa"/>
            <w:shd w:val="clear" w:color="auto" w:fill="auto"/>
            <w:noWrap/>
            <w:vAlign w:val="center"/>
            <w:hideMark/>
          </w:tcPr>
          <w:p w14:paraId="3F48D60F"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76.3</w:t>
            </w:r>
          </w:p>
        </w:tc>
        <w:tc>
          <w:tcPr>
            <w:tcW w:w="1008" w:type="dxa"/>
            <w:shd w:val="clear" w:color="auto" w:fill="auto"/>
            <w:noWrap/>
            <w:vAlign w:val="center"/>
            <w:hideMark/>
          </w:tcPr>
          <w:p w14:paraId="6848D065"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104.3</w:t>
            </w:r>
          </w:p>
        </w:tc>
        <w:tc>
          <w:tcPr>
            <w:tcW w:w="1170" w:type="dxa"/>
            <w:shd w:val="clear" w:color="auto" w:fill="auto"/>
            <w:noWrap/>
            <w:vAlign w:val="center"/>
            <w:hideMark/>
          </w:tcPr>
          <w:p w14:paraId="4C6F8F74" w14:textId="77777777" w:rsidR="004C2B1A" w:rsidRPr="00B409B4" w:rsidRDefault="004C2B1A" w:rsidP="00E56C96">
            <w:pPr>
              <w:spacing w:after="0" w:line="240" w:lineRule="auto"/>
              <w:jc w:val="center"/>
              <w:rPr>
                <w:rFonts w:eastAsia="Times New Roman" w:cs="Times New Roman"/>
                <w:iCs/>
                <w:sz w:val="20"/>
                <w:szCs w:val="20"/>
                <w:lang w:bidi="ar-SA"/>
              </w:rPr>
            </w:pPr>
            <w:r>
              <w:rPr>
                <w:rFonts w:eastAsia="Times New Roman" w:cs="Times New Roman"/>
                <w:iCs/>
                <w:sz w:val="20"/>
                <w:szCs w:val="20"/>
                <w:lang w:bidi="ar-SA"/>
              </w:rPr>
              <w:t xml:space="preserve">+ </w:t>
            </w:r>
            <w:r w:rsidRPr="00B409B4">
              <w:rPr>
                <w:rFonts w:eastAsia="Times New Roman" w:cs="Times New Roman"/>
                <w:iCs/>
                <w:sz w:val="20"/>
                <w:szCs w:val="20"/>
                <w:lang w:bidi="ar-SA"/>
              </w:rPr>
              <w:t>556.7</w:t>
            </w:r>
          </w:p>
        </w:tc>
      </w:tr>
    </w:tbl>
    <w:p w14:paraId="025C6D65" w14:textId="77777777" w:rsidR="004C2B1A" w:rsidRPr="00877F29" w:rsidRDefault="004C2B1A" w:rsidP="004C2B1A">
      <w:pPr>
        <w:spacing w:after="0"/>
        <w:jc w:val="left"/>
        <w:rPr>
          <w:sz w:val="20"/>
        </w:rPr>
      </w:pPr>
      <w:r>
        <w:rPr>
          <w:sz w:val="20"/>
          <w:vertAlign w:val="superscript"/>
        </w:rPr>
        <w:t>i</w:t>
      </w:r>
      <w:r w:rsidRPr="00877F29">
        <w:rPr>
          <w:sz w:val="20"/>
        </w:rPr>
        <w:t xml:space="preserve"> </w:t>
      </w:r>
      <w:r>
        <w:rPr>
          <w:sz w:val="20"/>
        </w:rPr>
        <w:t>Numbers in table assume a 100% conversion rate, and therefore describe maximum impacts.</w:t>
      </w:r>
    </w:p>
    <w:p w14:paraId="2EDD722A" w14:textId="77777777" w:rsidR="004C2B1A" w:rsidRDefault="004C2B1A" w:rsidP="004C2B1A">
      <w:pPr>
        <w:spacing w:after="0"/>
        <w:jc w:val="left"/>
        <w:rPr>
          <w:sz w:val="20"/>
        </w:rPr>
      </w:pPr>
      <w:r w:rsidRPr="00B77CAA">
        <w:rPr>
          <w:sz w:val="20"/>
          <w:vertAlign w:val="superscript"/>
        </w:rPr>
        <w:t>i</w:t>
      </w:r>
      <w:r>
        <w:rPr>
          <w:sz w:val="20"/>
          <w:vertAlign w:val="superscript"/>
        </w:rPr>
        <w:t>i</w:t>
      </w:r>
      <w:r w:rsidRPr="00EB0BF1">
        <w:rPr>
          <w:sz w:val="20"/>
        </w:rPr>
        <w:t xml:space="preserve"> Fuel switching did not affect the lights &amp; appliances end use</w:t>
      </w:r>
      <w:r>
        <w:rPr>
          <w:sz w:val="20"/>
        </w:rPr>
        <w:t>.</w:t>
      </w:r>
    </w:p>
    <w:p w14:paraId="00719120" w14:textId="77777777" w:rsidR="004C2B1A" w:rsidRDefault="004C2B1A" w:rsidP="004C2B1A">
      <w:pPr>
        <w:spacing w:after="0"/>
        <w:jc w:val="left"/>
        <w:rPr>
          <w:sz w:val="20"/>
        </w:rPr>
      </w:pPr>
      <w:r w:rsidRPr="00D36A2C">
        <w:rPr>
          <w:sz w:val="20"/>
          <w:vertAlign w:val="superscript"/>
        </w:rPr>
        <w:t>ii</w:t>
      </w:r>
      <w:r>
        <w:rPr>
          <w:sz w:val="20"/>
          <w:vertAlign w:val="superscript"/>
        </w:rPr>
        <w:t>i</w:t>
      </w:r>
      <w:r>
        <w:rPr>
          <w:sz w:val="20"/>
        </w:rPr>
        <w:t xml:space="preserve"> Total impact over the course of ten years.</w:t>
      </w:r>
    </w:p>
    <w:p w14:paraId="1FD93744" w14:textId="77777777" w:rsidR="004C2B1A" w:rsidRDefault="004C2B1A" w:rsidP="004C2B1A">
      <w:pPr>
        <w:spacing w:after="0"/>
        <w:jc w:val="left"/>
        <w:rPr>
          <w:sz w:val="20"/>
        </w:rPr>
      </w:pPr>
      <w:r w:rsidRPr="000329A4">
        <w:rPr>
          <w:sz w:val="20"/>
          <w:vertAlign w:val="superscript"/>
        </w:rPr>
        <w:t>iv</w:t>
      </w:r>
      <w:r>
        <w:rPr>
          <w:sz w:val="20"/>
        </w:rPr>
        <w:t xml:space="preserve"> End uses may not add up to total because they do not include lights, appliances, or photovoltaics, which are unaffected by fuel switching.</w:t>
      </w:r>
    </w:p>
    <w:p w14:paraId="6B29FFD9" w14:textId="77777777" w:rsidR="004C2B1A" w:rsidRDefault="004C2B1A" w:rsidP="004C2B1A">
      <w:pPr>
        <w:spacing w:after="0"/>
        <w:jc w:val="left"/>
        <w:rPr>
          <w:lang w:bidi="ar-SA"/>
        </w:rPr>
        <w:sectPr w:rsidR="004C2B1A" w:rsidSect="00E56C96">
          <w:pgSz w:w="15840" w:h="12240" w:orient="landscape"/>
          <w:pgMar w:top="1440" w:right="1440" w:bottom="1440" w:left="1440" w:header="720" w:footer="720" w:gutter="0"/>
          <w:cols w:space="720"/>
          <w:docGrid w:linePitch="360"/>
        </w:sectPr>
      </w:pPr>
    </w:p>
    <w:p w14:paraId="45490C80" w14:textId="77777777" w:rsidR="004C2B1A" w:rsidRDefault="004C2B1A" w:rsidP="004C2B1A">
      <w:pPr>
        <w:pStyle w:val="ApHeading1"/>
      </w:pPr>
      <w:r w:rsidRPr="00181E38">
        <w:lastRenderedPageBreak/>
        <w:t xml:space="preserve"> </w:t>
      </w:r>
      <w:bookmarkStart w:id="344" w:name="_Ref373236996"/>
      <w:bookmarkStart w:id="345" w:name="_Ref373237036"/>
      <w:bookmarkStart w:id="346" w:name="_Toc373322756"/>
      <w:bookmarkStart w:id="347" w:name="_Toc391887334"/>
      <w:r>
        <w:t>Sources of Growth Rates</w:t>
      </w:r>
      <w:bookmarkEnd w:id="344"/>
      <w:bookmarkEnd w:id="345"/>
      <w:bookmarkEnd w:id="346"/>
      <w:bookmarkEnd w:id="347"/>
    </w:p>
    <w:p w14:paraId="1E715282" w14:textId="77777777" w:rsidR="004C2B1A" w:rsidRDefault="004C2B1A" w:rsidP="004C2B1A">
      <w:pPr>
        <w:rPr>
          <w:lang w:bidi="ar-SA"/>
        </w:rPr>
      </w:pPr>
      <w:r>
        <w:rPr>
          <w:lang w:bidi="ar-SA"/>
        </w:rPr>
        <w:t xml:space="preserve">In order to project potential savings out over time, the Team first had to identify growth rates for the various fuel types that are assessed in this </w:t>
      </w:r>
      <w:r w:rsidR="002070CB">
        <w:rPr>
          <w:lang w:bidi="ar-SA"/>
        </w:rPr>
        <w:t>report</w:t>
      </w:r>
      <w:r>
        <w:rPr>
          <w:lang w:bidi="ar-SA"/>
        </w:rPr>
        <w:t xml:space="preserve">. </w:t>
      </w:r>
    </w:p>
    <w:p w14:paraId="7C770E0E" w14:textId="77777777" w:rsidR="004C2B1A" w:rsidRDefault="004C2B1A" w:rsidP="004C2B1A">
      <w:r w:rsidRPr="00AB2FA1">
        <w:rPr>
          <w:i/>
          <w:u w:val="single"/>
          <w:lang w:bidi="ar-SA"/>
        </w:rPr>
        <w:t>Electricity:</w:t>
      </w:r>
      <w:r w:rsidRPr="00F23BD2">
        <w:rPr>
          <w:i/>
          <w:lang w:bidi="ar-SA"/>
        </w:rPr>
        <w:t xml:space="preserve"> </w:t>
      </w:r>
      <w:r>
        <w:rPr>
          <w:lang w:bidi="ar-SA"/>
        </w:rPr>
        <w:t xml:space="preserve">The growth rates for electricity consumption and peak demand were estimated based on the Connecticut-specific forecasting details of the Capacity, Energy, Loads, and Transmission (CELT) report that is published by ISO-New England. Here is a link to the CELT forecasting details documents: </w:t>
      </w:r>
      <w:hyperlink r:id="rId79" w:history="1">
        <w:r w:rsidRPr="00AB2FA1">
          <w:rPr>
            <w:color w:val="0000FF"/>
            <w:u w:val="single"/>
          </w:rPr>
          <w:t>http://iso-ne.com/trans/celt/fsct_detail/index.html</w:t>
        </w:r>
      </w:hyperlink>
    </w:p>
    <w:p w14:paraId="7E631E33" w14:textId="77777777" w:rsidR="004C2B1A" w:rsidRDefault="004C2B1A" w:rsidP="004C2B1A">
      <w:r>
        <w:rPr>
          <w:i/>
          <w:u w:val="single"/>
        </w:rPr>
        <w:t>Natural Gas:</w:t>
      </w:r>
      <w:r w:rsidRPr="00F23BD2">
        <w:rPr>
          <w:i/>
        </w:rPr>
        <w:t xml:space="preserve"> </w:t>
      </w:r>
      <w:r>
        <w:t xml:space="preserve">The growth rates for natural gas consumption are based on the biennial forecast of natural gas demand and supply submitted by Yankee Gas to the State of Connecticut on October 1, 2012. Here is a link to those documents: </w:t>
      </w:r>
      <w:r>
        <w:tab/>
      </w:r>
      <w:r>
        <w:tab/>
      </w:r>
      <w:hyperlink r:id="rId80" w:history="1">
        <w:r w:rsidRPr="004412EC">
          <w:rPr>
            <w:color w:val="0000FF"/>
            <w:u w:val="single"/>
          </w:rPr>
          <w:t>http://www.dpuc.state.ct.us/dockcurr.nsf/8e6fc37a54110e3e852576190052b64d/9a0971f21cbf5a3e85257a8d004be07c?OpenDocument</w:t>
        </w:r>
      </w:hyperlink>
    </w:p>
    <w:p w14:paraId="3B8A991E" w14:textId="77777777" w:rsidR="004C2B1A" w:rsidRPr="00181E38" w:rsidRDefault="004C2B1A" w:rsidP="004C2B1A">
      <w:pPr>
        <w:spacing w:after="0"/>
        <w:jc w:val="left"/>
        <w:rPr>
          <w:lang w:bidi="ar-SA"/>
        </w:rPr>
      </w:pPr>
      <w:r>
        <w:rPr>
          <w:i/>
          <w:u w:val="single"/>
        </w:rPr>
        <w:t>Fuel Oil and Propane:</w:t>
      </w:r>
      <w:r w:rsidRPr="00F23BD2">
        <w:rPr>
          <w:i/>
        </w:rPr>
        <w:t xml:space="preserve"> </w:t>
      </w:r>
      <w:r>
        <w:t xml:space="preserve">The growth rates for fuel oil and propane are based on the U.S. Energy Information Administration’s Annual Energy Outlook for 2013. Specifically, these growth rates were derived from projected energy consumption estimates for the residential sector in New England. Here is a link to the website where this information can be found: </w:t>
      </w:r>
      <w:r>
        <w:tab/>
      </w:r>
      <w:r>
        <w:tab/>
      </w:r>
      <w:hyperlink r:id="rId81" w:history="1">
        <w:r w:rsidRPr="00D776FB">
          <w:rPr>
            <w:color w:val="0000FF"/>
            <w:u w:val="single"/>
          </w:rPr>
          <w:t>http://www.eia.gov/forecasts/aeo/sector_residential.cfm</w:t>
        </w:r>
      </w:hyperlink>
    </w:p>
    <w:p w14:paraId="4F20E0D9" w14:textId="77777777" w:rsidR="008A76AA" w:rsidRDefault="008A76AA">
      <w:pPr>
        <w:sectPr w:rsidR="008A76AA" w:rsidSect="004738CB">
          <w:headerReference w:type="even" r:id="rId82"/>
          <w:headerReference w:type="default" r:id="rId83"/>
          <w:footerReference w:type="default" r:id="rId84"/>
          <w:headerReference w:type="first" r:id="rId85"/>
          <w:pgSz w:w="12240" w:h="15840"/>
          <w:pgMar w:top="1440" w:right="1440" w:bottom="1440" w:left="1440" w:header="720" w:footer="720" w:gutter="0"/>
          <w:pgNumType w:start="1"/>
          <w:cols w:space="720"/>
          <w:docGrid w:linePitch="360"/>
        </w:sectPr>
      </w:pPr>
    </w:p>
    <w:p w14:paraId="3B5ED394" w14:textId="77777777" w:rsidR="008A76AA" w:rsidRDefault="008A76AA" w:rsidP="008A76AA">
      <w:pPr>
        <w:pStyle w:val="ApHeading1"/>
      </w:pPr>
      <w:bookmarkStart w:id="348" w:name="_Ref391294572"/>
      <w:bookmarkStart w:id="349" w:name="_Toc391887335"/>
      <w:r>
        <w:lastRenderedPageBreak/>
        <w:t>Federal Standards Accounted for In Achievable Potential</w:t>
      </w:r>
      <w:bookmarkEnd w:id="348"/>
      <w:bookmarkEnd w:id="349"/>
    </w:p>
    <w:p w14:paraId="3FE79A13" w14:textId="77777777" w:rsidR="008A76AA" w:rsidRPr="008A76AA" w:rsidRDefault="00FA41B1" w:rsidP="008A76AA">
      <w:pPr>
        <w:rPr>
          <w:lang w:bidi="ar-SA"/>
        </w:rPr>
      </w:pPr>
      <w:r>
        <w:rPr>
          <w:lang w:bidi="ar-SA"/>
        </w:rPr>
        <w:t xml:space="preserve">The tables below present the federal standards that were accounted for in the achievable potential analysis. </w:t>
      </w:r>
      <w:r w:rsidR="0026320A">
        <w:t>Standards and effective dates were taken from the websites of the Department of Energy</w:t>
      </w:r>
      <w:r w:rsidR="0026320A">
        <w:rPr>
          <w:rStyle w:val="FootnoteReference"/>
        </w:rPr>
        <w:footnoteReference w:id="85"/>
      </w:r>
      <w:r w:rsidR="0026320A">
        <w:t xml:space="preserve"> and the Appliance Standards Awareness Project (ASAP)</w:t>
      </w:r>
      <w:r w:rsidR="0026320A">
        <w:rPr>
          <w:rStyle w:val="FootnoteReference"/>
        </w:rPr>
        <w:footnoteReference w:id="86"/>
      </w:r>
      <w:r w:rsidR="0026320A">
        <w:t>.</w:t>
      </w:r>
    </w:p>
    <w:p w14:paraId="330EA56B" w14:textId="77777777" w:rsidR="00FA41B1" w:rsidRDefault="00FA41B1" w:rsidP="00FA41B1">
      <w:pPr>
        <w:pStyle w:val="Caption"/>
      </w:pPr>
      <w:bookmarkStart w:id="350" w:name="_Toc391887385"/>
      <w:r>
        <w:t xml:space="preserve">Table </w:t>
      </w:r>
      <w:r w:rsidR="0031414C">
        <w:t>E</w:t>
      </w:r>
      <w:r w:rsidR="008316CA">
        <w:noBreakHyphen/>
      </w:r>
      <w:fldSimple w:instr=" SEQ Table \r 1 ">
        <w:r w:rsidR="003F4317">
          <w:rPr>
            <w:noProof/>
          </w:rPr>
          <w:t>1</w:t>
        </w:r>
      </w:fldSimple>
      <w:r>
        <w:t>: Federal Standards for Heating &amp; Cooling Equipment</w:t>
      </w:r>
      <w:bookmarkEnd w:id="350"/>
    </w:p>
    <w:tbl>
      <w:tblPr>
        <w:tblStyle w:val="TableGrid"/>
        <w:tblW w:w="977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357"/>
        <w:gridCol w:w="1800"/>
        <w:gridCol w:w="1056"/>
        <w:gridCol w:w="1080"/>
        <w:gridCol w:w="1170"/>
        <w:gridCol w:w="1109"/>
        <w:gridCol w:w="1204"/>
      </w:tblGrid>
      <w:tr w:rsidR="00FA41B1" w14:paraId="0892C41A" w14:textId="77777777" w:rsidTr="00CD3465">
        <w:trPr>
          <w:trHeight w:val="288"/>
          <w:jc w:val="center"/>
        </w:trPr>
        <w:tc>
          <w:tcPr>
            <w:tcW w:w="2357" w:type="dxa"/>
            <w:tcBorders>
              <w:top w:val="single" w:sz="12" w:space="0" w:color="000000" w:themeColor="text1"/>
              <w:bottom w:val="double" w:sz="4" w:space="0" w:color="auto"/>
              <w:right w:val="single" w:sz="4" w:space="0" w:color="000000" w:themeColor="text1"/>
            </w:tcBorders>
            <w:vAlign w:val="center"/>
          </w:tcPr>
          <w:p w14:paraId="53ECBD88" w14:textId="77777777" w:rsidR="00FA41B1" w:rsidRPr="003C1B03" w:rsidRDefault="00FA41B1" w:rsidP="00CD3465">
            <w:pPr>
              <w:keepLines/>
              <w:rPr>
                <w:b/>
                <w:sz w:val="20"/>
                <w:szCs w:val="20"/>
              </w:rPr>
            </w:pPr>
            <w:r>
              <w:rPr>
                <w:b/>
                <w:sz w:val="20"/>
                <w:szCs w:val="20"/>
              </w:rPr>
              <w:t>Equipment</w:t>
            </w:r>
          </w:p>
        </w:tc>
        <w:tc>
          <w:tcPr>
            <w:tcW w:w="1800" w:type="dxa"/>
            <w:tcBorders>
              <w:top w:val="single" w:sz="12" w:space="0" w:color="000000" w:themeColor="text1"/>
              <w:bottom w:val="double" w:sz="4" w:space="0" w:color="auto"/>
              <w:right w:val="single" w:sz="4" w:space="0" w:color="000000" w:themeColor="text1"/>
            </w:tcBorders>
            <w:vAlign w:val="center"/>
          </w:tcPr>
          <w:p w14:paraId="3C2FE512" w14:textId="77777777" w:rsidR="00FA41B1" w:rsidRDefault="00FA41B1" w:rsidP="00CD3465">
            <w:pPr>
              <w:keepLines/>
              <w:rPr>
                <w:b/>
                <w:sz w:val="20"/>
                <w:szCs w:val="20"/>
              </w:rPr>
            </w:pPr>
            <w:r>
              <w:rPr>
                <w:b/>
                <w:sz w:val="20"/>
                <w:szCs w:val="20"/>
              </w:rPr>
              <w:t>Type</w:t>
            </w:r>
          </w:p>
        </w:tc>
        <w:tc>
          <w:tcPr>
            <w:tcW w:w="1056" w:type="dxa"/>
            <w:tcBorders>
              <w:top w:val="single" w:sz="12" w:space="0" w:color="000000" w:themeColor="text1"/>
              <w:bottom w:val="double" w:sz="4" w:space="0" w:color="auto"/>
            </w:tcBorders>
            <w:vAlign w:val="center"/>
          </w:tcPr>
          <w:p w14:paraId="1473B524" w14:textId="77777777" w:rsidR="00FA41B1" w:rsidRDefault="00FA41B1" w:rsidP="00CD3465">
            <w:pPr>
              <w:keepLines/>
              <w:rPr>
                <w:b/>
                <w:sz w:val="20"/>
                <w:szCs w:val="20"/>
              </w:rPr>
            </w:pPr>
            <w:r>
              <w:rPr>
                <w:b/>
                <w:sz w:val="20"/>
                <w:szCs w:val="20"/>
              </w:rPr>
              <w:t>Current Standard</w:t>
            </w:r>
          </w:p>
        </w:tc>
        <w:tc>
          <w:tcPr>
            <w:tcW w:w="1080" w:type="dxa"/>
            <w:tcBorders>
              <w:top w:val="single" w:sz="12" w:space="0" w:color="000000" w:themeColor="text1"/>
              <w:bottom w:val="double" w:sz="4" w:space="0" w:color="auto"/>
            </w:tcBorders>
            <w:vAlign w:val="center"/>
          </w:tcPr>
          <w:p w14:paraId="35F8D223" w14:textId="77777777" w:rsidR="00FA41B1" w:rsidRDefault="00FA41B1" w:rsidP="00CD3465">
            <w:pPr>
              <w:keepLines/>
              <w:rPr>
                <w:b/>
                <w:sz w:val="20"/>
                <w:szCs w:val="20"/>
              </w:rPr>
            </w:pPr>
            <w:r>
              <w:rPr>
                <w:b/>
                <w:sz w:val="20"/>
                <w:szCs w:val="20"/>
              </w:rPr>
              <w:t>Amended Standard</w:t>
            </w:r>
          </w:p>
        </w:tc>
        <w:tc>
          <w:tcPr>
            <w:tcW w:w="1170" w:type="dxa"/>
            <w:tcBorders>
              <w:top w:val="single" w:sz="12" w:space="0" w:color="000000" w:themeColor="text1"/>
              <w:bottom w:val="double" w:sz="4" w:space="0" w:color="auto"/>
            </w:tcBorders>
            <w:vAlign w:val="center"/>
          </w:tcPr>
          <w:p w14:paraId="25A25B10" w14:textId="77777777" w:rsidR="00FA41B1" w:rsidRDefault="00FA41B1" w:rsidP="00CD3465">
            <w:pPr>
              <w:keepLines/>
              <w:rPr>
                <w:b/>
                <w:sz w:val="20"/>
                <w:szCs w:val="20"/>
              </w:rPr>
            </w:pPr>
            <w:r>
              <w:rPr>
                <w:b/>
                <w:sz w:val="20"/>
                <w:szCs w:val="20"/>
              </w:rPr>
              <w:t>Amended Standard Effective</w:t>
            </w:r>
          </w:p>
        </w:tc>
        <w:tc>
          <w:tcPr>
            <w:tcW w:w="1109" w:type="dxa"/>
            <w:tcBorders>
              <w:top w:val="single" w:sz="12" w:space="0" w:color="000000" w:themeColor="text1"/>
              <w:bottom w:val="double" w:sz="4" w:space="0" w:color="auto"/>
            </w:tcBorders>
            <w:vAlign w:val="center"/>
          </w:tcPr>
          <w:p w14:paraId="608C4030" w14:textId="77777777" w:rsidR="00FA41B1" w:rsidRDefault="00FA41B1" w:rsidP="00CD3465">
            <w:pPr>
              <w:keepLines/>
              <w:rPr>
                <w:b/>
                <w:sz w:val="20"/>
                <w:szCs w:val="20"/>
              </w:rPr>
            </w:pPr>
            <w:r>
              <w:rPr>
                <w:b/>
                <w:sz w:val="20"/>
                <w:szCs w:val="20"/>
              </w:rPr>
              <w:t>Upcoming Standard</w:t>
            </w:r>
          </w:p>
        </w:tc>
        <w:tc>
          <w:tcPr>
            <w:tcW w:w="1204" w:type="dxa"/>
            <w:tcBorders>
              <w:top w:val="single" w:sz="12" w:space="0" w:color="000000" w:themeColor="text1"/>
              <w:bottom w:val="double" w:sz="4" w:space="0" w:color="auto"/>
            </w:tcBorders>
            <w:vAlign w:val="center"/>
          </w:tcPr>
          <w:p w14:paraId="7F87674C" w14:textId="77777777" w:rsidR="00FA41B1" w:rsidRDefault="00FA41B1" w:rsidP="00CD3465">
            <w:pPr>
              <w:keepLines/>
              <w:rPr>
                <w:b/>
                <w:sz w:val="20"/>
                <w:szCs w:val="20"/>
              </w:rPr>
            </w:pPr>
            <w:r>
              <w:rPr>
                <w:b/>
                <w:sz w:val="20"/>
                <w:szCs w:val="20"/>
              </w:rPr>
              <w:t>Upcoming Standard Effective</w:t>
            </w:r>
          </w:p>
        </w:tc>
      </w:tr>
      <w:tr w:rsidR="00FA41B1" w14:paraId="216AAF9B" w14:textId="77777777" w:rsidTr="00CD3465">
        <w:trPr>
          <w:trHeight w:val="288"/>
          <w:jc w:val="center"/>
        </w:trPr>
        <w:tc>
          <w:tcPr>
            <w:tcW w:w="2357" w:type="dxa"/>
            <w:vMerge w:val="restart"/>
            <w:tcBorders>
              <w:top w:val="double" w:sz="4" w:space="0" w:color="auto"/>
              <w:right w:val="single" w:sz="4" w:space="0" w:color="000000" w:themeColor="text1"/>
            </w:tcBorders>
            <w:vAlign w:val="center"/>
          </w:tcPr>
          <w:p w14:paraId="0179C5BB" w14:textId="77777777" w:rsidR="00FA41B1" w:rsidRPr="003F2F7C" w:rsidRDefault="00FA41B1" w:rsidP="00CD3465">
            <w:pPr>
              <w:keepLines/>
              <w:rPr>
                <w:sz w:val="20"/>
                <w:szCs w:val="20"/>
              </w:rPr>
            </w:pPr>
            <w:r>
              <w:rPr>
                <w:sz w:val="20"/>
                <w:szCs w:val="20"/>
              </w:rPr>
              <w:t>Hydronic boiler (AFUE)</w:t>
            </w:r>
          </w:p>
        </w:tc>
        <w:tc>
          <w:tcPr>
            <w:tcW w:w="1800" w:type="dxa"/>
            <w:tcBorders>
              <w:top w:val="double" w:sz="4" w:space="0" w:color="auto"/>
              <w:bottom w:val="single" w:sz="4" w:space="0" w:color="000000" w:themeColor="text1"/>
              <w:right w:val="single" w:sz="4" w:space="0" w:color="000000" w:themeColor="text1"/>
            </w:tcBorders>
            <w:vAlign w:val="center"/>
          </w:tcPr>
          <w:p w14:paraId="37A357D3" w14:textId="77777777" w:rsidR="00FA41B1" w:rsidRPr="00F3086C" w:rsidRDefault="00FA41B1" w:rsidP="00CD3465">
            <w:pPr>
              <w:keepLines/>
              <w:rPr>
                <w:sz w:val="20"/>
                <w:szCs w:val="20"/>
              </w:rPr>
            </w:pPr>
            <w:r>
              <w:rPr>
                <w:sz w:val="20"/>
                <w:szCs w:val="20"/>
              </w:rPr>
              <w:t>Gas</w:t>
            </w:r>
          </w:p>
        </w:tc>
        <w:tc>
          <w:tcPr>
            <w:tcW w:w="1056" w:type="dxa"/>
            <w:tcBorders>
              <w:top w:val="double" w:sz="4" w:space="0" w:color="auto"/>
              <w:bottom w:val="single" w:sz="4" w:space="0" w:color="000000" w:themeColor="text1"/>
            </w:tcBorders>
            <w:vAlign w:val="center"/>
          </w:tcPr>
          <w:p w14:paraId="106CF8AC" w14:textId="77777777" w:rsidR="00FA41B1" w:rsidRPr="00F3086C" w:rsidRDefault="00FA41B1" w:rsidP="00CD3465">
            <w:pPr>
              <w:keepLines/>
              <w:rPr>
                <w:sz w:val="20"/>
                <w:szCs w:val="20"/>
              </w:rPr>
            </w:pPr>
            <w:r>
              <w:rPr>
                <w:sz w:val="20"/>
                <w:szCs w:val="20"/>
              </w:rPr>
              <w:t>82.0%</w:t>
            </w:r>
          </w:p>
        </w:tc>
        <w:tc>
          <w:tcPr>
            <w:tcW w:w="1080" w:type="dxa"/>
            <w:tcBorders>
              <w:top w:val="double" w:sz="4" w:space="0" w:color="auto"/>
              <w:bottom w:val="single" w:sz="4" w:space="0" w:color="000000" w:themeColor="text1"/>
            </w:tcBorders>
            <w:vAlign w:val="center"/>
          </w:tcPr>
          <w:p w14:paraId="3F8C9435" w14:textId="77777777" w:rsidR="00FA41B1" w:rsidRPr="00F3086C" w:rsidRDefault="00FA41B1" w:rsidP="00CD3465">
            <w:pPr>
              <w:keepLines/>
              <w:rPr>
                <w:sz w:val="20"/>
                <w:szCs w:val="20"/>
              </w:rPr>
            </w:pPr>
            <w:r>
              <w:rPr>
                <w:sz w:val="20"/>
                <w:szCs w:val="20"/>
              </w:rPr>
              <w:t>84.5%</w:t>
            </w:r>
          </w:p>
        </w:tc>
        <w:tc>
          <w:tcPr>
            <w:tcW w:w="1170" w:type="dxa"/>
            <w:vMerge w:val="restart"/>
            <w:tcBorders>
              <w:top w:val="double" w:sz="4" w:space="0" w:color="auto"/>
            </w:tcBorders>
            <w:vAlign w:val="center"/>
          </w:tcPr>
          <w:p w14:paraId="0F1E982A" w14:textId="77777777" w:rsidR="00FA41B1" w:rsidRPr="00F3086C" w:rsidRDefault="00FA41B1" w:rsidP="00CD3465">
            <w:pPr>
              <w:keepLines/>
              <w:rPr>
                <w:sz w:val="20"/>
                <w:szCs w:val="20"/>
              </w:rPr>
            </w:pPr>
            <w:r>
              <w:rPr>
                <w:sz w:val="20"/>
                <w:szCs w:val="20"/>
              </w:rPr>
              <w:t>2020</w:t>
            </w:r>
          </w:p>
        </w:tc>
        <w:tc>
          <w:tcPr>
            <w:tcW w:w="1109" w:type="dxa"/>
            <w:tcBorders>
              <w:top w:val="double" w:sz="4" w:space="0" w:color="auto"/>
              <w:bottom w:val="single" w:sz="4" w:space="0" w:color="000000" w:themeColor="text1"/>
            </w:tcBorders>
            <w:shd w:val="pct25" w:color="auto" w:fill="auto"/>
            <w:vAlign w:val="center"/>
          </w:tcPr>
          <w:p w14:paraId="23C02DBF" w14:textId="77777777" w:rsidR="00FA41B1" w:rsidRDefault="00FA41B1" w:rsidP="00CD3465">
            <w:pPr>
              <w:keepLines/>
              <w:rPr>
                <w:sz w:val="20"/>
                <w:szCs w:val="20"/>
              </w:rPr>
            </w:pPr>
          </w:p>
        </w:tc>
        <w:tc>
          <w:tcPr>
            <w:tcW w:w="1204" w:type="dxa"/>
            <w:tcBorders>
              <w:top w:val="double" w:sz="4" w:space="0" w:color="auto"/>
              <w:bottom w:val="single" w:sz="4" w:space="0" w:color="000000" w:themeColor="text1"/>
            </w:tcBorders>
            <w:shd w:val="pct25" w:color="auto" w:fill="auto"/>
            <w:vAlign w:val="center"/>
          </w:tcPr>
          <w:p w14:paraId="1EA7AB7D" w14:textId="77777777" w:rsidR="00FA41B1" w:rsidRDefault="00FA41B1" w:rsidP="00CD3465">
            <w:pPr>
              <w:keepLines/>
              <w:rPr>
                <w:sz w:val="20"/>
                <w:szCs w:val="20"/>
              </w:rPr>
            </w:pPr>
          </w:p>
        </w:tc>
      </w:tr>
      <w:tr w:rsidR="00FA41B1" w14:paraId="7DFC795B" w14:textId="77777777" w:rsidTr="00CD3465">
        <w:trPr>
          <w:trHeight w:val="288"/>
          <w:jc w:val="center"/>
        </w:trPr>
        <w:tc>
          <w:tcPr>
            <w:tcW w:w="2357" w:type="dxa"/>
            <w:vMerge/>
            <w:tcBorders>
              <w:bottom w:val="single" w:sz="4" w:space="0" w:color="000000" w:themeColor="text1"/>
              <w:right w:val="single" w:sz="4" w:space="0" w:color="000000" w:themeColor="text1"/>
            </w:tcBorders>
            <w:vAlign w:val="center"/>
          </w:tcPr>
          <w:p w14:paraId="14DF94F1" w14:textId="77777777" w:rsidR="00FA41B1" w:rsidRPr="003F2F7C" w:rsidRDefault="00FA41B1" w:rsidP="00CD3465">
            <w:pPr>
              <w:keepLines/>
              <w:rPr>
                <w:sz w:val="20"/>
                <w:szCs w:val="20"/>
              </w:rPr>
            </w:pPr>
          </w:p>
        </w:tc>
        <w:tc>
          <w:tcPr>
            <w:tcW w:w="1800" w:type="dxa"/>
            <w:tcBorders>
              <w:top w:val="single" w:sz="4" w:space="0" w:color="000000" w:themeColor="text1"/>
              <w:bottom w:val="single" w:sz="4" w:space="0" w:color="000000" w:themeColor="text1"/>
              <w:right w:val="single" w:sz="4" w:space="0" w:color="000000" w:themeColor="text1"/>
            </w:tcBorders>
            <w:vAlign w:val="center"/>
          </w:tcPr>
          <w:p w14:paraId="6061ADE7" w14:textId="77777777" w:rsidR="00FA41B1" w:rsidRPr="00F3086C" w:rsidRDefault="00FA41B1" w:rsidP="00CD3465">
            <w:pPr>
              <w:keepLines/>
              <w:rPr>
                <w:sz w:val="20"/>
                <w:szCs w:val="20"/>
              </w:rPr>
            </w:pPr>
            <w:r>
              <w:rPr>
                <w:sz w:val="20"/>
                <w:szCs w:val="20"/>
              </w:rPr>
              <w:t>Oil</w:t>
            </w:r>
          </w:p>
        </w:tc>
        <w:tc>
          <w:tcPr>
            <w:tcW w:w="1056" w:type="dxa"/>
            <w:tcBorders>
              <w:top w:val="single" w:sz="4" w:space="0" w:color="000000" w:themeColor="text1"/>
              <w:bottom w:val="single" w:sz="4" w:space="0" w:color="000000" w:themeColor="text1"/>
            </w:tcBorders>
            <w:vAlign w:val="center"/>
          </w:tcPr>
          <w:p w14:paraId="1E595448" w14:textId="77777777" w:rsidR="00FA41B1" w:rsidRPr="00F3086C" w:rsidRDefault="00FA41B1" w:rsidP="00CD3465">
            <w:pPr>
              <w:keepLines/>
              <w:rPr>
                <w:sz w:val="20"/>
                <w:szCs w:val="20"/>
              </w:rPr>
            </w:pPr>
            <w:r>
              <w:rPr>
                <w:sz w:val="20"/>
                <w:szCs w:val="20"/>
              </w:rPr>
              <w:t>84.0%</w:t>
            </w:r>
          </w:p>
        </w:tc>
        <w:tc>
          <w:tcPr>
            <w:tcW w:w="1080" w:type="dxa"/>
            <w:tcBorders>
              <w:top w:val="single" w:sz="4" w:space="0" w:color="000000" w:themeColor="text1"/>
              <w:bottom w:val="single" w:sz="4" w:space="0" w:color="000000" w:themeColor="text1"/>
            </w:tcBorders>
            <w:vAlign w:val="center"/>
          </w:tcPr>
          <w:p w14:paraId="64030E11" w14:textId="77777777" w:rsidR="00FA41B1" w:rsidRPr="00F3086C" w:rsidRDefault="00FA41B1" w:rsidP="00CD3465">
            <w:pPr>
              <w:keepLines/>
              <w:rPr>
                <w:sz w:val="20"/>
                <w:szCs w:val="20"/>
              </w:rPr>
            </w:pPr>
            <w:r>
              <w:rPr>
                <w:sz w:val="20"/>
                <w:szCs w:val="20"/>
              </w:rPr>
              <w:t>89.0%</w:t>
            </w:r>
          </w:p>
        </w:tc>
        <w:tc>
          <w:tcPr>
            <w:tcW w:w="1170" w:type="dxa"/>
            <w:vMerge/>
            <w:vAlign w:val="center"/>
          </w:tcPr>
          <w:p w14:paraId="643FA00E" w14:textId="77777777" w:rsidR="00FA41B1" w:rsidRPr="00F3086C" w:rsidRDefault="00FA41B1" w:rsidP="00CD3465">
            <w:pPr>
              <w:keepLines/>
              <w:rPr>
                <w:sz w:val="20"/>
                <w:szCs w:val="20"/>
              </w:rPr>
            </w:pPr>
          </w:p>
        </w:tc>
        <w:tc>
          <w:tcPr>
            <w:tcW w:w="1109" w:type="dxa"/>
            <w:tcBorders>
              <w:top w:val="single" w:sz="4" w:space="0" w:color="000000" w:themeColor="text1"/>
              <w:bottom w:val="single" w:sz="4" w:space="0" w:color="000000" w:themeColor="text1"/>
            </w:tcBorders>
            <w:shd w:val="pct25" w:color="auto" w:fill="auto"/>
            <w:vAlign w:val="center"/>
          </w:tcPr>
          <w:p w14:paraId="77EC18EB" w14:textId="77777777" w:rsidR="00FA41B1" w:rsidRDefault="00FA41B1" w:rsidP="00CD3465">
            <w:pPr>
              <w:keepLines/>
              <w:rPr>
                <w:sz w:val="20"/>
                <w:szCs w:val="20"/>
              </w:rPr>
            </w:pPr>
          </w:p>
        </w:tc>
        <w:tc>
          <w:tcPr>
            <w:tcW w:w="1204" w:type="dxa"/>
            <w:tcBorders>
              <w:top w:val="single" w:sz="4" w:space="0" w:color="000000" w:themeColor="text1"/>
              <w:bottom w:val="single" w:sz="4" w:space="0" w:color="000000" w:themeColor="text1"/>
            </w:tcBorders>
            <w:shd w:val="pct25" w:color="auto" w:fill="auto"/>
            <w:vAlign w:val="center"/>
          </w:tcPr>
          <w:p w14:paraId="3784D56D" w14:textId="77777777" w:rsidR="00FA41B1" w:rsidRDefault="00FA41B1" w:rsidP="00CD3465">
            <w:pPr>
              <w:keepLines/>
              <w:rPr>
                <w:sz w:val="20"/>
                <w:szCs w:val="20"/>
              </w:rPr>
            </w:pPr>
          </w:p>
        </w:tc>
      </w:tr>
      <w:tr w:rsidR="00FA41B1" w14:paraId="41A33762" w14:textId="77777777" w:rsidTr="00CD3465">
        <w:trPr>
          <w:trHeight w:val="288"/>
          <w:jc w:val="center"/>
        </w:trPr>
        <w:tc>
          <w:tcPr>
            <w:tcW w:w="2357" w:type="dxa"/>
            <w:vMerge w:val="restart"/>
            <w:tcBorders>
              <w:top w:val="single" w:sz="4" w:space="0" w:color="000000" w:themeColor="text1"/>
              <w:right w:val="single" w:sz="4" w:space="0" w:color="000000" w:themeColor="text1"/>
            </w:tcBorders>
            <w:vAlign w:val="center"/>
          </w:tcPr>
          <w:p w14:paraId="59C89231" w14:textId="77777777" w:rsidR="00FA41B1" w:rsidRPr="003F2F7C" w:rsidRDefault="00FA41B1" w:rsidP="00CD3465">
            <w:pPr>
              <w:keepLines/>
              <w:rPr>
                <w:sz w:val="20"/>
                <w:szCs w:val="20"/>
              </w:rPr>
            </w:pPr>
            <w:r>
              <w:rPr>
                <w:sz w:val="20"/>
                <w:szCs w:val="20"/>
              </w:rPr>
              <w:t>Steam boiler (AFUE)</w:t>
            </w:r>
          </w:p>
        </w:tc>
        <w:tc>
          <w:tcPr>
            <w:tcW w:w="1800" w:type="dxa"/>
            <w:tcBorders>
              <w:top w:val="single" w:sz="4" w:space="0" w:color="000000" w:themeColor="text1"/>
              <w:bottom w:val="single" w:sz="4" w:space="0" w:color="000000" w:themeColor="text1"/>
              <w:right w:val="single" w:sz="4" w:space="0" w:color="000000" w:themeColor="text1"/>
            </w:tcBorders>
            <w:vAlign w:val="center"/>
          </w:tcPr>
          <w:p w14:paraId="7E9D3EA2" w14:textId="77777777" w:rsidR="00FA41B1" w:rsidRPr="00F3086C" w:rsidRDefault="00FA41B1" w:rsidP="00CD3465">
            <w:pPr>
              <w:keepLines/>
              <w:rPr>
                <w:sz w:val="20"/>
                <w:szCs w:val="20"/>
              </w:rPr>
            </w:pPr>
            <w:r>
              <w:rPr>
                <w:sz w:val="20"/>
                <w:szCs w:val="20"/>
              </w:rPr>
              <w:t>Gas</w:t>
            </w:r>
          </w:p>
        </w:tc>
        <w:tc>
          <w:tcPr>
            <w:tcW w:w="1056" w:type="dxa"/>
            <w:tcBorders>
              <w:top w:val="single" w:sz="4" w:space="0" w:color="000000" w:themeColor="text1"/>
              <w:bottom w:val="single" w:sz="4" w:space="0" w:color="000000" w:themeColor="text1"/>
            </w:tcBorders>
            <w:vAlign w:val="center"/>
          </w:tcPr>
          <w:p w14:paraId="7178CF13" w14:textId="77777777" w:rsidR="00FA41B1" w:rsidRPr="00F3086C" w:rsidRDefault="00FA41B1" w:rsidP="00CD3465">
            <w:pPr>
              <w:keepLines/>
              <w:rPr>
                <w:sz w:val="20"/>
                <w:szCs w:val="20"/>
              </w:rPr>
            </w:pPr>
            <w:r>
              <w:rPr>
                <w:sz w:val="20"/>
                <w:szCs w:val="20"/>
              </w:rPr>
              <w:t>80.0%</w:t>
            </w:r>
          </w:p>
        </w:tc>
        <w:tc>
          <w:tcPr>
            <w:tcW w:w="1080" w:type="dxa"/>
            <w:tcBorders>
              <w:top w:val="single" w:sz="4" w:space="0" w:color="000000" w:themeColor="text1"/>
              <w:bottom w:val="single" w:sz="4" w:space="0" w:color="000000" w:themeColor="text1"/>
            </w:tcBorders>
            <w:vAlign w:val="center"/>
          </w:tcPr>
          <w:p w14:paraId="42AD006A" w14:textId="77777777" w:rsidR="00FA41B1" w:rsidRPr="00F3086C" w:rsidRDefault="00FA41B1" w:rsidP="00CD3465">
            <w:pPr>
              <w:keepLines/>
              <w:rPr>
                <w:sz w:val="20"/>
                <w:szCs w:val="20"/>
              </w:rPr>
            </w:pPr>
            <w:r>
              <w:rPr>
                <w:sz w:val="20"/>
                <w:szCs w:val="20"/>
              </w:rPr>
              <w:t>86.7%</w:t>
            </w:r>
          </w:p>
        </w:tc>
        <w:tc>
          <w:tcPr>
            <w:tcW w:w="1170" w:type="dxa"/>
            <w:vMerge/>
            <w:vAlign w:val="center"/>
          </w:tcPr>
          <w:p w14:paraId="01F5CDBC" w14:textId="77777777" w:rsidR="00FA41B1" w:rsidRPr="00F3086C" w:rsidRDefault="00FA41B1" w:rsidP="00CD3465">
            <w:pPr>
              <w:keepLines/>
              <w:rPr>
                <w:sz w:val="20"/>
                <w:szCs w:val="20"/>
              </w:rPr>
            </w:pPr>
          </w:p>
        </w:tc>
        <w:tc>
          <w:tcPr>
            <w:tcW w:w="1109" w:type="dxa"/>
            <w:tcBorders>
              <w:top w:val="single" w:sz="4" w:space="0" w:color="000000" w:themeColor="text1"/>
              <w:bottom w:val="single" w:sz="4" w:space="0" w:color="000000" w:themeColor="text1"/>
            </w:tcBorders>
            <w:shd w:val="pct25" w:color="auto" w:fill="auto"/>
            <w:vAlign w:val="center"/>
          </w:tcPr>
          <w:p w14:paraId="4DE25600" w14:textId="77777777" w:rsidR="00FA41B1" w:rsidRDefault="00FA41B1" w:rsidP="00CD3465">
            <w:pPr>
              <w:keepLines/>
              <w:rPr>
                <w:sz w:val="20"/>
                <w:szCs w:val="20"/>
              </w:rPr>
            </w:pPr>
          </w:p>
        </w:tc>
        <w:tc>
          <w:tcPr>
            <w:tcW w:w="1204" w:type="dxa"/>
            <w:tcBorders>
              <w:top w:val="single" w:sz="4" w:space="0" w:color="000000" w:themeColor="text1"/>
              <w:bottom w:val="single" w:sz="4" w:space="0" w:color="000000" w:themeColor="text1"/>
            </w:tcBorders>
            <w:shd w:val="pct25" w:color="auto" w:fill="auto"/>
            <w:vAlign w:val="center"/>
          </w:tcPr>
          <w:p w14:paraId="7F0A1A63" w14:textId="77777777" w:rsidR="00FA41B1" w:rsidRDefault="00FA41B1" w:rsidP="00CD3465">
            <w:pPr>
              <w:keepLines/>
              <w:rPr>
                <w:sz w:val="20"/>
                <w:szCs w:val="20"/>
              </w:rPr>
            </w:pPr>
          </w:p>
        </w:tc>
      </w:tr>
      <w:tr w:rsidR="00FA41B1" w14:paraId="405909AD" w14:textId="77777777" w:rsidTr="00CD3465">
        <w:trPr>
          <w:trHeight w:val="288"/>
          <w:jc w:val="center"/>
        </w:trPr>
        <w:tc>
          <w:tcPr>
            <w:tcW w:w="2357" w:type="dxa"/>
            <w:vMerge/>
            <w:tcBorders>
              <w:bottom w:val="single" w:sz="4" w:space="0" w:color="000000" w:themeColor="text1"/>
              <w:right w:val="single" w:sz="4" w:space="0" w:color="000000" w:themeColor="text1"/>
            </w:tcBorders>
            <w:vAlign w:val="center"/>
          </w:tcPr>
          <w:p w14:paraId="2D908857" w14:textId="77777777" w:rsidR="00FA41B1" w:rsidRPr="003F2F7C" w:rsidRDefault="00FA41B1" w:rsidP="00CD3465">
            <w:pPr>
              <w:keepLines/>
              <w:rPr>
                <w:sz w:val="20"/>
                <w:szCs w:val="20"/>
              </w:rPr>
            </w:pPr>
          </w:p>
        </w:tc>
        <w:tc>
          <w:tcPr>
            <w:tcW w:w="1800" w:type="dxa"/>
            <w:tcBorders>
              <w:top w:val="single" w:sz="4" w:space="0" w:color="000000" w:themeColor="text1"/>
              <w:bottom w:val="single" w:sz="4" w:space="0" w:color="000000" w:themeColor="text1"/>
              <w:right w:val="single" w:sz="4" w:space="0" w:color="000000" w:themeColor="text1"/>
            </w:tcBorders>
            <w:vAlign w:val="center"/>
          </w:tcPr>
          <w:p w14:paraId="1CCB2E00" w14:textId="77777777" w:rsidR="00FA41B1" w:rsidRPr="00F3086C" w:rsidRDefault="00FA41B1" w:rsidP="00CD3465">
            <w:pPr>
              <w:keepLines/>
              <w:rPr>
                <w:sz w:val="20"/>
                <w:szCs w:val="20"/>
              </w:rPr>
            </w:pPr>
            <w:r>
              <w:rPr>
                <w:sz w:val="20"/>
                <w:szCs w:val="20"/>
              </w:rPr>
              <w:t>Oil</w:t>
            </w:r>
          </w:p>
        </w:tc>
        <w:tc>
          <w:tcPr>
            <w:tcW w:w="1056" w:type="dxa"/>
            <w:tcBorders>
              <w:top w:val="single" w:sz="4" w:space="0" w:color="000000" w:themeColor="text1"/>
              <w:bottom w:val="single" w:sz="4" w:space="0" w:color="000000" w:themeColor="text1"/>
            </w:tcBorders>
            <w:vAlign w:val="center"/>
          </w:tcPr>
          <w:p w14:paraId="39B078E9" w14:textId="77777777" w:rsidR="00FA41B1" w:rsidRPr="00F3086C" w:rsidRDefault="00FA41B1" w:rsidP="00CD3465">
            <w:pPr>
              <w:keepLines/>
              <w:rPr>
                <w:sz w:val="20"/>
                <w:szCs w:val="20"/>
              </w:rPr>
            </w:pPr>
            <w:r>
              <w:rPr>
                <w:sz w:val="20"/>
                <w:szCs w:val="20"/>
              </w:rPr>
              <w:t>82.0%</w:t>
            </w:r>
          </w:p>
        </w:tc>
        <w:tc>
          <w:tcPr>
            <w:tcW w:w="1080" w:type="dxa"/>
            <w:tcBorders>
              <w:top w:val="single" w:sz="4" w:space="0" w:color="000000" w:themeColor="text1"/>
              <w:bottom w:val="single" w:sz="4" w:space="0" w:color="000000" w:themeColor="text1"/>
            </w:tcBorders>
            <w:vAlign w:val="center"/>
          </w:tcPr>
          <w:p w14:paraId="421B645A" w14:textId="77777777" w:rsidR="00FA41B1" w:rsidRPr="00F3086C" w:rsidRDefault="00FA41B1" w:rsidP="00CD3465">
            <w:pPr>
              <w:keepLines/>
              <w:rPr>
                <w:sz w:val="20"/>
                <w:szCs w:val="20"/>
              </w:rPr>
            </w:pPr>
            <w:r>
              <w:rPr>
                <w:sz w:val="20"/>
                <w:szCs w:val="20"/>
              </w:rPr>
              <w:t>84.5%</w:t>
            </w:r>
          </w:p>
        </w:tc>
        <w:tc>
          <w:tcPr>
            <w:tcW w:w="1170" w:type="dxa"/>
            <w:vMerge/>
            <w:tcBorders>
              <w:bottom w:val="single" w:sz="4" w:space="0" w:color="000000" w:themeColor="text1"/>
            </w:tcBorders>
            <w:vAlign w:val="center"/>
          </w:tcPr>
          <w:p w14:paraId="2FE5A524" w14:textId="77777777" w:rsidR="00FA41B1" w:rsidRPr="00F3086C" w:rsidRDefault="00FA41B1" w:rsidP="00CD3465">
            <w:pPr>
              <w:keepLines/>
              <w:rPr>
                <w:sz w:val="20"/>
                <w:szCs w:val="20"/>
              </w:rPr>
            </w:pPr>
          </w:p>
        </w:tc>
        <w:tc>
          <w:tcPr>
            <w:tcW w:w="1109" w:type="dxa"/>
            <w:tcBorders>
              <w:top w:val="single" w:sz="4" w:space="0" w:color="000000" w:themeColor="text1"/>
              <w:bottom w:val="single" w:sz="4" w:space="0" w:color="000000" w:themeColor="text1"/>
            </w:tcBorders>
            <w:shd w:val="pct25" w:color="auto" w:fill="auto"/>
            <w:vAlign w:val="center"/>
          </w:tcPr>
          <w:p w14:paraId="17FD24C1" w14:textId="77777777" w:rsidR="00FA41B1" w:rsidRDefault="00FA41B1" w:rsidP="00CD3465">
            <w:pPr>
              <w:keepLines/>
              <w:rPr>
                <w:sz w:val="20"/>
                <w:szCs w:val="20"/>
              </w:rPr>
            </w:pPr>
          </w:p>
        </w:tc>
        <w:tc>
          <w:tcPr>
            <w:tcW w:w="1204" w:type="dxa"/>
            <w:tcBorders>
              <w:top w:val="single" w:sz="4" w:space="0" w:color="000000" w:themeColor="text1"/>
              <w:bottom w:val="single" w:sz="4" w:space="0" w:color="000000" w:themeColor="text1"/>
            </w:tcBorders>
            <w:shd w:val="pct25" w:color="auto" w:fill="auto"/>
            <w:vAlign w:val="center"/>
          </w:tcPr>
          <w:p w14:paraId="6577CF4F" w14:textId="77777777" w:rsidR="00FA41B1" w:rsidRDefault="00FA41B1" w:rsidP="00CD3465">
            <w:pPr>
              <w:keepLines/>
              <w:rPr>
                <w:sz w:val="20"/>
                <w:szCs w:val="20"/>
              </w:rPr>
            </w:pPr>
          </w:p>
        </w:tc>
      </w:tr>
      <w:tr w:rsidR="00FA41B1" w14:paraId="279D354F" w14:textId="77777777" w:rsidTr="00CD3465">
        <w:trPr>
          <w:trHeight w:val="288"/>
          <w:jc w:val="center"/>
        </w:trPr>
        <w:tc>
          <w:tcPr>
            <w:tcW w:w="2357" w:type="dxa"/>
            <w:vMerge w:val="restart"/>
            <w:tcBorders>
              <w:top w:val="single" w:sz="4" w:space="0" w:color="000000" w:themeColor="text1"/>
              <w:bottom w:val="single" w:sz="4" w:space="0" w:color="000000" w:themeColor="text1"/>
              <w:right w:val="single" w:sz="4" w:space="0" w:color="000000" w:themeColor="text1"/>
            </w:tcBorders>
            <w:vAlign w:val="center"/>
          </w:tcPr>
          <w:p w14:paraId="32D514FB" w14:textId="77777777" w:rsidR="00FA41B1" w:rsidRPr="003F2F7C" w:rsidRDefault="00FA41B1" w:rsidP="00CD3465">
            <w:pPr>
              <w:keepLines/>
              <w:rPr>
                <w:sz w:val="20"/>
                <w:szCs w:val="20"/>
              </w:rPr>
            </w:pPr>
            <w:r>
              <w:rPr>
                <w:sz w:val="20"/>
                <w:szCs w:val="20"/>
              </w:rPr>
              <w:t>Furnace (AFUE)</w:t>
            </w:r>
          </w:p>
        </w:tc>
        <w:tc>
          <w:tcPr>
            <w:tcW w:w="1800" w:type="dxa"/>
            <w:tcBorders>
              <w:top w:val="single" w:sz="4" w:space="0" w:color="000000" w:themeColor="text1"/>
              <w:bottom w:val="single" w:sz="4" w:space="0" w:color="000000" w:themeColor="text1"/>
              <w:right w:val="single" w:sz="4" w:space="0" w:color="000000" w:themeColor="text1"/>
            </w:tcBorders>
            <w:vAlign w:val="center"/>
          </w:tcPr>
          <w:p w14:paraId="3392A093" w14:textId="77777777" w:rsidR="00FA41B1" w:rsidRPr="00F3086C" w:rsidRDefault="00FA41B1" w:rsidP="00CD3465">
            <w:pPr>
              <w:keepLines/>
              <w:rPr>
                <w:sz w:val="20"/>
                <w:szCs w:val="20"/>
              </w:rPr>
            </w:pPr>
            <w:r>
              <w:rPr>
                <w:sz w:val="20"/>
                <w:szCs w:val="20"/>
              </w:rPr>
              <w:t>Gas</w:t>
            </w:r>
          </w:p>
        </w:tc>
        <w:tc>
          <w:tcPr>
            <w:tcW w:w="1056" w:type="dxa"/>
            <w:tcBorders>
              <w:top w:val="single" w:sz="4" w:space="0" w:color="000000" w:themeColor="text1"/>
              <w:bottom w:val="single" w:sz="4" w:space="0" w:color="000000" w:themeColor="text1"/>
            </w:tcBorders>
            <w:vAlign w:val="center"/>
          </w:tcPr>
          <w:p w14:paraId="1B26F482" w14:textId="77777777" w:rsidR="00FA41B1" w:rsidRPr="00F3086C" w:rsidRDefault="00FA41B1" w:rsidP="00CD3465">
            <w:pPr>
              <w:keepLines/>
              <w:rPr>
                <w:sz w:val="20"/>
                <w:szCs w:val="20"/>
              </w:rPr>
            </w:pPr>
            <w:r>
              <w:rPr>
                <w:sz w:val="20"/>
                <w:szCs w:val="20"/>
              </w:rPr>
              <w:t>80.0%</w:t>
            </w:r>
          </w:p>
        </w:tc>
        <w:tc>
          <w:tcPr>
            <w:tcW w:w="1080" w:type="dxa"/>
            <w:tcBorders>
              <w:top w:val="single" w:sz="4" w:space="0" w:color="000000" w:themeColor="text1"/>
              <w:bottom w:val="single" w:sz="4" w:space="0" w:color="000000" w:themeColor="text1"/>
            </w:tcBorders>
            <w:vAlign w:val="center"/>
          </w:tcPr>
          <w:p w14:paraId="407ECF2E" w14:textId="77777777" w:rsidR="00FA41B1" w:rsidRPr="00F3086C" w:rsidRDefault="00FA41B1" w:rsidP="00CD3465">
            <w:pPr>
              <w:keepLines/>
              <w:rPr>
                <w:sz w:val="20"/>
                <w:szCs w:val="20"/>
              </w:rPr>
            </w:pPr>
            <w:r>
              <w:rPr>
                <w:sz w:val="20"/>
                <w:szCs w:val="20"/>
              </w:rPr>
              <w:t>90.0%</w:t>
            </w:r>
          </w:p>
        </w:tc>
        <w:tc>
          <w:tcPr>
            <w:tcW w:w="1170" w:type="dxa"/>
            <w:vMerge w:val="restart"/>
            <w:tcBorders>
              <w:top w:val="single" w:sz="4" w:space="0" w:color="000000" w:themeColor="text1"/>
            </w:tcBorders>
            <w:vAlign w:val="center"/>
          </w:tcPr>
          <w:p w14:paraId="5BDEFB24" w14:textId="77777777" w:rsidR="00FA41B1" w:rsidRPr="00F3086C" w:rsidRDefault="00FA41B1" w:rsidP="00CD3465">
            <w:pPr>
              <w:keepLines/>
              <w:rPr>
                <w:sz w:val="20"/>
                <w:szCs w:val="20"/>
              </w:rPr>
            </w:pPr>
            <w:r>
              <w:rPr>
                <w:sz w:val="20"/>
                <w:szCs w:val="20"/>
              </w:rPr>
              <w:t>2015</w:t>
            </w:r>
          </w:p>
        </w:tc>
        <w:tc>
          <w:tcPr>
            <w:tcW w:w="1109" w:type="dxa"/>
            <w:tcBorders>
              <w:top w:val="single" w:sz="4" w:space="0" w:color="000000" w:themeColor="text1"/>
              <w:bottom w:val="single" w:sz="4" w:space="0" w:color="000000" w:themeColor="text1"/>
            </w:tcBorders>
            <w:shd w:val="pct25" w:color="auto" w:fill="auto"/>
            <w:vAlign w:val="center"/>
          </w:tcPr>
          <w:p w14:paraId="14556F58" w14:textId="77777777" w:rsidR="00FA41B1" w:rsidRDefault="00FA41B1" w:rsidP="00CD3465">
            <w:pPr>
              <w:keepLines/>
              <w:rPr>
                <w:sz w:val="20"/>
                <w:szCs w:val="20"/>
              </w:rPr>
            </w:pPr>
          </w:p>
        </w:tc>
        <w:tc>
          <w:tcPr>
            <w:tcW w:w="1204" w:type="dxa"/>
            <w:tcBorders>
              <w:top w:val="single" w:sz="4" w:space="0" w:color="000000" w:themeColor="text1"/>
              <w:bottom w:val="single" w:sz="4" w:space="0" w:color="000000" w:themeColor="text1"/>
            </w:tcBorders>
            <w:shd w:val="pct25" w:color="auto" w:fill="auto"/>
            <w:vAlign w:val="center"/>
          </w:tcPr>
          <w:p w14:paraId="2C9D3F96" w14:textId="77777777" w:rsidR="00FA41B1" w:rsidRDefault="00FA41B1" w:rsidP="00CD3465">
            <w:pPr>
              <w:keepLines/>
              <w:rPr>
                <w:sz w:val="20"/>
                <w:szCs w:val="20"/>
              </w:rPr>
            </w:pPr>
          </w:p>
        </w:tc>
      </w:tr>
      <w:tr w:rsidR="00FA41B1" w14:paraId="745B0C56" w14:textId="77777777" w:rsidTr="00CD3465">
        <w:trPr>
          <w:trHeight w:val="288"/>
          <w:jc w:val="center"/>
        </w:trPr>
        <w:tc>
          <w:tcPr>
            <w:tcW w:w="2357" w:type="dxa"/>
            <w:vMerge/>
            <w:tcBorders>
              <w:top w:val="single" w:sz="4" w:space="0" w:color="000000" w:themeColor="text1"/>
              <w:bottom w:val="single" w:sz="4" w:space="0" w:color="000000" w:themeColor="text1"/>
              <w:right w:val="single" w:sz="4" w:space="0" w:color="000000" w:themeColor="text1"/>
            </w:tcBorders>
            <w:vAlign w:val="center"/>
          </w:tcPr>
          <w:p w14:paraId="5512ED0B" w14:textId="77777777" w:rsidR="00FA41B1" w:rsidRDefault="00FA41B1" w:rsidP="00CD3465">
            <w:pPr>
              <w:keepLines/>
              <w:rPr>
                <w:sz w:val="20"/>
                <w:szCs w:val="20"/>
              </w:rPr>
            </w:pPr>
          </w:p>
        </w:tc>
        <w:tc>
          <w:tcPr>
            <w:tcW w:w="1800" w:type="dxa"/>
            <w:tcBorders>
              <w:top w:val="single" w:sz="4" w:space="0" w:color="000000" w:themeColor="text1"/>
              <w:bottom w:val="single" w:sz="4" w:space="0" w:color="000000" w:themeColor="text1"/>
              <w:right w:val="single" w:sz="4" w:space="0" w:color="000000" w:themeColor="text1"/>
            </w:tcBorders>
            <w:vAlign w:val="center"/>
          </w:tcPr>
          <w:p w14:paraId="521C9490" w14:textId="77777777" w:rsidR="00FA41B1" w:rsidRPr="00F3086C" w:rsidRDefault="00FA41B1" w:rsidP="00CD3465">
            <w:pPr>
              <w:keepLines/>
              <w:rPr>
                <w:sz w:val="20"/>
                <w:szCs w:val="20"/>
              </w:rPr>
            </w:pPr>
            <w:r>
              <w:rPr>
                <w:sz w:val="20"/>
                <w:szCs w:val="20"/>
              </w:rPr>
              <w:t>Oil</w:t>
            </w:r>
          </w:p>
        </w:tc>
        <w:tc>
          <w:tcPr>
            <w:tcW w:w="1056" w:type="dxa"/>
            <w:tcBorders>
              <w:top w:val="single" w:sz="4" w:space="0" w:color="000000" w:themeColor="text1"/>
              <w:bottom w:val="single" w:sz="4" w:space="0" w:color="000000" w:themeColor="text1"/>
            </w:tcBorders>
            <w:vAlign w:val="center"/>
          </w:tcPr>
          <w:p w14:paraId="2D7C42C9" w14:textId="77777777" w:rsidR="00FA41B1" w:rsidRPr="00F3086C" w:rsidRDefault="00FA41B1" w:rsidP="00CD3465">
            <w:pPr>
              <w:keepLines/>
              <w:rPr>
                <w:sz w:val="20"/>
                <w:szCs w:val="20"/>
              </w:rPr>
            </w:pPr>
            <w:r>
              <w:rPr>
                <w:sz w:val="20"/>
                <w:szCs w:val="20"/>
              </w:rPr>
              <w:t>80.0%</w:t>
            </w:r>
          </w:p>
        </w:tc>
        <w:tc>
          <w:tcPr>
            <w:tcW w:w="1080" w:type="dxa"/>
            <w:tcBorders>
              <w:top w:val="single" w:sz="4" w:space="0" w:color="000000" w:themeColor="text1"/>
              <w:bottom w:val="single" w:sz="4" w:space="0" w:color="000000" w:themeColor="text1"/>
            </w:tcBorders>
            <w:vAlign w:val="center"/>
          </w:tcPr>
          <w:p w14:paraId="131AF722" w14:textId="77777777" w:rsidR="00FA41B1" w:rsidRPr="00F3086C" w:rsidRDefault="00FA41B1" w:rsidP="00CD3465">
            <w:pPr>
              <w:keepLines/>
              <w:rPr>
                <w:sz w:val="20"/>
                <w:szCs w:val="20"/>
              </w:rPr>
            </w:pPr>
            <w:r>
              <w:rPr>
                <w:sz w:val="20"/>
                <w:szCs w:val="20"/>
              </w:rPr>
              <w:t>90.0%</w:t>
            </w:r>
          </w:p>
        </w:tc>
        <w:tc>
          <w:tcPr>
            <w:tcW w:w="1170" w:type="dxa"/>
            <w:vMerge/>
            <w:tcBorders>
              <w:bottom w:val="single" w:sz="4" w:space="0" w:color="000000" w:themeColor="text1"/>
            </w:tcBorders>
            <w:vAlign w:val="center"/>
          </w:tcPr>
          <w:p w14:paraId="0C878C3A" w14:textId="77777777" w:rsidR="00FA41B1" w:rsidRPr="00F3086C" w:rsidRDefault="00FA41B1" w:rsidP="00CD3465">
            <w:pPr>
              <w:keepLines/>
              <w:rPr>
                <w:sz w:val="20"/>
                <w:szCs w:val="20"/>
              </w:rPr>
            </w:pPr>
          </w:p>
        </w:tc>
        <w:tc>
          <w:tcPr>
            <w:tcW w:w="1109" w:type="dxa"/>
            <w:tcBorders>
              <w:top w:val="single" w:sz="4" w:space="0" w:color="000000" w:themeColor="text1"/>
              <w:bottom w:val="single" w:sz="4" w:space="0" w:color="000000" w:themeColor="text1"/>
            </w:tcBorders>
            <w:shd w:val="pct25" w:color="auto" w:fill="auto"/>
            <w:vAlign w:val="center"/>
          </w:tcPr>
          <w:p w14:paraId="471B3B60" w14:textId="77777777" w:rsidR="00FA41B1" w:rsidRDefault="00FA41B1" w:rsidP="00CD3465">
            <w:pPr>
              <w:keepLines/>
              <w:rPr>
                <w:sz w:val="20"/>
                <w:szCs w:val="20"/>
              </w:rPr>
            </w:pPr>
          </w:p>
        </w:tc>
        <w:tc>
          <w:tcPr>
            <w:tcW w:w="1204" w:type="dxa"/>
            <w:tcBorders>
              <w:top w:val="single" w:sz="4" w:space="0" w:color="000000" w:themeColor="text1"/>
              <w:bottom w:val="single" w:sz="4" w:space="0" w:color="000000" w:themeColor="text1"/>
            </w:tcBorders>
            <w:shd w:val="pct25" w:color="auto" w:fill="auto"/>
            <w:vAlign w:val="center"/>
          </w:tcPr>
          <w:p w14:paraId="7AC1B574" w14:textId="77777777" w:rsidR="00FA41B1" w:rsidRDefault="00FA41B1" w:rsidP="00CD3465">
            <w:pPr>
              <w:keepLines/>
              <w:rPr>
                <w:sz w:val="20"/>
                <w:szCs w:val="20"/>
              </w:rPr>
            </w:pPr>
          </w:p>
        </w:tc>
      </w:tr>
      <w:tr w:rsidR="00FA41B1" w14:paraId="36736B24" w14:textId="77777777" w:rsidTr="00CD3465">
        <w:trPr>
          <w:trHeight w:val="288"/>
          <w:jc w:val="center"/>
        </w:trPr>
        <w:tc>
          <w:tcPr>
            <w:tcW w:w="2357" w:type="dxa"/>
            <w:vMerge w:val="restart"/>
            <w:tcBorders>
              <w:top w:val="single" w:sz="4" w:space="0" w:color="000000" w:themeColor="text1"/>
              <w:right w:val="single" w:sz="4" w:space="0" w:color="000000" w:themeColor="text1"/>
            </w:tcBorders>
            <w:vAlign w:val="center"/>
          </w:tcPr>
          <w:p w14:paraId="63F54057" w14:textId="77777777" w:rsidR="00FA41B1" w:rsidRDefault="00FA41B1" w:rsidP="00CD3465">
            <w:pPr>
              <w:keepLines/>
              <w:rPr>
                <w:sz w:val="20"/>
                <w:szCs w:val="20"/>
              </w:rPr>
            </w:pPr>
            <w:r>
              <w:rPr>
                <w:sz w:val="20"/>
                <w:szCs w:val="20"/>
              </w:rPr>
              <w:t>Room air conditioners (EER)</w:t>
            </w:r>
          </w:p>
        </w:tc>
        <w:tc>
          <w:tcPr>
            <w:tcW w:w="1800" w:type="dxa"/>
            <w:tcBorders>
              <w:top w:val="single" w:sz="4" w:space="0" w:color="000000" w:themeColor="text1"/>
              <w:bottom w:val="single" w:sz="4" w:space="0" w:color="000000" w:themeColor="text1"/>
              <w:right w:val="single" w:sz="4" w:space="0" w:color="000000" w:themeColor="text1"/>
            </w:tcBorders>
            <w:vAlign w:val="center"/>
          </w:tcPr>
          <w:p w14:paraId="52B2489C" w14:textId="77777777" w:rsidR="00FA41B1" w:rsidRDefault="00FA41B1" w:rsidP="00CD3465">
            <w:pPr>
              <w:keepLines/>
              <w:rPr>
                <w:sz w:val="20"/>
                <w:szCs w:val="20"/>
              </w:rPr>
            </w:pPr>
            <w:r>
              <w:rPr>
                <w:sz w:val="20"/>
                <w:szCs w:val="20"/>
              </w:rPr>
              <w:t>&lt; 6 kBTU/h</w:t>
            </w:r>
          </w:p>
        </w:tc>
        <w:tc>
          <w:tcPr>
            <w:tcW w:w="1056" w:type="dxa"/>
            <w:tcBorders>
              <w:top w:val="single" w:sz="4" w:space="0" w:color="000000" w:themeColor="text1"/>
              <w:bottom w:val="single" w:sz="4" w:space="0" w:color="000000" w:themeColor="text1"/>
            </w:tcBorders>
            <w:vAlign w:val="center"/>
          </w:tcPr>
          <w:p w14:paraId="1C985DF1" w14:textId="77777777" w:rsidR="00FA41B1" w:rsidRDefault="00FA41B1" w:rsidP="00CD3465">
            <w:pPr>
              <w:keepLines/>
              <w:rPr>
                <w:sz w:val="20"/>
                <w:szCs w:val="20"/>
              </w:rPr>
            </w:pPr>
            <w:r>
              <w:rPr>
                <w:sz w:val="20"/>
                <w:szCs w:val="20"/>
              </w:rPr>
              <w:t>9.7</w:t>
            </w:r>
          </w:p>
        </w:tc>
        <w:tc>
          <w:tcPr>
            <w:tcW w:w="1080" w:type="dxa"/>
            <w:tcBorders>
              <w:top w:val="single" w:sz="4" w:space="0" w:color="000000" w:themeColor="text1"/>
              <w:bottom w:val="single" w:sz="4" w:space="0" w:color="000000" w:themeColor="text1"/>
            </w:tcBorders>
            <w:vAlign w:val="center"/>
          </w:tcPr>
          <w:p w14:paraId="1C58B527" w14:textId="77777777" w:rsidR="00FA41B1" w:rsidRDefault="00FA41B1" w:rsidP="00CD3465">
            <w:pPr>
              <w:keepLines/>
              <w:rPr>
                <w:sz w:val="20"/>
                <w:szCs w:val="20"/>
              </w:rPr>
            </w:pPr>
            <w:r>
              <w:rPr>
                <w:sz w:val="20"/>
                <w:szCs w:val="20"/>
              </w:rPr>
              <w:t>11.0</w:t>
            </w:r>
          </w:p>
        </w:tc>
        <w:tc>
          <w:tcPr>
            <w:tcW w:w="1170" w:type="dxa"/>
            <w:vMerge w:val="restart"/>
            <w:tcBorders>
              <w:top w:val="single" w:sz="4" w:space="0" w:color="000000" w:themeColor="text1"/>
            </w:tcBorders>
            <w:vAlign w:val="center"/>
          </w:tcPr>
          <w:p w14:paraId="122A6167" w14:textId="77777777" w:rsidR="00FA41B1" w:rsidRDefault="00FA41B1" w:rsidP="00CD3465">
            <w:pPr>
              <w:keepLines/>
              <w:rPr>
                <w:sz w:val="20"/>
                <w:szCs w:val="20"/>
              </w:rPr>
            </w:pPr>
            <w:r>
              <w:rPr>
                <w:sz w:val="20"/>
                <w:szCs w:val="20"/>
              </w:rPr>
              <w:t>2014</w:t>
            </w:r>
          </w:p>
        </w:tc>
        <w:tc>
          <w:tcPr>
            <w:tcW w:w="1109" w:type="dxa"/>
            <w:tcBorders>
              <w:top w:val="single" w:sz="4" w:space="0" w:color="000000" w:themeColor="text1"/>
              <w:bottom w:val="single" w:sz="4" w:space="0" w:color="000000" w:themeColor="text1"/>
            </w:tcBorders>
            <w:vAlign w:val="center"/>
          </w:tcPr>
          <w:p w14:paraId="7EE763C9" w14:textId="77777777" w:rsidR="00FA41B1" w:rsidRDefault="00FA41B1" w:rsidP="00CD3465">
            <w:pPr>
              <w:keepLines/>
              <w:rPr>
                <w:sz w:val="20"/>
                <w:szCs w:val="20"/>
              </w:rPr>
            </w:pPr>
            <w:r>
              <w:rPr>
                <w:sz w:val="20"/>
                <w:szCs w:val="20"/>
              </w:rPr>
              <w:t>12.5</w:t>
            </w:r>
          </w:p>
        </w:tc>
        <w:tc>
          <w:tcPr>
            <w:tcW w:w="1204" w:type="dxa"/>
            <w:vMerge w:val="restart"/>
            <w:tcBorders>
              <w:top w:val="single" w:sz="4" w:space="0" w:color="000000" w:themeColor="text1"/>
            </w:tcBorders>
            <w:vAlign w:val="center"/>
          </w:tcPr>
          <w:p w14:paraId="0DEC1F24" w14:textId="77777777" w:rsidR="00FA41B1" w:rsidRDefault="00FA41B1" w:rsidP="00CD3465">
            <w:pPr>
              <w:keepLines/>
              <w:rPr>
                <w:sz w:val="20"/>
                <w:szCs w:val="20"/>
              </w:rPr>
            </w:pPr>
            <w:r>
              <w:rPr>
                <w:sz w:val="20"/>
                <w:szCs w:val="20"/>
              </w:rPr>
              <w:t>2020</w:t>
            </w:r>
          </w:p>
        </w:tc>
      </w:tr>
      <w:tr w:rsidR="00FA41B1" w14:paraId="53AFDEAD" w14:textId="77777777" w:rsidTr="00CD3465">
        <w:trPr>
          <w:trHeight w:val="288"/>
          <w:jc w:val="center"/>
        </w:trPr>
        <w:tc>
          <w:tcPr>
            <w:tcW w:w="2357" w:type="dxa"/>
            <w:vMerge/>
            <w:tcBorders>
              <w:right w:val="single" w:sz="4" w:space="0" w:color="000000" w:themeColor="text1"/>
            </w:tcBorders>
            <w:vAlign w:val="center"/>
          </w:tcPr>
          <w:p w14:paraId="04E20D5D" w14:textId="77777777" w:rsidR="00FA41B1" w:rsidRDefault="00FA41B1" w:rsidP="00CD3465">
            <w:pPr>
              <w:keepLines/>
              <w:rPr>
                <w:sz w:val="20"/>
                <w:szCs w:val="20"/>
              </w:rPr>
            </w:pPr>
          </w:p>
        </w:tc>
        <w:tc>
          <w:tcPr>
            <w:tcW w:w="1800" w:type="dxa"/>
            <w:tcBorders>
              <w:top w:val="single" w:sz="4" w:space="0" w:color="000000" w:themeColor="text1"/>
              <w:bottom w:val="single" w:sz="4" w:space="0" w:color="000000" w:themeColor="text1"/>
              <w:right w:val="single" w:sz="4" w:space="0" w:color="000000" w:themeColor="text1"/>
            </w:tcBorders>
            <w:vAlign w:val="center"/>
          </w:tcPr>
          <w:p w14:paraId="6F274E9F" w14:textId="77777777" w:rsidR="00FA41B1" w:rsidRDefault="00FA41B1" w:rsidP="00CD3465">
            <w:pPr>
              <w:keepLines/>
              <w:rPr>
                <w:sz w:val="20"/>
                <w:szCs w:val="20"/>
              </w:rPr>
            </w:pPr>
            <w:r>
              <w:rPr>
                <w:sz w:val="20"/>
                <w:szCs w:val="20"/>
              </w:rPr>
              <w:t>6 to 7.9 kBTU/h</w:t>
            </w:r>
          </w:p>
        </w:tc>
        <w:tc>
          <w:tcPr>
            <w:tcW w:w="1056" w:type="dxa"/>
            <w:tcBorders>
              <w:top w:val="single" w:sz="4" w:space="0" w:color="000000" w:themeColor="text1"/>
              <w:bottom w:val="single" w:sz="4" w:space="0" w:color="000000" w:themeColor="text1"/>
            </w:tcBorders>
            <w:vAlign w:val="center"/>
          </w:tcPr>
          <w:p w14:paraId="52001F8C" w14:textId="77777777" w:rsidR="00FA41B1" w:rsidRDefault="00FA41B1" w:rsidP="00CD3465">
            <w:pPr>
              <w:keepLines/>
              <w:rPr>
                <w:sz w:val="20"/>
                <w:szCs w:val="20"/>
              </w:rPr>
            </w:pPr>
            <w:r>
              <w:rPr>
                <w:sz w:val="20"/>
                <w:szCs w:val="20"/>
              </w:rPr>
              <w:t>9.7</w:t>
            </w:r>
          </w:p>
        </w:tc>
        <w:tc>
          <w:tcPr>
            <w:tcW w:w="1080" w:type="dxa"/>
            <w:tcBorders>
              <w:top w:val="single" w:sz="4" w:space="0" w:color="000000" w:themeColor="text1"/>
              <w:bottom w:val="single" w:sz="4" w:space="0" w:color="000000" w:themeColor="text1"/>
            </w:tcBorders>
            <w:vAlign w:val="center"/>
          </w:tcPr>
          <w:p w14:paraId="69C72C60" w14:textId="77777777" w:rsidR="00FA41B1" w:rsidRDefault="00FA41B1" w:rsidP="00CD3465">
            <w:pPr>
              <w:keepLines/>
              <w:rPr>
                <w:sz w:val="20"/>
                <w:szCs w:val="20"/>
              </w:rPr>
            </w:pPr>
            <w:r>
              <w:rPr>
                <w:sz w:val="20"/>
                <w:szCs w:val="20"/>
              </w:rPr>
              <w:t>11.0</w:t>
            </w:r>
          </w:p>
        </w:tc>
        <w:tc>
          <w:tcPr>
            <w:tcW w:w="1170" w:type="dxa"/>
            <w:vMerge/>
            <w:vAlign w:val="center"/>
          </w:tcPr>
          <w:p w14:paraId="18FE5C02" w14:textId="77777777" w:rsidR="00FA41B1" w:rsidRDefault="00FA41B1" w:rsidP="00CD3465">
            <w:pPr>
              <w:keepLines/>
              <w:rPr>
                <w:sz w:val="20"/>
                <w:szCs w:val="20"/>
              </w:rPr>
            </w:pPr>
          </w:p>
        </w:tc>
        <w:tc>
          <w:tcPr>
            <w:tcW w:w="1109" w:type="dxa"/>
            <w:tcBorders>
              <w:top w:val="single" w:sz="4" w:space="0" w:color="000000" w:themeColor="text1"/>
              <w:bottom w:val="single" w:sz="4" w:space="0" w:color="000000" w:themeColor="text1"/>
            </w:tcBorders>
            <w:vAlign w:val="center"/>
          </w:tcPr>
          <w:p w14:paraId="711C793D" w14:textId="77777777" w:rsidR="00FA41B1" w:rsidRDefault="00FA41B1" w:rsidP="00CD3465">
            <w:pPr>
              <w:keepLines/>
              <w:rPr>
                <w:sz w:val="20"/>
                <w:szCs w:val="20"/>
              </w:rPr>
            </w:pPr>
            <w:r>
              <w:rPr>
                <w:sz w:val="20"/>
                <w:szCs w:val="20"/>
              </w:rPr>
              <w:t>12.5</w:t>
            </w:r>
          </w:p>
        </w:tc>
        <w:tc>
          <w:tcPr>
            <w:tcW w:w="1204" w:type="dxa"/>
            <w:vMerge/>
            <w:vAlign w:val="center"/>
          </w:tcPr>
          <w:p w14:paraId="6C64020F" w14:textId="77777777" w:rsidR="00FA41B1" w:rsidRDefault="00FA41B1" w:rsidP="00CD3465">
            <w:pPr>
              <w:keepLines/>
              <w:rPr>
                <w:sz w:val="20"/>
                <w:szCs w:val="20"/>
              </w:rPr>
            </w:pPr>
          </w:p>
        </w:tc>
      </w:tr>
      <w:tr w:rsidR="00FA41B1" w14:paraId="16D73429" w14:textId="77777777" w:rsidTr="00CD3465">
        <w:trPr>
          <w:trHeight w:val="288"/>
          <w:jc w:val="center"/>
        </w:trPr>
        <w:tc>
          <w:tcPr>
            <w:tcW w:w="2357" w:type="dxa"/>
            <w:vMerge/>
            <w:tcBorders>
              <w:right w:val="single" w:sz="4" w:space="0" w:color="000000" w:themeColor="text1"/>
            </w:tcBorders>
            <w:vAlign w:val="center"/>
          </w:tcPr>
          <w:p w14:paraId="1CFE7BF9" w14:textId="77777777" w:rsidR="00FA41B1" w:rsidRDefault="00FA41B1" w:rsidP="00CD3465">
            <w:pPr>
              <w:keepLines/>
              <w:rPr>
                <w:sz w:val="20"/>
                <w:szCs w:val="20"/>
              </w:rPr>
            </w:pPr>
          </w:p>
        </w:tc>
        <w:tc>
          <w:tcPr>
            <w:tcW w:w="1800" w:type="dxa"/>
            <w:tcBorders>
              <w:top w:val="single" w:sz="4" w:space="0" w:color="000000" w:themeColor="text1"/>
              <w:bottom w:val="single" w:sz="4" w:space="0" w:color="000000" w:themeColor="text1"/>
              <w:right w:val="single" w:sz="4" w:space="0" w:color="000000" w:themeColor="text1"/>
            </w:tcBorders>
            <w:vAlign w:val="center"/>
          </w:tcPr>
          <w:p w14:paraId="69E6D33A" w14:textId="77777777" w:rsidR="00FA41B1" w:rsidRDefault="00FA41B1" w:rsidP="00CD3465">
            <w:pPr>
              <w:keepLines/>
              <w:rPr>
                <w:sz w:val="20"/>
                <w:szCs w:val="20"/>
              </w:rPr>
            </w:pPr>
            <w:r>
              <w:rPr>
                <w:sz w:val="20"/>
                <w:szCs w:val="20"/>
              </w:rPr>
              <w:t>8 to 13.9 kBTU/h</w:t>
            </w:r>
          </w:p>
        </w:tc>
        <w:tc>
          <w:tcPr>
            <w:tcW w:w="1056" w:type="dxa"/>
            <w:tcBorders>
              <w:top w:val="single" w:sz="4" w:space="0" w:color="000000" w:themeColor="text1"/>
              <w:bottom w:val="single" w:sz="4" w:space="0" w:color="000000" w:themeColor="text1"/>
            </w:tcBorders>
            <w:vAlign w:val="center"/>
          </w:tcPr>
          <w:p w14:paraId="574234C1" w14:textId="77777777" w:rsidR="00FA41B1" w:rsidRDefault="00FA41B1" w:rsidP="00CD3465">
            <w:pPr>
              <w:keepLines/>
              <w:rPr>
                <w:sz w:val="20"/>
                <w:szCs w:val="20"/>
              </w:rPr>
            </w:pPr>
            <w:r>
              <w:rPr>
                <w:sz w:val="20"/>
                <w:szCs w:val="20"/>
              </w:rPr>
              <w:t>9.8</w:t>
            </w:r>
          </w:p>
        </w:tc>
        <w:tc>
          <w:tcPr>
            <w:tcW w:w="1080" w:type="dxa"/>
            <w:tcBorders>
              <w:top w:val="single" w:sz="4" w:space="0" w:color="000000" w:themeColor="text1"/>
              <w:bottom w:val="single" w:sz="4" w:space="0" w:color="000000" w:themeColor="text1"/>
            </w:tcBorders>
            <w:vAlign w:val="center"/>
          </w:tcPr>
          <w:p w14:paraId="21EEC467" w14:textId="77777777" w:rsidR="00FA41B1" w:rsidRDefault="00FA41B1" w:rsidP="00CD3465">
            <w:pPr>
              <w:keepLines/>
              <w:rPr>
                <w:sz w:val="20"/>
                <w:szCs w:val="20"/>
              </w:rPr>
            </w:pPr>
            <w:r>
              <w:rPr>
                <w:sz w:val="20"/>
                <w:szCs w:val="20"/>
              </w:rPr>
              <w:t>10.9</w:t>
            </w:r>
          </w:p>
        </w:tc>
        <w:tc>
          <w:tcPr>
            <w:tcW w:w="1170" w:type="dxa"/>
            <w:vMerge/>
            <w:vAlign w:val="center"/>
          </w:tcPr>
          <w:p w14:paraId="5FF179A9" w14:textId="77777777" w:rsidR="00FA41B1" w:rsidRDefault="00FA41B1" w:rsidP="00CD3465">
            <w:pPr>
              <w:keepLines/>
              <w:rPr>
                <w:sz w:val="20"/>
                <w:szCs w:val="20"/>
              </w:rPr>
            </w:pPr>
          </w:p>
        </w:tc>
        <w:tc>
          <w:tcPr>
            <w:tcW w:w="1109" w:type="dxa"/>
            <w:tcBorders>
              <w:top w:val="single" w:sz="4" w:space="0" w:color="000000" w:themeColor="text1"/>
              <w:bottom w:val="single" w:sz="4" w:space="0" w:color="000000" w:themeColor="text1"/>
            </w:tcBorders>
            <w:vAlign w:val="center"/>
          </w:tcPr>
          <w:p w14:paraId="4DD524DB" w14:textId="77777777" w:rsidR="00FA41B1" w:rsidRDefault="00FA41B1" w:rsidP="00CD3465">
            <w:pPr>
              <w:keepLines/>
              <w:rPr>
                <w:sz w:val="20"/>
                <w:szCs w:val="20"/>
              </w:rPr>
            </w:pPr>
            <w:r>
              <w:rPr>
                <w:sz w:val="20"/>
                <w:szCs w:val="20"/>
              </w:rPr>
              <w:t>12.1</w:t>
            </w:r>
          </w:p>
        </w:tc>
        <w:tc>
          <w:tcPr>
            <w:tcW w:w="1204" w:type="dxa"/>
            <w:vMerge/>
            <w:vAlign w:val="center"/>
          </w:tcPr>
          <w:p w14:paraId="04F3C4F2" w14:textId="77777777" w:rsidR="00FA41B1" w:rsidRDefault="00FA41B1" w:rsidP="00CD3465">
            <w:pPr>
              <w:keepLines/>
              <w:rPr>
                <w:sz w:val="20"/>
                <w:szCs w:val="20"/>
              </w:rPr>
            </w:pPr>
          </w:p>
        </w:tc>
      </w:tr>
      <w:tr w:rsidR="00FA41B1" w14:paraId="2C383467" w14:textId="77777777" w:rsidTr="00CD3465">
        <w:trPr>
          <w:trHeight w:val="288"/>
          <w:jc w:val="center"/>
        </w:trPr>
        <w:tc>
          <w:tcPr>
            <w:tcW w:w="2357" w:type="dxa"/>
            <w:vMerge/>
            <w:tcBorders>
              <w:right w:val="single" w:sz="4" w:space="0" w:color="000000" w:themeColor="text1"/>
            </w:tcBorders>
            <w:vAlign w:val="center"/>
          </w:tcPr>
          <w:p w14:paraId="58F8BDDE" w14:textId="77777777" w:rsidR="00FA41B1" w:rsidRDefault="00FA41B1" w:rsidP="00CD3465">
            <w:pPr>
              <w:keepLines/>
              <w:rPr>
                <w:sz w:val="20"/>
                <w:szCs w:val="20"/>
              </w:rPr>
            </w:pPr>
          </w:p>
        </w:tc>
        <w:tc>
          <w:tcPr>
            <w:tcW w:w="1800" w:type="dxa"/>
            <w:tcBorders>
              <w:top w:val="single" w:sz="4" w:space="0" w:color="000000" w:themeColor="text1"/>
              <w:bottom w:val="single" w:sz="4" w:space="0" w:color="000000" w:themeColor="text1"/>
              <w:right w:val="single" w:sz="4" w:space="0" w:color="000000" w:themeColor="text1"/>
            </w:tcBorders>
            <w:vAlign w:val="center"/>
          </w:tcPr>
          <w:p w14:paraId="5998D799" w14:textId="77777777" w:rsidR="00FA41B1" w:rsidRDefault="00FA41B1" w:rsidP="00CD3465">
            <w:pPr>
              <w:keepLines/>
              <w:rPr>
                <w:sz w:val="20"/>
                <w:szCs w:val="20"/>
              </w:rPr>
            </w:pPr>
            <w:r>
              <w:rPr>
                <w:sz w:val="20"/>
                <w:szCs w:val="20"/>
              </w:rPr>
              <w:t>14 to 19.9 kBTU/h</w:t>
            </w:r>
          </w:p>
        </w:tc>
        <w:tc>
          <w:tcPr>
            <w:tcW w:w="1056" w:type="dxa"/>
            <w:tcBorders>
              <w:top w:val="single" w:sz="4" w:space="0" w:color="000000" w:themeColor="text1"/>
              <w:bottom w:val="single" w:sz="4" w:space="0" w:color="000000" w:themeColor="text1"/>
            </w:tcBorders>
            <w:vAlign w:val="center"/>
          </w:tcPr>
          <w:p w14:paraId="5793DC47" w14:textId="77777777" w:rsidR="00FA41B1" w:rsidRDefault="00FA41B1" w:rsidP="00CD3465">
            <w:pPr>
              <w:keepLines/>
              <w:rPr>
                <w:sz w:val="20"/>
                <w:szCs w:val="20"/>
              </w:rPr>
            </w:pPr>
            <w:r>
              <w:rPr>
                <w:sz w:val="20"/>
                <w:szCs w:val="20"/>
              </w:rPr>
              <w:t>9.7</w:t>
            </w:r>
          </w:p>
        </w:tc>
        <w:tc>
          <w:tcPr>
            <w:tcW w:w="1080" w:type="dxa"/>
            <w:tcBorders>
              <w:top w:val="single" w:sz="4" w:space="0" w:color="000000" w:themeColor="text1"/>
              <w:bottom w:val="single" w:sz="4" w:space="0" w:color="000000" w:themeColor="text1"/>
            </w:tcBorders>
            <w:vAlign w:val="center"/>
          </w:tcPr>
          <w:p w14:paraId="5E766582" w14:textId="77777777" w:rsidR="00FA41B1" w:rsidRDefault="00FA41B1" w:rsidP="00CD3465">
            <w:pPr>
              <w:keepLines/>
              <w:rPr>
                <w:sz w:val="20"/>
                <w:szCs w:val="20"/>
              </w:rPr>
            </w:pPr>
            <w:r>
              <w:rPr>
                <w:sz w:val="20"/>
                <w:szCs w:val="20"/>
              </w:rPr>
              <w:t>10.7</w:t>
            </w:r>
          </w:p>
        </w:tc>
        <w:tc>
          <w:tcPr>
            <w:tcW w:w="1170" w:type="dxa"/>
            <w:vMerge/>
            <w:vAlign w:val="center"/>
          </w:tcPr>
          <w:p w14:paraId="7F2124A2" w14:textId="77777777" w:rsidR="00FA41B1" w:rsidRDefault="00FA41B1" w:rsidP="00CD3465">
            <w:pPr>
              <w:keepLines/>
              <w:rPr>
                <w:sz w:val="20"/>
                <w:szCs w:val="20"/>
              </w:rPr>
            </w:pPr>
          </w:p>
        </w:tc>
        <w:tc>
          <w:tcPr>
            <w:tcW w:w="1109" w:type="dxa"/>
            <w:tcBorders>
              <w:top w:val="single" w:sz="4" w:space="0" w:color="000000" w:themeColor="text1"/>
              <w:bottom w:val="single" w:sz="4" w:space="0" w:color="000000" w:themeColor="text1"/>
            </w:tcBorders>
            <w:vAlign w:val="center"/>
          </w:tcPr>
          <w:p w14:paraId="35875715" w14:textId="77777777" w:rsidR="00FA41B1" w:rsidRDefault="00FA41B1" w:rsidP="00CD3465">
            <w:pPr>
              <w:keepLines/>
              <w:rPr>
                <w:sz w:val="20"/>
                <w:szCs w:val="20"/>
              </w:rPr>
            </w:pPr>
            <w:r>
              <w:rPr>
                <w:sz w:val="20"/>
                <w:szCs w:val="20"/>
              </w:rPr>
              <w:t>11.8</w:t>
            </w:r>
          </w:p>
        </w:tc>
        <w:tc>
          <w:tcPr>
            <w:tcW w:w="1204" w:type="dxa"/>
            <w:vMerge/>
            <w:vAlign w:val="center"/>
          </w:tcPr>
          <w:p w14:paraId="2424A0C4" w14:textId="77777777" w:rsidR="00FA41B1" w:rsidRDefault="00FA41B1" w:rsidP="00CD3465">
            <w:pPr>
              <w:keepLines/>
              <w:rPr>
                <w:sz w:val="20"/>
                <w:szCs w:val="20"/>
              </w:rPr>
            </w:pPr>
          </w:p>
        </w:tc>
      </w:tr>
      <w:tr w:rsidR="00FA41B1" w14:paraId="7BDE5FA2" w14:textId="77777777" w:rsidTr="00CD3465">
        <w:trPr>
          <w:trHeight w:val="288"/>
          <w:jc w:val="center"/>
        </w:trPr>
        <w:tc>
          <w:tcPr>
            <w:tcW w:w="2357" w:type="dxa"/>
            <w:vMerge/>
            <w:tcBorders>
              <w:right w:val="single" w:sz="4" w:space="0" w:color="000000" w:themeColor="text1"/>
            </w:tcBorders>
            <w:vAlign w:val="center"/>
          </w:tcPr>
          <w:p w14:paraId="033F2BEA" w14:textId="77777777" w:rsidR="00FA41B1" w:rsidRDefault="00FA41B1" w:rsidP="00CD3465">
            <w:pPr>
              <w:keepLines/>
              <w:rPr>
                <w:sz w:val="20"/>
                <w:szCs w:val="20"/>
              </w:rPr>
            </w:pPr>
          </w:p>
        </w:tc>
        <w:tc>
          <w:tcPr>
            <w:tcW w:w="1800" w:type="dxa"/>
            <w:tcBorders>
              <w:top w:val="single" w:sz="4" w:space="0" w:color="000000" w:themeColor="text1"/>
              <w:bottom w:val="single" w:sz="4" w:space="0" w:color="000000" w:themeColor="text1"/>
              <w:right w:val="single" w:sz="4" w:space="0" w:color="000000" w:themeColor="text1"/>
            </w:tcBorders>
            <w:vAlign w:val="center"/>
          </w:tcPr>
          <w:p w14:paraId="298450FA" w14:textId="77777777" w:rsidR="00FA41B1" w:rsidRDefault="00FA41B1" w:rsidP="00CD3465">
            <w:pPr>
              <w:keepLines/>
              <w:rPr>
                <w:sz w:val="20"/>
                <w:szCs w:val="20"/>
              </w:rPr>
            </w:pPr>
            <w:r>
              <w:rPr>
                <w:sz w:val="20"/>
                <w:szCs w:val="20"/>
              </w:rPr>
              <w:t>20 to 24.9 kBTU/h</w:t>
            </w:r>
          </w:p>
        </w:tc>
        <w:tc>
          <w:tcPr>
            <w:tcW w:w="1056" w:type="dxa"/>
            <w:tcBorders>
              <w:top w:val="single" w:sz="4" w:space="0" w:color="000000" w:themeColor="text1"/>
              <w:bottom w:val="single" w:sz="4" w:space="0" w:color="000000" w:themeColor="text1"/>
            </w:tcBorders>
            <w:vAlign w:val="center"/>
          </w:tcPr>
          <w:p w14:paraId="54235DAA" w14:textId="77777777" w:rsidR="00FA41B1" w:rsidRDefault="00FA41B1" w:rsidP="00CD3465">
            <w:pPr>
              <w:keepLines/>
              <w:rPr>
                <w:sz w:val="20"/>
                <w:szCs w:val="20"/>
              </w:rPr>
            </w:pPr>
            <w:r>
              <w:rPr>
                <w:sz w:val="20"/>
                <w:szCs w:val="20"/>
              </w:rPr>
              <w:t>8.5</w:t>
            </w:r>
          </w:p>
        </w:tc>
        <w:tc>
          <w:tcPr>
            <w:tcW w:w="1080" w:type="dxa"/>
            <w:tcBorders>
              <w:top w:val="single" w:sz="4" w:space="0" w:color="000000" w:themeColor="text1"/>
              <w:bottom w:val="single" w:sz="4" w:space="0" w:color="000000" w:themeColor="text1"/>
            </w:tcBorders>
            <w:vAlign w:val="center"/>
          </w:tcPr>
          <w:p w14:paraId="6BCD213D" w14:textId="77777777" w:rsidR="00FA41B1" w:rsidRDefault="00FA41B1" w:rsidP="00CD3465">
            <w:pPr>
              <w:keepLines/>
              <w:rPr>
                <w:sz w:val="20"/>
                <w:szCs w:val="20"/>
              </w:rPr>
            </w:pPr>
            <w:r>
              <w:rPr>
                <w:sz w:val="20"/>
                <w:szCs w:val="20"/>
              </w:rPr>
              <w:t>9.4</w:t>
            </w:r>
          </w:p>
        </w:tc>
        <w:tc>
          <w:tcPr>
            <w:tcW w:w="1170" w:type="dxa"/>
            <w:vMerge/>
            <w:vAlign w:val="center"/>
          </w:tcPr>
          <w:p w14:paraId="3781233D" w14:textId="77777777" w:rsidR="00FA41B1" w:rsidRDefault="00FA41B1" w:rsidP="00CD3465">
            <w:pPr>
              <w:keepLines/>
              <w:rPr>
                <w:sz w:val="20"/>
                <w:szCs w:val="20"/>
              </w:rPr>
            </w:pPr>
          </w:p>
        </w:tc>
        <w:tc>
          <w:tcPr>
            <w:tcW w:w="1109" w:type="dxa"/>
            <w:tcBorders>
              <w:top w:val="single" w:sz="4" w:space="0" w:color="000000" w:themeColor="text1"/>
              <w:bottom w:val="single" w:sz="4" w:space="0" w:color="000000" w:themeColor="text1"/>
            </w:tcBorders>
            <w:vAlign w:val="center"/>
          </w:tcPr>
          <w:p w14:paraId="70319B39" w14:textId="77777777" w:rsidR="00FA41B1" w:rsidRDefault="00FA41B1" w:rsidP="00CD3465">
            <w:pPr>
              <w:keepLines/>
              <w:rPr>
                <w:sz w:val="20"/>
                <w:szCs w:val="20"/>
              </w:rPr>
            </w:pPr>
            <w:r>
              <w:rPr>
                <w:sz w:val="20"/>
                <w:szCs w:val="20"/>
              </w:rPr>
              <w:t>10.4</w:t>
            </w:r>
          </w:p>
        </w:tc>
        <w:tc>
          <w:tcPr>
            <w:tcW w:w="1204" w:type="dxa"/>
            <w:vMerge/>
            <w:vAlign w:val="center"/>
          </w:tcPr>
          <w:p w14:paraId="3A1CBF29" w14:textId="77777777" w:rsidR="00FA41B1" w:rsidRDefault="00FA41B1" w:rsidP="00CD3465">
            <w:pPr>
              <w:keepLines/>
              <w:rPr>
                <w:sz w:val="20"/>
                <w:szCs w:val="20"/>
              </w:rPr>
            </w:pPr>
          </w:p>
        </w:tc>
      </w:tr>
      <w:tr w:rsidR="00FA41B1" w14:paraId="050589D6" w14:textId="77777777" w:rsidTr="00CD3465">
        <w:trPr>
          <w:trHeight w:val="288"/>
          <w:jc w:val="center"/>
        </w:trPr>
        <w:tc>
          <w:tcPr>
            <w:tcW w:w="2357" w:type="dxa"/>
            <w:vMerge/>
            <w:tcBorders>
              <w:bottom w:val="single" w:sz="12" w:space="0" w:color="000000" w:themeColor="text1"/>
              <w:right w:val="single" w:sz="4" w:space="0" w:color="000000" w:themeColor="text1"/>
            </w:tcBorders>
            <w:vAlign w:val="center"/>
          </w:tcPr>
          <w:p w14:paraId="1D07BE98" w14:textId="77777777" w:rsidR="00FA41B1" w:rsidRDefault="00FA41B1" w:rsidP="00CD3465">
            <w:pPr>
              <w:keepLines/>
              <w:rPr>
                <w:sz w:val="20"/>
                <w:szCs w:val="20"/>
              </w:rPr>
            </w:pPr>
          </w:p>
        </w:tc>
        <w:tc>
          <w:tcPr>
            <w:tcW w:w="1800" w:type="dxa"/>
            <w:tcBorders>
              <w:top w:val="single" w:sz="4" w:space="0" w:color="000000" w:themeColor="text1"/>
              <w:bottom w:val="single" w:sz="12" w:space="0" w:color="000000" w:themeColor="text1"/>
              <w:right w:val="single" w:sz="4" w:space="0" w:color="000000" w:themeColor="text1"/>
            </w:tcBorders>
            <w:vAlign w:val="center"/>
          </w:tcPr>
          <w:p w14:paraId="4D2780B2" w14:textId="77777777" w:rsidR="00FA41B1" w:rsidRDefault="00FA41B1" w:rsidP="00CD3465">
            <w:pPr>
              <w:keepLines/>
              <w:rPr>
                <w:sz w:val="20"/>
                <w:szCs w:val="20"/>
              </w:rPr>
            </w:pPr>
            <w:r>
              <w:rPr>
                <w:sz w:val="20"/>
                <w:szCs w:val="20"/>
              </w:rPr>
              <w:t>25+ kBTU/h</w:t>
            </w:r>
          </w:p>
        </w:tc>
        <w:tc>
          <w:tcPr>
            <w:tcW w:w="1056" w:type="dxa"/>
            <w:tcBorders>
              <w:top w:val="single" w:sz="4" w:space="0" w:color="000000" w:themeColor="text1"/>
              <w:bottom w:val="single" w:sz="12" w:space="0" w:color="000000" w:themeColor="text1"/>
            </w:tcBorders>
            <w:vAlign w:val="center"/>
          </w:tcPr>
          <w:p w14:paraId="7F80FE55" w14:textId="77777777" w:rsidR="00FA41B1" w:rsidRDefault="00FA41B1" w:rsidP="00CD3465">
            <w:pPr>
              <w:keepLines/>
              <w:rPr>
                <w:sz w:val="20"/>
                <w:szCs w:val="20"/>
              </w:rPr>
            </w:pPr>
            <w:r>
              <w:rPr>
                <w:sz w:val="20"/>
                <w:szCs w:val="20"/>
              </w:rPr>
              <w:t>8.5</w:t>
            </w:r>
          </w:p>
        </w:tc>
        <w:tc>
          <w:tcPr>
            <w:tcW w:w="1080" w:type="dxa"/>
            <w:tcBorders>
              <w:top w:val="single" w:sz="4" w:space="0" w:color="000000" w:themeColor="text1"/>
              <w:bottom w:val="single" w:sz="12" w:space="0" w:color="000000" w:themeColor="text1"/>
            </w:tcBorders>
            <w:vAlign w:val="center"/>
          </w:tcPr>
          <w:p w14:paraId="12AA02A2" w14:textId="77777777" w:rsidR="00FA41B1" w:rsidRDefault="00FA41B1" w:rsidP="00CD3465">
            <w:pPr>
              <w:keepLines/>
              <w:rPr>
                <w:sz w:val="20"/>
                <w:szCs w:val="20"/>
              </w:rPr>
            </w:pPr>
            <w:r>
              <w:rPr>
                <w:sz w:val="20"/>
                <w:szCs w:val="20"/>
              </w:rPr>
              <w:t>9.0</w:t>
            </w:r>
          </w:p>
        </w:tc>
        <w:tc>
          <w:tcPr>
            <w:tcW w:w="1170" w:type="dxa"/>
            <w:vMerge/>
            <w:tcBorders>
              <w:bottom w:val="single" w:sz="12" w:space="0" w:color="000000" w:themeColor="text1"/>
            </w:tcBorders>
            <w:vAlign w:val="center"/>
          </w:tcPr>
          <w:p w14:paraId="1F33CF27" w14:textId="77777777" w:rsidR="00FA41B1" w:rsidRDefault="00FA41B1" w:rsidP="00CD3465">
            <w:pPr>
              <w:keepLines/>
              <w:rPr>
                <w:sz w:val="20"/>
                <w:szCs w:val="20"/>
              </w:rPr>
            </w:pPr>
          </w:p>
        </w:tc>
        <w:tc>
          <w:tcPr>
            <w:tcW w:w="1109" w:type="dxa"/>
            <w:tcBorders>
              <w:top w:val="single" w:sz="4" w:space="0" w:color="000000" w:themeColor="text1"/>
              <w:bottom w:val="single" w:sz="12" w:space="0" w:color="000000" w:themeColor="text1"/>
            </w:tcBorders>
            <w:vAlign w:val="center"/>
          </w:tcPr>
          <w:p w14:paraId="219EDDE4" w14:textId="77777777" w:rsidR="00FA41B1" w:rsidRDefault="00FA41B1" w:rsidP="00CD3465">
            <w:pPr>
              <w:keepLines/>
              <w:rPr>
                <w:sz w:val="20"/>
                <w:szCs w:val="20"/>
              </w:rPr>
            </w:pPr>
            <w:r>
              <w:rPr>
                <w:sz w:val="20"/>
                <w:szCs w:val="20"/>
              </w:rPr>
              <w:t>9.5</w:t>
            </w:r>
          </w:p>
        </w:tc>
        <w:tc>
          <w:tcPr>
            <w:tcW w:w="1204" w:type="dxa"/>
            <w:vMerge/>
            <w:tcBorders>
              <w:bottom w:val="single" w:sz="12" w:space="0" w:color="000000" w:themeColor="text1"/>
            </w:tcBorders>
            <w:vAlign w:val="center"/>
          </w:tcPr>
          <w:p w14:paraId="66B33BAF" w14:textId="77777777" w:rsidR="00FA41B1" w:rsidRDefault="00FA41B1" w:rsidP="00CD3465">
            <w:pPr>
              <w:keepLines/>
              <w:rPr>
                <w:sz w:val="20"/>
                <w:szCs w:val="20"/>
              </w:rPr>
            </w:pPr>
          </w:p>
        </w:tc>
      </w:tr>
    </w:tbl>
    <w:p w14:paraId="40858160" w14:textId="77777777" w:rsidR="00FA41B1" w:rsidRDefault="00FA41B1" w:rsidP="00FA41B1"/>
    <w:p w14:paraId="5CC12746" w14:textId="77777777" w:rsidR="0028142E" w:rsidRDefault="0028142E" w:rsidP="00FA41B1"/>
    <w:p w14:paraId="790C9BBE" w14:textId="77777777" w:rsidR="00FA41B1" w:rsidRDefault="00FA41B1" w:rsidP="00FA41B1">
      <w:pPr>
        <w:pStyle w:val="Caption"/>
      </w:pPr>
      <w:bookmarkStart w:id="351" w:name="_Toc391887386"/>
      <w:r>
        <w:lastRenderedPageBreak/>
        <w:t xml:space="preserve">Table </w:t>
      </w:r>
      <w:r w:rsidR="0031414C">
        <w:t>E</w:t>
      </w:r>
      <w:r w:rsidR="008316CA">
        <w:noBreakHyphen/>
      </w:r>
      <w:fldSimple w:instr=" SEQ Table \* ARABIC \s 1 ">
        <w:r w:rsidR="003F4317">
          <w:rPr>
            <w:noProof/>
          </w:rPr>
          <w:t>2</w:t>
        </w:r>
      </w:fldSimple>
      <w:r>
        <w:t>: Federal Standards for Water Heating Equipment</w:t>
      </w:r>
      <w:bookmarkEnd w:id="351"/>
    </w:p>
    <w:tbl>
      <w:tblPr>
        <w:tblStyle w:val="TableGrid"/>
        <w:tblW w:w="1049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596"/>
        <w:gridCol w:w="916"/>
        <w:gridCol w:w="1997"/>
        <w:gridCol w:w="1635"/>
        <w:gridCol w:w="1923"/>
        <w:gridCol w:w="2430"/>
      </w:tblGrid>
      <w:tr w:rsidR="00FA41B1" w14:paraId="787602E2" w14:textId="77777777" w:rsidTr="00CD3465">
        <w:trPr>
          <w:trHeight w:val="288"/>
          <w:jc w:val="center"/>
        </w:trPr>
        <w:tc>
          <w:tcPr>
            <w:tcW w:w="1596" w:type="dxa"/>
            <w:tcBorders>
              <w:top w:val="single" w:sz="12" w:space="0" w:color="000000" w:themeColor="text1"/>
              <w:bottom w:val="double" w:sz="4" w:space="0" w:color="auto"/>
              <w:right w:val="single" w:sz="4" w:space="0" w:color="000000" w:themeColor="text1"/>
            </w:tcBorders>
            <w:vAlign w:val="center"/>
          </w:tcPr>
          <w:p w14:paraId="73BFB6C4" w14:textId="77777777" w:rsidR="00FA41B1" w:rsidRPr="003C1B03" w:rsidRDefault="00FA41B1" w:rsidP="00CD3465">
            <w:pPr>
              <w:keepLines/>
              <w:rPr>
                <w:b/>
                <w:sz w:val="20"/>
                <w:szCs w:val="20"/>
              </w:rPr>
            </w:pPr>
            <w:r>
              <w:rPr>
                <w:b/>
                <w:sz w:val="20"/>
                <w:szCs w:val="20"/>
              </w:rPr>
              <w:t>Equipment</w:t>
            </w:r>
          </w:p>
        </w:tc>
        <w:tc>
          <w:tcPr>
            <w:tcW w:w="916" w:type="dxa"/>
            <w:tcBorders>
              <w:top w:val="single" w:sz="12" w:space="0" w:color="000000" w:themeColor="text1"/>
              <w:bottom w:val="double" w:sz="4" w:space="0" w:color="auto"/>
              <w:right w:val="single" w:sz="4" w:space="0" w:color="000000" w:themeColor="text1"/>
            </w:tcBorders>
            <w:vAlign w:val="center"/>
          </w:tcPr>
          <w:p w14:paraId="1CD36907" w14:textId="77777777" w:rsidR="00FA41B1" w:rsidRDefault="00FA41B1" w:rsidP="00CD3465">
            <w:pPr>
              <w:keepLines/>
              <w:rPr>
                <w:b/>
                <w:sz w:val="20"/>
                <w:szCs w:val="20"/>
              </w:rPr>
            </w:pPr>
            <w:r>
              <w:rPr>
                <w:b/>
                <w:sz w:val="20"/>
                <w:szCs w:val="20"/>
              </w:rPr>
              <w:t>Type</w:t>
            </w:r>
          </w:p>
        </w:tc>
        <w:tc>
          <w:tcPr>
            <w:tcW w:w="1997" w:type="dxa"/>
            <w:tcBorders>
              <w:top w:val="single" w:sz="12" w:space="0" w:color="000000" w:themeColor="text1"/>
              <w:bottom w:val="double" w:sz="4" w:space="0" w:color="auto"/>
            </w:tcBorders>
            <w:vAlign w:val="center"/>
          </w:tcPr>
          <w:p w14:paraId="7570F3B4" w14:textId="77777777" w:rsidR="00FA41B1" w:rsidRDefault="00FA41B1" w:rsidP="00CD3465">
            <w:pPr>
              <w:keepLines/>
              <w:rPr>
                <w:b/>
                <w:sz w:val="20"/>
                <w:szCs w:val="20"/>
              </w:rPr>
            </w:pPr>
            <w:r>
              <w:rPr>
                <w:b/>
                <w:sz w:val="20"/>
                <w:szCs w:val="20"/>
              </w:rPr>
              <w:t>Storage Volume (V)</w:t>
            </w:r>
          </w:p>
        </w:tc>
        <w:tc>
          <w:tcPr>
            <w:tcW w:w="1635" w:type="dxa"/>
            <w:tcBorders>
              <w:top w:val="single" w:sz="12" w:space="0" w:color="000000" w:themeColor="text1"/>
              <w:bottom w:val="double" w:sz="4" w:space="0" w:color="auto"/>
            </w:tcBorders>
            <w:vAlign w:val="center"/>
          </w:tcPr>
          <w:p w14:paraId="09422925" w14:textId="77777777" w:rsidR="00FA41B1" w:rsidRDefault="00FA41B1" w:rsidP="00CD3465">
            <w:pPr>
              <w:keepLines/>
              <w:rPr>
                <w:b/>
                <w:sz w:val="20"/>
                <w:szCs w:val="20"/>
              </w:rPr>
            </w:pPr>
            <w:r>
              <w:rPr>
                <w:b/>
                <w:sz w:val="20"/>
                <w:szCs w:val="20"/>
              </w:rPr>
              <w:t>Current Standard</w:t>
            </w:r>
          </w:p>
        </w:tc>
        <w:tc>
          <w:tcPr>
            <w:tcW w:w="1923" w:type="dxa"/>
            <w:tcBorders>
              <w:top w:val="single" w:sz="12" w:space="0" w:color="000000" w:themeColor="text1"/>
              <w:bottom w:val="double" w:sz="4" w:space="0" w:color="auto"/>
            </w:tcBorders>
            <w:vAlign w:val="center"/>
          </w:tcPr>
          <w:p w14:paraId="4A312185" w14:textId="77777777" w:rsidR="00FA41B1" w:rsidRDefault="00FA41B1" w:rsidP="00CD3465">
            <w:pPr>
              <w:keepLines/>
              <w:rPr>
                <w:b/>
                <w:sz w:val="20"/>
                <w:szCs w:val="20"/>
              </w:rPr>
            </w:pPr>
            <w:r>
              <w:rPr>
                <w:b/>
                <w:sz w:val="20"/>
                <w:szCs w:val="20"/>
              </w:rPr>
              <w:t>Amended Standard (2015)</w:t>
            </w:r>
          </w:p>
        </w:tc>
        <w:tc>
          <w:tcPr>
            <w:tcW w:w="2430" w:type="dxa"/>
            <w:tcBorders>
              <w:top w:val="single" w:sz="12" w:space="0" w:color="000000" w:themeColor="text1"/>
              <w:bottom w:val="double" w:sz="4" w:space="0" w:color="auto"/>
            </w:tcBorders>
            <w:vAlign w:val="center"/>
          </w:tcPr>
          <w:p w14:paraId="59DFC42E" w14:textId="77777777" w:rsidR="00FA41B1" w:rsidRDefault="00FA41B1" w:rsidP="00CD3465">
            <w:pPr>
              <w:keepLines/>
              <w:rPr>
                <w:b/>
                <w:sz w:val="20"/>
                <w:szCs w:val="20"/>
              </w:rPr>
            </w:pPr>
            <w:r>
              <w:rPr>
                <w:b/>
                <w:sz w:val="20"/>
                <w:szCs w:val="20"/>
              </w:rPr>
              <w:t>Upcoming Standard (2021)</w:t>
            </w:r>
          </w:p>
        </w:tc>
      </w:tr>
      <w:tr w:rsidR="00FA41B1" w14:paraId="684FD735" w14:textId="77777777" w:rsidTr="00CD3465">
        <w:trPr>
          <w:trHeight w:val="288"/>
          <w:jc w:val="center"/>
        </w:trPr>
        <w:tc>
          <w:tcPr>
            <w:tcW w:w="1596" w:type="dxa"/>
            <w:vMerge w:val="restart"/>
            <w:tcBorders>
              <w:top w:val="double" w:sz="4" w:space="0" w:color="auto"/>
              <w:right w:val="single" w:sz="4" w:space="0" w:color="000000" w:themeColor="text1"/>
            </w:tcBorders>
            <w:vAlign w:val="center"/>
          </w:tcPr>
          <w:p w14:paraId="625980B3" w14:textId="77777777" w:rsidR="00FA41B1" w:rsidRPr="003F2F7C" w:rsidRDefault="00FA41B1" w:rsidP="00CD3465">
            <w:pPr>
              <w:keepLines/>
              <w:rPr>
                <w:sz w:val="20"/>
                <w:szCs w:val="20"/>
              </w:rPr>
            </w:pPr>
            <w:r>
              <w:rPr>
                <w:sz w:val="20"/>
                <w:szCs w:val="20"/>
              </w:rPr>
              <w:t>Conventional storage</w:t>
            </w:r>
          </w:p>
        </w:tc>
        <w:tc>
          <w:tcPr>
            <w:tcW w:w="916" w:type="dxa"/>
            <w:vMerge w:val="restart"/>
            <w:tcBorders>
              <w:top w:val="double" w:sz="4" w:space="0" w:color="auto"/>
              <w:right w:val="single" w:sz="4" w:space="0" w:color="000000" w:themeColor="text1"/>
            </w:tcBorders>
            <w:vAlign w:val="center"/>
          </w:tcPr>
          <w:p w14:paraId="1EAB42BF" w14:textId="77777777" w:rsidR="00FA41B1" w:rsidRPr="00F3086C" w:rsidRDefault="00FA41B1" w:rsidP="00CD3465">
            <w:pPr>
              <w:keepLines/>
              <w:rPr>
                <w:sz w:val="20"/>
                <w:szCs w:val="20"/>
              </w:rPr>
            </w:pPr>
            <w:r>
              <w:rPr>
                <w:sz w:val="20"/>
                <w:szCs w:val="20"/>
              </w:rPr>
              <w:t>Gas</w:t>
            </w:r>
          </w:p>
        </w:tc>
        <w:tc>
          <w:tcPr>
            <w:tcW w:w="1997" w:type="dxa"/>
            <w:tcBorders>
              <w:top w:val="double" w:sz="4" w:space="0" w:color="auto"/>
              <w:bottom w:val="single" w:sz="4" w:space="0" w:color="000000" w:themeColor="text1"/>
            </w:tcBorders>
            <w:vAlign w:val="center"/>
          </w:tcPr>
          <w:p w14:paraId="2B2C6C8F" w14:textId="77777777" w:rsidR="00FA41B1" w:rsidRPr="00F3086C" w:rsidRDefault="00FA41B1" w:rsidP="00CD3465">
            <w:pPr>
              <w:keepLines/>
              <w:rPr>
                <w:sz w:val="20"/>
                <w:szCs w:val="20"/>
              </w:rPr>
            </w:pPr>
            <w:r w:rsidRPr="00D924F1">
              <w:rPr>
                <w:sz w:val="20"/>
                <w:szCs w:val="20"/>
              </w:rPr>
              <w:t>≥ 20 gal &amp; ≤ 100 gal</w:t>
            </w:r>
          </w:p>
        </w:tc>
        <w:tc>
          <w:tcPr>
            <w:tcW w:w="1635" w:type="dxa"/>
            <w:tcBorders>
              <w:top w:val="double" w:sz="4" w:space="0" w:color="auto"/>
              <w:bottom w:val="single" w:sz="4" w:space="0" w:color="000000" w:themeColor="text1"/>
            </w:tcBorders>
            <w:vAlign w:val="center"/>
          </w:tcPr>
          <w:p w14:paraId="624D7540" w14:textId="77777777" w:rsidR="00FA41B1" w:rsidRPr="00F3086C" w:rsidRDefault="00FA41B1" w:rsidP="00CD3465">
            <w:pPr>
              <w:keepLines/>
              <w:rPr>
                <w:sz w:val="20"/>
                <w:szCs w:val="20"/>
              </w:rPr>
            </w:pPr>
            <w:r>
              <w:rPr>
                <w:sz w:val="20"/>
                <w:szCs w:val="20"/>
              </w:rPr>
              <w:t>0.67 - 0.0019V</w:t>
            </w:r>
          </w:p>
        </w:tc>
        <w:tc>
          <w:tcPr>
            <w:tcW w:w="1923" w:type="dxa"/>
            <w:tcBorders>
              <w:top w:val="double" w:sz="4" w:space="0" w:color="auto"/>
              <w:bottom w:val="single" w:sz="4" w:space="0" w:color="000000" w:themeColor="text1"/>
            </w:tcBorders>
            <w:vAlign w:val="center"/>
          </w:tcPr>
          <w:p w14:paraId="50980725" w14:textId="77777777" w:rsidR="00FA41B1" w:rsidRPr="00216AB6" w:rsidRDefault="00FA41B1" w:rsidP="00CD3465">
            <w:pPr>
              <w:keepLines/>
              <w:rPr>
                <w:sz w:val="20"/>
                <w:szCs w:val="20"/>
              </w:rPr>
            </w:pPr>
            <w:r>
              <w:rPr>
                <w:sz w:val="20"/>
                <w:szCs w:val="20"/>
              </w:rPr>
              <w:t>0.675 - 0.0015V</w:t>
            </w:r>
          </w:p>
        </w:tc>
        <w:tc>
          <w:tcPr>
            <w:tcW w:w="2430" w:type="dxa"/>
            <w:tcBorders>
              <w:top w:val="double" w:sz="4" w:space="0" w:color="auto"/>
              <w:bottom w:val="single" w:sz="4" w:space="0" w:color="000000" w:themeColor="text1"/>
            </w:tcBorders>
            <w:vAlign w:val="center"/>
          </w:tcPr>
          <w:p w14:paraId="7356E9AF" w14:textId="77777777" w:rsidR="00FA41B1" w:rsidRPr="000E48D8" w:rsidRDefault="00FA41B1" w:rsidP="00CD3465">
            <w:pPr>
              <w:keepLines/>
              <w:rPr>
                <w:sz w:val="20"/>
                <w:szCs w:val="20"/>
              </w:rPr>
            </w:pPr>
            <w:r>
              <w:rPr>
                <w:sz w:val="20"/>
                <w:szCs w:val="20"/>
              </w:rPr>
              <w:t>1.0354 * (0.675 - 0.0015</w:t>
            </w:r>
            <w:r w:rsidRPr="000E48D8">
              <w:rPr>
                <w:sz w:val="20"/>
                <w:szCs w:val="20"/>
              </w:rPr>
              <w:t>V)</w:t>
            </w:r>
          </w:p>
        </w:tc>
      </w:tr>
      <w:tr w:rsidR="00FA41B1" w14:paraId="29B723CF" w14:textId="77777777" w:rsidTr="00CD3465">
        <w:trPr>
          <w:trHeight w:val="288"/>
          <w:jc w:val="center"/>
        </w:trPr>
        <w:tc>
          <w:tcPr>
            <w:tcW w:w="1596" w:type="dxa"/>
            <w:vMerge/>
            <w:tcBorders>
              <w:right w:val="single" w:sz="4" w:space="0" w:color="000000" w:themeColor="text1"/>
            </w:tcBorders>
            <w:vAlign w:val="center"/>
          </w:tcPr>
          <w:p w14:paraId="59FFF72D" w14:textId="77777777" w:rsidR="00FA41B1" w:rsidRPr="003F2F7C" w:rsidRDefault="00FA41B1" w:rsidP="00CD3465">
            <w:pPr>
              <w:keepLines/>
              <w:rPr>
                <w:sz w:val="20"/>
                <w:szCs w:val="20"/>
              </w:rPr>
            </w:pPr>
          </w:p>
        </w:tc>
        <w:tc>
          <w:tcPr>
            <w:tcW w:w="916" w:type="dxa"/>
            <w:vMerge/>
            <w:tcBorders>
              <w:bottom w:val="single" w:sz="4" w:space="0" w:color="000000" w:themeColor="text1"/>
              <w:right w:val="single" w:sz="4" w:space="0" w:color="000000" w:themeColor="text1"/>
            </w:tcBorders>
            <w:vAlign w:val="center"/>
          </w:tcPr>
          <w:p w14:paraId="4BBA5AE7" w14:textId="77777777" w:rsidR="00FA41B1" w:rsidRPr="00F3086C" w:rsidRDefault="00FA41B1" w:rsidP="00CD3465">
            <w:pPr>
              <w:keepLines/>
              <w:rPr>
                <w:sz w:val="20"/>
                <w:szCs w:val="20"/>
              </w:rPr>
            </w:pPr>
          </w:p>
        </w:tc>
        <w:tc>
          <w:tcPr>
            <w:tcW w:w="1997" w:type="dxa"/>
            <w:tcBorders>
              <w:top w:val="single" w:sz="4" w:space="0" w:color="000000" w:themeColor="text1"/>
              <w:bottom w:val="single" w:sz="4" w:space="0" w:color="000000" w:themeColor="text1"/>
            </w:tcBorders>
            <w:vAlign w:val="center"/>
          </w:tcPr>
          <w:p w14:paraId="473E3CCA" w14:textId="77777777" w:rsidR="00FA41B1" w:rsidRPr="00F3086C" w:rsidRDefault="00FA41B1" w:rsidP="00CD3465">
            <w:pPr>
              <w:keepLines/>
              <w:rPr>
                <w:sz w:val="20"/>
                <w:szCs w:val="20"/>
              </w:rPr>
            </w:pPr>
            <w:r w:rsidRPr="00D924F1">
              <w:rPr>
                <w:sz w:val="20"/>
                <w:szCs w:val="20"/>
              </w:rPr>
              <w:t>&gt; 55 gal &amp; ≤ 100 gal</w:t>
            </w:r>
          </w:p>
        </w:tc>
        <w:tc>
          <w:tcPr>
            <w:tcW w:w="1635" w:type="dxa"/>
            <w:tcBorders>
              <w:top w:val="single" w:sz="4" w:space="0" w:color="000000" w:themeColor="text1"/>
              <w:bottom w:val="single" w:sz="4" w:space="0" w:color="000000" w:themeColor="text1"/>
            </w:tcBorders>
            <w:vAlign w:val="center"/>
          </w:tcPr>
          <w:p w14:paraId="39AEE84D" w14:textId="77777777" w:rsidR="00FA41B1" w:rsidRPr="00F3086C" w:rsidRDefault="00FA41B1" w:rsidP="00CD3465">
            <w:pPr>
              <w:keepLines/>
              <w:rPr>
                <w:sz w:val="20"/>
                <w:szCs w:val="20"/>
              </w:rPr>
            </w:pPr>
            <w:r>
              <w:rPr>
                <w:sz w:val="20"/>
                <w:szCs w:val="20"/>
              </w:rPr>
              <w:t>0.67 - 0.0019V</w:t>
            </w:r>
          </w:p>
        </w:tc>
        <w:tc>
          <w:tcPr>
            <w:tcW w:w="1923" w:type="dxa"/>
            <w:tcBorders>
              <w:top w:val="single" w:sz="4" w:space="0" w:color="000000" w:themeColor="text1"/>
              <w:bottom w:val="single" w:sz="4" w:space="0" w:color="000000" w:themeColor="text1"/>
            </w:tcBorders>
            <w:vAlign w:val="center"/>
          </w:tcPr>
          <w:p w14:paraId="0612A06D" w14:textId="77777777" w:rsidR="00FA41B1" w:rsidRPr="00216AB6" w:rsidRDefault="00FA41B1" w:rsidP="00CD3465">
            <w:pPr>
              <w:keepLines/>
              <w:rPr>
                <w:sz w:val="20"/>
                <w:szCs w:val="20"/>
              </w:rPr>
            </w:pPr>
            <w:r>
              <w:rPr>
                <w:sz w:val="20"/>
                <w:szCs w:val="20"/>
              </w:rPr>
              <w:t xml:space="preserve">0.8012 - </w:t>
            </w:r>
            <w:r w:rsidRPr="00216AB6">
              <w:rPr>
                <w:sz w:val="20"/>
                <w:szCs w:val="20"/>
              </w:rPr>
              <w:t>0.00078V</w:t>
            </w:r>
          </w:p>
        </w:tc>
        <w:tc>
          <w:tcPr>
            <w:tcW w:w="2430" w:type="dxa"/>
            <w:tcBorders>
              <w:top w:val="single" w:sz="4" w:space="0" w:color="000000" w:themeColor="text1"/>
              <w:bottom w:val="single" w:sz="4" w:space="0" w:color="000000" w:themeColor="text1"/>
            </w:tcBorders>
            <w:vAlign w:val="center"/>
          </w:tcPr>
          <w:p w14:paraId="13A12FE5" w14:textId="77777777" w:rsidR="00FA41B1" w:rsidRPr="000E48D8" w:rsidRDefault="00FA41B1" w:rsidP="00CD3465">
            <w:pPr>
              <w:keepLines/>
              <w:rPr>
                <w:sz w:val="20"/>
                <w:szCs w:val="20"/>
              </w:rPr>
            </w:pPr>
            <w:r w:rsidRPr="000E48D8">
              <w:rPr>
                <w:sz w:val="20"/>
                <w:szCs w:val="20"/>
              </w:rPr>
              <w:t>0.9</w:t>
            </w:r>
          </w:p>
        </w:tc>
      </w:tr>
      <w:tr w:rsidR="00FA41B1" w14:paraId="054F2859" w14:textId="77777777" w:rsidTr="00CD3465">
        <w:trPr>
          <w:trHeight w:val="288"/>
          <w:jc w:val="center"/>
        </w:trPr>
        <w:tc>
          <w:tcPr>
            <w:tcW w:w="1596" w:type="dxa"/>
            <w:vMerge/>
            <w:tcBorders>
              <w:right w:val="single" w:sz="4" w:space="0" w:color="000000" w:themeColor="text1"/>
            </w:tcBorders>
            <w:vAlign w:val="center"/>
          </w:tcPr>
          <w:p w14:paraId="71E577D7" w14:textId="77777777" w:rsidR="00FA41B1" w:rsidRPr="003F2F7C" w:rsidRDefault="00FA41B1" w:rsidP="00CD3465">
            <w:pPr>
              <w:keepLines/>
              <w:rPr>
                <w:sz w:val="20"/>
                <w:szCs w:val="20"/>
              </w:rPr>
            </w:pPr>
          </w:p>
        </w:tc>
        <w:tc>
          <w:tcPr>
            <w:tcW w:w="916" w:type="dxa"/>
            <w:tcBorders>
              <w:top w:val="single" w:sz="4" w:space="0" w:color="000000" w:themeColor="text1"/>
              <w:bottom w:val="single" w:sz="4" w:space="0" w:color="000000" w:themeColor="text1"/>
              <w:right w:val="single" w:sz="4" w:space="0" w:color="000000" w:themeColor="text1"/>
            </w:tcBorders>
            <w:vAlign w:val="center"/>
          </w:tcPr>
          <w:p w14:paraId="0B33636D" w14:textId="77777777" w:rsidR="00FA41B1" w:rsidRPr="00F3086C" w:rsidRDefault="00FA41B1" w:rsidP="00CD3465">
            <w:pPr>
              <w:keepLines/>
              <w:rPr>
                <w:sz w:val="20"/>
                <w:szCs w:val="20"/>
              </w:rPr>
            </w:pPr>
            <w:r>
              <w:rPr>
                <w:sz w:val="20"/>
                <w:szCs w:val="20"/>
              </w:rPr>
              <w:t>Oil</w:t>
            </w:r>
          </w:p>
        </w:tc>
        <w:tc>
          <w:tcPr>
            <w:tcW w:w="1997" w:type="dxa"/>
            <w:tcBorders>
              <w:top w:val="single" w:sz="4" w:space="0" w:color="000000" w:themeColor="text1"/>
              <w:bottom w:val="single" w:sz="4" w:space="0" w:color="000000" w:themeColor="text1"/>
            </w:tcBorders>
            <w:vAlign w:val="center"/>
          </w:tcPr>
          <w:p w14:paraId="4D7A0ADD" w14:textId="77777777" w:rsidR="00FA41B1" w:rsidRPr="00F3086C" w:rsidRDefault="00FA41B1" w:rsidP="00CD3465">
            <w:pPr>
              <w:keepLines/>
              <w:rPr>
                <w:sz w:val="20"/>
                <w:szCs w:val="20"/>
              </w:rPr>
            </w:pPr>
            <w:r w:rsidRPr="00D924F1">
              <w:rPr>
                <w:sz w:val="20"/>
                <w:szCs w:val="20"/>
              </w:rPr>
              <w:t>≤ 50 gal</w:t>
            </w:r>
          </w:p>
        </w:tc>
        <w:tc>
          <w:tcPr>
            <w:tcW w:w="1635" w:type="dxa"/>
            <w:tcBorders>
              <w:top w:val="single" w:sz="4" w:space="0" w:color="000000" w:themeColor="text1"/>
              <w:bottom w:val="single" w:sz="4" w:space="0" w:color="000000" w:themeColor="text1"/>
            </w:tcBorders>
            <w:vAlign w:val="center"/>
          </w:tcPr>
          <w:p w14:paraId="5DFF97F3" w14:textId="77777777" w:rsidR="00FA41B1" w:rsidRPr="00F3086C" w:rsidRDefault="00FA41B1" w:rsidP="00CD3465">
            <w:pPr>
              <w:keepLines/>
              <w:rPr>
                <w:sz w:val="20"/>
                <w:szCs w:val="20"/>
              </w:rPr>
            </w:pPr>
            <w:r>
              <w:rPr>
                <w:sz w:val="20"/>
                <w:szCs w:val="20"/>
              </w:rPr>
              <w:t>0.59 - 0.0019V</w:t>
            </w:r>
          </w:p>
        </w:tc>
        <w:tc>
          <w:tcPr>
            <w:tcW w:w="1923" w:type="dxa"/>
            <w:tcBorders>
              <w:top w:val="single" w:sz="4" w:space="0" w:color="000000" w:themeColor="text1"/>
              <w:bottom w:val="single" w:sz="4" w:space="0" w:color="000000" w:themeColor="text1"/>
            </w:tcBorders>
            <w:vAlign w:val="center"/>
          </w:tcPr>
          <w:p w14:paraId="3175330C" w14:textId="77777777" w:rsidR="00FA41B1" w:rsidRPr="00216AB6" w:rsidRDefault="00FA41B1" w:rsidP="00CD3465">
            <w:pPr>
              <w:keepLines/>
              <w:rPr>
                <w:sz w:val="20"/>
                <w:szCs w:val="20"/>
              </w:rPr>
            </w:pPr>
            <w:r>
              <w:rPr>
                <w:sz w:val="20"/>
                <w:szCs w:val="20"/>
              </w:rPr>
              <w:t>0.68 - 0.0019</w:t>
            </w:r>
            <w:r w:rsidRPr="00216AB6">
              <w:rPr>
                <w:sz w:val="20"/>
                <w:szCs w:val="20"/>
              </w:rPr>
              <w:t>V</w:t>
            </w:r>
          </w:p>
        </w:tc>
        <w:tc>
          <w:tcPr>
            <w:tcW w:w="2430" w:type="dxa"/>
            <w:tcBorders>
              <w:top w:val="single" w:sz="4" w:space="0" w:color="000000" w:themeColor="text1"/>
              <w:bottom w:val="single" w:sz="4" w:space="0" w:color="000000" w:themeColor="text1"/>
            </w:tcBorders>
            <w:vAlign w:val="center"/>
          </w:tcPr>
          <w:p w14:paraId="7834312B" w14:textId="77777777" w:rsidR="00FA41B1" w:rsidRPr="000E48D8" w:rsidRDefault="00FA41B1" w:rsidP="00CD3465">
            <w:pPr>
              <w:keepLines/>
              <w:rPr>
                <w:sz w:val="20"/>
                <w:szCs w:val="20"/>
              </w:rPr>
            </w:pPr>
            <w:r w:rsidRPr="000E48D8">
              <w:rPr>
                <w:sz w:val="20"/>
                <w:szCs w:val="20"/>
              </w:rPr>
              <w:t>1.1818 * (0.68</w:t>
            </w:r>
            <w:r>
              <w:rPr>
                <w:sz w:val="20"/>
                <w:szCs w:val="20"/>
              </w:rPr>
              <w:t xml:space="preserve"> - </w:t>
            </w:r>
            <w:r w:rsidRPr="000E48D8">
              <w:rPr>
                <w:sz w:val="20"/>
                <w:szCs w:val="20"/>
              </w:rPr>
              <w:t>0.0019V)</w:t>
            </w:r>
          </w:p>
        </w:tc>
      </w:tr>
      <w:tr w:rsidR="00FA41B1" w14:paraId="77098D16" w14:textId="77777777" w:rsidTr="00CD3465">
        <w:trPr>
          <w:trHeight w:val="288"/>
          <w:jc w:val="center"/>
        </w:trPr>
        <w:tc>
          <w:tcPr>
            <w:tcW w:w="1596" w:type="dxa"/>
            <w:vMerge/>
            <w:tcBorders>
              <w:right w:val="single" w:sz="4" w:space="0" w:color="000000" w:themeColor="text1"/>
            </w:tcBorders>
            <w:vAlign w:val="center"/>
          </w:tcPr>
          <w:p w14:paraId="48CB9D32" w14:textId="77777777" w:rsidR="00FA41B1" w:rsidRPr="003F2F7C" w:rsidRDefault="00FA41B1" w:rsidP="00CD3465">
            <w:pPr>
              <w:keepLines/>
              <w:rPr>
                <w:sz w:val="20"/>
                <w:szCs w:val="20"/>
              </w:rPr>
            </w:pPr>
          </w:p>
        </w:tc>
        <w:tc>
          <w:tcPr>
            <w:tcW w:w="916" w:type="dxa"/>
            <w:vMerge w:val="restart"/>
            <w:tcBorders>
              <w:top w:val="single" w:sz="4" w:space="0" w:color="000000" w:themeColor="text1"/>
              <w:right w:val="single" w:sz="4" w:space="0" w:color="000000" w:themeColor="text1"/>
            </w:tcBorders>
            <w:vAlign w:val="center"/>
          </w:tcPr>
          <w:p w14:paraId="465A7037" w14:textId="77777777" w:rsidR="00FA41B1" w:rsidRPr="00F3086C" w:rsidRDefault="00FA41B1" w:rsidP="00CD3465">
            <w:pPr>
              <w:keepLines/>
              <w:rPr>
                <w:sz w:val="20"/>
                <w:szCs w:val="20"/>
              </w:rPr>
            </w:pPr>
            <w:r>
              <w:rPr>
                <w:sz w:val="20"/>
                <w:szCs w:val="20"/>
              </w:rPr>
              <w:t>Electric</w:t>
            </w:r>
          </w:p>
        </w:tc>
        <w:tc>
          <w:tcPr>
            <w:tcW w:w="1997" w:type="dxa"/>
            <w:tcBorders>
              <w:top w:val="single" w:sz="4" w:space="0" w:color="000000" w:themeColor="text1"/>
              <w:bottom w:val="single" w:sz="4" w:space="0" w:color="000000" w:themeColor="text1"/>
            </w:tcBorders>
            <w:vAlign w:val="center"/>
          </w:tcPr>
          <w:p w14:paraId="168FBAC9" w14:textId="77777777" w:rsidR="00FA41B1" w:rsidRPr="00F3086C" w:rsidRDefault="00FA41B1" w:rsidP="00CD3465">
            <w:pPr>
              <w:keepLines/>
              <w:rPr>
                <w:sz w:val="20"/>
                <w:szCs w:val="20"/>
              </w:rPr>
            </w:pPr>
            <w:r w:rsidRPr="00D924F1">
              <w:rPr>
                <w:sz w:val="20"/>
                <w:szCs w:val="20"/>
              </w:rPr>
              <w:t>≥ 20 gal &amp; ≤ 120 gal</w:t>
            </w:r>
          </w:p>
        </w:tc>
        <w:tc>
          <w:tcPr>
            <w:tcW w:w="1635" w:type="dxa"/>
            <w:tcBorders>
              <w:top w:val="single" w:sz="4" w:space="0" w:color="000000" w:themeColor="text1"/>
              <w:bottom w:val="single" w:sz="4" w:space="0" w:color="000000" w:themeColor="text1"/>
            </w:tcBorders>
            <w:vAlign w:val="center"/>
          </w:tcPr>
          <w:p w14:paraId="22FD6B77" w14:textId="77777777" w:rsidR="00FA41B1" w:rsidRPr="00F3086C" w:rsidRDefault="00FA41B1" w:rsidP="00CD3465">
            <w:pPr>
              <w:keepLines/>
              <w:rPr>
                <w:sz w:val="20"/>
                <w:szCs w:val="20"/>
              </w:rPr>
            </w:pPr>
            <w:r>
              <w:rPr>
                <w:sz w:val="20"/>
                <w:szCs w:val="20"/>
              </w:rPr>
              <w:t xml:space="preserve">0.97 - </w:t>
            </w:r>
            <w:r w:rsidRPr="00346176">
              <w:rPr>
                <w:sz w:val="20"/>
                <w:szCs w:val="20"/>
              </w:rPr>
              <w:t>0.00132V</w:t>
            </w:r>
          </w:p>
        </w:tc>
        <w:tc>
          <w:tcPr>
            <w:tcW w:w="1923" w:type="dxa"/>
            <w:tcBorders>
              <w:top w:val="single" w:sz="4" w:space="0" w:color="000000" w:themeColor="text1"/>
              <w:bottom w:val="single" w:sz="4" w:space="0" w:color="000000" w:themeColor="text1"/>
            </w:tcBorders>
            <w:vAlign w:val="center"/>
          </w:tcPr>
          <w:p w14:paraId="6F1081C7" w14:textId="77777777" w:rsidR="00FA41B1" w:rsidRPr="00216AB6" w:rsidRDefault="00FA41B1" w:rsidP="00CD3465">
            <w:pPr>
              <w:keepLines/>
              <w:rPr>
                <w:sz w:val="20"/>
                <w:szCs w:val="20"/>
              </w:rPr>
            </w:pPr>
            <w:r>
              <w:rPr>
                <w:sz w:val="20"/>
                <w:szCs w:val="20"/>
              </w:rPr>
              <w:t xml:space="preserve">0.96 - </w:t>
            </w:r>
            <w:r w:rsidRPr="00216AB6">
              <w:rPr>
                <w:sz w:val="20"/>
                <w:szCs w:val="20"/>
              </w:rPr>
              <w:t>0.0003V</w:t>
            </w:r>
          </w:p>
        </w:tc>
        <w:tc>
          <w:tcPr>
            <w:tcW w:w="2430" w:type="dxa"/>
            <w:tcBorders>
              <w:top w:val="single" w:sz="4" w:space="0" w:color="000000" w:themeColor="text1"/>
              <w:bottom w:val="single" w:sz="4" w:space="0" w:color="000000" w:themeColor="text1"/>
            </w:tcBorders>
            <w:vAlign w:val="center"/>
          </w:tcPr>
          <w:p w14:paraId="674FAF6B" w14:textId="77777777" w:rsidR="00FA41B1" w:rsidRPr="000E48D8" w:rsidRDefault="00FA41B1" w:rsidP="00CD3465">
            <w:pPr>
              <w:keepLines/>
              <w:rPr>
                <w:sz w:val="20"/>
                <w:szCs w:val="20"/>
              </w:rPr>
            </w:pPr>
            <w:r w:rsidRPr="000E48D8">
              <w:rPr>
                <w:sz w:val="20"/>
                <w:szCs w:val="20"/>
              </w:rPr>
              <w:t>1.0336 * (0.96 - 0.0003V)</w:t>
            </w:r>
          </w:p>
        </w:tc>
      </w:tr>
      <w:tr w:rsidR="00FA41B1" w14:paraId="15F1453C" w14:textId="77777777" w:rsidTr="00CD3465">
        <w:trPr>
          <w:trHeight w:val="288"/>
          <w:jc w:val="center"/>
        </w:trPr>
        <w:tc>
          <w:tcPr>
            <w:tcW w:w="1596" w:type="dxa"/>
            <w:vMerge/>
            <w:tcBorders>
              <w:right w:val="single" w:sz="4" w:space="0" w:color="000000" w:themeColor="text1"/>
            </w:tcBorders>
            <w:vAlign w:val="center"/>
          </w:tcPr>
          <w:p w14:paraId="44767070" w14:textId="77777777" w:rsidR="00FA41B1" w:rsidRPr="003F2F7C" w:rsidRDefault="00FA41B1" w:rsidP="00CD3465">
            <w:pPr>
              <w:keepLines/>
              <w:rPr>
                <w:sz w:val="20"/>
                <w:szCs w:val="20"/>
              </w:rPr>
            </w:pPr>
          </w:p>
        </w:tc>
        <w:tc>
          <w:tcPr>
            <w:tcW w:w="916" w:type="dxa"/>
            <w:vMerge/>
            <w:tcBorders>
              <w:bottom w:val="single" w:sz="4" w:space="0" w:color="000000" w:themeColor="text1"/>
              <w:right w:val="single" w:sz="4" w:space="0" w:color="000000" w:themeColor="text1"/>
            </w:tcBorders>
            <w:vAlign w:val="center"/>
          </w:tcPr>
          <w:p w14:paraId="0EC464D0" w14:textId="77777777" w:rsidR="00FA41B1" w:rsidRPr="00F3086C" w:rsidRDefault="00FA41B1" w:rsidP="00CD3465">
            <w:pPr>
              <w:keepLines/>
              <w:rPr>
                <w:sz w:val="20"/>
                <w:szCs w:val="20"/>
              </w:rPr>
            </w:pPr>
          </w:p>
        </w:tc>
        <w:tc>
          <w:tcPr>
            <w:tcW w:w="1997" w:type="dxa"/>
            <w:tcBorders>
              <w:top w:val="single" w:sz="4" w:space="0" w:color="000000" w:themeColor="text1"/>
              <w:bottom w:val="single" w:sz="4" w:space="0" w:color="000000" w:themeColor="text1"/>
            </w:tcBorders>
            <w:vAlign w:val="center"/>
          </w:tcPr>
          <w:p w14:paraId="1F5C3729" w14:textId="77777777" w:rsidR="00FA41B1" w:rsidRPr="00F3086C" w:rsidRDefault="00FA41B1" w:rsidP="00CD3465">
            <w:pPr>
              <w:keepLines/>
              <w:rPr>
                <w:sz w:val="20"/>
                <w:szCs w:val="20"/>
              </w:rPr>
            </w:pPr>
            <w:r w:rsidRPr="00D924F1">
              <w:rPr>
                <w:sz w:val="20"/>
                <w:szCs w:val="20"/>
              </w:rPr>
              <w:t>&gt; 55 gal &amp; ≤ 120 gal</w:t>
            </w:r>
          </w:p>
        </w:tc>
        <w:tc>
          <w:tcPr>
            <w:tcW w:w="1635" w:type="dxa"/>
            <w:tcBorders>
              <w:top w:val="single" w:sz="4" w:space="0" w:color="000000" w:themeColor="text1"/>
              <w:bottom w:val="single" w:sz="4" w:space="0" w:color="000000" w:themeColor="text1"/>
            </w:tcBorders>
            <w:vAlign w:val="center"/>
          </w:tcPr>
          <w:p w14:paraId="2FBCF131" w14:textId="77777777" w:rsidR="00FA41B1" w:rsidRPr="00F3086C" w:rsidRDefault="00FA41B1" w:rsidP="00CD3465">
            <w:pPr>
              <w:keepLines/>
              <w:rPr>
                <w:sz w:val="20"/>
                <w:szCs w:val="20"/>
              </w:rPr>
            </w:pPr>
            <w:r>
              <w:rPr>
                <w:sz w:val="20"/>
                <w:szCs w:val="20"/>
              </w:rPr>
              <w:t xml:space="preserve">0.97 - </w:t>
            </w:r>
            <w:r w:rsidRPr="00346176">
              <w:rPr>
                <w:sz w:val="20"/>
                <w:szCs w:val="20"/>
              </w:rPr>
              <w:t>0.00132V</w:t>
            </w:r>
          </w:p>
        </w:tc>
        <w:tc>
          <w:tcPr>
            <w:tcW w:w="1923" w:type="dxa"/>
            <w:tcBorders>
              <w:top w:val="single" w:sz="4" w:space="0" w:color="000000" w:themeColor="text1"/>
              <w:bottom w:val="single" w:sz="4" w:space="0" w:color="000000" w:themeColor="text1"/>
            </w:tcBorders>
            <w:vAlign w:val="center"/>
          </w:tcPr>
          <w:p w14:paraId="7E7DC1B5" w14:textId="77777777" w:rsidR="00FA41B1" w:rsidRPr="00216AB6" w:rsidRDefault="00FA41B1" w:rsidP="00CD3465">
            <w:pPr>
              <w:keepLines/>
              <w:rPr>
                <w:sz w:val="20"/>
                <w:szCs w:val="20"/>
              </w:rPr>
            </w:pPr>
            <w:r>
              <w:rPr>
                <w:sz w:val="20"/>
                <w:szCs w:val="20"/>
              </w:rPr>
              <w:t xml:space="preserve">2.057 - </w:t>
            </w:r>
            <w:r w:rsidRPr="00216AB6">
              <w:rPr>
                <w:sz w:val="20"/>
                <w:szCs w:val="20"/>
              </w:rPr>
              <w:t>0.00113V</w:t>
            </w:r>
          </w:p>
        </w:tc>
        <w:tc>
          <w:tcPr>
            <w:tcW w:w="2430" w:type="dxa"/>
            <w:tcBorders>
              <w:top w:val="single" w:sz="4" w:space="0" w:color="000000" w:themeColor="text1"/>
              <w:bottom w:val="single" w:sz="4" w:space="0" w:color="000000" w:themeColor="text1"/>
            </w:tcBorders>
            <w:vAlign w:val="center"/>
          </w:tcPr>
          <w:p w14:paraId="397D45F3" w14:textId="77777777" w:rsidR="00FA41B1" w:rsidRPr="000E48D8" w:rsidRDefault="00FA41B1" w:rsidP="00CD3465">
            <w:pPr>
              <w:keepLines/>
              <w:rPr>
                <w:sz w:val="20"/>
                <w:szCs w:val="20"/>
              </w:rPr>
            </w:pPr>
            <w:r w:rsidRPr="000E48D8">
              <w:rPr>
                <w:sz w:val="20"/>
                <w:szCs w:val="20"/>
              </w:rPr>
              <w:t>2.3</w:t>
            </w:r>
          </w:p>
        </w:tc>
      </w:tr>
      <w:tr w:rsidR="00FA41B1" w14:paraId="733DB57F" w14:textId="77777777" w:rsidTr="00CD3465">
        <w:trPr>
          <w:trHeight w:val="288"/>
          <w:jc w:val="center"/>
        </w:trPr>
        <w:tc>
          <w:tcPr>
            <w:tcW w:w="1596" w:type="dxa"/>
            <w:vMerge w:val="restart"/>
            <w:tcBorders>
              <w:top w:val="single" w:sz="4" w:space="0" w:color="000000" w:themeColor="text1"/>
              <w:right w:val="single" w:sz="4" w:space="0" w:color="000000" w:themeColor="text1"/>
            </w:tcBorders>
            <w:vAlign w:val="center"/>
          </w:tcPr>
          <w:p w14:paraId="63F9CCFC" w14:textId="77777777" w:rsidR="00FA41B1" w:rsidRPr="003F2F7C" w:rsidRDefault="00FA41B1" w:rsidP="00CD3465">
            <w:pPr>
              <w:keepLines/>
              <w:rPr>
                <w:sz w:val="20"/>
                <w:szCs w:val="20"/>
              </w:rPr>
            </w:pPr>
            <w:r>
              <w:rPr>
                <w:sz w:val="20"/>
                <w:szCs w:val="20"/>
              </w:rPr>
              <w:t>Instantaneous</w:t>
            </w:r>
          </w:p>
        </w:tc>
        <w:tc>
          <w:tcPr>
            <w:tcW w:w="916" w:type="dxa"/>
            <w:tcBorders>
              <w:top w:val="single" w:sz="4" w:space="0" w:color="000000" w:themeColor="text1"/>
              <w:bottom w:val="single" w:sz="4" w:space="0" w:color="000000" w:themeColor="text1"/>
              <w:right w:val="single" w:sz="4" w:space="0" w:color="000000" w:themeColor="text1"/>
            </w:tcBorders>
            <w:vAlign w:val="center"/>
          </w:tcPr>
          <w:p w14:paraId="0139D69D" w14:textId="77777777" w:rsidR="00FA41B1" w:rsidRPr="00F3086C" w:rsidRDefault="00FA41B1" w:rsidP="00CD3465">
            <w:pPr>
              <w:keepLines/>
              <w:rPr>
                <w:sz w:val="20"/>
                <w:szCs w:val="20"/>
              </w:rPr>
            </w:pPr>
            <w:r>
              <w:rPr>
                <w:sz w:val="20"/>
                <w:szCs w:val="20"/>
              </w:rPr>
              <w:t>Gas</w:t>
            </w:r>
          </w:p>
        </w:tc>
        <w:tc>
          <w:tcPr>
            <w:tcW w:w="1997" w:type="dxa"/>
            <w:tcBorders>
              <w:top w:val="single" w:sz="4" w:space="0" w:color="000000" w:themeColor="text1"/>
              <w:bottom w:val="single" w:sz="4" w:space="0" w:color="000000" w:themeColor="text1"/>
            </w:tcBorders>
            <w:vAlign w:val="center"/>
          </w:tcPr>
          <w:p w14:paraId="22EAEA34" w14:textId="77777777" w:rsidR="00FA41B1" w:rsidRPr="00F3086C" w:rsidRDefault="00FA41B1" w:rsidP="00CD3465">
            <w:pPr>
              <w:keepLines/>
              <w:rPr>
                <w:sz w:val="20"/>
                <w:szCs w:val="20"/>
              </w:rPr>
            </w:pPr>
            <w:r w:rsidRPr="00D924F1">
              <w:rPr>
                <w:sz w:val="20"/>
                <w:szCs w:val="20"/>
              </w:rPr>
              <w:t>&lt; 2 gal</w:t>
            </w:r>
          </w:p>
        </w:tc>
        <w:tc>
          <w:tcPr>
            <w:tcW w:w="1635" w:type="dxa"/>
            <w:tcBorders>
              <w:top w:val="single" w:sz="4" w:space="0" w:color="000000" w:themeColor="text1"/>
              <w:bottom w:val="single" w:sz="4" w:space="0" w:color="000000" w:themeColor="text1"/>
            </w:tcBorders>
            <w:vAlign w:val="center"/>
          </w:tcPr>
          <w:p w14:paraId="292783F7" w14:textId="77777777" w:rsidR="00FA41B1" w:rsidRPr="00F3086C" w:rsidRDefault="00FA41B1" w:rsidP="00CD3465">
            <w:pPr>
              <w:keepLines/>
              <w:rPr>
                <w:sz w:val="20"/>
                <w:szCs w:val="20"/>
              </w:rPr>
            </w:pPr>
            <w:r>
              <w:rPr>
                <w:sz w:val="20"/>
                <w:szCs w:val="20"/>
              </w:rPr>
              <w:t xml:space="preserve">0.62 - </w:t>
            </w:r>
            <w:r w:rsidRPr="00664A17">
              <w:rPr>
                <w:sz w:val="20"/>
                <w:szCs w:val="20"/>
              </w:rPr>
              <w:t>0.0019V</w:t>
            </w:r>
          </w:p>
        </w:tc>
        <w:tc>
          <w:tcPr>
            <w:tcW w:w="1923" w:type="dxa"/>
            <w:tcBorders>
              <w:top w:val="single" w:sz="4" w:space="0" w:color="000000" w:themeColor="text1"/>
              <w:bottom w:val="single" w:sz="4" w:space="0" w:color="000000" w:themeColor="text1"/>
            </w:tcBorders>
            <w:vAlign w:val="center"/>
          </w:tcPr>
          <w:p w14:paraId="6BFE6D1D" w14:textId="77777777" w:rsidR="00FA41B1" w:rsidRPr="00216AB6" w:rsidRDefault="00FA41B1" w:rsidP="00CD3465">
            <w:pPr>
              <w:keepLines/>
              <w:rPr>
                <w:sz w:val="20"/>
                <w:szCs w:val="20"/>
              </w:rPr>
            </w:pPr>
            <w:r>
              <w:rPr>
                <w:sz w:val="20"/>
                <w:szCs w:val="20"/>
              </w:rPr>
              <w:t xml:space="preserve">0.82 - </w:t>
            </w:r>
            <w:r w:rsidRPr="00216AB6">
              <w:rPr>
                <w:sz w:val="20"/>
                <w:szCs w:val="20"/>
              </w:rPr>
              <w:t>0.0019V</w:t>
            </w:r>
          </w:p>
        </w:tc>
        <w:tc>
          <w:tcPr>
            <w:tcW w:w="2430" w:type="dxa"/>
            <w:tcBorders>
              <w:top w:val="single" w:sz="4" w:space="0" w:color="000000" w:themeColor="text1"/>
              <w:bottom w:val="single" w:sz="4" w:space="0" w:color="000000" w:themeColor="text1"/>
            </w:tcBorders>
            <w:vAlign w:val="center"/>
          </w:tcPr>
          <w:p w14:paraId="1AACD395" w14:textId="77777777" w:rsidR="00FA41B1" w:rsidRPr="000E48D8" w:rsidRDefault="00FA41B1" w:rsidP="00CD3465">
            <w:pPr>
              <w:keepLines/>
              <w:rPr>
                <w:sz w:val="20"/>
                <w:szCs w:val="20"/>
              </w:rPr>
            </w:pPr>
            <w:r w:rsidRPr="000E48D8">
              <w:rPr>
                <w:sz w:val="20"/>
                <w:szCs w:val="20"/>
              </w:rPr>
              <w:t>0.93</w:t>
            </w:r>
          </w:p>
        </w:tc>
      </w:tr>
      <w:tr w:rsidR="00FA41B1" w14:paraId="01CFFFF0" w14:textId="77777777" w:rsidTr="00CD3465">
        <w:trPr>
          <w:trHeight w:val="288"/>
          <w:jc w:val="center"/>
        </w:trPr>
        <w:tc>
          <w:tcPr>
            <w:tcW w:w="1596" w:type="dxa"/>
            <w:vMerge/>
            <w:tcBorders>
              <w:bottom w:val="single" w:sz="12" w:space="0" w:color="000000" w:themeColor="text1"/>
              <w:right w:val="single" w:sz="4" w:space="0" w:color="000000" w:themeColor="text1"/>
            </w:tcBorders>
            <w:vAlign w:val="center"/>
          </w:tcPr>
          <w:p w14:paraId="2168B616" w14:textId="77777777" w:rsidR="00FA41B1" w:rsidRDefault="00FA41B1" w:rsidP="00CD3465">
            <w:pPr>
              <w:keepLines/>
              <w:rPr>
                <w:sz w:val="20"/>
                <w:szCs w:val="20"/>
              </w:rPr>
            </w:pPr>
          </w:p>
        </w:tc>
        <w:tc>
          <w:tcPr>
            <w:tcW w:w="916" w:type="dxa"/>
            <w:tcBorders>
              <w:top w:val="single" w:sz="4" w:space="0" w:color="000000" w:themeColor="text1"/>
              <w:bottom w:val="single" w:sz="12" w:space="0" w:color="000000" w:themeColor="text1"/>
              <w:right w:val="single" w:sz="4" w:space="0" w:color="000000" w:themeColor="text1"/>
            </w:tcBorders>
            <w:vAlign w:val="center"/>
          </w:tcPr>
          <w:p w14:paraId="491E21AA" w14:textId="77777777" w:rsidR="00FA41B1" w:rsidRPr="00F3086C" w:rsidRDefault="00FA41B1" w:rsidP="00CD3465">
            <w:pPr>
              <w:keepLines/>
              <w:rPr>
                <w:sz w:val="20"/>
                <w:szCs w:val="20"/>
              </w:rPr>
            </w:pPr>
            <w:r>
              <w:rPr>
                <w:sz w:val="20"/>
                <w:szCs w:val="20"/>
              </w:rPr>
              <w:t>Electric</w:t>
            </w:r>
          </w:p>
        </w:tc>
        <w:tc>
          <w:tcPr>
            <w:tcW w:w="1997" w:type="dxa"/>
            <w:tcBorders>
              <w:top w:val="single" w:sz="4" w:space="0" w:color="000000" w:themeColor="text1"/>
              <w:bottom w:val="single" w:sz="12" w:space="0" w:color="000000" w:themeColor="text1"/>
            </w:tcBorders>
            <w:vAlign w:val="center"/>
          </w:tcPr>
          <w:p w14:paraId="23FE4F06" w14:textId="77777777" w:rsidR="00FA41B1" w:rsidRPr="00F3086C" w:rsidRDefault="00FA41B1" w:rsidP="00CD3465">
            <w:pPr>
              <w:keepLines/>
              <w:rPr>
                <w:sz w:val="20"/>
                <w:szCs w:val="20"/>
              </w:rPr>
            </w:pPr>
            <w:r w:rsidRPr="00D924F1">
              <w:rPr>
                <w:sz w:val="20"/>
                <w:szCs w:val="20"/>
              </w:rPr>
              <w:t>&lt; 2 gal</w:t>
            </w:r>
          </w:p>
        </w:tc>
        <w:tc>
          <w:tcPr>
            <w:tcW w:w="1635" w:type="dxa"/>
            <w:tcBorders>
              <w:top w:val="single" w:sz="4" w:space="0" w:color="000000" w:themeColor="text1"/>
              <w:bottom w:val="single" w:sz="12" w:space="0" w:color="000000" w:themeColor="text1"/>
            </w:tcBorders>
            <w:vAlign w:val="center"/>
          </w:tcPr>
          <w:p w14:paraId="6E2A71F8" w14:textId="77777777" w:rsidR="00FA41B1" w:rsidRPr="00F3086C" w:rsidRDefault="00FA41B1" w:rsidP="00CD3465">
            <w:pPr>
              <w:keepLines/>
              <w:rPr>
                <w:sz w:val="20"/>
                <w:szCs w:val="20"/>
              </w:rPr>
            </w:pPr>
            <w:r w:rsidRPr="00664A17">
              <w:rPr>
                <w:sz w:val="20"/>
                <w:szCs w:val="20"/>
              </w:rPr>
              <w:t>0.</w:t>
            </w:r>
            <w:r>
              <w:rPr>
                <w:sz w:val="20"/>
                <w:szCs w:val="20"/>
              </w:rPr>
              <w:t>93 - 0.00132</w:t>
            </w:r>
            <w:r w:rsidRPr="00664A17">
              <w:rPr>
                <w:sz w:val="20"/>
                <w:szCs w:val="20"/>
              </w:rPr>
              <w:t>V</w:t>
            </w:r>
          </w:p>
        </w:tc>
        <w:tc>
          <w:tcPr>
            <w:tcW w:w="1923" w:type="dxa"/>
            <w:tcBorders>
              <w:top w:val="single" w:sz="4" w:space="0" w:color="000000" w:themeColor="text1"/>
              <w:bottom w:val="single" w:sz="12" w:space="0" w:color="000000" w:themeColor="text1"/>
            </w:tcBorders>
            <w:vAlign w:val="center"/>
          </w:tcPr>
          <w:p w14:paraId="6D631A4C" w14:textId="77777777" w:rsidR="00FA41B1" w:rsidRPr="00216AB6" w:rsidRDefault="00FA41B1" w:rsidP="00CD3465">
            <w:pPr>
              <w:keepLines/>
              <w:rPr>
                <w:sz w:val="20"/>
                <w:szCs w:val="20"/>
              </w:rPr>
            </w:pPr>
            <w:r>
              <w:rPr>
                <w:sz w:val="20"/>
                <w:szCs w:val="20"/>
              </w:rPr>
              <w:t xml:space="preserve">0.93 - </w:t>
            </w:r>
            <w:r w:rsidRPr="00216AB6">
              <w:rPr>
                <w:sz w:val="20"/>
                <w:szCs w:val="20"/>
              </w:rPr>
              <w:t>0.00132V</w:t>
            </w:r>
          </w:p>
        </w:tc>
        <w:tc>
          <w:tcPr>
            <w:tcW w:w="2430" w:type="dxa"/>
            <w:tcBorders>
              <w:top w:val="single" w:sz="4" w:space="0" w:color="000000" w:themeColor="text1"/>
              <w:bottom w:val="single" w:sz="12" w:space="0" w:color="000000" w:themeColor="text1"/>
            </w:tcBorders>
            <w:vAlign w:val="center"/>
          </w:tcPr>
          <w:p w14:paraId="0DF4C255" w14:textId="77777777" w:rsidR="00FA41B1" w:rsidRPr="000E48D8" w:rsidRDefault="00FA41B1" w:rsidP="00CD3465">
            <w:pPr>
              <w:keepLines/>
              <w:rPr>
                <w:sz w:val="20"/>
                <w:szCs w:val="20"/>
              </w:rPr>
            </w:pPr>
            <w:r>
              <w:rPr>
                <w:sz w:val="20"/>
                <w:szCs w:val="20"/>
              </w:rPr>
              <w:t>0.93</w:t>
            </w:r>
          </w:p>
        </w:tc>
      </w:tr>
    </w:tbl>
    <w:p w14:paraId="239A517D" w14:textId="77777777" w:rsidR="00FA41B1" w:rsidRDefault="00FA41B1" w:rsidP="00FA41B1"/>
    <w:p w14:paraId="7234DDD5" w14:textId="77777777" w:rsidR="0026320A" w:rsidRDefault="0026320A" w:rsidP="00FA41B1"/>
    <w:p w14:paraId="712F38C6" w14:textId="77777777" w:rsidR="00FA41B1" w:rsidRDefault="00FA41B1" w:rsidP="00FA41B1">
      <w:pPr>
        <w:pStyle w:val="Caption"/>
      </w:pPr>
      <w:bookmarkStart w:id="352" w:name="_Toc391887387"/>
      <w:r>
        <w:t xml:space="preserve">Table </w:t>
      </w:r>
      <w:r w:rsidR="0031414C">
        <w:t>E</w:t>
      </w:r>
      <w:r w:rsidR="008316CA">
        <w:noBreakHyphen/>
      </w:r>
      <w:fldSimple w:instr=" SEQ Table \* ARABIC \s 1 ">
        <w:r w:rsidR="003F4317">
          <w:rPr>
            <w:noProof/>
          </w:rPr>
          <w:t>3</w:t>
        </w:r>
      </w:fldSimple>
      <w:r>
        <w:t>: Federal Standards for Appliances</w:t>
      </w:r>
      <w:bookmarkEnd w:id="352"/>
    </w:p>
    <w:tbl>
      <w:tblPr>
        <w:tblStyle w:val="TableGrid"/>
        <w:tblW w:w="1086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1596"/>
        <w:gridCol w:w="1498"/>
        <w:gridCol w:w="1627"/>
        <w:gridCol w:w="1530"/>
        <w:gridCol w:w="1183"/>
        <w:gridCol w:w="2308"/>
        <w:gridCol w:w="1125"/>
      </w:tblGrid>
      <w:tr w:rsidR="00FA41B1" w14:paraId="5E5C3FE3" w14:textId="77777777" w:rsidTr="00CD3465">
        <w:trPr>
          <w:trHeight w:val="288"/>
          <w:jc w:val="center"/>
        </w:trPr>
        <w:tc>
          <w:tcPr>
            <w:tcW w:w="1596" w:type="dxa"/>
            <w:tcBorders>
              <w:top w:val="single" w:sz="12" w:space="0" w:color="000000" w:themeColor="text1"/>
              <w:bottom w:val="double" w:sz="4" w:space="0" w:color="auto"/>
              <w:right w:val="single" w:sz="4" w:space="0" w:color="000000" w:themeColor="text1"/>
            </w:tcBorders>
            <w:vAlign w:val="center"/>
          </w:tcPr>
          <w:p w14:paraId="3BA202A2" w14:textId="77777777" w:rsidR="00FA41B1" w:rsidRDefault="00FA41B1" w:rsidP="00CD3465">
            <w:pPr>
              <w:keepLines/>
              <w:rPr>
                <w:b/>
                <w:sz w:val="20"/>
                <w:szCs w:val="20"/>
              </w:rPr>
            </w:pPr>
            <w:r>
              <w:rPr>
                <w:b/>
                <w:sz w:val="20"/>
                <w:szCs w:val="20"/>
              </w:rPr>
              <w:t>Equipment</w:t>
            </w:r>
          </w:p>
        </w:tc>
        <w:tc>
          <w:tcPr>
            <w:tcW w:w="1498" w:type="dxa"/>
            <w:tcBorders>
              <w:top w:val="single" w:sz="12" w:space="0" w:color="000000" w:themeColor="text1"/>
              <w:bottom w:val="double" w:sz="4" w:space="0" w:color="auto"/>
            </w:tcBorders>
            <w:vAlign w:val="center"/>
          </w:tcPr>
          <w:p w14:paraId="514BE0AF" w14:textId="77777777" w:rsidR="00FA41B1" w:rsidRDefault="00FA41B1" w:rsidP="00CD3465">
            <w:pPr>
              <w:keepLines/>
              <w:rPr>
                <w:b/>
                <w:sz w:val="20"/>
                <w:szCs w:val="20"/>
              </w:rPr>
            </w:pPr>
            <w:r>
              <w:rPr>
                <w:b/>
                <w:sz w:val="20"/>
                <w:szCs w:val="20"/>
              </w:rPr>
              <w:t>Type</w:t>
            </w:r>
          </w:p>
        </w:tc>
        <w:tc>
          <w:tcPr>
            <w:tcW w:w="1627" w:type="dxa"/>
            <w:tcBorders>
              <w:top w:val="single" w:sz="12" w:space="0" w:color="000000" w:themeColor="text1"/>
              <w:bottom w:val="double" w:sz="4" w:space="0" w:color="auto"/>
            </w:tcBorders>
            <w:vAlign w:val="center"/>
          </w:tcPr>
          <w:p w14:paraId="66F77FA0" w14:textId="77777777" w:rsidR="00FA41B1" w:rsidRDefault="00FA41B1" w:rsidP="00CD3465">
            <w:pPr>
              <w:keepLines/>
              <w:rPr>
                <w:b/>
                <w:sz w:val="20"/>
                <w:szCs w:val="20"/>
              </w:rPr>
            </w:pPr>
            <w:r>
              <w:rPr>
                <w:b/>
                <w:sz w:val="20"/>
                <w:szCs w:val="20"/>
              </w:rPr>
              <w:t>Current Standard</w:t>
            </w:r>
          </w:p>
        </w:tc>
        <w:tc>
          <w:tcPr>
            <w:tcW w:w="1530" w:type="dxa"/>
            <w:tcBorders>
              <w:top w:val="single" w:sz="12" w:space="0" w:color="000000" w:themeColor="text1"/>
              <w:bottom w:val="double" w:sz="4" w:space="0" w:color="auto"/>
            </w:tcBorders>
            <w:vAlign w:val="center"/>
          </w:tcPr>
          <w:p w14:paraId="3FE8061A" w14:textId="77777777" w:rsidR="00FA41B1" w:rsidRDefault="00FA41B1" w:rsidP="00CD3465">
            <w:pPr>
              <w:keepLines/>
              <w:rPr>
                <w:b/>
                <w:sz w:val="20"/>
                <w:szCs w:val="20"/>
              </w:rPr>
            </w:pPr>
            <w:r>
              <w:rPr>
                <w:b/>
                <w:sz w:val="20"/>
                <w:szCs w:val="20"/>
              </w:rPr>
              <w:t>Amended Standard</w:t>
            </w:r>
          </w:p>
        </w:tc>
        <w:tc>
          <w:tcPr>
            <w:tcW w:w="1183" w:type="dxa"/>
            <w:tcBorders>
              <w:top w:val="single" w:sz="12" w:space="0" w:color="000000" w:themeColor="text1"/>
              <w:bottom w:val="double" w:sz="4" w:space="0" w:color="auto"/>
            </w:tcBorders>
            <w:vAlign w:val="center"/>
          </w:tcPr>
          <w:p w14:paraId="433ED947" w14:textId="77777777" w:rsidR="00FA41B1" w:rsidRDefault="00FA41B1" w:rsidP="00CD3465">
            <w:pPr>
              <w:keepLines/>
              <w:rPr>
                <w:b/>
                <w:sz w:val="20"/>
                <w:szCs w:val="20"/>
              </w:rPr>
            </w:pPr>
            <w:r>
              <w:rPr>
                <w:b/>
                <w:sz w:val="20"/>
                <w:szCs w:val="20"/>
              </w:rPr>
              <w:t>Amended Standard Effective</w:t>
            </w:r>
          </w:p>
        </w:tc>
        <w:tc>
          <w:tcPr>
            <w:tcW w:w="2308" w:type="dxa"/>
            <w:tcBorders>
              <w:top w:val="single" w:sz="12" w:space="0" w:color="000000" w:themeColor="text1"/>
              <w:bottom w:val="double" w:sz="4" w:space="0" w:color="auto"/>
            </w:tcBorders>
            <w:vAlign w:val="center"/>
          </w:tcPr>
          <w:p w14:paraId="5D225DB8" w14:textId="77777777" w:rsidR="00FA41B1" w:rsidRDefault="00FA41B1" w:rsidP="00CD3465">
            <w:pPr>
              <w:keepLines/>
              <w:rPr>
                <w:b/>
                <w:sz w:val="20"/>
                <w:szCs w:val="20"/>
              </w:rPr>
            </w:pPr>
            <w:r>
              <w:rPr>
                <w:b/>
                <w:sz w:val="20"/>
                <w:szCs w:val="20"/>
              </w:rPr>
              <w:t>Upcoming Standard</w:t>
            </w:r>
          </w:p>
        </w:tc>
        <w:tc>
          <w:tcPr>
            <w:tcW w:w="1125" w:type="dxa"/>
            <w:tcBorders>
              <w:top w:val="single" w:sz="12" w:space="0" w:color="000000" w:themeColor="text1"/>
              <w:bottom w:val="double" w:sz="4" w:space="0" w:color="auto"/>
            </w:tcBorders>
            <w:vAlign w:val="center"/>
          </w:tcPr>
          <w:p w14:paraId="0A724F63" w14:textId="77777777" w:rsidR="00FA41B1" w:rsidRDefault="00FA41B1" w:rsidP="00CD3465">
            <w:pPr>
              <w:keepLines/>
              <w:rPr>
                <w:b/>
                <w:sz w:val="20"/>
                <w:szCs w:val="20"/>
              </w:rPr>
            </w:pPr>
            <w:r>
              <w:rPr>
                <w:b/>
                <w:sz w:val="20"/>
                <w:szCs w:val="20"/>
              </w:rPr>
              <w:t>Upcoming Standard Effective</w:t>
            </w:r>
          </w:p>
        </w:tc>
      </w:tr>
      <w:tr w:rsidR="00FA41B1" w14:paraId="2F52BA65" w14:textId="77777777" w:rsidTr="00CD3465">
        <w:trPr>
          <w:trHeight w:val="288"/>
          <w:jc w:val="center"/>
        </w:trPr>
        <w:tc>
          <w:tcPr>
            <w:tcW w:w="1596" w:type="dxa"/>
            <w:vMerge w:val="restart"/>
            <w:tcBorders>
              <w:top w:val="double" w:sz="4" w:space="0" w:color="auto"/>
              <w:right w:val="single" w:sz="4" w:space="0" w:color="000000" w:themeColor="text1"/>
            </w:tcBorders>
            <w:vAlign w:val="center"/>
          </w:tcPr>
          <w:p w14:paraId="140BC6C7" w14:textId="77777777" w:rsidR="00FA41B1" w:rsidRPr="00F3086C" w:rsidRDefault="00FA41B1" w:rsidP="00CD3465">
            <w:pPr>
              <w:keepLines/>
              <w:rPr>
                <w:sz w:val="20"/>
                <w:szCs w:val="20"/>
              </w:rPr>
            </w:pPr>
            <w:r>
              <w:rPr>
                <w:sz w:val="20"/>
                <w:szCs w:val="20"/>
              </w:rPr>
              <w:t>Refrigerator (kWh/year)</w:t>
            </w:r>
          </w:p>
        </w:tc>
        <w:tc>
          <w:tcPr>
            <w:tcW w:w="1498" w:type="dxa"/>
            <w:tcBorders>
              <w:top w:val="double" w:sz="4" w:space="0" w:color="auto"/>
              <w:bottom w:val="single" w:sz="4" w:space="0" w:color="000000" w:themeColor="text1"/>
            </w:tcBorders>
            <w:vAlign w:val="center"/>
          </w:tcPr>
          <w:p w14:paraId="22D57592" w14:textId="77777777" w:rsidR="00FA41B1" w:rsidRPr="00F3086C" w:rsidRDefault="00FA41B1" w:rsidP="00CD3465">
            <w:pPr>
              <w:keepLines/>
              <w:rPr>
                <w:sz w:val="20"/>
                <w:szCs w:val="20"/>
              </w:rPr>
            </w:pPr>
            <w:r>
              <w:rPr>
                <w:sz w:val="20"/>
                <w:szCs w:val="20"/>
              </w:rPr>
              <w:t>Top freezer</w:t>
            </w:r>
          </w:p>
        </w:tc>
        <w:tc>
          <w:tcPr>
            <w:tcW w:w="1627" w:type="dxa"/>
            <w:tcBorders>
              <w:top w:val="double" w:sz="4" w:space="0" w:color="auto"/>
              <w:bottom w:val="single" w:sz="4" w:space="0" w:color="000000" w:themeColor="text1"/>
            </w:tcBorders>
            <w:vAlign w:val="center"/>
          </w:tcPr>
          <w:p w14:paraId="720C1B22" w14:textId="77777777" w:rsidR="00FA41B1" w:rsidRPr="00566C01" w:rsidRDefault="00FA41B1" w:rsidP="00CD3465">
            <w:pPr>
              <w:rPr>
                <w:rFonts w:cs="Times New Roman"/>
                <w:color w:val="000000"/>
                <w:sz w:val="20"/>
                <w:szCs w:val="20"/>
              </w:rPr>
            </w:pPr>
            <w:r w:rsidRPr="00566C01">
              <w:rPr>
                <w:rFonts w:cs="Times New Roman"/>
                <w:color w:val="000000"/>
                <w:sz w:val="20"/>
                <w:szCs w:val="20"/>
              </w:rPr>
              <w:t>9.8</w:t>
            </w:r>
            <w:r>
              <w:rPr>
                <w:rFonts w:cs="Times New Roman"/>
                <w:color w:val="000000"/>
                <w:sz w:val="20"/>
                <w:szCs w:val="20"/>
              </w:rPr>
              <w:t>V</w:t>
            </w:r>
            <w:r w:rsidRPr="00566C01">
              <w:rPr>
                <w:rFonts w:cs="Times New Roman"/>
                <w:color w:val="000000"/>
                <w:sz w:val="20"/>
                <w:szCs w:val="20"/>
              </w:rPr>
              <w:t xml:space="preserve"> + 276.0</w:t>
            </w:r>
          </w:p>
        </w:tc>
        <w:tc>
          <w:tcPr>
            <w:tcW w:w="1530" w:type="dxa"/>
            <w:tcBorders>
              <w:top w:val="double" w:sz="4" w:space="0" w:color="auto"/>
              <w:bottom w:val="single" w:sz="4" w:space="0" w:color="000000" w:themeColor="text1"/>
            </w:tcBorders>
            <w:vAlign w:val="center"/>
          </w:tcPr>
          <w:p w14:paraId="5579D0ED" w14:textId="77777777" w:rsidR="00FA41B1" w:rsidRPr="00566C01" w:rsidRDefault="00FA41B1" w:rsidP="00CD3465">
            <w:pPr>
              <w:rPr>
                <w:rFonts w:cs="Times New Roman"/>
                <w:color w:val="000000"/>
                <w:sz w:val="20"/>
                <w:szCs w:val="20"/>
              </w:rPr>
            </w:pPr>
            <w:r w:rsidRPr="00566C01">
              <w:rPr>
                <w:rFonts w:cs="Times New Roman"/>
                <w:color w:val="000000"/>
                <w:sz w:val="20"/>
                <w:szCs w:val="20"/>
              </w:rPr>
              <w:t>8.07</w:t>
            </w:r>
            <w:r>
              <w:rPr>
                <w:rFonts w:cs="Times New Roman"/>
                <w:color w:val="000000"/>
                <w:sz w:val="20"/>
                <w:szCs w:val="20"/>
              </w:rPr>
              <w:t>V</w:t>
            </w:r>
            <w:r w:rsidRPr="00566C01">
              <w:rPr>
                <w:rFonts w:cs="Times New Roman"/>
                <w:color w:val="000000"/>
                <w:sz w:val="20"/>
                <w:szCs w:val="20"/>
              </w:rPr>
              <w:t xml:space="preserve"> + 233.7</w:t>
            </w:r>
          </w:p>
        </w:tc>
        <w:tc>
          <w:tcPr>
            <w:tcW w:w="1183" w:type="dxa"/>
            <w:vMerge w:val="restart"/>
            <w:tcBorders>
              <w:top w:val="double" w:sz="4" w:space="0" w:color="auto"/>
            </w:tcBorders>
            <w:vAlign w:val="center"/>
          </w:tcPr>
          <w:p w14:paraId="3D50EB64" w14:textId="77777777" w:rsidR="00FA41B1" w:rsidRDefault="00FA41B1" w:rsidP="00CD3465">
            <w:pPr>
              <w:rPr>
                <w:rFonts w:cs="Times New Roman"/>
                <w:color w:val="000000"/>
                <w:sz w:val="20"/>
                <w:szCs w:val="20"/>
              </w:rPr>
            </w:pPr>
            <w:r>
              <w:rPr>
                <w:rFonts w:cs="Times New Roman"/>
                <w:color w:val="000000"/>
                <w:sz w:val="20"/>
                <w:szCs w:val="20"/>
              </w:rPr>
              <w:t>2014</w:t>
            </w:r>
          </w:p>
        </w:tc>
        <w:tc>
          <w:tcPr>
            <w:tcW w:w="2308" w:type="dxa"/>
            <w:tcBorders>
              <w:top w:val="double" w:sz="4" w:space="0" w:color="auto"/>
              <w:bottom w:val="single" w:sz="4" w:space="0" w:color="000000" w:themeColor="text1"/>
            </w:tcBorders>
            <w:vAlign w:val="center"/>
          </w:tcPr>
          <w:p w14:paraId="64632641" w14:textId="77777777" w:rsidR="00FA41B1" w:rsidRPr="00566C01" w:rsidRDefault="00FA41B1" w:rsidP="00CD3465">
            <w:pPr>
              <w:rPr>
                <w:rFonts w:cs="Times New Roman"/>
                <w:color w:val="000000"/>
                <w:sz w:val="20"/>
                <w:szCs w:val="20"/>
              </w:rPr>
            </w:pPr>
            <w:r>
              <w:rPr>
                <w:rFonts w:cs="Times New Roman"/>
                <w:color w:val="000000"/>
                <w:sz w:val="20"/>
                <w:szCs w:val="20"/>
              </w:rPr>
              <w:t xml:space="preserve">0.838 * </w:t>
            </w:r>
            <w:r w:rsidRPr="00566C01">
              <w:rPr>
                <w:rFonts w:cs="Times New Roman"/>
                <w:color w:val="000000"/>
                <w:sz w:val="20"/>
                <w:szCs w:val="20"/>
              </w:rPr>
              <w:t>(8.07</w:t>
            </w:r>
            <w:r>
              <w:rPr>
                <w:rFonts w:cs="Times New Roman"/>
                <w:color w:val="000000"/>
                <w:sz w:val="20"/>
                <w:szCs w:val="20"/>
              </w:rPr>
              <w:t>V + 233.7)</w:t>
            </w:r>
          </w:p>
        </w:tc>
        <w:tc>
          <w:tcPr>
            <w:tcW w:w="1125" w:type="dxa"/>
            <w:vMerge w:val="restart"/>
            <w:tcBorders>
              <w:top w:val="double" w:sz="4" w:space="0" w:color="auto"/>
            </w:tcBorders>
            <w:vAlign w:val="center"/>
          </w:tcPr>
          <w:p w14:paraId="4ABF7E07" w14:textId="77777777" w:rsidR="00FA41B1" w:rsidRPr="00566C01" w:rsidRDefault="00FA41B1" w:rsidP="00CD3465">
            <w:pPr>
              <w:rPr>
                <w:rFonts w:cs="Times New Roman"/>
                <w:color w:val="000000"/>
                <w:sz w:val="20"/>
                <w:szCs w:val="20"/>
              </w:rPr>
            </w:pPr>
            <w:r>
              <w:rPr>
                <w:rFonts w:cs="Times New Roman"/>
                <w:color w:val="000000"/>
                <w:sz w:val="20"/>
                <w:szCs w:val="20"/>
              </w:rPr>
              <w:t>2021</w:t>
            </w:r>
          </w:p>
        </w:tc>
      </w:tr>
      <w:tr w:rsidR="00FA41B1" w14:paraId="11025AA9" w14:textId="77777777" w:rsidTr="00CD3465">
        <w:trPr>
          <w:trHeight w:val="288"/>
          <w:jc w:val="center"/>
        </w:trPr>
        <w:tc>
          <w:tcPr>
            <w:tcW w:w="1596" w:type="dxa"/>
            <w:vMerge/>
            <w:tcBorders>
              <w:right w:val="single" w:sz="4" w:space="0" w:color="000000" w:themeColor="text1"/>
            </w:tcBorders>
            <w:vAlign w:val="center"/>
          </w:tcPr>
          <w:p w14:paraId="13C58518" w14:textId="77777777" w:rsidR="00FA41B1" w:rsidRPr="00F3086C" w:rsidRDefault="00FA41B1" w:rsidP="00CD3465">
            <w:pPr>
              <w:keepLines/>
              <w:rPr>
                <w:sz w:val="20"/>
                <w:szCs w:val="20"/>
              </w:rPr>
            </w:pPr>
          </w:p>
        </w:tc>
        <w:tc>
          <w:tcPr>
            <w:tcW w:w="1498" w:type="dxa"/>
            <w:tcBorders>
              <w:top w:val="single" w:sz="4" w:space="0" w:color="000000" w:themeColor="text1"/>
              <w:bottom w:val="single" w:sz="4" w:space="0" w:color="000000" w:themeColor="text1"/>
            </w:tcBorders>
            <w:vAlign w:val="center"/>
          </w:tcPr>
          <w:p w14:paraId="1B8F9960" w14:textId="77777777" w:rsidR="00FA41B1" w:rsidRPr="00F3086C" w:rsidRDefault="00FA41B1" w:rsidP="00CD3465">
            <w:pPr>
              <w:keepLines/>
              <w:rPr>
                <w:sz w:val="20"/>
                <w:szCs w:val="20"/>
              </w:rPr>
            </w:pPr>
            <w:r>
              <w:rPr>
                <w:sz w:val="20"/>
                <w:szCs w:val="20"/>
              </w:rPr>
              <w:t>Side-by-side</w:t>
            </w:r>
          </w:p>
        </w:tc>
        <w:tc>
          <w:tcPr>
            <w:tcW w:w="1627" w:type="dxa"/>
            <w:tcBorders>
              <w:top w:val="single" w:sz="4" w:space="0" w:color="000000" w:themeColor="text1"/>
              <w:bottom w:val="single" w:sz="4" w:space="0" w:color="000000" w:themeColor="text1"/>
            </w:tcBorders>
            <w:vAlign w:val="center"/>
          </w:tcPr>
          <w:p w14:paraId="6EFBBF6E" w14:textId="77777777" w:rsidR="00FA41B1" w:rsidRPr="00566C01" w:rsidRDefault="00FA41B1" w:rsidP="00CD3465">
            <w:pPr>
              <w:rPr>
                <w:rFonts w:cs="Times New Roman"/>
                <w:color w:val="000000"/>
                <w:sz w:val="20"/>
                <w:szCs w:val="20"/>
              </w:rPr>
            </w:pPr>
            <w:r w:rsidRPr="00566C01">
              <w:rPr>
                <w:rFonts w:cs="Times New Roman"/>
                <w:color w:val="000000"/>
                <w:sz w:val="20"/>
                <w:szCs w:val="20"/>
              </w:rPr>
              <w:t>4.91</w:t>
            </w:r>
            <w:r>
              <w:rPr>
                <w:rFonts w:cs="Times New Roman"/>
                <w:color w:val="000000"/>
                <w:sz w:val="20"/>
                <w:szCs w:val="20"/>
              </w:rPr>
              <w:t>V</w:t>
            </w:r>
            <w:r w:rsidRPr="00566C01">
              <w:rPr>
                <w:rFonts w:cs="Times New Roman"/>
                <w:color w:val="000000"/>
                <w:sz w:val="20"/>
                <w:szCs w:val="20"/>
              </w:rPr>
              <w:t xml:space="preserve"> + 507.5</w:t>
            </w:r>
          </w:p>
        </w:tc>
        <w:tc>
          <w:tcPr>
            <w:tcW w:w="1530" w:type="dxa"/>
            <w:tcBorders>
              <w:top w:val="single" w:sz="4" w:space="0" w:color="000000" w:themeColor="text1"/>
              <w:bottom w:val="single" w:sz="4" w:space="0" w:color="000000" w:themeColor="text1"/>
            </w:tcBorders>
            <w:vAlign w:val="center"/>
          </w:tcPr>
          <w:p w14:paraId="4AEBCAB5" w14:textId="77777777" w:rsidR="00FA41B1" w:rsidRPr="00566C01" w:rsidRDefault="00FA41B1" w:rsidP="00CD3465">
            <w:pPr>
              <w:rPr>
                <w:rFonts w:cs="Times New Roman"/>
                <w:color w:val="000000"/>
                <w:sz w:val="20"/>
                <w:szCs w:val="20"/>
              </w:rPr>
            </w:pPr>
            <w:r w:rsidRPr="00566C01">
              <w:rPr>
                <w:rFonts w:cs="Times New Roman"/>
                <w:color w:val="000000"/>
                <w:sz w:val="20"/>
                <w:szCs w:val="20"/>
              </w:rPr>
              <w:t>8.51</w:t>
            </w:r>
            <w:r>
              <w:rPr>
                <w:rFonts w:cs="Times New Roman"/>
                <w:color w:val="000000"/>
                <w:sz w:val="20"/>
                <w:szCs w:val="20"/>
              </w:rPr>
              <w:t>V</w:t>
            </w:r>
            <w:r w:rsidRPr="00566C01">
              <w:rPr>
                <w:rFonts w:cs="Times New Roman"/>
                <w:color w:val="000000"/>
                <w:sz w:val="20"/>
                <w:szCs w:val="20"/>
              </w:rPr>
              <w:t xml:space="preserve"> + 297.8</w:t>
            </w:r>
          </w:p>
        </w:tc>
        <w:tc>
          <w:tcPr>
            <w:tcW w:w="1183" w:type="dxa"/>
            <w:vMerge/>
            <w:vAlign w:val="center"/>
          </w:tcPr>
          <w:p w14:paraId="52CC6362" w14:textId="77777777" w:rsidR="00FA41B1" w:rsidRDefault="00FA41B1" w:rsidP="00CD3465">
            <w:pPr>
              <w:rPr>
                <w:rFonts w:cs="Times New Roman"/>
                <w:color w:val="000000"/>
                <w:sz w:val="20"/>
                <w:szCs w:val="20"/>
              </w:rPr>
            </w:pPr>
          </w:p>
        </w:tc>
        <w:tc>
          <w:tcPr>
            <w:tcW w:w="2308" w:type="dxa"/>
            <w:tcBorders>
              <w:top w:val="single" w:sz="4" w:space="0" w:color="000000" w:themeColor="text1"/>
              <w:bottom w:val="single" w:sz="4" w:space="0" w:color="000000" w:themeColor="text1"/>
            </w:tcBorders>
            <w:vAlign w:val="center"/>
          </w:tcPr>
          <w:p w14:paraId="060D9A72" w14:textId="77777777" w:rsidR="00FA41B1" w:rsidRPr="00566C01" w:rsidRDefault="00FA41B1" w:rsidP="00CD3465">
            <w:pPr>
              <w:rPr>
                <w:rFonts w:cs="Times New Roman"/>
                <w:color w:val="000000"/>
                <w:sz w:val="20"/>
                <w:szCs w:val="20"/>
              </w:rPr>
            </w:pPr>
            <w:r>
              <w:rPr>
                <w:rFonts w:cs="Times New Roman"/>
                <w:color w:val="000000"/>
                <w:sz w:val="20"/>
                <w:szCs w:val="20"/>
              </w:rPr>
              <w:t xml:space="preserve">0.757 * </w:t>
            </w:r>
            <w:r w:rsidRPr="00566C01">
              <w:rPr>
                <w:rFonts w:cs="Times New Roman"/>
                <w:color w:val="000000"/>
                <w:sz w:val="20"/>
                <w:szCs w:val="20"/>
              </w:rPr>
              <w:t>(8.51</w:t>
            </w:r>
            <w:r>
              <w:rPr>
                <w:rFonts w:cs="Times New Roman"/>
                <w:color w:val="000000"/>
                <w:sz w:val="20"/>
                <w:szCs w:val="20"/>
              </w:rPr>
              <w:t>V + 297.8)</w:t>
            </w:r>
          </w:p>
        </w:tc>
        <w:tc>
          <w:tcPr>
            <w:tcW w:w="1125" w:type="dxa"/>
            <w:vMerge/>
            <w:vAlign w:val="center"/>
          </w:tcPr>
          <w:p w14:paraId="52EAB3D9" w14:textId="77777777" w:rsidR="00FA41B1" w:rsidRPr="00566C01" w:rsidRDefault="00FA41B1" w:rsidP="00CD3465">
            <w:pPr>
              <w:rPr>
                <w:rFonts w:cs="Times New Roman"/>
                <w:color w:val="000000"/>
                <w:sz w:val="20"/>
                <w:szCs w:val="20"/>
              </w:rPr>
            </w:pPr>
          </w:p>
        </w:tc>
      </w:tr>
      <w:tr w:rsidR="00FA41B1" w14:paraId="143ADDC0" w14:textId="77777777" w:rsidTr="00CD3465">
        <w:trPr>
          <w:trHeight w:val="288"/>
          <w:jc w:val="center"/>
        </w:trPr>
        <w:tc>
          <w:tcPr>
            <w:tcW w:w="1596" w:type="dxa"/>
            <w:vMerge/>
            <w:tcBorders>
              <w:bottom w:val="single" w:sz="4" w:space="0" w:color="000000" w:themeColor="text1"/>
              <w:right w:val="single" w:sz="4" w:space="0" w:color="000000" w:themeColor="text1"/>
            </w:tcBorders>
            <w:vAlign w:val="center"/>
          </w:tcPr>
          <w:p w14:paraId="225CBC2B" w14:textId="77777777" w:rsidR="00FA41B1" w:rsidRPr="00F3086C" w:rsidRDefault="00FA41B1" w:rsidP="00CD3465">
            <w:pPr>
              <w:keepLines/>
              <w:rPr>
                <w:sz w:val="20"/>
                <w:szCs w:val="20"/>
              </w:rPr>
            </w:pPr>
          </w:p>
        </w:tc>
        <w:tc>
          <w:tcPr>
            <w:tcW w:w="1498" w:type="dxa"/>
            <w:tcBorders>
              <w:top w:val="single" w:sz="4" w:space="0" w:color="000000" w:themeColor="text1"/>
              <w:bottom w:val="single" w:sz="4" w:space="0" w:color="000000" w:themeColor="text1"/>
            </w:tcBorders>
            <w:vAlign w:val="center"/>
          </w:tcPr>
          <w:p w14:paraId="5AAB8EFE" w14:textId="77777777" w:rsidR="00FA41B1" w:rsidRPr="00F3086C" w:rsidRDefault="00FA41B1" w:rsidP="00CD3465">
            <w:pPr>
              <w:keepLines/>
              <w:rPr>
                <w:sz w:val="20"/>
                <w:szCs w:val="20"/>
              </w:rPr>
            </w:pPr>
            <w:r>
              <w:rPr>
                <w:sz w:val="20"/>
                <w:szCs w:val="20"/>
              </w:rPr>
              <w:t>Bottom freezer</w:t>
            </w:r>
          </w:p>
        </w:tc>
        <w:tc>
          <w:tcPr>
            <w:tcW w:w="1627" w:type="dxa"/>
            <w:tcBorders>
              <w:top w:val="single" w:sz="4" w:space="0" w:color="000000" w:themeColor="text1"/>
              <w:bottom w:val="single" w:sz="4" w:space="0" w:color="000000" w:themeColor="text1"/>
            </w:tcBorders>
            <w:vAlign w:val="center"/>
          </w:tcPr>
          <w:p w14:paraId="02998A28" w14:textId="77777777" w:rsidR="00FA41B1" w:rsidRPr="00566C01" w:rsidRDefault="00FA41B1" w:rsidP="00CD3465">
            <w:pPr>
              <w:rPr>
                <w:rFonts w:cs="Times New Roman"/>
                <w:color w:val="000000"/>
                <w:sz w:val="20"/>
                <w:szCs w:val="20"/>
              </w:rPr>
            </w:pPr>
            <w:r w:rsidRPr="00566C01">
              <w:rPr>
                <w:rFonts w:cs="Times New Roman"/>
                <w:color w:val="000000"/>
                <w:sz w:val="20"/>
                <w:szCs w:val="20"/>
              </w:rPr>
              <w:t>4.6</w:t>
            </w:r>
            <w:r>
              <w:rPr>
                <w:rFonts w:cs="Times New Roman"/>
                <w:color w:val="000000"/>
                <w:sz w:val="20"/>
                <w:szCs w:val="20"/>
              </w:rPr>
              <w:t>V</w:t>
            </w:r>
            <w:r w:rsidRPr="00566C01">
              <w:rPr>
                <w:rFonts w:cs="Times New Roman"/>
                <w:color w:val="000000"/>
                <w:sz w:val="20"/>
                <w:szCs w:val="20"/>
              </w:rPr>
              <w:t xml:space="preserve"> + 459.0</w:t>
            </w:r>
          </w:p>
        </w:tc>
        <w:tc>
          <w:tcPr>
            <w:tcW w:w="1530" w:type="dxa"/>
            <w:tcBorders>
              <w:top w:val="single" w:sz="4" w:space="0" w:color="000000" w:themeColor="text1"/>
              <w:bottom w:val="single" w:sz="4" w:space="0" w:color="000000" w:themeColor="text1"/>
            </w:tcBorders>
            <w:vAlign w:val="center"/>
          </w:tcPr>
          <w:p w14:paraId="5755D8E0" w14:textId="77777777" w:rsidR="00FA41B1" w:rsidRPr="00566C01" w:rsidRDefault="00FA41B1" w:rsidP="00CD3465">
            <w:pPr>
              <w:rPr>
                <w:rFonts w:cs="Times New Roman"/>
                <w:color w:val="000000"/>
                <w:sz w:val="20"/>
                <w:szCs w:val="20"/>
              </w:rPr>
            </w:pPr>
            <w:r w:rsidRPr="00566C01">
              <w:rPr>
                <w:rFonts w:cs="Times New Roman"/>
                <w:color w:val="000000"/>
                <w:sz w:val="20"/>
                <w:szCs w:val="20"/>
              </w:rPr>
              <w:t>8.85</w:t>
            </w:r>
            <w:r>
              <w:rPr>
                <w:rFonts w:cs="Times New Roman"/>
                <w:color w:val="000000"/>
                <w:sz w:val="20"/>
                <w:szCs w:val="20"/>
              </w:rPr>
              <w:t>V</w:t>
            </w:r>
            <w:r w:rsidRPr="00566C01">
              <w:rPr>
                <w:rFonts w:cs="Times New Roman"/>
                <w:color w:val="000000"/>
                <w:sz w:val="20"/>
                <w:szCs w:val="20"/>
              </w:rPr>
              <w:t xml:space="preserve"> + 317.0</w:t>
            </w:r>
          </w:p>
        </w:tc>
        <w:tc>
          <w:tcPr>
            <w:tcW w:w="1183" w:type="dxa"/>
            <w:vMerge/>
            <w:vAlign w:val="center"/>
          </w:tcPr>
          <w:p w14:paraId="136DF9FF" w14:textId="77777777" w:rsidR="00FA41B1" w:rsidRPr="00566C01" w:rsidRDefault="00FA41B1" w:rsidP="00CD3465">
            <w:pPr>
              <w:rPr>
                <w:rFonts w:cs="Times New Roman"/>
                <w:color w:val="000000"/>
                <w:sz w:val="20"/>
                <w:szCs w:val="20"/>
              </w:rPr>
            </w:pPr>
          </w:p>
        </w:tc>
        <w:tc>
          <w:tcPr>
            <w:tcW w:w="2308" w:type="dxa"/>
            <w:tcBorders>
              <w:top w:val="single" w:sz="4" w:space="0" w:color="000000" w:themeColor="text1"/>
              <w:bottom w:val="single" w:sz="4" w:space="0" w:color="000000" w:themeColor="text1"/>
            </w:tcBorders>
            <w:vAlign w:val="center"/>
          </w:tcPr>
          <w:p w14:paraId="7D1C7656" w14:textId="77777777" w:rsidR="00FA41B1" w:rsidRPr="00566C01" w:rsidRDefault="00FA41B1" w:rsidP="00CD3465">
            <w:pPr>
              <w:rPr>
                <w:rFonts w:cs="Times New Roman"/>
                <w:color w:val="000000"/>
                <w:sz w:val="20"/>
                <w:szCs w:val="20"/>
              </w:rPr>
            </w:pPr>
            <w:r w:rsidRPr="00566C01">
              <w:rPr>
                <w:rFonts w:cs="Times New Roman"/>
                <w:color w:val="000000"/>
                <w:sz w:val="20"/>
                <w:szCs w:val="20"/>
              </w:rPr>
              <w:t>0.879 * (8.85</w:t>
            </w:r>
            <w:r>
              <w:rPr>
                <w:rFonts w:cs="Times New Roman"/>
                <w:color w:val="000000"/>
                <w:sz w:val="20"/>
                <w:szCs w:val="20"/>
              </w:rPr>
              <w:t>V + 317.0)</w:t>
            </w:r>
          </w:p>
        </w:tc>
        <w:tc>
          <w:tcPr>
            <w:tcW w:w="1125" w:type="dxa"/>
            <w:vMerge/>
            <w:vAlign w:val="center"/>
          </w:tcPr>
          <w:p w14:paraId="47F4C51E" w14:textId="77777777" w:rsidR="00FA41B1" w:rsidRPr="00566C01" w:rsidRDefault="00FA41B1" w:rsidP="00CD3465">
            <w:pPr>
              <w:rPr>
                <w:rFonts w:cs="Times New Roman"/>
                <w:color w:val="000000"/>
                <w:sz w:val="20"/>
                <w:szCs w:val="20"/>
              </w:rPr>
            </w:pPr>
          </w:p>
        </w:tc>
      </w:tr>
      <w:tr w:rsidR="00FA41B1" w14:paraId="4B6714EE" w14:textId="77777777" w:rsidTr="00CD3465">
        <w:trPr>
          <w:trHeight w:val="288"/>
          <w:jc w:val="center"/>
        </w:trPr>
        <w:tc>
          <w:tcPr>
            <w:tcW w:w="1596" w:type="dxa"/>
            <w:vMerge w:val="restart"/>
            <w:tcBorders>
              <w:top w:val="single" w:sz="4" w:space="0" w:color="000000" w:themeColor="text1"/>
              <w:right w:val="single" w:sz="4" w:space="0" w:color="000000" w:themeColor="text1"/>
            </w:tcBorders>
            <w:vAlign w:val="center"/>
          </w:tcPr>
          <w:p w14:paraId="3159DE06" w14:textId="77777777" w:rsidR="00FA41B1" w:rsidRPr="00F3086C" w:rsidRDefault="00FA41B1" w:rsidP="00CD3465">
            <w:pPr>
              <w:keepLines/>
              <w:rPr>
                <w:sz w:val="20"/>
                <w:szCs w:val="20"/>
              </w:rPr>
            </w:pPr>
            <w:r>
              <w:rPr>
                <w:sz w:val="20"/>
                <w:szCs w:val="20"/>
              </w:rPr>
              <w:t>Freezer (kWh/year)</w:t>
            </w:r>
          </w:p>
        </w:tc>
        <w:tc>
          <w:tcPr>
            <w:tcW w:w="1498" w:type="dxa"/>
            <w:tcBorders>
              <w:top w:val="single" w:sz="4" w:space="0" w:color="000000" w:themeColor="text1"/>
              <w:bottom w:val="single" w:sz="4" w:space="0" w:color="000000" w:themeColor="text1"/>
            </w:tcBorders>
            <w:vAlign w:val="center"/>
          </w:tcPr>
          <w:p w14:paraId="5FA76CC3" w14:textId="77777777" w:rsidR="00FA41B1" w:rsidRPr="00F3086C" w:rsidRDefault="00FA41B1" w:rsidP="00CD3465">
            <w:pPr>
              <w:keepLines/>
              <w:rPr>
                <w:sz w:val="20"/>
                <w:szCs w:val="20"/>
              </w:rPr>
            </w:pPr>
            <w:r>
              <w:rPr>
                <w:sz w:val="20"/>
                <w:szCs w:val="20"/>
              </w:rPr>
              <w:t>Upright</w:t>
            </w:r>
          </w:p>
        </w:tc>
        <w:tc>
          <w:tcPr>
            <w:tcW w:w="1627" w:type="dxa"/>
            <w:tcBorders>
              <w:top w:val="single" w:sz="4" w:space="0" w:color="000000" w:themeColor="text1"/>
              <w:bottom w:val="single" w:sz="4" w:space="0" w:color="000000" w:themeColor="text1"/>
            </w:tcBorders>
            <w:vAlign w:val="center"/>
          </w:tcPr>
          <w:p w14:paraId="350453DA" w14:textId="77777777" w:rsidR="00FA41B1" w:rsidRPr="00566C01" w:rsidRDefault="00FA41B1" w:rsidP="00CD3465">
            <w:pPr>
              <w:rPr>
                <w:rFonts w:cs="Times New Roman"/>
                <w:color w:val="000000"/>
                <w:sz w:val="20"/>
                <w:szCs w:val="20"/>
              </w:rPr>
            </w:pPr>
            <w:r w:rsidRPr="00566C01">
              <w:rPr>
                <w:rFonts w:cs="Times New Roman"/>
                <w:color w:val="000000"/>
                <w:sz w:val="20"/>
                <w:szCs w:val="20"/>
              </w:rPr>
              <w:t>12.43</w:t>
            </w:r>
            <w:r>
              <w:rPr>
                <w:rFonts w:cs="Times New Roman"/>
                <w:color w:val="000000"/>
                <w:sz w:val="20"/>
                <w:szCs w:val="20"/>
              </w:rPr>
              <w:t>V</w:t>
            </w:r>
            <w:r w:rsidRPr="00566C01">
              <w:rPr>
                <w:rFonts w:cs="Times New Roman"/>
                <w:color w:val="000000"/>
                <w:sz w:val="20"/>
                <w:szCs w:val="20"/>
              </w:rPr>
              <w:t xml:space="preserve"> + 326.1</w:t>
            </w:r>
          </w:p>
        </w:tc>
        <w:tc>
          <w:tcPr>
            <w:tcW w:w="1530" w:type="dxa"/>
            <w:tcBorders>
              <w:top w:val="single" w:sz="4" w:space="0" w:color="000000" w:themeColor="text1"/>
              <w:bottom w:val="single" w:sz="4" w:space="0" w:color="000000" w:themeColor="text1"/>
            </w:tcBorders>
            <w:vAlign w:val="center"/>
          </w:tcPr>
          <w:p w14:paraId="021191F7" w14:textId="77777777" w:rsidR="00FA41B1" w:rsidRPr="00566C01" w:rsidRDefault="00FA41B1" w:rsidP="00CD3465">
            <w:pPr>
              <w:rPr>
                <w:rFonts w:cs="Times New Roman"/>
                <w:color w:val="000000"/>
                <w:sz w:val="20"/>
                <w:szCs w:val="20"/>
              </w:rPr>
            </w:pPr>
            <w:r w:rsidRPr="00566C01">
              <w:rPr>
                <w:rFonts w:cs="Times New Roman"/>
                <w:color w:val="000000"/>
                <w:sz w:val="20"/>
                <w:szCs w:val="20"/>
              </w:rPr>
              <w:t>8.62</w:t>
            </w:r>
            <w:r>
              <w:rPr>
                <w:rFonts w:cs="Times New Roman"/>
                <w:color w:val="000000"/>
                <w:sz w:val="20"/>
                <w:szCs w:val="20"/>
              </w:rPr>
              <w:t>V</w:t>
            </w:r>
            <w:r w:rsidRPr="00566C01">
              <w:rPr>
                <w:rFonts w:cs="Times New Roman"/>
                <w:color w:val="000000"/>
                <w:sz w:val="20"/>
                <w:szCs w:val="20"/>
              </w:rPr>
              <w:t xml:space="preserve"> + 228.3</w:t>
            </w:r>
          </w:p>
        </w:tc>
        <w:tc>
          <w:tcPr>
            <w:tcW w:w="1183" w:type="dxa"/>
            <w:vMerge/>
            <w:vAlign w:val="center"/>
          </w:tcPr>
          <w:p w14:paraId="771953F2" w14:textId="77777777" w:rsidR="00FA41B1" w:rsidRPr="00566C01" w:rsidRDefault="00FA41B1" w:rsidP="00CD3465">
            <w:pPr>
              <w:rPr>
                <w:rFonts w:cs="Times New Roman"/>
                <w:color w:val="000000"/>
                <w:sz w:val="20"/>
                <w:szCs w:val="20"/>
              </w:rPr>
            </w:pPr>
          </w:p>
        </w:tc>
        <w:tc>
          <w:tcPr>
            <w:tcW w:w="2308" w:type="dxa"/>
            <w:tcBorders>
              <w:top w:val="single" w:sz="4" w:space="0" w:color="000000" w:themeColor="text1"/>
              <w:bottom w:val="single" w:sz="4" w:space="0" w:color="000000" w:themeColor="text1"/>
            </w:tcBorders>
            <w:vAlign w:val="center"/>
          </w:tcPr>
          <w:p w14:paraId="21B652FE" w14:textId="77777777" w:rsidR="00FA41B1" w:rsidRPr="00566C01" w:rsidRDefault="00FA41B1" w:rsidP="00CD3465">
            <w:pPr>
              <w:rPr>
                <w:rFonts w:cs="Times New Roman"/>
                <w:color w:val="000000"/>
                <w:sz w:val="20"/>
                <w:szCs w:val="20"/>
              </w:rPr>
            </w:pPr>
            <w:r w:rsidRPr="00566C01">
              <w:rPr>
                <w:rFonts w:cs="Times New Roman"/>
                <w:color w:val="000000"/>
                <w:sz w:val="20"/>
                <w:szCs w:val="20"/>
              </w:rPr>
              <w:t>0.698 * (8.62</w:t>
            </w:r>
            <w:r>
              <w:rPr>
                <w:rFonts w:cs="Times New Roman"/>
                <w:color w:val="000000"/>
                <w:sz w:val="20"/>
                <w:szCs w:val="20"/>
              </w:rPr>
              <w:t>V + 228.3)</w:t>
            </w:r>
          </w:p>
        </w:tc>
        <w:tc>
          <w:tcPr>
            <w:tcW w:w="1125" w:type="dxa"/>
            <w:vMerge/>
            <w:vAlign w:val="center"/>
          </w:tcPr>
          <w:p w14:paraId="6A9AB037" w14:textId="77777777" w:rsidR="00FA41B1" w:rsidRPr="00566C01" w:rsidRDefault="00FA41B1" w:rsidP="00CD3465">
            <w:pPr>
              <w:rPr>
                <w:rFonts w:cs="Times New Roman"/>
                <w:color w:val="000000"/>
                <w:sz w:val="20"/>
                <w:szCs w:val="20"/>
              </w:rPr>
            </w:pPr>
          </w:p>
        </w:tc>
      </w:tr>
      <w:tr w:rsidR="00FA41B1" w14:paraId="1C96AD5B" w14:textId="77777777" w:rsidTr="00CD3465">
        <w:trPr>
          <w:trHeight w:val="288"/>
          <w:jc w:val="center"/>
        </w:trPr>
        <w:tc>
          <w:tcPr>
            <w:tcW w:w="1596" w:type="dxa"/>
            <w:vMerge/>
            <w:tcBorders>
              <w:bottom w:val="single" w:sz="4" w:space="0" w:color="000000" w:themeColor="text1"/>
              <w:right w:val="single" w:sz="4" w:space="0" w:color="000000" w:themeColor="text1"/>
            </w:tcBorders>
            <w:vAlign w:val="center"/>
          </w:tcPr>
          <w:p w14:paraId="4C9ADE54" w14:textId="77777777" w:rsidR="00FA41B1" w:rsidRPr="00F3086C" w:rsidRDefault="00FA41B1" w:rsidP="00CD3465">
            <w:pPr>
              <w:keepLines/>
              <w:rPr>
                <w:sz w:val="20"/>
                <w:szCs w:val="20"/>
              </w:rPr>
            </w:pPr>
          </w:p>
        </w:tc>
        <w:tc>
          <w:tcPr>
            <w:tcW w:w="1498" w:type="dxa"/>
            <w:tcBorders>
              <w:top w:val="single" w:sz="4" w:space="0" w:color="000000" w:themeColor="text1"/>
              <w:bottom w:val="single" w:sz="4" w:space="0" w:color="000000" w:themeColor="text1"/>
            </w:tcBorders>
            <w:vAlign w:val="center"/>
          </w:tcPr>
          <w:p w14:paraId="6C501D9F" w14:textId="77777777" w:rsidR="00FA41B1" w:rsidRPr="00F3086C" w:rsidRDefault="00FA41B1" w:rsidP="00CD3465">
            <w:pPr>
              <w:keepLines/>
              <w:rPr>
                <w:sz w:val="20"/>
                <w:szCs w:val="20"/>
              </w:rPr>
            </w:pPr>
            <w:r>
              <w:rPr>
                <w:sz w:val="20"/>
                <w:szCs w:val="20"/>
              </w:rPr>
              <w:t>Chest</w:t>
            </w:r>
          </w:p>
        </w:tc>
        <w:tc>
          <w:tcPr>
            <w:tcW w:w="1627" w:type="dxa"/>
            <w:tcBorders>
              <w:top w:val="single" w:sz="4" w:space="0" w:color="000000" w:themeColor="text1"/>
              <w:bottom w:val="single" w:sz="4" w:space="0" w:color="000000" w:themeColor="text1"/>
            </w:tcBorders>
            <w:vAlign w:val="center"/>
          </w:tcPr>
          <w:p w14:paraId="588D462F" w14:textId="77777777" w:rsidR="00FA41B1" w:rsidRPr="00566C01" w:rsidRDefault="00FA41B1" w:rsidP="00CD3465">
            <w:pPr>
              <w:rPr>
                <w:rFonts w:cs="Times New Roman"/>
                <w:color w:val="000000"/>
                <w:sz w:val="20"/>
                <w:szCs w:val="20"/>
              </w:rPr>
            </w:pPr>
            <w:r w:rsidRPr="00566C01">
              <w:rPr>
                <w:rFonts w:cs="Times New Roman"/>
                <w:color w:val="000000"/>
                <w:sz w:val="20"/>
                <w:szCs w:val="20"/>
              </w:rPr>
              <w:t>9.88</w:t>
            </w:r>
            <w:r>
              <w:rPr>
                <w:rFonts w:cs="Times New Roman"/>
                <w:color w:val="000000"/>
                <w:sz w:val="20"/>
                <w:szCs w:val="20"/>
              </w:rPr>
              <w:t>V</w:t>
            </w:r>
            <w:r w:rsidRPr="00566C01">
              <w:rPr>
                <w:rFonts w:cs="Times New Roman"/>
                <w:color w:val="000000"/>
                <w:sz w:val="20"/>
                <w:szCs w:val="20"/>
              </w:rPr>
              <w:t xml:space="preserve"> + 143.7</w:t>
            </w:r>
          </w:p>
        </w:tc>
        <w:tc>
          <w:tcPr>
            <w:tcW w:w="1530" w:type="dxa"/>
            <w:tcBorders>
              <w:top w:val="single" w:sz="4" w:space="0" w:color="000000" w:themeColor="text1"/>
              <w:bottom w:val="single" w:sz="4" w:space="0" w:color="000000" w:themeColor="text1"/>
            </w:tcBorders>
            <w:vAlign w:val="center"/>
          </w:tcPr>
          <w:p w14:paraId="3ECA68CB" w14:textId="77777777" w:rsidR="00FA41B1" w:rsidRPr="00566C01" w:rsidRDefault="00FA41B1" w:rsidP="00CD3465">
            <w:pPr>
              <w:rPr>
                <w:rFonts w:cs="Times New Roman"/>
                <w:color w:val="000000"/>
                <w:sz w:val="20"/>
                <w:szCs w:val="20"/>
              </w:rPr>
            </w:pPr>
            <w:r w:rsidRPr="00566C01">
              <w:rPr>
                <w:rFonts w:cs="Times New Roman"/>
                <w:color w:val="000000"/>
                <w:sz w:val="20"/>
                <w:szCs w:val="20"/>
              </w:rPr>
              <w:t>7.29</w:t>
            </w:r>
            <w:r>
              <w:rPr>
                <w:rFonts w:cs="Times New Roman"/>
                <w:color w:val="000000"/>
                <w:sz w:val="20"/>
                <w:szCs w:val="20"/>
              </w:rPr>
              <w:t>V</w:t>
            </w:r>
            <w:r w:rsidRPr="00566C01">
              <w:rPr>
                <w:rFonts w:cs="Times New Roman"/>
                <w:color w:val="000000"/>
                <w:sz w:val="20"/>
                <w:szCs w:val="20"/>
              </w:rPr>
              <w:t xml:space="preserve"> + 107.8</w:t>
            </w:r>
          </w:p>
        </w:tc>
        <w:tc>
          <w:tcPr>
            <w:tcW w:w="1183" w:type="dxa"/>
            <w:vMerge/>
            <w:tcBorders>
              <w:bottom w:val="single" w:sz="4" w:space="0" w:color="000000" w:themeColor="text1"/>
            </w:tcBorders>
            <w:vAlign w:val="center"/>
          </w:tcPr>
          <w:p w14:paraId="762306EA" w14:textId="77777777" w:rsidR="00FA41B1" w:rsidRDefault="00FA41B1" w:rsidP="00CD3465">
            <w:pPr>
              <w:rPr>
                <w:rFonts w:cs="Times New Roman"/>
                <w:color w:val="000000"/>
                <w:sz w:val="20"/>
                <w:szCs w:val="20"/>
              </w:rPr>
            </w:pPr>
          </w:p>
        </w:tc>
        <w:tc>
          <w:tcPr>
            <w:tcW w:w="2308" w:type="dxa"/>
            <w:tcBorders>
              <w:top w:val="single" w:sz="4" w:space="0" w:color="000000" w:themeColor="text1"/>
              <w:bottom w:val="single" w:sz="4" w:space="0" w:color="000000" w:themeColor="text1"/>
            </w:tcBorders>
            <w:vAlign w:val="center"/>
          </w:tcPr>
          <w:p w14:paraId="38CD30AD" w14:textId="77777777" w:rsidR="00FA41B1" w:rsidRPr="00566C01" w:rsidRDefault="00FA41B1" w:rsidP="00CD3465">
            <w:pPr>
              <w:rPr>
                <w:rFonts w:cs="Times New Roman"/>
                <w:color w:val="000000"/>
                <w:sz w:val="20"/>
                <w:szCs w:val="20"/>
              </w:rPr>
            </w:pPr>
            <w:r>
              <w:rPr>
                <w:rFonts w:cs="Times New Roman"/>
                <w:color w:val="000000"/>
                <w:sz w:val="20"/>
                <w:szCs w:val="20"/>
              </w:rPr>
              <w:t xml:space="preserve">0.745 * </w:t>
            </w:r>
            <w:r w:rsidRPr="00566C01">
              <w:rPr>
                <w:rFonts w:cs="Times New Roman"/>
                <w:color w:val="000000"/>
                <w:sz w:val="20"/>
                <w:szCs w:val="20"/>
              </w:rPr>
              <w:t>(7.29</w:t>
            </w:r>
            <w:r>
              <w:rPr>
                <w:rFonts w:cs="Times New Roman"/>
                <w:color w:val="000000"/>
                <w:sz w:val="20"/>
                <w:szCs w:val="20"/>
              </w:rPr>
              <w:t>V + 107.8)</w:t>
            </w:r>
          </w:p>
        </w:tc>
        <w:tc>
          <w:tcPr>
            <w:tcW w:w="1125" w:type="dxa"/>
            <w:vMerge/>
            <w:tcBorders>
              <w:bottom w:val="single" w:sz="4" w:space="0" w:color="000000" w:themeColor="text1"/>
            </w:tcBorders>
            <w:vAlign w:val="center"/>
          </w:tcPr>
          <w:p w14:paraId="32D12574" w14:textId="77777777" w:rsidR="00FA41B1" w:rsidRPr="00566C01" w:rsidRDefault="00FA41B1" w:rsidP="00CD3465">
            <w:pPr>
              <w:rPr>
                <w:rFonts w:cs="Times New Roman"/>
                <w:color w:val="000000"/>
                <w:sz w:val="20"/>
                <w:szCs w:val="20"/>
              </w:rPr>
            </w:pPr>
          </w:p>
        </w:tc>
      </w:tr>
      <w:tr w:rsidR="00FA41B1" w14:paraId="0CD4D346" w14:textId="77777777" w:rsidTr="00CD3465">
        <w:trPr>
          <w:trHeight w:val="288"/>
          <w:jc w:val="center"/>
        </w:trPr>
        <w:tc>
          <w:tcPr>
            <w:tcW w:w="1596" w:type="dxa"/>
            <w:vMerge w:val="restart"/>
            <w:tcBorders>
              <w:top w:val="single" w:sz="4" w:space="0" w:color="000000" w:themeColor="text1"/>
              <w:right w:val="single" w:sz="4" w:space="0" w:color="000000" w:themeColor="text1"/>
            </w:tcBorders>
            <w:vAlign w:val="center"/>
          </w:tcPr>
          <w:p w14:paraId="5B854A35" w14:textId="77777777" w:rsidR="00FA41B1" w:rsidRPr="00F3086C" w:rsidRDefault="00FA41B1" w:rsidP="00CD3465">
            <w:pPr>
              <w:keepLines/>
              <w:rPr>
                <w:sz w:val="20"/>
                <w:szCs w:val="20"/>
              </w:rPr>
            </w:pPr>
            <w:r>
              <w:rPr>
                <w:sz w:val="20"/>
                <w:szCs w:val="20"/>
              </w:rPr>
              <w:t>Clothes washer (MEF)</w:t>
            </w:r>
          </w:p>
        </w:tc>
        <w:tc>
          <w:tcPr>
            <w:tcW w:w="1498" w:type="dxa"/>
            <w:tcBorders>
              <w:top w:val="single" w:sz="4" w:space="0" w:color="000000" w:themeColor="text1"/>
              <w:bottom w:val="single" w:sz="4" w:space="0" w:color="000000" w:themeColor="text1"/>
            </w:tcBorders>
            <w:vAlign w:val="center"/>
          </w:tcPr>
          <w:p w14:paraId="237CBE67" w14:textId="77777777" w:rsidR="00FA41B1" w:rsidRPr="00F3086C" w:rsidRDefault="00FA41B1" w:rsidP="00CD3465">
            <w:pPr>
              <w:keepLines/>
              <w:rPr>
                <w:sz w:val="20"/>
                <w:szCs w:val="20"/>
              </w:rPr>
            </w:pPr>
            <w:r>
              <w:rPr>
                <w:sz w:val="20"/>
                <w:szCs w:val="20"/>
              </w:rPr>
              <w:t>Top-loading</w:t>
            </w:r>
          </w:p>
        </w:tc>
        <w:tc>
          <w:tcPr>
            <w:tcW w:w="1627" w:type="dxa"/>
            <w:tcBorders>
              <w:top w:val="single" w:sz="4" w:space="0" w:color="000000" w:themeColor="text1"/>
              <w:bottom w:val="single" w:sz="4" w:space="0" w:color="000000" w:themeColor="text1"/>
            </w:tcBorders>
            <w:vAlign w:val="center"/>
          </w:tcPr>
          <w:p w14:paraId="03A14585" w14:textId="77777777" w:rsidR="00FA41B1" w:rsidRPr="00F3086C" w:rsidRDefault="00FA41B1" w:rsidP="00CD3465">
            <w:pPr>
              <w:keepLines/>
              <w:rPr>
                <w:sz w:val="20"/>
                <w:szCs w:val="20"/>
              </w:rPr>
            </w:pPr>
            <w:r>
              <w:rPr>
                <w:sz w:val="20"/>
                <w:szCs w:val="20"/>
              </w:rPr>
              <w:t>1.26</w:t>
            </w:r>
          </w:p>
        </w:tc>
        <w:tc>
          <w:tcPr>
            <w:tcW w:w="1530" w:type="dxa"/>
            <w:tcBorders>
              <w:top w:val="single" w:sz="4" w:space="0" w:color="000000" w:themeColor="text1"/>
              <w:bottom w:val="single" w:sz="4" w:space="0" w:color="000000" w:themeColor="text1"/>
            </w:tcBorders>
            <w:vAlign w:val="center"/>
          </w:tcPr>
          <w:p w14:paraId="5CF4B976" w14:textId="77777777" w:rsidR="00FA41B1" w:rsidRPr="00F3086C" w:rsidRDefault="00FA41B1" w:rsidP="00CD3465">
            <w:pPr>
              <w:keepLines/>
              <w:rPr>
                <w:sz w:val="20"/>
                <w:szCs w:val="20"/>
              </w:rPr>
            </w:pPr>
            <w:r>
              <w:rPr>
                <w:sz w:val="20"/>
                <w:szCs w:val="20"/>
              </w:rPr>
              <w:t>1.29</w:t>
            </w:r>
          </w:p>
        </w:tc>
        <w:tc>
          <w:tcPr>
            <w:tcW w:w="1183" w:type="dxa"/>
            <w:vMerge w:val="restart"/>
            <w:tcBorders>
              <w:top w:val="single" w:sz="4" w:space="0" w:color="000000" w:themeColor="text1"/>
            </w:tcBorders>
            <w:vAlign w:val="center"/>
          </w:tcPr>
          <w:p w14:paraId="337BBBE9" w14:textId="77777777" w:rsidR="00FA41B1" w:rsidRPr="00F3086C" w:rsidRDefault="00FA41B1" w:rsidP="00CD3465">
            <w:pPr>
              <w:keepLines/>
              <w:rPr>
                <w:sz w:val="20"/>
                <w:szCs w:val="20"/>
              </w:rPr>
            </w:pPr>
            <w:r>
              <w:rPr>
                <w:sz w:val="20"/>
                <w:szCs w:val="20"/>
              </w:rPr>
              <w:t>2015</w:t>
            </w:r>
          </w:p>
        </w:tc>
        <w:tc>
          <w:tcPr>
            <w:tcW w:w="2308" w:type="dxa"/>
            <w:tcBorders>
              <w:top w:val="single" w:sz="4" w:space="0" w:color="000000" w:themeColor="text1"/>
              <w:bottom w:val="single" w:sz="4" w:space="0" w:color="000000" w:themeColor="text1"/>
            </w:tcBorders>
            <w:vAlign w:val="center"/>
          </w:tcPr>
          <w:p w14:paraId="2CE49D88" w14:textId="77777777" w:rsidR="00FA41B1" w:rsidRPr="00F3086C" w:rsidRDefault="00FA41B1" w:rsidP="00CD3465">
            <w:pPr>
              <w:keepLines/>
              <w:rPr>
                <w:sz w:val="20"/>
                <w:szCs w:val="20"/>
              </w:rPr>
            </w:pPr>
            <w:r>
              <w:rPr>
                <w:sz w:val="20"/>
                <w:szCs w:val="20"/>
              </w:rPr>
              <w:t>1.57</w:t>
            </w:r>
          </w:p>
        </w:tc>
        <w:tc>
          <w:tcPr>
            <w:tcW w:w="1125" w:type="dxa"/>
            <w:tcBorders>
              <w:top w:val="single" w:sz="4" w:space="0" w:color="000000" w:themeColor="text1"/>
              <w:bottom w:val="single" w:sz="4" w:space="0" w:color="000000" w:themeColor="text1"/>
            </w:tcBorders>
            <w:vAlign w:val="center"/>
          </w:tcPr>
          <w:p w14:paraId="597C339C" w14:textId="77777777" w:rsidR="00FA41B1" w:rsidRPr="00F3086C" w:rsidRDefault="00FA41B1" w:rsidP="00CD3465">
            <w:pPr>
              <w:keepLines/>
              <w:rPr>
                <w:sz w:val="20"/>
                <w:szCs w:val="20"/>
              </w:rPr>
            </w:pPr>
            <w:r>
              <w:rPr>
                <w:sz w:val="20"/>
                <w:szCs w:val="20"/>
              </w:rPr>
              <w:t>2018</w:t>
            </w:r>
          </w:p>
        </w:tc>
      </w:tr>
      <w:tr w:rsidR="00FA41B1" w14:paraId="2C7B3C5A" w14:textId="77777777" w:rsidTr="00CD3465">
        <w:trPr>
          <w:trHeight w:val="288"/>
          <w:jc w:val="center"/>
        </w:trPr>
        <w:tc>
          <w:tcPr>
            <w:tcW w:w="1596" w:type="dxa"/>
            <w:vMerge/>
            <w:tcBorders>
              <w:bottom w:val="single" w:sz="12" w:space="0" w:color="000000" w:themeColor="text1"/>
              <w:right w:val="single" w:sz="4" w:space="0" w:color="000000" w:themeColor="text1"/>
            </w:tcBorders>
            <w:vAlign w:val="center"/>
          </w:tcPr>
          <w:p w14:paraId="5BB9D19C" w14:textId="77777777" w:rsidR="00FA41B1" w:rsidRPr="00F3086C" w:rsidRDefault="00FA41B1" w:rsidP="00CD3465">
            <w:pPr>
              <w:keepLines/>
              <w:rPr>
                <w:sz w:val="20"/>
                <w:szCs w:val="20"/>
              </w:rPr>
            </w:pPr>
          </w:p>
        </w:tc>
        <w:tc>
          <w:tcPr>
            <w:tcW w:w="1498" w:type="dxa"/>
            <w:tcBorders>
              <w:top w:val="single" w:sz="4" w:space="0" w:color="000000" w:themeColor="text1"/>
              <w:bottom w:val="single" w:sz="12" w:space="0" w:color="000000" w:themeColor="text1"/>
            </w:tcBorders>
            <w:vAlign w:val="center"/>
          </w:tcPr>
          <w:p w14:paraId="02AB3BD2" w14:textId="77777777" w:rsidR="00FA41B1" w:rsidRPr="00F3086C" w:rsidRDefault="00FA41B1" w:rsidP="00CD3465">
            <w:pPr>
              <w:keepLines/>
              <w:rPr>
                <w:sz w:val="20"/>
                <w:szCs w:val="20"/>
              </w:rPr>
            </w:pPr>
            <w:r>
              <w:rPr>
                <w:sz w:val="20"/>
                <w:szCs w:val="20"/>
              </w:rPr>
              <w:t>Front-loading</w:t>
            </w:r>
          </w:p>
        </w:tc>
        <w:tc>
          <w:tcPr>
            <w:tcW w:w="1627" w:type="dxa"/>
            <w:tcBorders>
              <w:top w:val="single" w:sz="4" w:space="0" w:color="000000" w:themeColor="text1"/>
              <w:bottom w:val="single" w:sz="12" w:space="0" w:color="000000" w:themeColor="text1"/>
            </w:tcBorders>
            <w:vAlign w:val="center"/>
          </w:tcPr>
          <w:p w14:paraId="7E229B36" w14:textId="77777777" w:rsidR="00FA41B1" w:rsidRPr="00F3086C" w:rsidRDefault="00FA41B1" w:rsidP="00CD3465">
            <w:pPr>
              <w:keepLines/>
              <w:rPr>
                <w:sz w:val="20"/>
                <w:szCs w:val="20"/>
              </w:rPr>
            </w:pPr>
            <w:r>
              <w:rPr>
                <w:sz w:val="20"/>
                <w:szCs w:val="20"/>
              </w:rPr>
              <w:t>1.26</w:t>
            </w:r>
          </w:p>
        </w:tc>
        <w:tc>
          <w:tcPr>
            <w:tcW w:w="1530" w:type="dxa"/>
            <w:tcBorders>
              <w:top w:val="single" w:sz="4" w:space="0" w:color="000000" w:themeColor="text1"/>
              <w:bottom w:val="single" w:sz="12" w:space="0" w:color="000000" w:themeColor="text1"/>
            </w:tcBorders>
            <w:vAlign w:val="center"/>
          </w:tcPr>
          <w:p w14:paraId="10A9621B" w14:textId="77777777" w:rsidR="00FA41B1" w:rsidRPr="00F3086C" w:rsidRDefault="00FA41B1" w:rsidP="00CD3465">
            <w:pPr>
              <w:keepLines/>
              <w:rPr>
                <w:sz w:val="20"/>
                <w:szCs w:val="20"/>
              </w:rPr>
            </w:pPr>
            <w:r>
              <w:rPr>
                <w:sz w:val="20"/>
                <w:szCs w:val="20"/>
              </w:rPr>
              <w:t>1.84</w:t>
            </w:r>
          </w:p>
        </w:tc>
        <w:tc>
          <w:tcPr>
            <w:tcW w:w="1183" w:type="dxa"/>
            <w:vMerge/>
            <w:tcBorders>
              <w:bottom w:val="single" w:sz="12" w:space="0" w:color="000000" w:themeColor="text1"/>
            </w:tcBorders>
            <w:vAlign w:val="center"/>
          </w:tcPr>
          <w:p w14:paraId="4D255730" w14:textId="77777777" w:rsidR="00FA41B1" w:rsidRPr="00F3086C" w:rsidRDefault="00FA41B1" w:rsidP="00CD3465">
            <w:pPr>
              <w:keepLines/>
              <w:rPr>
                <w:sz w:val="20"/>
                <w:szCs w:val="20"/>
              </w:rPr>
            </w:pPr>
          </w:p>
        </w:tc>
        <w:tc>
          <w:tcPr>
            <w:tcW w:w="2308" w:type="dxa"/>
            <w:tcBorders>
              <w:top w:val="single" w:sz="4" w:space="0" w:color="000000" w:themeColor="text1"/>
              <w:bottom w:val="single" w:sz="12" w:space="0" w:color="000000" w:themeColor="text1"/>
            </w:tcBorders>
            <w:vAlign w:val="center"/>
          </w:tcPr>
          <w:p w14:paraId="2C8E9AD0" w14:textId="77777777" w:rsidR="00FA41B1" w:rsidRPr="00F3086C" w:rsidRDefault="00FA41B1" w:rsidP="00CD3465">
            <w:pPr>
              <w:keepLines/>
              <w:rPr>
                <w:sz w:val="20"/>
                <w:szCs w:val="20"/>
              </w:rPr>
            </w:pPr>
            <w:r>
              <w:rPr>
                <w:sz w:val="20"/>
                <w:szCs w:val="20"/>
              </w:rPr>
              <w:t>1.84</w:t>
            </w:r>
          </w:p>
        </w:tc>
        <w:tc>
          <w:tcPr>
            <w:tcW w:w="1125" w:type="dxa"/>
            <w:tcBorders>
              <w:top w:val="single" w:sz="4" w:space="0" w:color="000000" w:themeColor="text1"/>
              <w:bottom w:val="single" w:sz="12" w:space="0" w:color="000000" w:themeColor="text1"/>
            </w:tcBorders>
            <w:vAlign w:val="center"/>
          </w:tcPr>
          <w:p w14:paraId="75D5F740" w14:textId="77777777" w:rsidR="00FA41B1" w:rsidRPr="00F3086C" w:rsidRDefault="00FA41B1" w:rsidP="00CD3465">
            <w:pPr>
              <w:keepLines/>
              <w:rPr>
                <w:sz w:val="20"/>
                <w:szCs w:val="20"/>
              </w:rPr>
            </w:pPr>
            <w:r>
              <w:rPr>
                <w:sz w:val="20"/>
                <w:szCs w:val="20"/>
              </w:rPr>
              <w:t>2021</w:t>
            </w:r>
          </w:p>
        </w:tc>
      </w:tr>
    </w:tbl>
    <w:p w14:paraId="0EC703F8" w14:textId="77777777" w:rsidR="00FA41B1" w:rsidRPr="0029348F" w:rsidRDefault="00FA41B1" w:rsidP="00FA41B1"/>
    <w:p w14:paraId="03EFE836" w14:textId="77777777" w:rsidR="008C68B5" w:rsidRPr="00D820B6" w:rsidRDefault="008C68B5"/>
    <w:sectPr w:rsidR="008C68B5" w:rsidRPr="00D820B6" w:rsidSect="0028142E">
      <w:headerReference w:type="default" r:id="rId86"/>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2EF881" w14:textId="77777777" w:rsidR="008C0B2C" w:rsidRDefault="008C0B2C" w:rsidP="004341CC">
      <w:pPr>
        <w:spacing w:after="0" w:line="240" w:lineRule="auto"/>
      </w:pPr>
      <w:r>
        <w:separator/>
      </w:r>
    </w:p>
  </w:endnote>
  <w:endnote w:type="continuationSeparator" w:id="0">
    <w:p w14:paraId="678E659B" w14:textId="77777777" w:rsidR="008C0B2C" w:rsidRDefault="008C0B2C" w:rsidP="00434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1BB705" w14:textId="77777777" w:rsidR="00DE6E94" w:rsidRPr="00A23036" w:rsidRDefault="00DE6E94" w:rsidP="00A23036">
    <w:pPr>
      <w:pStyle w:val="Footer"/>
      <w:jc w:val="center"/>
      <w:rPr>
        <w:rFonts w:ascii="Verdana" w:hAnsi="Verdana" w:cs="Arial"/>
        <w:b w:val="0"/>
        <w:color w:val="969696"/>
        <w:sz w:val="16"/>
        <w:szCs w:val="16"/>
      </w:rPr>
    </w:pPr>
    <w:r>
      <w:rPr>
        <w:rFonts w:ascii="Verdana" w:hAnsi="Verdana"/>
        <w:color w:val="008000"/>
      </w:rPr>
      <w:t>NMR</w:t>
    </w: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370CE3A" w14:textId="77777777" w:rsidR="00DE6E94" w:rsidRPr="00F85C85" w:rsidRDefault="00DE6E94" w:rsidP="00F85C85">
    <w:pPr>
      <w:pStyle w:val="Footer"/>
      <w:jc w:val="center"/>
      <w:rPr>
        <w:rFonts w:ascii="Verdana" w:hAnsi="Verdana" w:cs="Arial"/>
        <w:b w:val="0"/>
        <w:color w:val="969696"/>
        <w:sz w:val="16"/>
        <w:szCs w:val="16"/>
      </w:rPr>
    </w:pPr>
    <w:r>
      <w:rPr>
        <w:rFonts w:ascii="Verdana" w:hAnsi="Verdana"/>
        <w:color w:val="008000"/>
      </w:rPr>
      <w:t>NMR</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1A0F646" w14:textId="77777777" w:rsidR="00DE6E94" w:rsidRPr="00F37B89" w:rsidRDefault="00DE6E94" w:rsidP="00A23036">
    <w:pPr>
      <w:pStyle w:val="Footer"/>
      <w:jc w:val="center"/>
      <w:rPr>
        <w:rFonts w:ascii="Verdana" w:hAnsi="Verdana" w:cs="Arial"/>
        <w:color w:val="008000"/>
        <w:sz w:val="16"/>
        <w:szCs w:val="16"/>
      </w:rPr>
    </w:pPr>
    <w:r w:rsidRPr="00F37B89">
      <w:rPr>
        <w:rFonts w:ascii="Verdana" w:hAnsi="Verdana" w:cs="Arial"/>
        <w:color w:val="008000"/>
        <w:sz w:val="16"/>
        <w:szCs w:val="16"/>
      </w:rPr>
      <w:t>50-2 Howard Street, Somerville, MA  02144</w:t>
    </w:r>
  </w:p>
  <w:p w14:paraId="5714AEAD" w14:textId="77777777" w:rsidR="00DE6E94" w:rsidRPr="00F37B89" w:rsidRDefault="00DE6E94" w:rsidP="00A23036">
    <w:pPr>
      <w:pStyle w:val="Footer"/>
      <w:jc w:val="center"/>
      <w:rPr>
        <w:rFonts w:ascii="Verdana" w:hAnsi="Verdana" w:cs="Arial"/>
        <w:color w:val="008000"/>
        <w:sz w:val="16"/>
        <w:szCs w:val="16"/>
      </w:rPr>
    </w:pPr>
    <w:r w:rsidRPr="00F37B89">
      <w:rPr>
        <w:rFonts w:ascii="Verdana" w:hAnsi="Verdana" w:cs="Arial"/>
        <w:color w:val="008000"/>
        <w:sz w:val="16"/>
        <w:szCs w:val="16"/>
      </w:rPr>
      <w:t>Phone: (617) 284-6230   Fax: (617) 284-6239</w:t>
    </w:r>
  </w:p>
  <w:p w14:paraId="4F7DF51E" w14:textId="77777777" w:rsidR="00DE6E94" w:rsidRPr="00A23036" w:rsidRDefault="00DE6E94" w:rsidP="00A23036">
    <w:pPr>
      <w:pStyle w:val="Footer"/>
      <w:jc w:val="center"/>
      <w:rPr>
        <w:rFonts w:ascii="Verdana" w:hAnsi="Verdana" w:cs="Arial"/>
        <w:b w:val="0"/>
        <w:color w:val="969696"/>
        <w:sz w:val="16"/>
        <w:szCs w:val="16"/>
      </w:rPr>
    </w:pPr>
    <w:r w:rsidRPr="00F37B89">
      <w:rPr>
        <w:rFonts w:ascii="Verdana" w:hAnsi="Verdana" w:cs="Arial"/>
        <w:color w:val="008000"/>
        <w:sz w:val="16"/>
        <w:szCs w:val="16"/>
      </w:rPr>
      <w:t>www.nmrgroupinc.com</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9D7BE64" w14:textId="77777777" w:rsidR="00DE6E94" w:rsidRPr="00A23036" w:rsidRDefault="00DE6E94" w:rsidP="00982D98">
    <w:pPr>
      <w:pStyle w:val="Footer"/>
      <w:jc w:val="center"/>
      <w:rPr>
        <w:rFonts w:ascii="Verdana" w:hAnsi="Verdana" w:cs="Arial"/>
        <w:b w:val="0"/>
        <w:color w:val="969696"/>
        <w:sz w:val="16"/>
        <w:szCs w:val="16"/>
      </w:rPr>
    </w:pPr>
    <w:r>
      <w:rPr>
        <w:rFonts w:ascii="Verdana" w:hAnsi="Verdana"/>
        <w:color w:val="008000"/>
      </w:rPr>
      <w:t>NMR</w:t>
    </w:r>
  </w:p>
  <w:p w14:paraId="44AFE5D5" w14:textId="77777777" w:rsidR="00DE6E94" w:rsidRPr="00A23036" w:rsidRDefault="00DE6E94" w:rsidP="00A23036">
    <w:pPr>
      <w:pStyle w:val="Footer"/>
      <w:jc w:val="center"/>
      <w:rPr>
        <w:rFonts w:ascii="Verdana" w:hAnsi="Verdana" w:cs="Arial"/>
        <w:b w:val="0"/>
        <w:color w:val="969696"/>
        <w:sz w:val="16"/>
        <w:szCs w:val="16"/>
      </w:rP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771B96D" w14:textId="77777777" w:rsidR="00DE6E94" w:rsidRPr="00A23036" w:rsidRDefault="00DE6E94" w:rsidP="00A23036">
    <w:pPr>
      <w:pStyle w:val="Footer"/>
      <w:jc w:val="center"/>
      <w:rPr>
        <w:rFonts w:ascii="Verdana" w:hAnsi="Verdana" w:cs="Arial"/>
        <w:b w:val="0"/>
        <w:color w:val="969696"/>
        <w:sz w:val="16"/>
        <w:szCs w:val="16"/>
      </w:rPr>
    </w:pPr>
    <w:r>
      <w:rPr>
        <w:rFonts w:ascii="Verdana" w:hAnsi="Verdana"/>
        <w:color w:val="008000"/>
      </w:rPr>
      <w:t>NMR</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AE6D53" w14:textId="77777777" w:rsidR="00DE6E94" w:rsidRPr="00A23036" w:rsidRDefault="00DE6E94" w:rsidP="00A23036">
    <w:pPr>
      <w:pStyle w:val="Footer"/>
      <w:jc w:val="center"/>
      <w:rPr>
        <w:rFonts w:ascii="Verdana" w:hAnsi="Verdana" w:cs="Arial"/>
        <w:b w:val="0"/>
        <w:color w:val="969696"/>
        <w:sz w:val="16"/>
        <w:szCs w:val="16"/>
      </w:rPr>
    </w:pPr>
    <w:r>
      <w:rPr>
        <w:rFonts w:ascii="Verdana" w:hAnsi="Verdana"/>
        <w:color w:val="008000"/>
      </w:rPr>
      <w:t>NMR</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D01482C" w14:textId="77777777" w:rsidR="00DE6E94" w:rsidRDefault="00DE6E94">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8DC0ED" w14:textId="77777777" w:rsidR="00DE6E94" w:rsidRPr="0063664C" w:rsidRDefault="00DE6E94" w:rsidP="00BD70CC">
    <w:pPr>
      <w:pStyle w:val="Footer"/>
      <w:jc w:val="center"/>
      <w:rPr>
        <w:rFonts w:ascii="Verdana" w:hAnsi="Verdana" w:cs="Arial"/>
        <w:b w:val="0"/>
        <w:color w:val="008000"/>
        <w:szCs w:val="20"/>
      </w:rPr>
    </w:pPr>
    <w:r w:rsidRPr="009B605C">
      <w:rPr>
        <w:rFonts w:ascii="Verdana" w:hAnsi="Verdana"/>
        <w:color w:val="008000"/>
        <w:szCs w:val="20"/>
      </w:rPr>
      <w:t>NMR</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92343E" w14:textId="77777777" w:rsidR="00DE6E94" w:rsidRPr="0063664C" w:rsidRDefault="00DE6E94" w:rsidP="00E41B86">
    <w:pPr>
      <w:pStyle w:val="Footer"/>
      <w:jc w:val="center"/>
      <w:rPr>
        <w:rFonts w:ascii="Verdana" w:hAnsi="Verdana" w:cs="Arial"/>
        <w:b w:val="0"/>
        <w:color w:val="008000"/>
        <w:szCs w:val="20"/>
      </w:rPr>
    </w:pPr>
    <w:r w:rsidRPr="009B605C">
      <w:rPr>
        <w:rFonts w:ascii="Verdana" w:hAnsi="Verdana"/>
        <w:color w:val="008000"/>
        <w:szCs w:val="20"/>
      </w:rPr>
      <w:t>NMR</w:t>
    </w:r>
  </w:p>
  <w:p w14:paraId="52EAE2F9" w14:textId="77777777" w:rsidR="00DE6E94" w:rsidRPr="00E41B86" w:rsidRDefault="00DE6E94" w:rsidP="00E41B86">
    <w:pPr>
      <w:pStyle w:val="Footer"/>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70DC41" w14:textId="77777777" w:rsidR="00DE6E94" w:rsidRPr="00F85C85" w:rsidRDefault="00DE6E94" w:rsidP="00F85C85">
    <w:pPr>
      <w:pStyle w:val="Footer"/>
      <w:jc w:val="center"/>
      <w:rPr>
        <w:rFonts w:ascii="Verdana" w:hAnsi="Verdana" w:cs="Arial"/>
        <w:b w:val="0"/>
        <w:color w:val="969696"/>
        <w:sz w:val="16"/>
        <w:szCs w:val="16"/>
      </w:rPr>
    </w:pPr>
    <w:r>
      <w:rPr>
        <w:rFonts w:ascii="Verdana" w:hAnsi="Verdana"/>
        <w:color w:val="008000"/>
      </w:rPr>
      <w:t>NMR</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2B4062" w14:textId="77777777" w:rsidR="008C0B2C" w:rsidRDefault="008C0B2C" w:rsidP="004341CC">
      <w:pPr>
        <w:spacing w:after="0" w:line="240" w:lineRule="auto"/>
      </w:pPr>
      <w:r>
        <w:separator/>
      </w:r>
    </w:p>
  </w:footnote>
  <w:footnote w:type="continuationSeparator" w:id="0">
    <w:p w14:paraId="2DDD57E3" w14:textId="77777777" w:rsidR="008C0B2C" w:rsidRDefault="008C0B2C" w:rsidP="004341CC">
      <w:pPr>
        <w:spacing w:after="0" w:line="240" w:lineRule="auto"/>
      </w:pPr>
      <w:r>
        <w:continuationSeparator/>
      </w:r>
    </w:p>
  </w:footnote>
  <w:footnote w:id="1">
    <w:p w14:paraId="5D61E72E" w14:textId="77777777" w:rsidR="00DE6E94" w:rsidRDefault="00DE6E94">
      <w:pPr>
        <w:pStyle w:val="FootnoteText"/>
      </w:pPr>
      <w:r>
        <w:rPr>
          <w:rStyle w:val="FootnoteReference"/>
        </w:rPr>
        <w:footnoteRef/>
      </w:r>
      <w:r>
        <w:t xml:space="preserve"> Many of the measures considered for the potential study are not currently incentivized by the Companies and as a result they cannot be screened for cost-effectiveness using the Utility Cost Test.  For this reason, the Total Resource Cost test was used to determine whether or not measures were cost-effective.</w:t>
      </w:r>
    </w:p>
  </w:footnote>
  <w:footnote w:id="2">
    <w:p w14:paraId="0FEEA775" w14:textId="77777777" w:rsidR="00DE6E94" w:rsidRDefault="00DE6E94" w:rsidP="001640E9">
      <w:pPr>
        <w:pStyle w:val="FootnoteText"/>
      </w:pPr>
      <w:r>
        <w:rPr>
          <w:rStyle w:val="FootnoteReference"/>
        </w:rPr>
        <w:footnoteRef/>
      </w:r>
      <w:r>
        <w:t xml:space="preserve"> Of the 180 homes audited for this study, 111 were primarily heated by fuel oil. </w:t>
      </w:r>
    </w:p>
  </w:footnote>
  <w:footnote w:id="3">
    <w:p w14:paraId="519ADB84" w14:textId="77777777" w:rsidR="00DE6E94" w:rsidRDefault="00DE6E94" w:rsidP="007641F3">
      <w:pPr>
        <w:pStyle w:val="FootnoteText"/>
      </w:pPr>
      <w:r>
        <w:rPr>
          <w:rStyle w:val="FootnoteReference"/>
        </w:rPr>
        <w:footnoteRef/>
      </w:r>
      <w:r>
        <w:t xml:space="preserve"> NMR Group, Inc. “Single-Family Weatherization Baseline Assessment (R5), Final Report” Submitted to </w:t>
      </w:r>
      <w:r w:rsidRPr="009B321A">
        <w:rPr>
          <w:i/>
        </w:rPr>
        <w:t>The Connecticut Energy Efficiency Fund, Connecticut Light and Power, and The United Illuminating Company</w:t>
      </w:r>
      <w:r>
        <w:rPr>
          <w:i/>
        </w:rPr>
        <w:t xml:space="preserve">, </w:t>
      </w:r>
      <w:r>
        <w:t>June 3</w:t>
      </w:r>
      <w:r w:rsidRPr="00725935">
        <w:rPr>
          <w:vertAlign w:val="superscript"/>
        </w:rPr>
        <w:t>rd</w:t>
      </w:r>
      <w:r>
        <w:t>, 2014.</w:t>
      </w:r>
    </w:p>
  </w:footnote>
  <w:footnote w:id="4">
    <w:p w14:paraId="3CE430A5" w14:textId="77777777" w:rsidR="00DE6E94" w:rsidRDefault="00DE6E94" w:rsidP="007641F3">
      <w:pPr>
        <w:pStyle w:val="FootnoteText"/>
      </w:pPr>
      <w:r>
        <w:rPr>
          <w:rStyle w:val="FootnoteReference"/>
        </w:rPr>
        <w:footnoteRef/>
      </w:r>
      <w:r>
        <w:t xml:space="preserve"> For example, a home with an oil boiler that is upgraded to a higher efficiency oil boiler in the core potential study may have the same boiler replaced by a high efficiency gas boiler in the fuel switching analysis; the savings from these two measure upgrades are duplicative.</w:t>
      </w:r>
    </w:p>
  </w:footnote>
  <w:footnote w:id="5">
    <w:p w14:paraId="192AEDAE" w14:textId="77777777" w:rsidR="00DE6E94" w:rsidRDefault="00DE6E94" w:rsidP="00BF2D78">
      <w:pPr>
        <w:pStyle w:val="FootnoteText"/>
      </w:pPr>
      <w:r>
        <w:rPr>
          <w:rStyle w:val="FootnoteReference"/>
        </w:rPr>
        <w:footnoteRef/>
      </w:r>
      <w:r>
        <w:t xml:space="preserve"> Many of the measures considered for the potential study are not currently incentivized by the Companies and as a result they cannot be screened for cost-effectiveness using the Utility Cost Test.  For this reason, the Total Resource Cost test was used to determine whether or not measures were cost-effective.</w:t>
      </w:r>
    </w:p>
    <w:p w14:paraId="1EECE77B" w14:textId="77777777" w:rsidR="00DE6E94" w:rsidRDefault="00DE6E94">
      <w:pPr>
        <w:pStyle w:val="FootnoteText"/>
      </w:pPr>
    </w:p>
  </w:footnote>
  <w:footnote w:id="6">
    <w:p w14:paraId="0179272A" w14:textId="77777777" w:rsidR="00DE6E94" w:rsidRDefault="00DE6E94" w:rsidP="007641F3">
      <w:pPr>
        <w:pStyle w:val="FootnoteText"/>
      </w:pPr>
      <w:r>
        <w:rPr>
          <w:rStyle w:val="FootnoteReference"/>
        </w:rPr>
        <w:footnoteRef/>
      </w:r>
      <w:r>
        <w:t xml:space="preserve"> REM/Rate is a residential energy analysis software that is commonly used to model the performance of residential buildings—the software is most notably used by the ENERGY STAR® Homes program.</w:t>
      </w:r>
    </w:p>
  </w:footnote>
  <w:footnote w:id="7">
    <w:p w14:paraId="1FE022B1" w14:textId="77777777" w:rsidR="00DE6E94" w:rsidRDefault="00DE6E94">
      <w:pPr>
        <w:pStyle w:val="FootnoteText"/>
      </w:pPr>
      <w:r>
        <w:rPr>
          <w:rStyle w:val="FootnoteReference"/>
        </w:rPr>
        <w:footnoteRef/>
      </w:r>
      <w:r>
        <w:t xml:space="preserve"> Of the 180 homes audited for this study, 111 were primarily heated by fuel oil. </w:t>
      </w:r>
    </w:p>
  </w:footnote>
  <w:footnote w:id="8">
    <w:p w14:paraId="749FAF20" w14:textId="77777777" w:rsidR="00DE6E94" w:rsidRDefault="00DE6E94" w:rsidP="00680D1B">
      <w:pPr>
        <w:pStyle w:val="FootnoteText"/>
      </w:pPr>
      <w:r>
        <w:rPr>
          <w:rStyle w:val="FootnoteReference"/>
        </w:rPr>
        <w:footnoteRef/>
      </w:r>
      <w:r>
        <w:t xml:space="preserve"> A list of the measures and their upgrade efficiency levels can be found in </w:t>
      </w:r>
      <w:r>
        <w:fldChar w:fldCharType="begin"/>
      </w:r>
      <w:r>
        <w:instrText xml:space="preserve"> REF _Ref373324940 \h </w:instrText>
      </w:r>
      <w:r>
        <w:fldChar w:fldCharType="separate"/>
      </w:r>
      <w:r w:rsidRPr="003F2F7C">
        <w:t xml:space="preserve">Table </w:t>
      </w:r>
      <w:r>
        <w:t>A</w:t>
      </w:r>
      <w:r>
        <w:noBreakHyphen/>
      </w:r>
      <w:r>
        <w:rPr>
          <w:noProof/>
        </w:rPr>
        <w:t>6</w:t>
      </w:r>
      <w:r>
        <w:fldChar w:fldCharType="end"/>
      </w:r>
      <w:r>
        <w:t xml:space="preserve"> through </w:t>
      </w:r>
      <w:r>
        <w:fldChar w:fldCharType="begin"/>
      </w:r>
      <w:r>
        <w:instrText xml:space="preserve"> REF _Ref373324953 \h </w:instrText>
      </w:r>
      <w:r>
        <w:fldChar w:fldCharType="separate"/>
      </w:r>
      <w:r w:rsidRPr="003F2F7C">
        <w:t xml:space="preserve">Table </w:t>
      </w:r>
      <w:r>
        <w:t>A</w:t>
      </w:r>
      <w:r>
        <w:noBreakHyphen/>
      </w:r>
      <w:r>
        <w:rPr>
          <w:noProof/>
        </w:rPr>
        <w:t>10</w:t>
      </w:r>
      <w:r>
        <w:fldChar w:fldCharType="end"/>
      </w:r>
      <w:r>
        <w:t>.</w:t>
      </w:r>
    </w:p>
  </w:footnote>
  <w:footnote w:id="9">
    <w:p w14:paraId="2D0E4744" w14:textId="77777777" w:rsidR="00DE6E94" w:rsidRDefault="00DE6E94">
      <w:pPr>
        <w:pStyle w:val="FootnoteText"/>
      </w:pPr>
      <w:r>
        <w:rPr>
          <w:rStyle w:val="FootnoteReference"/>
        </w:rPr>
        <w:footnoteRef/>
      </w:r>
      <w:r>
        <w:t xml:space="preserve"> Ductless mini-split heat pumps are a form of air source heat pump that, as the name suggests, do not require duct work. This is significant as it makes ductless mini-splits an easier add-on technology to existing homes than other heating and cooling technologies. Ductless mini-split heat pumps also offer the benefit of providing both heating and cooling. These heat pumps have become increasingly popular over time as the technology has improved to the point where heat pumps are a viable option for heating needs in cold climates. </w:t>
      </w:r>
    </w:p>
  </w:footnote>
  <w:footnote w:id="10">
    <w:p w14:paraId="17D0B57A" w14:textId="77777777" w:rsidR="00DE6E94" w:rsidRDefault="00DE6E94">
      <w:pPr>
        <w:pStyle w:val="FootnoteText"/>
      </w:pPr>
      <w:r>
        <w:rPr>
          <w:rStyle w:val="FootnoteReference"/>
        </w:rPr>
        <w:footnoteRef/>
      </w:r>
      <w:r>
        <w:t xml:space="preserve"> Ductless mini-splits and air sealing ranked 1</w:t>
      </w:r>
      <w:r w:rsidRPr="00E31A2D">
        <w:rPr>
          <w:vertAlign w:val="superscript"/>
        </w:rPr>
        <w:t>st</w:t>
      </w:r>
      <w:r>
        <w:t xml:space="preserve"> and 5</w:t>
      </w:r>
      <w:r w:rsidRPr="00E31A2D">
        <w:rPr>
          <w:vertAlign w:val="superscript"/>
        </w:rPr>
        <w:t>th</w:t>
      </w:r>
      <w:r>
        <w:t xml:space="preserve">, respectively, in terms of overall energy savings in the individual model runs for technical potential (see Section </w:t>
      </w:r>
      <w:r>
        <w:fldChar w:fldCharType="begin"/>
      </w:r>
      <w:r>
        <w:instrText xml:space="preserve"> REF _Ref391646507 \n \h </w:instrText>
      </w:r>
      <w:r>
        <w:fldChar w:fldCharType="separate"/>
      </w:r>
      <w:r>
        <w:t>4.1.2</w:t>
      </w:r>
      <w:r>
        <w:fldChar w:fldCharType="end"/>
      </w:r>
      <w:r>
        <w:t xml:space="preserve">). </w:t>
      </w:r>
    </w:p>
  </w:footnote>
  <w:footnote w:id="11">
    <w:p w14:paraId="3CCEBE85" w14:textId="2FEFFF28" w:rsidR="00DE6E94" w:rsidRDefault="00DE6E94">
      <w:pPr>
        <w:pStyle w:val="FootnoteText"/>
      </w:pPr>
      <w:r>
        <w:rPr>
          <w:rStyle w:val="FootnoteReference"/>
        </w:rPr>
        <w:footnoteRef/>
      </w:r>
      <w:r>
        <w:t xml:space="preserve"> </w:t>
      </w:r>
      <w:r>
        <w:rPr>
          <w:lang w:bidi="ar-SA"/>
        </w:rPr>
        <w:t>REM/Rate does not include photov</w:t>
      </w:r>
      <w:r w:rsidR="00195EF4">
        <w:rPr>
          <w:lang w:bidi="ar-SA"/>
        </w:rPr>
        <w:t>o</w:t>
      </w:r>
      <w:r>
        <w:rPr>
          <w:lang w:bidi="ar-SA"/>
        </w:rPr>
        <w:t>ltaics, one of the upgrades in the potential study, in estimates of demand savings. However, i</w:t>
      </w:r>
      <w:r>
        <w:t>t is unlikely that photovoltaics would influence winter peak demand savings as the winter peak in New England is from 5-7 PM during the months of December and January.</w:t>
      </w:r>
      <w:r>
        <w:rPr>
          <w:rStyle w:val="FootnoteReference"/>
        </w:rPr>
        <w:footnoteRef/>
      </w:r>
      <w:r>
        <w:rPr>
          <w:lang w:bidi="ar-SA"/>
        </w:rPr>
        <w:t xml:space="preserve"> It should also be noted that photovoltaics were not cost-effective at any of the 180 sites and as a result the exclusion of photovoltaics from demand estimates does not impact cost-effective or achievable demand savings estimates.</w:t>
      </w:r>
    </w:p>
  </w:footnote>
  <w:footnote w:id="12">
    <w:p w14:paraId="626FCCCE" w14:textId="77777777" w:rsidR="00DE6E94" w:rsidRDefault="00DE6E94">
      <w:pPr>
        <w:pStyle w:val="FootnoteText"/>
      </w:pPr>
      <w:r>
        <w:rPr>
          <w:rStyle w:val="FootnoteReference"/>
        </w:rPr>
        <w:footnoteRef/>
      </w:r>
      <w:r>
        <w:t xml:space="preserve"> While ductless mini-splits reduce overall heating energy consumption, they increase electricity consumption, in particular during the winter. </w:t>
      </w:r>
    </w:p>
  </w:footnote>
  <w:footnote w:id="13">
    <w:p w14:paraId="7610E887" w14:textId="77777777" w:rsidR="00DE6E94" w:rsidRDefault="00DE6E94" w:rsidP="00397C17">
      <w:pPr>
        <w:pStyle w:val="FootnoteText"/>
      </w:pPr>
      <w:r>
        <w:rPr>
          <w:rStyle w:val="FootnoteReference"/>
        </w:rPr>
        <w:footnoteRef/>
      </w:r>
      <w:r>
        <w:t xml:space="preserve"> This is based on annual growth projections (see </w:t>
      </w:r>
      <w:r>
        <w:fldChar w:fldCharType="begin"/>
      </w:r>
      <w:r>
        <w:instrText xml:space="preserve"> REF _Ref373236996 \n \h </w:instrText>
      </w:r>
      <w:r>
        <w:fldChar w:fldCharType="separate"/>
      </w:r>
      <w:r>
        <w:t>Appendix D</w:t>
      </w:r>
      <w:r>
        <w:fldChar w:fldCharType="end"/>
      </w:r>
      <w:r>
        <w:t>).</w:t>
      </w:r>
    </w:p>
  </w:footnote>
  <w:footnote w:id="14">
    <w:p w14:paraId="01B58041" w14:textId="77777777" w:rsidR="00DE6E94" w:rsidRDefault="00DE6E94" w:rsidP="008D3767">
      <w:pPr>
        <w:pStyle w:val="FootnoteText"/>
      </w:pPr>
      <w:r>
        <w:rPr>
          <w:rStyle w:val="FootnoteReference"/>
        </w:rPr>
        <w:footnoteRef/>
      </w:r>
      <w:r>
        <w:t xml:space="preserve"> NMR Group, Inc. “Single-Family Weatherization Baseline Assessment (R5), Final Report” Submitted to </w:t>
      </w:r>
      <w:r w:rsidRPr="009B321A">
        <w:rPr>
          <w:i/>
        </w:rPr>
        <w:t>The Connecticut Energy Efficiency Fund, Connecticut Light and Power, and The United Illuminating Company</w:t>
      </w:r>
      <w:r>
        <w:rPr>
          <w:i/>
        </w:rPr>
        <w:t xml:space="preserve">, </w:t>
      </w:r>
      <w:r>
        <w:t>June 3</w:t>
      </w:r>
      <w:r w:rsidRPr="00725935">
        <w:rPr>
          <w:vertAlign w:val="superscript"/>
        </w:rPr>
        <w:t>rd</w:t>
      </w:r>
      <w:r>
        <w:t>, 2014.</w:t>
      </w:r>
    </w:p>
  </w:footnote>
  <w:footnote w:id="15">
    <w:p w14:paraId="2B05DECF" w14:textId="77777777" w:rsidR="00DE6E94" w:rsidRDefault="00DE6E94" w:rsidP="008D3767">
      <w:pPr>
        <w:pStyle w:val="FootnoteText"/>
      </w:pPr>
      <w:r>
        <w:rPr>
          <w:rStyle w:val="FootnoteReference"/>
        </w:rPr>
        <w:footnoteRef/>
      </w:r>
      <w:r>
        <w:t xml:space="preserve"> For example, a home with an oil boiler that is upgraded to a higher efficiency oil boiler in the core potential study may have the same boiler replaced by a high efficiency gas boiler in the fuel switching analysis; the savings from these two measure upgrades are duplicative.</w:t>
      </w:r>
    </w:p>
  </w:footnote>
  <w:footnote w:id="16">
    <w:p w14:paraId="1B417096" w14:textId="77777777" w:rsidR="00DE6E94" w:rsidRDefault="00DE6E94" w:rsidP="008D3767">
      <w:pPr>
        <w:pStyle w:val="FootnoteText"/>
      </w:pPr>
      <w:r>
        <w:rPr>
          <w:rStyle w:val="FootnoteReference"/>
        </w:rPr>
        <w:footnoteRef/>
      </w:r>
      <w:r>
        <w:t xml:space="preserve"> REM/Rate is a residential energy analysis software that is commonly used to model the performance of residential buildings—the software is most notably used by the ENERGY STAR® Homes program.</w:t>
      </w:r>
    </w:p>
  </w:footnote>
  <w:footnote w:id="17">
    <w:p w14:paraId="3888FC9D" w14:textId="77777777" w:rsidR="00DE6E94" w:rsidRDefault="00DE6E94" w:rsidP="00B71902">
      <w:pPr>
        <w:pStyle w:val="FootnoteText"/>
      </w:pPr>
      <w:r>
        <w:rPr>
          <w:rStyle w:val="FootnoteReference"/>
        </w:rPr>
        <w:footnoteRef/>
      </w:r>
      <w:r>
        <w:t xml:space="preserve"> Single-family homes included detached (i.e., standalone) homes and attached (e.g., duplex or townhouse) homes.</w:t>
      </w:r>
    </w:p>
  </w:footnote>
  <w:footnote w:id="18">
    <w:p w14:paraId="7A4FEFDE" w14:textId="77777777" w:rsidR="00DE6E94" w:rsidRDefault="00DE6E94">
      <w:pPr>
        <w:pStyle w:val="FootnoteText"/>
      </w:pPr>
      <w:r>
        <w:rPr>
          <w:rStyle w:val="FootnoteReference"/>
        </w:rPr>
        <w:footnoteRef/>
      </w:r>
      <w:r>
        <w:t xml:space="preserve"> </w:t>
      </w:r>
      <w:r w:rsidRPr="00551B87">
        <w:t>http://www.epa.gov/cleanenergy/documents/suca/potential_guide.pdf</w:t>
      </w:r>
    </w:p>
  </w:footnote>
  <w:footnote w:id="19">
    <w:p w14:paraId="67B219DF" w14:textId="77777777" w:rsidR="00DE6E94" w:rsidRDefault="00DE6E94" w:rsidP="00B71902">
      <w:pPr>
        <w:pStyle w:val="FootnoteText"/>
      </w:pPr>
      <w:r>
        <w:rPr>
          <w:rStyle w:val="FootnoteReference"/>
        </w:rPr>
        <w:footnoteRef/>
      </w:r>
      <w:r>
        <w:t xml:space="preserve"> Clothes washers, which are an input into the REM/Rate software, were also modeled outside of REM/Rate because the software’s model for clothes washers requires complete data on the machine from the Energy Guide label, which was not always available.</w:t>
      </w:r>
    </w:p>
  </w:footnote>
  <w:footnote w:id="20">
    <w:p w14:paraId="36977487" w14:textId="77777777" w:rsidR="00DE6E94" w:rsidRDefault="00DE6E94" w:rsidP="00B71902">
      <w:pPr>
        <w:pStyle w:val="FootnoteText"/>
      </w:pPr>
      <w:r>
        <w:rPr>
          <w:rStyle w:val="FootnoteReference"/>
        </w:rPr>
        <w:footnoteRef/>
      </w:r>
      <w:r>
        <w:t xml:space="preserve"> </w:t>
      </w:r>
      <w:hyperlink r:id="rId1" w:history="1">
        <w:r w:rsidRPr="00F23285">
          <w:rPr>
            <w:color w:val="0000FF"/>
            <w:u w:val="single"/>
          </w:rPr>
          <w:t>http://www.ctenergyinfo.com/2013%20Program%20Savings%20Documentation%20-%20Final.pdf</w:t>
        </w:r>
      </w:hyperlink>
    </w:p>
  </w:footnote>
  <w:footnote w:id="21">
    <w:p w14:paraId="6B5E23D3" w14:textId="77777777" w:rsidR="00DE6E94" w:rsidRDefault="00DE6E94" w:rsidP="00B71902">
      <w:pPr>
        <w:pStyle w:val="FootnoteText"/>
      </w:pPr>
      <w:r>
        <w:rPr>
          <w:rStyle w:val="FootnoteReference"/>
        </w:rPr>
        <w:footnoteRef/>
      </w:r>
      <w:r>
        <w:t xml:space="preserve"> NMR believes this is appropriate for assessing technical potential given the versatility of the ductless mini-split technology. </w:t>
      </w:r>
    </w:p>
  </w:footnote>
  <w:footnote w:id="22">
    <w:p w14:paraId="15914C1E" w14:textId="77777777" w:rsidR="00DE6E94" w:rsidRDefault="00DE6E94" w:rsidP="00EA4B59">
      <w:pPr>
        <w:pStyle w:val="FootnoteText"/>
      </w:pPr>
      <w:r>
        <w:rPr>
          <w:rStyle w:val="FootnoteReference"/>
        </w:rPr>
        <w:footnoteRef/>
      </w:r>
      <w:r w:rsidRPr="00141401">
        <w:t>http://energizect.com/sites/default/files/2013_2015_CLM%20PLAN_11_01_12_FINAL.pdf</w:t>
      </w:r>
    </w:p>
  </w:footnote>
  <w:footnote w:id="23">
    <w:p w14:paraId="0221D51F" w14:textId="77777777" w:rsidR="00DE6E94" w:rsidRDefault="00DE6E94">
      <w:pPr>
        <w:pStyle w:val="FootnoteText"/>
      </w:pPr>
      <w:r>
        <w:rPr>
          <w:rStyle w:val="FootnoteReference"/>
        </w:rPr>
        <w:footnoteRef/>
      </w:r>
      <w:r>
        <w:t xml:space="preserve"> </w:t>
      </w:r>
      <w:r w:rsidRPr="005F2BB3">
        <w:t>http://www.synapse-energy.com/Downloads/SynapseReport.2013-07.AESC.AESC-2013.13-029-Report.pdf</w:t>
      </w:r>
    </w:p>
  </w:footnote>
  <w:footnote w:id="24">
    <w:p w14:paraId="66F9BEE8" w14:textId="77777777" w:rsidR="00DE6E94" w:rsidRDefault="00DE6E94" w:rsidP="00EA4B59">
      <w:pPr>
        <w:pStyle w:val="FootnoteText"/>
      </w:pPr>
      <w:r>
        <w:rPr>
          <w:rStyle w:val="FootnoteReference"/>
        </w:rPr>
        <w:footnoteRef/>
      </w:r>
      <w:r>
        <w:t xml:space="preserve"> The Team identified an incentive-to-program cost ratio of 0.67 using Connecticut’s 2013-2015 Electric and Natural Gas Conservation and Load Management Plan for residential programs. This factor, in conjunction with the incentive levels provided by the Companies, was used to calculate administrative costs for cost-effectiveness screening.</w:t>
      </w:r>
    </w:p>
  </w:footnote>
  <w:footnote w:id="25">
    <w:p w14:paraId="161DB06A" w14:textId="77777777" w:rsidR="00DE6E94" w:rsidRDefault="00DE6E94" w:rsidP="00EA4B59">
      <w:pPr>
        <w:pStyle w:val="FootnoteText"/>
      </w:pPr>
      <w:r>
        <w:rPr>
          <w:rStyle w:val="FootnoteReference"/>
        </w:rPr>
        <w:footnoteRef/>
      </w:r>
      <w:r>
        <w:t xml:space="preserve"> While the cost-effectiveness screening results can be easily modified, the modeling of cost-effective savings is not repeatable without additional budget. </w:t>
      </w:r>
    </w:p>
  </w:footnote>
  <w:footnote w:id="26">
    <w:p w14:paraId="0C058CBB" w14:textId="77777777" w:rsidR="00DE6E94" w:rsidRDefault="00DE6E94" w:rsidP="001F554F">
      <w:pPr>
        <w:pStyle w:val="FootnoteText"/>
        <w:jc w:val="left"/>
      </w:pPr>
      <w:r>
        <w:rPr>
          <w:rStyle w:val="FootnoteReference"/>
        </w:rPr>
        <w:footnoteRef/>
      </w:r>
      <w:r w:rsidRPr="00FA69FD">
        <w:t>http://neep.o</w:t>
      </w:r>
      <w:r>
        <w:t>rg/Assets/uploads/files/emv/emv-</w:t>
      </w:r>
      <w:r w:rsidRPr="00FA69FD">
        <w:t>products/Incremental%20Cost_study_FINAL_REPORT_2011Sep23.pdf</w:t>
      </w:r>
    </w:p>
  </w:footnote>
  <w:footnote w:id="27">
    <w:p w14:paraId="4BF49A94" w14:textId="77777777" w:rsidR="00DE6E94" w:rsidRDefault="00DE6E94" w:rsidP="00EA4B59">
      <w:pPr>
        <w:pStyle w:val="FootnoteText"/>
      </w:pPr>
      <w:r>
        <w:rPr>
          <w:rStyle w:val="FootnoteReference"/>
        </w:rPr>
        <w:footnoteRef/>
      </w:r>
      <w:r>
        <w:t xml:space="preserve"> </w:t>
      </w:r>
      <w:r w:rsidRPr="00A10930">
        <w:t>http://neep.org/Assets/uploads/files/emv/emv-products/NEEP%20ICS2%20FINAL%20REPORT%202013Feb11-Website.pdf</w:t>
      </w:r>
    </w:p>
  </w:footnote>
  <w:footnote w:id="28">
    <w:p w14:paraId="01DB05E6" w14:textId="77777777" w:rsidR="00DE6E94" w:rsidRDefault="00DE6E94" w:rsidP="00EA4B59">
      <w:pPr>
        <w:pStyle w:val="FootnoteText"/>
      </w:pPr>
      <w:r>
        <w:rPr>
          <w:rStyle w:val="FootnoteReference"/>
        </w:rPr>
        <w:footnoteRef/>
      </w:r>
      <w:r>
        <w:t xml:space="preserve"> </w:t>
      </w:r>
      <w:r w:rsidRPr="002677DF">
        <w:t>http://neep.org/emv/forum-products-guidelines/index#incrementalcost</w:t>
      </w:r>
    </w:p>
  </w:footnote>
  <w:footnote w:id="29">
    <w:p w14:paraId="4A7DEBC5" w14:textId="77777777" w:rsidR="00DE6E94" w:rsidRDefault="00DE6E94" w:rsidP="001F554F">
      <w:pPr>
        <w:pStyle w:val="FootnoteText"/>
        <w:jc w:val="left"/>
      </w:pPr>
      <w:r>
        <w:rPr>
          <w:rStyle w:val="FootnoteReference"/>
        </w:rPr>
        <w:footnoteRef/>
      </w:r>
      <w:r w:rsidRPr="00255725">
        <w:t>http://www.ma-eeac.org/Docs/8.1_EMV%20Page/2013/Residential%20Program%20Studies/Residential%20New%20Construction%20Program%20Incremental%20Cost%20Final%20Report%206-11-13.pdf</w:t>
      </w:r>
      <w:r>
        <w:tab/>
      </w:r>
    </w:p>
  </w:footnote>
  <w:footnote w:id="30">
    <w:p w14:paraId="5BCACCA5" w14:textId="77777777" w:rsidR="00DE6E94" w:rsidRDefault="00DE6E94" w:rsidP="00EA4B59">
      <w:pPr>
        <w:pStyle w:val="FootnoteText"/>
      </w:pPr>
      <w:r>
        <w:rPr>
          <w:rStyle w:val="FootnoteReference"/>
        </w:rPr>
        <w:footnoteRef/>
      </w:r>
      <w:r w:rsidRPr="00255725">
        <w:t>http://www.energizect.com/sites/default/files/CT%20GSHP%20Impact%20Eval%20and%20Market%20Assessment%20%28R7%29%20-%20final%20report.pdf</w:t>
      </w:r>
    </w:p>
  </w:footnote>
  <w:footnote w:id="31">
    <w:p w14:paraId="0E19ABE3" w14:textId="77777777" w:rsidR="00DE6E94" w:rsidRDefault="00DE6E94" w:rsidP="00EA4B59">
      <w:pPr>
        <w:pStyle w:val="FootnoteText"/>
      </w:pPr>
      <w:r>
        <w:rPr>
          <w:rStyle w:val="FootnoteReference"/>
        </w:rPr>
        <w:footnoteRef/>
      </w:r>
      <w:r>
        <w:t xml:space="preserve"> </w:t>
      </w:r>
      <w:r w:rsidRPr="001142ED">
        <w:t>http://www.deeresources.com/</w:t>
      </w:r>
    </w:p>
  </w:footnote>
  <w:footnote w:id="32">
    <w:p w14:paraId="09E3E40F" w14:textId="77777777" w:rsidR="00DE6E94" w:rsidRDefault="00DE6E94" w:rsidP="00EA4B59">
      <w:pPr>
        <w:pStyle w:val="FootnoteText"/>
      </w:pPr>
      <w:r>
        <w:rPr>
          <w:rStyle w:val="FootnoteReference"/>
        </w:rPr>
        <w:footnoteRef/>
      </w:r>
      <w:r>
        <w:t xml:space="preserve"> These savings, because they are the result of a model run in which only one measure was upgraded, do not reflect interactive effects among the measures considered for this study.</w:t>
      </w:r>
    </w:p>
  </w:footnote>
  <w:footnote w:id="33">
    <w:p w14:paraId="06B0B698" w14:textId="77777777" w:rsidR="00DE6E94" w:rsidRDefault="00DE6E94" w:rsidP="00EA4B59">
      <w:pPr>
        <w:pStyle w:val="FootnoteText"/>
      </w:pPr>
      <w:r>
        <w:rPr>
          <w:rStyle w:val="FootnoteReference"/>
        </w:rPr>
        <w:footnoteRef/>
      </w:r>
      <w:r>
        <w:t xml:space="preserve"> </w:t>
      </w:r>
      <w:r w:rsidRPr="005F2BB3">
        <w:t>http://www.synapse-energy.com/Downloads/SynapseReport.2013-07.AESC.AESC-2013.13-029-Report.pdf</w:t>
      </w:r>
    </w:p>
  </w:footnote>
  <w:footnote w:id="34">
    <w:p w14:paraId="44599FF6" w14:textId="77777777" w:rsidR="00DE6E94" w:rsidRPr="00CC6BFD" w:rsidRDefault="00DE6E94" w:rsidP="008D5E31">
      <w:pPr>
        <w:pStyle w:val="FootnoteText"/>
        <w:rPr>
          <w:rFonts w:cs="Times New Roman"/>
        </w:rPr>
      </w:pPr>
      <w:r w:rsidRPr="00CC6BFD">
        <w:rPr>
          <w:rStyle w:val="FootnoteReference"/>
          <w:rFonts w:cs="Times New Roman"/>
        </w:rPr>
        <w:footnoteRef/>
      </w:r>
      <w:r w:rsidRPr="00CC6BFD">
        <w:rPr>
          <w:rFonts w:cs="Times New Roman"/>
        </w:rPr>
        <w:t xml:space="preserve"> Early retirement savings are calculated as the difference between the consumption of an existing unit and th</w:t>
      </w:r>
      <w:r>
        <w:rPr>
          <w:rFonts w:cs="Times New Roman"/>
        </w:rPr>
        <w:t>at</w:t>
      </w:r>
      <w:r w:rsidRPr="00CC6BFD">
        <w:rPr>
          <w:rFonts w:cs="Times New Roman"/>
        </w:rPr>
        <w:t xml:space="preserve"> of a high-efficiency replacement.</w:t>
      </w:r>
    </w:p>
  </w:footnote>
  <w:footnote w:id="35">
    <w:p w14:paraId="3D5A89CB" w14:textId="77777777" w:rsidR="00DE6E94" w:rsidRPr="00B31640" w:rsidRDefault="00DE6E94" w:rsidP="008D5E31">
      <w:pPr>
        <w:pStyle w:val="FootnoteText"/>
        <w:rPr>
          <w:rFonts w:cs="Times New Roman"/>
        </w:rPr>
      </w:pPr>
      <w:r w:rsidRPr="00B31640">
        <w:rPr>
          <w:rStyle w:val="FootnoteReference"/>
          <w:rFonts w:cs="Times New Roman"/>
        </w:rPr>
        <w:footnoteRef/>
      </w:r>
      <w:r w:rsidRPr="00B31640">
        <w:rPr>
          <w:rFonts w:cs="Times New Roman"/>
        </w:rPr>
        <w:t xml:space="preserve"> Connecticut Program Savings Document: 8</w:t>
      </w:r>
      <w:r w:rsidRPr="00B31640">
        <w:rPr>
          <w:rFonts w:cs="Times New Roman"/>
          <w:vertAlign w:val="superscript"/>
        </w:rPr>
        <w:t>th</w:t>
      </w:r>
      <w:r w:rsidRPr="00B31640">
        <w:rPr>
          <w:rFonts w:cs="Times New Roman"/>
        </w:rPr>
        <w:t xml:space="preserve"> Edition for 2013 Program Year. February 21, 2013. Pages 264-266.</w:t>
      </w:r>
    </w:p>
  </w:footnote>
  <w:footnote w:id="36">
    <w:p w14:paraId="5564FA06" w14:textId="77777777" w:rsidR="00DE6E94" w:rsidRPr="00CC6BFD" w:rsidRDefault="00DE6E94" w:rsidP="008D5E31">
      <w:pPr>
        <w:pStyle w:val="FootnoteText"/>
        <w:rPr>
          <w:rFonts w:cs="Times New Roman"/>
        </w:rPr>
      </w:pPr>
      <w:r w:rsidRPr="00CC6BFD">
        <w:rPr>
          <w:rStyle w:val="FootnoteReference"/>
          <w:rFonts w:cs="Times New Roman"/>
        </w:rPr>
        <w:footnoteRef/>
      </w:r>
      <w:r w:rsidRPr="00CC6BFD">
        <w:rPr>
          <w:rFonts w:cs="Times New Roman"/>
        </w:rPr>
        <w:t xml:space="preserve"> Lost opportunity savings are calculated as the difference between the consumption of a federal minimum efficiency unit and that of a high-efficiency replacement.</w:t>
      </w:r>
    </w:p>
  </w:footnote>
  <w:footnote w:id="37">
    <w:p w14:paraId="1DD8AABF" w14:textId="77777777" w:rsidR="00DE6E94" w:rsidRPr="00091400" w:rsidRDefault="00DE6E94" w:rsidP="008D5E31">
      <w:pPr>
        <w:pStyle w:val="FootnoteText"/>
        <w:rPr>
          <w:rFonts w:cs="Times New Roman"/>
        </w:rPr>
      </w:pPr>
      <w:r w:rsidRPr="00091400">
        <w:rPr>
          <w:rStyle w:val="FootnoteReference"/>
          <w:rFonts w:cs="Times New Roman"/>
        </w:rPr>
        <w:footnoteRef/>
      </w:r>
      <w:r w:rsidRPr="00091400">
        <w:rPr>
          <w:rFonts w:cs="Times New Roman"/>
        </w:rPr>
        <w:t xml:space="preserve"> </w:t>
      </w:r>
      <w:r>
        <w:rPr>
          <w:rFonts w:cs="Times New Roman"/>
        </w:rPr>
        <w:t xml:space="preserve">U.S. Department of Energy, Office of Energy Efficiency &amp; Renewable Energy. Standards and Test Procedures. </w:t>
      </w:r>
      <w:hyperlink r:id="rId2" w:history="1">
        <w:r w:rsidRPr="001B042B">
          <w:rPr>
            <w:rStyle w:val="Hyperlink"/>
            <w:rFonts w:cs="Times New Roman"/>
          </w:rPr>
          <w:t>http://energy.gov/eere/buildings/standards-and-test-procedures</w:t>
        </w:r>
      </w:hyperlink>
    </w:p>
  </w:footnote>
  <w:footnote w:id="38">
    <w:p w14:paraId="1C1B30D0" w14:textId="77777777" w:rsidR="00DE6E94" w:rsidRPr="00FD465E" w:rsidRDefault="00DE6E94" w:rsidP="008D5E31">
      <w:pPr>
        <w:pStyle w:val="FootnoteText"/>
        <w:rPr>
          <w:rFonts w:cs="Times New Roman"/>
        </w:rPr>
      </w:pPr>
      <w:r w:rsidRPr="00FD465E">
        <w:rPr>
          <w:rStyle w:val="FootnoteReference"/>
          <w:rFonts w:cs="Times New Roman"/>
        </w:rPr>
        <w:footnoteRef/>
      </w:r>
      <w:r w:rsidRPr="00FD465E">
        <w:rPr>
          <w:rFonts w:cs="Times New Roman"/>
        </w:rPr>
        <w:t xml:space="preserve"> Appliance Standards Awareness Project. National Standards. </w:t>
      </w:r>
      <w:hyperlink r:id="rId3" w:history="1">
        <w:r w:rsidRPr="001B042B">
          <w:rPr>
            <w:rStyle w:val="Hyperlink"/>
            <w:rFonts w:cs="Times New Roman"/>
          </w:rPr>
          <w:t>http://www.appliance-standards.org/national</w:t>
        </w:r>
      </w:hyperlink>
    </w:p>
  </w:footnote>
  <w:footnote w:id="39">
    <w:p w14:paraId="5A2C63B8" w14:textId="77777777" w:rsidR="00DE6E94" w:rsidRPr="00AF4CA3" w:rsidRDefault="00DE6E94" w:rsidP="008D5E31">
      <w:pPr>
        <w:pStyle w:val="FootnoteText"/>
        <w:rPr>
          <w:rFonts w:cs="Times New Roman"/>
        </w:rPr>
      </w:pPr>
      <w:r w:rsidRPr="00AF4CA3">
        <w:rPr>
          <w:rStyle w:val="FootnoteReference"/>
          <w:rFonts w:cs="Times New Roman"/>
        </w:rPr>
        <w:footnoteRef/>
      </w:r>
      <w:r w:rsidRPr="00AF4CA3">
        <w:rPr>
          <w:rFonts w:cs="Times New Roman"/>
        </w:rPr>
        <w:t xml:space="preserve"> Northeast Energy Efficiency Partnerships (NEEP). Northeast/Mid-Atlantic Air-Source Heat Pump Market Strategies Report. January 2014.</w:t>
      </w:r>
    </w:p>
  </w:footnote>
  <w:footnote w:id="40">
    <w:p w14:paraId="73FA609C" w14:textId="77777777" w:rsidR="00DE6E94" w:rsidRPr="006708D1" w:rsidRDefault="00DE6E94" w:rsidP="008D5E31">
      <w:pPr>
        <w:pStyle w:val="FootnoteText"/>
        <w:rPr>
          <w:rFonts w:cs="Times New Roman"/>
        </w:rPr>
      </w:pPr>
      <w:r w:rsidRPr="006708D1">
        <w:rPr>
          <w:rStyle w:val="FootnoteReference"/>
          <w:rFonts w:cs="Times New Roman"/>
        </w:rPr>
        <w:footnoteRef/>
      </w:r>
      <w:r w:rsidRPr="006708D1">
        <w:rPr>
          <w:rFonts w:cs="Times New Roman"/>
        </w:rPr>
        <w:t xml:space="preserve"> Northeast Energy Efficiency Partnerships (NEEP). Northeast and Mid-Atlantic Heat Pump Water Heater Market Strategies Report. December 2012.</w:t>
      </w:r>
    </w:p>
  </w:footnote>
  <w:footnote w:id="41">
    <w:p w14:paraId="6759278C" w14:textId="77777777" w:rsidR="00DE6E94" w:rsidRPr="00164D37" w:rsidRDefault="00DE6E94" w:rsidP="008D5E31">
      <w:pPr>
        <w:pStyle w:val="FootnoteText"/>
        <w:rPr>
          <w:rFonts w:cs="Times New Roman"/>
        </w:rPr>
      </w:pPr>
      <w:r w:rsidRPr="00164D37">
        <w:rPr>
          <w:rStyle w:val="FootnoteReference"/>
          <w:rFonts w:cs="Times New Roman"/>
        </w:rPr>
        <w:footnoteRef/>
      </w:r>
      <w:r w:rsidRPr="00164D37">
        <w:rPr>
          <w:rFonts w:cs="Times New Roman"/>
        </w:rPr>
        <w:t xml:space="preserve"> Heat Pump Water Heater Market Strategies Report, p. 4.</w:t>
      </w:r>
    </w:p>
  </w:footnote>
  <w:footnote w:id="42">
    <w:p w14:paraId="624F0ED5" w14:textId="77777777" w:rsidR="00DE6E94" w:rsidRDefault="00DE6E94">
      <w:pPr>
        <w:pStyle w:val="FootnoteText"/>
      </w:pPr>
      <w:r>
        <w:rPr>
          <w:rStyle w:val="FootnoteReference"/>
        </w:rPr>
        <w:footnoteRef/>
      </w:r>
      <w:r>
        <w:t xml:space="preserve"> </w:t>
      </w:r>
      <w:r w:rsidRPr="00BD0FB4">
        <w:rPr>
          <w:rFonts w:cs="Times New Roman"/>
        </w:rPr>
        <w:t xml:space="preserve">Hudon, Merrigan, Burch, &amp; Maguire, National Renewable Energy Laboratory. </w:t>
      </w:r>
      <w:r w:rsidRPr="00BD0FB4">
        <w:rPr>
          <w:rFonts w:cs="Times New Roman"/>
          <w:i/>
        </w:rPr>
        <w:t>Low-Cost Solar Water Heating Research and Development Roadmap</w:t>
      </w:r>
      <w:r w:rsidRPr="00BD0FB4">
        <w:rPr>
          <w:rFonts w:cs="Times New Roman"/>
        </w:rPr>
        <w:t xml:space="preserve">. August 2012. Page </w:t>
      </w:r>
      <w:r>
        <w:rPr>
          <w:rFonts w:cs="Times New Roman"/>
        </w:rPr>
        <w:t>26.</w:t>
      </w:r>
    </w:p>
  </w:footnote>
  <w:footnote w:id="43">
    <w:p w14:paraId="0DF8ED94" w14:textId="77777777" w:rsidR="00DE6E94" w:rsidRDefault="00DE6E94">
      <w:pPr>
        <w:pStyle w:val="FootnoteText"/>
      </w:pPr>
      <w:r>
        <w:rPr>
          <w:rStyle w:val="FootnoteReference"/>
        </w:rPr>
        <w:footnoteRef/>
      </w:r>
      <w:r>
        <w:t xml:space="preserve"> </w:t>
      </w:r>
      <w:r w:rsidRPr="001D198F">
        <w:t>https://www.census.gov/acs/www/</w:t>
      </w:r>
    </w:p>
  </w:footnote>
  <w:footnote w:id="44">
    <w:p w14:paraId="21BF0555" w14:textId="77777777" w:rsidR="00DE6E94" w:rsidRPr="00EC1C27" w:rsidRDefault="00DE6E94" w:rsidP="008D5E31">
      <w:pPr>
        <w:pStyle w:val="FootnoteText"/>
        <w:rPr>
          <w:rFonts w:cs="Times New Roman"/>
        </w:rPr>
      </w:pPr>
      <w:r w:rsidRPr="00EC1C27">
        <w:rPr>
          <w:rStyle w:val="FootnoteReference"/>
          <w:rFonts w:cs="Times New Roman"/>
        </w:rPr>
        <w:footnoteRef/>
      </w:r>
      <w:r w:rsidRPr="00EC1C27">
        <w:rPr>
          <w:rFonts w:cs="Times New Roman"/>
        </w:rPr>
        <w:t xml:space="preserve"> NMR Group, Inc. Connecticut Efficient Lighting Saturation and Market Assessment. October 2, 2012.</w:t>
      </w:r>
    </w:p>
  </w:footnote>
  <w:footnote w:id="45">
    <w:p w14:paraId="383C5B0E" w14:textId="77777777" w:rsidR="00DE6E94" w:rsidRPr="00945F08" w:rsidRDefault="00DE6E94" w:rsidP="00986C84">
      <w:pPr>
        <w:pStyle w:val="FootnoteText"/>
        <w:rPr>
          <w:rFonts w:cs="Times New Roman"/>
        </w:rPr>
      </w:pPr>
      <w:r w:rsidRPr="00945F08">
        <w:rPr>
          <w:rStyle w:val="FootnoteReference"/>
          <w:rFonts w:cs="Times New Roman"/>
        </w:rPr>
        <w:footnoteRef/>
      </w:r>
      <w:r w:rsidRPr="00945F08">
        <w:rPr>
          <w:rFonts w:cs="Times New Roman"/>
        </w:rPr>
        <w:t xml:space="preserve"> NMR Group, Inc., Market Adoption Model found in MA Res Product Evaluation. November 2013.</w:t>
      </w:r>
    </w:p>
  </w:footnote>
  <w:footnote w:id="46">
    <w:p w14:paraId="7E7E055E" w14:textId="77777777" w:rsidR="00DE6E94" w:rsidRDefault="00DE6E94" w:rsidP="00CD21A6">
      <w:pPr>
        <w:pStyle w:val="FootnoteText"/>
      </w:pPr>
      <w:r>
        <w:rPr>
          <w:rStyle w:val="FootnoteReference"/>
        </w:rPr>
        <w:footnoteRef/>
      </w:r>
      <w:r>
        <w:t xml:space="preserve"> </w:t>
      </w:r>
      <w:hyperlink r:id="rId4" w:history="1">
        <w:r w:rsidRPr="00F23285">
          <w:rPr>
            <w:color w:val="0000FF"/>
            <w:u w:val="single"/>
          </w:rPr>
          <w:t>http://www.ctenergyinfo.com/2013%20Program%20Savings%20Documentation%20-%20Final.pdf</w:t>
        </w:r>
      </w:hyperlink>
    </w:p>
  </w:footnote>
  <w:footnote w:id="47">
    <w:p w14:paraId="43A0ECD2" w14:textId="77777777" w:rsidR="00DE6E94" w:rsidRDefault="00DE6E94">
      <w:pPr>
        <w:pStyle w:val="FootnoteText"/>
      </w:pPr>
      <w:r>
        <w:rPr>
          <w:rStyle w:val="FootnoteReference"/>
        </w:rPr>
        <w:footnoteRef/>
      </w:r>
      <w:r>
        <w:t xml:space="preserve"> </w:t>
      </w:r>
      <w:hyperlink r:id="rId5" w:history="1">
        <w:r w:rsidRPr="009F3465">
          <w:rPr>
            <w:rStyle w:val="Hyperlink"/>
          </w:rPr>
          <w:t>https://app.box.com/s/o1f3bhbunib2av2wiblu</w:t>
        </w:r>
      </w:hyperlink>
      <w:r>
        <w:t xml:space="preserve"> </w:t>
      </w:r>
    </w:p>
  </w:footnote>
  <w:footnote w:id="48">
    <w:p w14:paraId="0FAA0FEE" w14:textId="77777777" w:rsidR="00DE6E94" w:rsidRDefault="00DE6E94" w:rsidP="00CD21A6">
      <w:pPr>
        <w:pStyle w:val="FootnoteText"/>
      </w:pPr>
      <w:r>
        <w:rPr>
          <w:rStyle w:val="FootnoteReference"/>
        </w:rPr>
        <w:footnoteRef/>
      </w:r>
      <w:r>
        <w:t xml:space="preserve"> </w:t>
      </w:r>
      <w:hyperlink r:id="rId6" w:history="1">
        <w:r>
          <w:rPr>
            <w:rStyle w:val="Hyperlink"/>
          </w:rPr>
          <w:t>http://www.nrel.gov/docs/fy09osti/44816.pdf</w:t>
        </w:r>
      </w:hyperlink>
    </w:p>
  </w:footnote>
  <w:footnote w:id="49">
    <w:p w14:paraId="0A31D68F" w14:textId="77777777" w:rsidR="00DE6E94" w:rsidRDefault="00DE6E94" w:rsidP="005815CF">
      <w:pPr>
        <w:pStyle w:val="FootnoteText"/>
      </w:pPr>
      <w:r>
        <w:rPr>
          <w:rStyle w:val="FootnoteReference"/>
        </w:rPr>
        <w:footnoteRef/>
      </w:r>
      <w:r>
        <w:t xml:space="preserve"> </w:t>
      </w:r>
      <w:r w:rsidRPr="009E2807">
        <w:t>http://iso-ne.com/regulatory/tariff/sect_1/sect_i.pdf</w:t>
      </w:r>
    </w:p>
  </w:footnote>
  <w:footnote w:id="50">
    <w:p w14:paraId="3500EF29" w14:textId="77777777" w:rsidR="00DE6E94" w:rsidRDefault="00DE6E94" w:rsidP="00F45910">
      <w:pPr>
        <w:pStyle w:val="FootnoteText"/>
      </w:pPr>
      <w:r>
        <w:rPr>
          <w:rStyle w:val="FootnoteReference"/>
        </w:rPr>
        <w:footnoteRef/>
      </w:r>
      <w:r>
        <w:t xml:space="preserve"> Lisa Skumatz, email message to author, September 26</w:t>
      </w:r>
      <w:r w:rsidRPr="0010108D">
        <w:rPr>
          <w:vertAlign w:val="superscript"/>
        </w:rPr>
        <w:t>th</w:t>
      </w:r>
      <w:r>
        <w:t>, 2013.</w:t>
      </w:r>
    </w:p>
  </w:footnote>
  <w:footnote w:id="51">
    <w:p w14:paraId="7FE3CF1C" w14:textId="77777777" w:rsidR="00DE6E94" w:rsidRDefault="00DE6E94" w:rsidP="00F45910">
      <w:pPr>
        <w:pStyle w:val="FootnoteText"/>
      </w:pPr>
      <w:r>
        <w:rPr>
          <w:rStyle w:val="FootnoteReference"/>
        </w:rPr>
        <w:footnoteRef/>
      </w:r>
      <w:r>
        <w:t xml:space="preserve"> NMR Group, Inc. “Technical Savings Potential for Single-Family Homes in Connecticut.” Submitted to the Connecticut Energy Efficiency Board (EEB), September 13</w:t>
      </w:r>
      <w:r w:rsidRPr="00652FDD">
        <w:rPr>
          <w:vertAlign w:val="superscript"/>
        </w:rPr>
        <w:t>th</w:t>
      </w:r>
      <w:r>
        <w:t>, 2013.</w:t>
      </w:r>
    </w:p>
  </w:footnote>
  <w:footnote w:id="52">
    <w:p w14:paraId="618D4F7E" w14:textId="77777777" w:rsidR="00DE6E94" w:rsidRDefault="00DE6E94" w:rsidP="00F45910">
      <w:pPr>
        <w:pStyle w:val="FootnoteText"/>
      </w:pPr>
      <w:r>
        <w:rPr>
          <w:rStyle w:val="FootnoteReference"/>
        </w:rPr>
        <w:footnoteRef/>
      </w:r>
      <w:r>
        <w:t xml:space="preserve"> </w:t>
      </w:r>
      <w:r w:rsidRPr="00CB5941">
        <w:rPr>
          <w:i/>
        </w:rPr>
        <w:t>2013 Comprehensive Energy Strategy for Connecticut</w:t>
      </w:r>
      <w:r>
        <w:t>. The Connecticut Department of Energy and Environmental Protection. Hartford, CT. February 19, 2013. Page 132, Table 5.</w:t>
      </w:r>
    </w:p>
  </w:footnote>
  <w:footnote w:id="53">
    <w:p w14:paraId="052F8B64" w14:textId="77777777" w:rsidR="00DE6E94" w:rsidRDefault="00DE6E94" w:rsidP="00F45910">
      <w:pPr>
        <w:pStyle w:val="FootnoteText"/>
      </w:pPr>
      <w:r>
        <w:rPr>
          <w:rStyle w:val="FootnoteReference"/>
        </w:rPr>
        <w:footnoteRef/>
      </w:r>
      <w:r>
        <w:t xml:space="preserve"> The list of towns served by gas lines was determined using a map found on the Yankee Gas website. Available here: </w:t>
      </w:r>
      <w:hyperlink r:id="rId7" w:history="1">
        <w:r>
          <w:rPr>
            <w:rStyle w:val="Hyperlink"/>
          </w:rPr>
          <w:t>http://www.yankeegas.com/downloads/servicemap.pdf?id=4294988935&amp;dl=t</w:t>
        </w:r>
      </w:hyperlink>
      <w:r>
        <w:t xml:space="preserve"> </w:t>
      </w:r>
    </w:p>
  </w:footnote>
  <w:footnote w:id="54">
    <w:p w14:paraId="0C031D0D" w14:textId="77777777" w:rsidR="00DE6E94" w:rsidRDefault="00DE6E94" w:rsidP="00F45910">
      <w:pPr>
        <w:pStyle w:val="FootnoteText"/>
      </w:pPr>
      <w:r>
        <w:rPr>
          <w:rStyle w:val="FootnoteReference"/>
        </w:rPr>
        <w:footnoteRef/>
      </w:r>
      <w:r>
        <w:t xml:space="preserve"> Ductless mini-splits are also often easier to retrofit into a home than conventional air source heat pumps or ground source heat pumps, particularly for homes that do not have existing duct work. </w:t>
      </w:r>
    </w:p>
  </w:footnote>
  <w:footnote w:id="55">
    <w:p w14:paraId="6E7E2528" w14:textId="77777777" w:rsidR="00DE6E94" w:rsidRDefault="00DE6E94" w:rsidP="00F45910">
      <w:pPr>
        <w:pStyle w:val="FootnoteText"/>
      </w:pPr>
      <w:r>
        <w:rPr>
          <w:rStyle w:val="FootnoteReference"/>
        </w:rPr>
        <w:footnoteRef/>
      </w:r>
      <w:r>
        <w:t xml:space="preserve"> NMR assumes that it would be unlikely for these homeowners to switch to heat pump water heaters if an incentive is not offered, and impractical for them to switch to an electric storage water heater given the high cost of electricity and the fact that oil/propane heating equipment remains as a backup to the ductless mini-splits.</w:t>
      </w:r>
    </w:p>
  </w:footnote>
  <w:footnote w:id="56">
    <w:p w14:paraId="78645A87" w14:textId="77777777" w:rsidR="00DE6E94" w:rsidRDefault="00DE6E94" w:rsidP="00F45910">
      <w:pPr>
        <w:pStyle w:val="FootnoteText"/>
      </w:pPr>
      <w:r>
        <w:rPr>
          <w:rStyle w:val="FootnoteReference"/>
        </w:rPr>
        <w:footnoteRef/>
      </w:r>
      <w:r>
        <w:t xml:space="preserve"> The sources used to calculate growth rates can be found in </w:t>
      </w:r>
      <w:r>
        <w:fldChar w:fldCharType="begin"/>
      </w:r>
      <w:r>
        <w:instrText xml:space="preserve"> REF _Ref373236996 \n \h </w:instrText>
      </w:r>
      <w:r>
        <w:fldChar w:fldCharType="separate"/>
      </w:r>
      <w:r>
        <w:t>Appendix D</w:t>
      </w:r>
      <w:r>
        <w:fldChar w:fldCharType="end"/>
      </w:r>
      <w:r>
        <w:t xml:space="preserve">. </w:t>
      </w:r>
    </w:p>
  </w:footnote>
  <w:footnote w:id="57">
    <w:p w14:paraId="3CF1D592" w14:textId="77777777" w:rsidR="00DE6E94" w:rsidRPr="00FC4029" w:rsidRDefault="00DE6E94" w:rsidP="00112BB0">
      <w:pPr>
        <w:pStyle w:val="FootnoteText"/>
      </w:pPr>
      <w:r>
        <w:rPr>
          <w:rStyle w:val="FootnoteReference"/>
        </w:rPr>
        <w:footnoteRef/>
      </w:r>
      <w:r>
        <w:t xml:space="preserve"> NMR Group, Inc. “Weatherization Baseline Assessment-Revised Draft Report” Submitted to </w:t>
      </w:r>
      <w:r w:rsidRPr="009326B3">
        <w:rPr>
          <w:i/>
        </w:rPr>
        <w:t>The Connecticut Energy Efficiency Fund, Connecticut Light and Power, and The United Illuminating Company</w:t>
      </w:r>
      <w:r>
        <w:rPr>
          <w:i/>
        </w:rPr>
        <w:t xml:space="preserve">, </w:t>
      </w:r>
      <w:r>
        <w:t>September 11</w:t>
      </w:r>
      <w:r w:rsidRPr="009326B3">
        <w:rPr>
          <w:vertAlign w:val="superscript"/>
        </w:rPr>
        <w:t>th</w:t>
      </w:r>
      <w:r>
        <w:t>, 2013.</w:t>
      </w:r>
    </w:p>
  </w:footnote>
  <w:footnote w:id="58">
    <w:p w14:paraId="249B0481" w14:textId="77777777" w:rsidR="00DE6E94" w:rsidRDefault="00DE6E94" w:rsidP="00112BB0">
      <w:pPr>
        <w:pStyle w:val="FootnoteText"/>
      </w:pPr>
      <w:r>
        <w:rPr>
          <w:rStyle w:val="FootnoteReference"/>
        </w:rPr>
        <w:footnoteRef/>
      </w:r>
      <w:r>
        <w:t xml:space="preserve"> The coefficient of variation measures the dispersion of data in a series of data points; it is commonly used to estimate sampling error when measuring the efficiency of measures installed in weatherization efforts. </w:t>
      </w:r>
    </w:p>
  </w:footnote>
  <w:footnote w:id="59">
    <w:p w14:paraId="6A0880C2" w14:textId="77777777" w:rsidR="00DE6E94" w:rsidRDefault="00DE6E94" w:rsidP="00112BB0">
      <w:pPr>
        <w:pStyle w:val="FootnoteText"/>
      </w:pPr>
      <w:r>
        <w:rPr>
          <w:rStyle w:val="FootnoteReference"/>
        </w:rPr>
        <w:footnoteRef/>
      </w:r>
      <w:r>
        <w:t xml:space="preserve"> Underrepresentation of renters and low-income respondents is common in telephone surveys. For example, see Galesic, M., R. </w:t>
      </w:r>
      <w:r w:rsidRPr="004208A7">
        <w:t>Tourangeau</w:t>
      </w:r>
      <w:r>
        <w:t>, M.P. Couper (2006), “</w:t>
      </w:r>
      <w:r w:rsidRPr="004208A7">
        <w:rPr>
          <w:bCs/>
        </w:rPr>
        <w:t>Complementing Random-Digit-Dial Telephone Surveys with Other Approaches to Collecting Sensitive Data</w:t>
      </w:r>
      <w:r>
        <w:rPr>
          <w:bCs/>
        </w:rPr>
        <w:t xml:space="preserve">,” </w:t>
      </w:r>
      <w:r>
        <w:rPr>
          <w:bCs/>
          <w:i/>
        </w:rPr>
        <w:t>American Journal of Preventive Medicine</w:t>
      </w:r>
      <w:r>
        <w:rPr>
          <w:bCs/>
        </w:rPr>
        <w:t>, Volume 35, Number 5.</w:t>
      </w:r>
    </w:p>
  </w:footnote>
  <w:footnote w:id="60">
    <w:p w14:paraId="63407FA5" w14:textId="77777777" w:rsidR="00DE6E94" w:rsidRDefault="00DE6E94" w:rsidP="00112BB0">
      <w:pPr>
        <w:pStyle w:val="FootnoteText"/>
      </w:pPr>
      <w:r>
        <w:rPr>
          <w:rStyle w:val="FootnoteReference"/>
        </w:rPr>
        <w:footnoteRef/>
      </w:r>
      <w:r>
        <w:t xml:space="preserve"> NMR Group, Inc. “Weatherization Baseline Assessment-Revised Draft Report” Submitted to </w:t>
      </w:r>
      <w:r w:rsidRPr="001178FB">
        <w:rPr>
          <w:i/>
        </w:rPr>
        <w:t>The Connecticut Energy Efficiency Fund, Connecticut Light and Power, and The United Illuminating Company</w:t>
      </w:r>
      <w:r>
        <w:rPr>
          <w:i/>
        </w:rPr>
        <w:t xml:space="preserve">, </w:t>
      </w:r>
      <w:r>
        <w:t>September 11</w:t>
      </w:r>
      <w:r w:rsidRPr="001178FB">
        <w:rPr>
          <w:vertAlign w:val="superscript"/>
        </w:rPr>
        <w:t>th</w:t>
      </w:r>
      <w:r>
        <w:t>, 2013.</w:t>
      </w:r>
    </w:p>
  </w:footnote>
  <w:footnote w:id="61">
    <w:p w14:paraId="3C6DCFBB" w14:textId="77777777" w:rsidR="00DE6E94" w:rsidRDefault="00DE6E94" w:rsidP="004709E4">
      <w:pPr>
        <w:pStyle w:val="FootnoteText"/>
      </w:pPr>
      <w:r>
        <w:rPr>
          <w:rStyle w:val="FootnoteReference"/>
        </w:rPr>
        <w:footnoteRef/>
      </w:r>
      <w:r>
        <w:t xml:space="preserve"> </w:t>
      </w:r>
      <w:hyperlink r:id="rId8" w:history="1">
        <w:r>
          <w:rPr>
            <w:rStyle w:val="Hyperlink"/>
          </w:rPr>
          <w:t>http://www.epa.gov/cleanenergy/documents/suca/resource_planning.pdf</w:t>
        </w:r>
      </w:hyperlink>
    </w:p>
  </w:footnote>
  <w:footnote w:id="62">
    <w:p w14:paraId="5BC71D43" w14:textId="77777777" w:rsidR="00DE6E94" w:rsidRDefault="00DE6E94" w:rsidP="004709E4">
      <w:pPr>
        <w:pStyle w:val="FootnoteText"/>
      </w:pPr>
      <w:r>
        <w:rPr>
          <w:rStyle w:val="FootnoteReference"/>
        </w:rPr>
        <w:footnoteRef/>
      </w:r>
      <w:r>
        <w:t xml:space="preserve"> The EIA does not present information on propane consumption by end use and as a result propane was excluded from this analysis. </w:t>
      </w:r>
    </w:p>
  </w:footnote>
  <w:footnote w:id="63">
    <w:p w14:paraId="00BA7580" w14:textId="77777777" w:rsidR="00DE6E94" w:rsidRDefault="00DE6E94" w:rsidP="004709E4">
      <w:pPr>
        <w:pStyle w:val="FootnoteText"/>
      </w:pPr>
      <w:r>
        <w:rPr>
          <w:rStyle w:val="FootnoteReference"/>
        </w:rPr>
        <w:footnoteRef/>
      </w:r>
      <w:r>
        <w:t xml:space="preserve"> </w:t>
      </w:r>
      <w:hyperlink r:id="rId9" w:history="1">
        <w:r>
          <w:rPr>
            <w:rStyle w:val="Hyperlink"/>
          </w:rPr>
          <w:t>http://www.eia.gov/consumption/residential/index.cfm</w:t>
        </w:r>
      </w:hyperlink>
    </w:p>
  </w:footnote>
  <w:footnote w:id="64">
    <w:p w14:paraId="0C3A6108" w14:textId="77777777" w:rsidR="00DE6E94" w:rsidRDefault="00DE6E94" w:rsidP="004709E4">
      <w:pPr>
        <w:pStyle w:val="FootnoteText"/>
      </w:pPr>
      <w:r>
        <w:rPr>
          <w:rStyle w:val="FootnoteReference"/>
        </w:rPr>
        <w:footnoteRef/>
      </w:r>
      <w:r>
        <w:t xml:space="preserve"> Million Btus (British thermal units).</w:t>
      </w:r>
    </w:p>
  </w:footnote>
  <w:footnote w:id="65">
    <w:p w14:paraId="36A925DB" w14:textId="77777777" w:rsidR="00DE6E94" w:rsidRDefault="00DE6E94" w:rsidP="004709E4">
      <w:pPr>
        <w:pStyle w:val="FootnoteText"/>
      </w:pPr>
      <w:r>
        <w:rPr>
          <w:rStyle w:val="FootnoteReference"/>
        </w:rPr>
        <w:footnoteRef/>
      </w:r>
      <w:r>
        <w:t xml:space="preserve"> The Team arrived at this 60% figure after interviews with several solar contractors in Connecticut suggested that about that proportion of single-family homes in the state could feasibly support the installation of a solar array without incurring the substantial extra costs associated with roof reinforcement, electrical system upgrade, or trimming or removing trees.</w:t>
      </w:r>
    </w:p>
  </w:footnote>
  <w:footnote w:id="66">
    <w:p w14:paraId="121E1F83" w14:textId="77777777" w:rsidR="00DE6E94" w:rsidRDefault="00DE6E94" w:rsidP="004709E4">
      <w:pPr>
        <w:pStyle w:val="FootnoteText"/>
      </w:pPr>
      <w:r>
        <w:rPr>
          <w:rStyle w:val="FootnoteReference"/>
        </w:rPr>
        <w:footnoteRef/>
      </w:r>
      <w:r>
        <w:t xml:space="preserve"> In the individual measure model runs, the savings due to the ductless mini-split upgrade exceeded the combined savings from upgrading existing heating and cooling equipment for every site. Because the individual measure upgrade resulting in the most savings was applied in the comprehensive model, ductless mini-splits were modeled for every site in the comprehensive model runs.</w:t>
      </w:r>
    </w:p>
  </w:footnote>
  <w:footnote w:id="67">
    <w:p w14:paraId="28AB9166" w14:textId="77777777" w:rsidR="00DE6E94" w:rsidRDefault="00DE6E94" w:rsidP="00482682">
      <w:pPr>
        <w:pStyle w:val="FootnoteText"/>
      </w:pPr>
      <w:r>
        <w:rPr>
          <w:rStyle w:val="FootnoteReference"/>
        </w:rPr>
        <w:footnoteRef/>
      </w:r>
      <w:r>
        <w:t xml:space="preserve"> </w:t>
      </w:r>
      <w:r w:rsidRPr="009E2807">
        <w:t>http://iso-ne.com/regulatory/tariff/sect_1/sect_i.pdf</w:t>
      </w:r>
    </w:p>
  </w:footnote>
  <w:footnote w:id="68">
    <w:p w14:paraId="58F5C15B" w14:textId="77777777" w:rsidR="00DE6E94" w:rsidRDefault="00DE6E94">
      <w:pPr>
        <w:pStyle w:val="FootnoteText"/>
      </w:pPr>
      <w:r>
        <w:rPr>
          <w:rStyle w:val="FootnoteReference"/>
        </w:rPr>
        <w:footnoteRef/>
      </w:r>
      <w:r>
        <w:t xml:space="preserve"> While ductless mini-splits reduce overall heating energy consumption, they increase electricity consumption, in particular during the winter.</w:t>
      </w:r>
    </w:p>
  </w:footnote>
  <w:footnote w:id="69">
    <w:p w14:paraId="6707AEF3" w14:textId="77777777" w:rsidR="00DE6E94" w:rsidRDefault="00DE6E94" w:rsidP="004709E4">
      <w:pPr>
        <w:pStyle w:val="FootnoteText"/>
      </w:pPr>
      <w:r>
        <w:rPr>
          <w:rStyle w:val="FootnoteReference"/>
        </w:rPr>
        <w:footnoteRef/>
      </w:r>
      <w:r>
        <w:t xml:space="preserve"> ISO-New England defines the summer on-peak period as non-holiday weekdays in June, July, and August between 1:00pm and 5:00pm.</w:t>
      </w:r>
    </w:p>
  </w:footnote>
  <w:footnote w:id="70">
    <w:p w14:paraId="2CCF99E3" w14:textId="77777777" w:rsidR="00DE6E94" w:rsidRDefault="00DE6E94" w:rsidP="004709E4">
      <w:pPr>
        <w:pStyle w:val="FootnoteText"/>
      </w:pPr>
      <w:r>
        <w:rPr>
          <w:rStyle w:val="FootnoteReference"/>
        </w:rPr>
        <w:footnoteRef/>
      </w:r>
      <w:r>
        <w:t xml:space="preserve"> The 2013 Connecticut Program Savings Documentation assumes a summer peak coincident factor of 59% for central air conditioning and 30% for room air-conditioners.</w:t>
      </w:r>
    </w:p>
  </w:footnote>
  <w:footnote w:id="71">
    <w:p w14:paraId="334F6BBD" w14:textId="77777777" w:rsidR="00DE6E94" w:rsidRDefault="00DE6E94" w:rsidP="004709E4">
      <w:pPr>
        <w:pStyle w:val="FootnoteText"/>
      </w:pPr>
      <w:r>
        <w:rPr>
          <w:rStyle w:val="FootnoteReference"/>
        </w:rPr>
        <w:footnoteRef/>
      </w:r>
      <w:r>
        <w:t xml:space="preserve"> </w:t>
      </w:r>
      <w:hyperlink r:id="rId10" w:history="1">
        <w:r w:rsidRPr="00F23285">
          <w:rPr>
            <w:color w:val="0000FF"/>
            <w:u w:val="single"/>
          </w:rPr>
          <w:t>http://www.ctenergyinfo.com/2013%20Program%20Savings%20Documentation%20-%20Final.pdf</w:t>
        </w:r>
      </w:hyperlink>
    </w:p>
  </w:footnote>
  <w:footnote w:id="72">
    <w:p w14:paraId="08E4F613" w14:textId="77777777" w:rsidR="00DE6E94" w:rsidRDefault="00DE6E94" w:rsidP="004709E4">
      <w:pPr>
        <w:pStyle w:val="FootnoteText"/>
      </w:pPr>
      <w:r>
        <w:rPr>
          <w:rStyle w:val="FootnoteReference"/>
        </w:rPr>
        <w:footnoteRef/>
      </w:r>
      <w:hyperlink r:id="rId11" w:history="1">
        <w:r w:rsidRPr="00C64CF8">
          <w:rPr>
            <w:rStyle w:val="Hyperlink"/>
          </w:rPr>
          <w:t>http://publicservice.vermont.gov/sites/psd/files/Topics/Energy_Efficiency/EVT_Performance_Eval/VT%20SF%20Existing%20Homes%20Onsite%20Report%20-%20final%20021513.pdf</w:t>
        </w:r>
      </w:hyperlink>
      <w:r>
        <w:t xml:space="preserve">. </w:t>
      </w:r>
    </w:p>
  </w:footnote>
  <w:footnote w:id="73">
    <w:p w14:paraId="52C0E429" w14:textId="77777777" w:rsidR="00DE6E94" w:rsidRDefault="00DE6E94" w:rsidP="004709E4">
      <w:pPr>
        <w:pStyle w:val="FootnoteText"/>
      </w:pPr>
      <w:r>
        <w:rPr>
          <w:rStyle w:val="FootnoteReference"/>
        </w:rPr>
        <w:footnoteRef/>
      </w:r>
      <w:r>
        <w:t xml:space="preserve"> Converting consumption figures to MMBtu makes them directly comparable across fuel types and makes it possible to discern the overall impact of fuel switching.</w:t>
      </w:r>
    </w:p>
  </w:footnote>
  <w:footnote w:id="74">
    <w:p w14:paraId="4CFDC7A5" w14:textId="77777777" w:rsidR="00DE6E94" w:rsidRDefault="00DE6E94" w:rsidP="004709E4">
      <w:pPr>
        <w:pStyle w:val="FootnoteText"/>
      </w:pPr>
      <w:r>
        <w:rPr>
          <w:rStyle w:val="FootnoteReference"/>
        </w:rPr>
        <w:footnoteRef/>
      </w:r>
      <w:r>
        <w:t xml:space="preserve"> Specifically, these values assume that the number of homes with gas heating and water heating equipment would increase from 34% to 53%, which is the number of residences that the Connecticut Comprehensive Energy Strategy suggests is technically feasible in the near term. Additionally, these values assume that the remaining 47% of homes convert to heat pumps. </w:t>
      </w:r>
    </w:p>
  </w:footnote>
  <w:footnote w:id="75">
    <w:p w14:paraId="3EE0DB1C" w14:textId="77777777" w:rsidR="00DE6E94" w:rsidRDefault="00DE6E94" w:rsidP="004709E4">
      <w:pPr>
        <w:pStyle w:val="FootnoteText"/>
      </w:pPr>
      <w:r>
        <w:rPr>
          <w:rStyle w:val="FootnoteReference"/>
        </w:rPr>
        <w:footnoteRef/>
      </w:r>
      <w:r>
        <w:t xml:space="preserve"> These are homes in Groups B and C, which were switched from oil or propane to ductless mini-splits in the models. NMR assumes that it would be unlikely for these homeowners to switch to heat pump water heaters if an incentive is not offered, and impractical for them to switch to an electric storage water heater given the high cost of electricity and the fact that oil/propane heating equipment remains as a backup to the ductless mini-splits.</w:t>
      </w:r>
    </w:p>
  </w:footnote>
  <w:footnote w:id="76">
    <w:p w14:paraId="534296AA" w14:textId="77777777" w:rsidR="00DE6E94" w:rsidRDefault="00DE6E94" w:rsidP="00A81E5A">
      <w:r>
        <w:rPr>
          <w:rStyle w:val="FootnoteReference"/>
        </w:rPr>
        <w:footnoteRef/>
      </w:r>
      <w:r>
        <w:t xml:space="preserve"> </w:t>
      </w:r>
      <w:r w:rsidRPr="00A81E5A">
        <w:rPr>
          <w:sz w:val="20"/>
          <w:szCs w:val="20"/>
        </w:rPr>
        <w:t>This is because the increase in water heating efficiency from an Energy Factor of 0.62 to 0.93 saves more fuel than the increase in space heating AFUE from 92.4% to 95% (for boilers) or 97% (for furnaces).</w:t>
      </w:r>
    </w:p>
    <w:p w14:paraId="3C9ADB43" w14:textId="77777777" w:rsidR="00DE6E94" w:rsidRDefault="00DE6E94">
      <w:pPr>
        <w:pStyle w:val="FootnoteText"/>
      </w:pPr>
    </w:p>
  </w:footnote>
  <w:footnote w:id="77">
    <w:p w14:paraId="1BDA7B93" w14:textId="77777777" w:rsidR="00DE6E94" w:rsidRDefault="00DE6E94" w:rsidP="00A81E5A">
      <w:r>
        <w:rPr>
          <w:rStyle w:val="FootnoteReference"/>
        </w:rPr>
        <w:footnoteRef/>
      </w:r>
      <w:r>
        <w:t xml:space="preserve"> </w:t>
      </w:r>
      <w:r w:rsidRPr="00A81E5A">
        <w:rPr>
          <w:sz w:val="20"/>
          <w:szCs w:val="20"/>
        </w:rPr>
        <w:t>Heat pump water heaters draw heat from the air around them, so oil and propane heating equipment used in a backup capacity to ductless mini-splits must produce more heat to make up the difference.</w:t>
      </w:r>
    </w:p>
  </w:footnote>
  <w:footnote w:id="78">
    <w:p w14:paraId="27C36EE6" w14:textId="77777777" w:rsidR="00DE6E94" w:rsidRDefault="00DE6E94" w:rsidP="004C2B1A">
      <w:pPr>
        <w:pStyle w:val="FootnoteText"/>
      </w:pPr>
      <w:r>
        <w:rPr>
          <w:rStyle w:val="FootnoteReference"/>
        </w:rPr>
        <w:footnoteRef/>
      </w:r>
      <w:r>
        <w:t xml:space="preserve"> Ductless mini splits were modeled with the same efficiency levels as they would be normally (though converted to EER and COP), but they were modeled using the ground source heat pump library with no fan and no pump-based energy consumption.</w:t>
      </w:r>
    </w:p>
  </w:footnote>
  <w:footnote w:id="79">
    <w:p w14:paraId="0F8245C0" w14:textId="77777777" w:rsidR="00DE6E94" w:rsidRDefault="00DE6E94" w:rsidP="004C2B1A">
      <w:pPr>
        <w:pStyle w:val="FootnoteText"/>
        <w:contextualSpacing/>
      </w:pPr>
      <w:r>
        <w:rPr>
          <w:rStyle w:val="FootnoteReference"/>
        </w:rPr>
        <w:footnoteRef/>
      </w:r>
      <w:r>
        <w:t xml:space="preserve"> This study was an add-on task that utilized data from the Weatherization Baseline Assessment site visits. As a result, the data collection was not designed for this study and therefore baseline information was not available for all measures. </w:t>
      </w:r>
    </w:p>
  </w:footnote>
  <w:footnote w:id="80">
    <w:p w14:paraId="13BA8236" w14:textId="77777777" w:rsidR="00DE6E94" w:rsidRDefault="00DE6E94" w:rsidP="004C2B1A">
      <w:pPr>
        <w:pStyle w:val="FootnoteText"/>
        <w:contextualSpacing/>
      </w:pPr>
      <w:r>
        <w:rPr>
          <w:rStyle w:val="FootnoteReference"/>
        </w:rPr>
        <w:footnoteRef/>
      </w:r>
      <w:r>
        <w:t xml:space="preserve"> REM/Rate requires information on light fixtures not light bulbs.</w:t>
      </w:r>
    </w:p>
  </w:footnote>
  <w:footnote w:id="81">
    <w:p w14:paraId="75221294" w14:textId="77777777" w:rsidR="00DE6E94" w:rsidRPr="005B062A" w:rsidRDefault="00DE6E94" w:rsidP="004C2B1A">
      <w:pPr>
        <w:pStyle w:val="FootnoteText"/>
      </w:pPr>
      <w:r>
        <w:rPr>
          <w:rStyle w:val="FootnoteReference"/>
        </w:rPr>
        <w:footnoteRef/>
      </w:r>
      <w:r>
        <w:t xml:space="preserve"> </w:t>
      </w:r>
      <w:r>
        <w:rPr>
          <w:i/>
        </w:rPr>
        <w:t xml:space="preserve">Connecticut Efficient Lighting Saturation and Market Assessment, </w:t>
      </w:r>
      <w:r>
        <w:t xml:space="preserve">Submitted to the Connecticut Energy Efficiency Fund, Connecticut Light and Power, and The United Illuminating Company by NMR Group, Inc. October 2012. </w:t>
      </w:r>
    </w:p>
  </w:footnote>
  <w:footnote w:id="82">
    <w:p w14:paraId="372FA41D" w14:textId="77777777" w:rsidR="00DE6E94" w:rsidRPr="006C4B4C" w:rsidRDefault="00DE6E94" w:rsidP="004C2B1A">
      <w:pPr>
        <w:pStyle w:val="FootnoteText"/>
      </w:pPr>
      <w:r>
        <w:rPr>
          <w:rStyle w:val="FootnoteReference"/>
        </w:rPr>
        <w:footnoteRef/>
      </w:r>
      <w:hyperlink r:id="rId12" w:history="1">
        <w:r w:rsidRPr="00C64CF8">
          <w:rPr>
            <w:rStyle w:val="Hyperlink"/>
          </w:rPr>
          <w:t>http://publicservice.vermont.gov/sites/psd/files/Topics/Energy_Efficiency/EVT_Performance_Eval/VT%20SF%20Existing%20Homes%20Onsite%20Report%20-%20final%20021513.pdf</w:t>
        </w:r>
      </w:hyperlink>
      <w:r>
        <w:t>.</w:t>
      </w:r>
    </w:p>
  </w:footnote>
  <w:footnote w:id="83">
    <w:p w14:paraId="39B7B930" w14:textId="77777777" w:rsidR="00DE6E94" w:rsidRDefault="00DE6E94" w:rsidP="004C2B1A">
      <w:pPr>
        <w:pStyle w:val="FootnoteText"/>
      </w:pPr>
      <w:r>
        <w:rPr>
          <w:rStyle w:val="FootnoteReference"/>
        </w:rPr>
        <w:footnoteRef/>
      </w:r>
      <w:r>
        <w:t xml:space="preserve"> Ibid.</w:t>
      </w:r>
    </w:p>
  </w:footnote>
  <w:footnote w:id="84">
    <w:p w14:paraId="5848394F" w14:textId="77777777" w:rsidR="00DE6E94" w:rsidRDefault="00DE6E94" w:rsidP="004C2B1A">
      <w:pPr>
        <w:pStyle w:val="FootnoteText"/>
      </w:pPr>
      <w:r>
        <w:rPr>
          <w:rStyle w:val="FootnoteReference"/>
        </w:rPr>
        <w:footnoteRef/>
      </w:r>
      <w:r>
        <w:t xml:space="preserve"> Because he table assumes a 100% conversion rate, the numbers contained in it should be considered maximum impacts.</w:t>
      </w:r>
    </w:p>
  </w:footnote>
  <w:footnote w:id="85">
    <w:p w14:paraId="65CB617D" w14:textId="77777777" w:rsidR="00DE6E94" w:rsidRPr="00091400" w:rsidRDefault="00DE6E94" w:rsidP="0026320A">
      <w:pPr>
        <w:pStyle w:val="FootnoteText"/>
        <w:rPr>
          <w:rFonts w:cs="Times New Roman"/>
        </w:rPr>
      </w:pPr>
      <w:r w:rsidRPr="00091400">
        <w:rPr>
          <w:rStyle w:val="FootnoteReference"/>
          <w:rFonts w:cs="Times New Roman"/>
        </w:rPr>
        <w:footnoteRef/>
      </w:r>
      <w:r w:rsidRPr="00091400">
        <w:rPr>
          <w:rFonts w:cs="Times New Roman"/>
        </w:rPr>
        <w:t xml:space="preserve"> </w:t>
      </w:r>
      <w:r>
        <w:rPr>
          <w:rFonts w:cs="Times New Roman"/>
        </w:rPr>
        <w:t xml:space="preserve">U.S. Department of Energy, Office of Energy Efficiency &amp; Renewable Energy. Standards and Test Procedures. </w:t>
      </w:r>
      <w:hyperlink r:id="rId13" w:history="1">
        <w:r w:rsidRPr="001B042B">
          <w:rPr>
            <w:rStyle w:val="Hyperlink"/>
            <w:rFonts w:cs="Times New Roman"/>
          </w:rPr>
          <w:t>http://energy.gov/eere/buildings/standards-and-test-procedures</w:t>
        </w:r>
      </w:hyperlink>
    </w:p>
  </w:footnote>
  <w:footnote w:id="86">
    <w:p w14:paraId="4667F7CA" w14:textId="77777777" w:rsidR="00DE6E94" w:rsidRPr="00FD465E" w:rsidRDefault="00DE6E94" w:rsidP="0026320A">
      <w:pPr>
        <w:pStyle w:val="FootnoteText"/>
        <w:rPr>
          <w:rFonts w:cs="Times New Roman"/>
        </w:rPr>
      </w:pPr>
      <w:r w:rsidRPr="00FD465E">
        <w:rPr>
          <w:rStyle w:val="FootnoteReference"/>
          <w:rFonts w:cs="Times New Roman"/>
        </w:rPr>
        <w:footnoteRef/>
      </w:r>
      <w:r w:rsidRPr="00FD465E">
        <w:rPr>
          <w:rFonts w:cs="Times New Roman"/>
        </w:rPr>
        <w:t xml:space="preserve"> Appliance Standards Awareness Project. National Standards. </w:t>
      </w:r>
      <w:hyperlink r:id="rId14" w:history="1">
        <w:r w:rsidRPr="001B042B">
          <w:rPr>
            <w:rStyle w:val="Hyperlink"/>
            <w:rFonts w:cs="Times New Roman"/>
          </w:rPr>
          <w:t>http://www.appliance-standards.org/national</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9BF06AE" w14:textId="77777777" w:rsidR="00DE6E94" w:rsidRDefault="00637F00">
    <w:pPr>
      <w:pStyle w:val="Header"/>
    </w:pPr>
    <w:r>
      <w:rPr>
        <w:noProof/>
      </w:rPr>
      <w:pict w14:anchorId="17D277E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2" o:spid="_x0000_s2050" type="#_x0000_t136" style="position:absolute;left:0;text-align:left;margin-left:0;margin-top:0;width:471.3pt;height:18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2DF52EA" w14:textId="77777777" w:rsidR="00DE6E94" w:rsidRDefault="00637F00" w:rsidP="00E71ED9">
    <w:pPr>
      <w:pStyle w:val="Header"/>
      <w:jc w:val="left"/>
    </w:pPr>
    <w:r>
      <w:rPr>
        <w:noProof/>
      </w:rPr>
      <w:pict w14:anchorId="7DF93A7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7" o:spid="_x0000_s2055" type="#_x0000_t136" style="position:absolute;margin-left:0;margin-top:0;width:471.3pt;height:188.5pt;rotation:315;z-index:-25164390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t>Report Title</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64F463" w14:textId="77777777" w:rsidR="00DE6E94" w:rsidRDefault="00DE6E94">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060737" w14:textId="77777777" w:rsidR="00DE6E94" w:rsidRDefault="00DE6E94" w:rsidP="00BD70CC">
    <w:pPr>
      <w:pStyle w:val="Header"/>
      <w:jc w:val="left"/>
    </w:pPr>
    <w:r>
      <w:t>Connecticut Single-Family Potential Savings Study--DRAFT</w:t>
    </w:r>
    <w:r>
      <w:tab/>
      <w:t xml:space="preserve">Page </w:t>
    </w:r>
    <w:r>
      <w:fldChar w:fldCharType="begin"/>
    </w:r>
    <w:r>
      <w:instrText xml:space="preserve"> PAGE   \* MERGEFORMAT </w:instrText>
    </w:r>
    <w:r>
      <w:fldChar w:fldCharType="separate"/>
    </w:r>
    <w:r w:rsidR="00637F00">
      <w:rPr>
        <w:noProof/>
      </w:rPr>
      <w:t>76</w:t>
    </w:r>
    <w:r>
      <w:rPr>
        <w:noProof/>
      </w:rPr>
      <w:fldChar w:fldCharType="end"/>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58ABB9D" w14:textId="77777777" w:rsidR="00DE6E94" w:rsidRDefault="00637F00" w:rsidP="00BD70CC">
    <w:pPr>
      <w:pStyle w:val="Header"/>
      <w:jc w:val="left"/>
    </w:pPr>
    <w:r>
      <w:rPr>
        <w:noProof/>
      </w:rPr>
      <w:pict w14:anchorId="5D45670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471.3pt;height:188.5pt;rotation:315;z-index:-2516193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rsidRPr="00BA0831">
      <w:t xml:space="preserve"> </w:t>
    </w:r>
    <w:r w:rsidR="00DE6E94">
      <w:t>Connecticut Single-Family Potential Savings Study--DRAFT</w:t>
    </w:r>
    <w:r w:rsidR="00DE6E94">
      <w:tab/>
      <w:t xml:space="preserve">Page </w:t>
    </w:r>
    <w:r w:rsidR="00DE6E94">
      <w:fldChar w:fldCharType="begin"/>
    </w:r>
    <w:r w:rsidR="00DE6E94">
      <w:instrText xml:space="preserve"> PAGE   \* MERGEFORMAT </w:instrText>
    </w:r>
    <w:r w:rsidR="00DE6E94">
      <w:fldChar w:fldCharType="separate"/>
    </w:r>
    <w:r>
      <w:rPr>
        <w:noProof/>
      </w:rPr>
      <w:t>1</w:t>
    </w:r>
    <w:r w:rsidR="00DE6E94">
      <w:rPr>
        <w:noProof/>
      </w:rPr>
      <w:fldChar w:fldCharType="end"/>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AD5F75" w14:textId="77777777" w:rsidR="00DE6E94" w:rsidRDefault="00637F00">
    <w:pPr>
      <w:pStyle w:val="Header"/>
    </w:pPr>
    <w:r>
      <w:rPr>
        <w:noProof/>
      </w:rPr>
      <w:pict w14:anchorId="4A8EA2E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9" type="#_x0000_t136" style="position:absolute;left:0;text-align:left;margin-left:0;margin-top:0;width:471.3pt;height:188.5pt;rotation:315;z-index:-2516162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2FC07E" w14:textId="77777777" w:rsidR="00DE6E94" w:rsidRDefault="00637F00" w:rsidP="00346D4A">
    <w:pPr>
      <w:pStyle w:val="Header"/>
      <w:jc w:val="left"/>
    </w:pPr>
    <w:r>
      <w:rPr>
        <w:noProof/>
      </w:rPr>
      <w:pict w14:anchorId="5D0C619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0" type="#_x0000_t136" style="position:absolute;margin-left:0;margin-top:0;width:471.3pt;height:188.5pt;rotation:315;z-index:-25161523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rsidRPr="005B6C92">
      <w:t xml:space="preserve"> </w:t>
    </w:r>
    <w:r w:rsidR="00DE6E94">
      <w:t>Connecticut Single-Family Potential Savings Study--DRAFT</w:t>
    </w:r>
    <w:r w:rsidR="00DE6E94">
      <w:tab/>
    </w:r>
    <w:r w:rsidR="00DE6E94" w:rsidRPr="004738CB">
      <w:t xml:space="preserve">Page </w:t>
    </w:r>
    <w:r w:rsidR="00DE6E94">
      <w:t>A</w:t>
    </w:r>
    <w:r w:rsidR="00DE6E94">
      <w:fldChar w:fldCharType="begin"/>
    </w:r>
    <w:r w:rsidR="00DE6E94">
      <w:instrText xml:space="preserve"> PAGE   \* MERGEFORMAT </w:instrText>
    </w:r>
    <w:r w:rsidR="00DE6E94">
      <w:fldChar w:fldCharType="separate"/>
    </w:r>
    <w:r>
      <w:rPr>
        <w:noProof/>
      </w:rPr>
      <w:t>3</w:t>
    </w:r>
    <w:r w:rsidR="00DE6E94">
      <w:rPr>
        <w:noProof/>
      </w:rPr>
      <w:fldChar w:fldCharType="end"/>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2A91CD" w14:textId="77777777" w:rsidR="00DE6E94" w:rsidRDefault="00637F00">
    <w:pPr>
      <w:pStyle w:val="Header"/>
    </w:pPr>
    <w:r>
      <w:rPr>
        <w:noProof/>
      </w:rPr>
      <w:pict w14:anchorId="3F07D5D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left:0;text-align:left;margin-left:0;margin-top:0;width:471.3pt;height:188.5pt;rotation:315;z-index:-2516172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11B81EC" w14:textId="77777777" w:rsidR="00DE6E94" w:rsidRDefault="00637F00" w:rsidP="00346D4A">
    <w:pPr>
      <w:pStyle w:val="Header"/>
      <w:jc w:val="left"/>
    </w:pPr>
    <w:r>
      <w:rPr>
        <w:noProof/>
      </w:rPr>
      <w:pict w14:anchorId="2AA43F2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1" type="#_x0000_t136" style="position:absolute;margin-left:0;margin-top:0;width:471.3pt;height:188.5pt;rotation:315;z-index:-2516142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rsidRPr="005B6C92">
      <w:t xml:space="preserve"> </w:t>
    </w:r>
    <w:r w:rsidR="00DE6E94">
      <w:t>Connecticut Single-Family Potential Savings Study--DRAFT</w:t>
    </w:r>
    <w:r w:rsidR="00DE6E94">
      <w:tab/>
    </w:r>
    <w:r w:rsidR="00DE6E94" w:rsidRPr="004738CB">
      <w:t xml:space="preserve">Page </w:t>
    </w:r>
    <w:r w:rsidR="00DE6E94">
      <w:t>B</w:t>
    </w:r>
    <w:r w:rsidR="00DE6E94">
      <w:fldChar w:fldCharType="begin"/>
    </w:r>
    <w:r w:rsidR="00DE6E94">
      <w:instrText xml:space="preserve"> PAGE   \* MERGEFORMAT </w:instrText>
    </w:r>
    <w:r w:rsidR="00DE6E94">
      <w:fldChar w:fldCharType="separate"/>
    </w:r>
    <w:r>
      <w:rPr>
        <w:noProof/>
      </w:rPr>
      <w:t>2</w:t>
    </w:r>
    <w:r w:rsidR="00DE6E94">
      <w:rPr>
        <w:noProof/>
      </w:rPr>
      <w:fldChar w:fldCharType="end"/>
    </w: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8ABA74" w14:textId="77777777" w:rsidR="00DE6E94" w:rsidRDefault="00637F00" w:rsidP="00346D4A">
    <w:pPr>
      <w:pStyle w:val="Header"/>
      <w:jc w:val="left"/>
    </w:pPr>
    <w:r>
      <w:rPr>
        <w:noProof/>
      </w:rPr>
      <w:pict w14:anchorId="7A167F2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margin-left:0;margin-top:0;width:471.3pt;height:188.5pt;rotation:315;z-index:-2516131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rsidRPr="00DE359D">
      <w:t xml:space="preserve"> </w:t>
    </w:r>
    <w:r w:rsidR="00DE6E94">
      <w:t>Connecticut Single-Family Potential Savings Study--DRAFT</w:t>
    </w:r>
    <w:r w:rsidR="00DE6E94">
      <w:tab/>
    </w:r>
    <w:r w:rsidR="00DE6E94" w:rsidRPr="004738CB">
      <w:t xml:space="preserve">Page </w:t>
    </w:r>
    <w:r w:rsidR="00DE6E94">
      <w:t>C</w:t>
    </w:r>
    <w:r w:rsidR="00DE6E94">
      <w:fldChar w:fldCharType="begin"/>
    </w:r>
    <w:r w:rsidR="00DE6E94">
      <w:instrText xml:space="preserve"> PAGE   \* MERGEFORMAT </w:instrText>
    </w:r>
    <w:r w:rsidR="00DE6E94">
      <w:fldChar w:fldCharType="separate"/>
    </w:r>
    <w:r>
      <w:rPr>
        <w:noProof/>
      </w:rPr>
      <w:t>3</w:t>
    </w:r>
    <w:r w:rsidR="00DE6E94">
      <w:rPr>
        <w:noProof/>
      </w:rPr>
      <w:fldChar w:fldCharType="end"/>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88C843A" w14:textId="77777777" w:rsidR="00DE6E94" w:rsidRDefault="00637F00">
    <w:pPr>
      <w:pStyle w:val="Header"/>
    </w:pPr>
    <w:r>
      <w:rPr>
        <w:noProof/>
      </w:rPr>
      <w:pict w14:anchorId="4C199EF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7" o:spid="_x0000_s2065" type="#_x0000_t136" style="position:absolute;left:0;text-align:left;margin-left:0;margin-top:0;width:471.3pt;height:188.5pt;rotation:315;z-index:-25162342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83902D" w14:textId="77777777" w:rsidR="00DE6E94" w:rsidRDefault="00637F00">
    <w:pPr>
      <w:pStyle w:val="Header"/>
    </w:pPr>
    <w:r>
      <w:rPr>
        <w:noProof/>
      </w:rPr>
      <w:pict w14:anchorId="004DF8C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3" o:spid="_x0000_s2051" type="#_x0000_t136" style="position:absolute;left:0;text-align:left;margin-left:0;margin-top:0;width:471.3pt;height:18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E13C9B5" w14:textId="77777777" w:rsidR="00DE6E94" w:rsidRDefault="00637F00" w:rsidP="00346D4A">
    <w:pPr>
      <w:pStyle w:val="Header"/>
      <w:jc w:val="left"/>
    </w:pPr>
    <w:r>
      <w:rPr>
        <w:noProof/>
      </w:rPr>
      <w:pict w14:anchorId="0DF3430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8" o:spid="_x0000_s2066" type="#_x0000_t136" style="position:absolute;margin-left:0;margin-top:0;width:471.3pt;height:188.5pt;rotation:315;z-index:-2516213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rsidRPr="00DE359D">
      <w:t xml:space="preserve"> </w:t>
    </w:r>
    <w:r w:rsidR="00DE6E94">
      <w:t>Connecticut Single-Family Potential Savings Study--DRAFT</w:t>
    </w:r>
    <w:r w:rsidR="00DE6E94">
      <w:tab/>
    </w:r>
    <w:r w:rsidR="00DE6E94" w:rsidRPr="004738CB">
      <w:t xml:space="preserve">Page </w:t>
    </w:r>
    <w:r w:rsidR="00DE6E94">
      <w:t>D</w:t>
    </w:r>
    <w:r w:rsidR="00DE6E94">
      <w:fldChar w:fldCharType="begin"/>
    </w:r>
    <w:r w:rsidR="00DE6E94">
      <w:instrText xml:space="preserve"> PAGE   \* MERGEFORMAT </w:instrText>
    </w:r>
    <w:r w:rsidR="00DE6E94">
      <w:fldChar w:fldCharType="separate"/>
    </w:r>
    <w:r>
      <w:rPr>
        <w:noProof/>
      </w:rPr>
      <w:t>1</w:t>
    </w:r>
    <w:r w:rsidR="00DE6E94">
      <w:rPr>
        <w:noProof/>
      </w:rPr>
      <w:fldChar w:fldCharType="end"/>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E274A5B" w14:textId="77777777" w:rsidR="00DE6E94" w:rsidRDefault="00637F00">
    <w:pPr>
      <w:pStyle w:val="Header"/>
    </w:pPr>
    <w:r>
      <w:rPr>
        <w:noProof/>
      </w:rPr>
      <w:pict w14:anchorId="485EC48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76" o:spid="_x0000_s2064" type="#_x0000_t136" style="position:absolute;left:0;text-align:left;margin-left:0;margin-top:0;width:471.3pt;height:188.5pt;rotation:315;z-index:-25162547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049FF7" w14:textId="77777777" w:rsidR="00DE6E94" w:rsidRDefault="00637F00" w:rsidP="00346D4A">
    <w:pPr>
      <w:pStyle w:val="Header"/>
      <w:jc w:val="left"/>
    </w:pPr>
    <w:r>
      <w:rPr>
        <w:noProof/>
      </w:rPr>
      <w:pict w14:anchorId="76A61ADF">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margin-left:0;margin-top:0;width:471.3pt;height:188.5pt;rotation:315;z-index:-25161113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rsidRPr="00DE359D">
      <w:t xml:space="preserve"> </w:t>
    </w:r>
    <w:r w:rsidR="00DE6E94">
      <w:t>Connecticut Single-Family Potential Savings Study--DRAFT</w:t>
    </w:r>
    <w:r w:rsidR="00DE6E94">
      <w:tab/>
    </w:r>
    <w:r w:rsidR="00DE6E94" w:rsidRPr="004738CB">
      <w:t xml:space="preserve">Page </w:t>
    </w:r>
    <w:r w:rsidR="00DE6E94">
      <w:t>E</w:t>
    </w:r>
    <w:r w:rsidR="00DE6E94">
      <w:fldChar w:fldCharType="begin"/>
    </w:r>
    <w:r w:rsidR="00DE6E94">
      <w:instrText xml:space="preserve"> PAGE   \* MERGEFORMAT </w:instrText>
    </w:r>
    <w:r w:rsidR="00DE6E94">
      <w:fldChar w:fldCharType="separate"/>
    </w:r>
    <w:r>
      <w:rPr>
        <w:noProof/>
      </w:rPr>
      <w:t>2</w:t>
    </w:r>
    <w:r w:rsidR="00DE6E94">
      <w:rPr>
        <w:noProof/>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31DF28" w14:textId="77777777" w:rsidR="00DE6E94" w:rsidRDefault="00637F00" w:rsidP="004341CC">
    <w:pPr>
      <w:pStyle w:val="Header"/>
      <w:jc w:val="center"/>
    </w:pPr>
    <w:r>
      <w:rPr>
        <w:noProof/>
      </w:rPr>
      <w:pict w14:anchorId="4A4E0F2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1" o:spid="_x0000_s2049" type="#_x0000_t136" style="position:absolute;left:0;text-align:left;margin-left:0;margin-top:0;width:471.3pt;height:18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rPr>
        <w:noProof/>
        <w:lang w:bidi="ar-SA"/>
      </w:rPr>
      <w:drawing>
        <wp:inline distT="0" distB="0" distL="0" distR="0" wp14:anchorId="2FA77C92" wp14:editId="4762C082">
          <wp:extent cx="3347720" cy="1076529"/>
          <wp:effectExtent l="19050" t="0" r="5080" b="0"/>
          <wp:docPr id="1" name="Picture 1" descr="NMRlogofinT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RlogofinTeal"/>
                  <pic:cNvPicPr>
                    <a:picLocks noChangeAspect="1" noChangeArrowheads="1"/>
                  </pic:cNvPicPr>
                </pic:nvPicPr>
                <pic:blipFill>
                  <a:blip r:embed="rId1"/>
                  <a:stretch>
                    <a:fillRect/>
                  </a:stretch>
                </pic:blipFill>
                <pic:spPr bwMode="auto">
                  <a:xfrm>
                    <a:off x="0" y="0"/>
                    <a:ext cx="3347720" cy="1076529"/>
                  </a:xfrm>
                  <a:prstGeom prst="rect">
                    <a:avLst/>
                  </a:prstGeom>
                  <a:noFill/>
                  <a:ln w="9525">
                    <a:noFill/>
                    <a:miter lim="800000"/>
                    <a:headEnd/>
                    <a:tailEnd/>
                  </a:ln>
                </pic:spPr>
              </pic:pic>
            </a:graphicData>
          </a:graphic>
        </wp:inline>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D61C1B" w14:textId="77777777" w:rsidR="00DE6E94" w:rsidRDefault="00637F00" w:rsidP="00982D98">
    <w:pPr>
      <w:pStyle w:val="Header"/>
      <w:jc w:val="left"/>
    </w:pPr>
    <w:r>
      <w:rPr>
        <w:noProof/>
      </w:rPr>
      <w:pict w14:anchorId="3280226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5" type="#_x0000_t136" style="position:absolute;margin-left:0;margin-top:0;width:471.3pt;height:188.5pt;rotation:315;z-index:-2516070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rsidRPr="00BA0831">
      <w:t xml:space="preserve"> </w:t>
    </w:r>
    <w:r w:rsidR="00DE6E94">
      <w:t>Connecticut Single-Family Potential Savings Study--DRAFT</w:t>
    </w:r>
  </w:p>
  <w:p w14:paraId="09010690" w14:textId="77777777" w:rsidR="00DE6E94" w:rsidRDefault="00637F00" w:rsidP="004341CC">
    <w:pPr>
      <w:pStyle w:val="Header"/>
      <w:jc w:val="center"/>
    </w:pPr>
    <w:r>
      <w:rPr>
        <w:noProof/>
      </w:rPr>
      <w:pict w14:anchorId="78B4A7D3">
        <v:shape id="_x0000_s2074" type="#_x0000_t136" style="position:absolute;left:0;text-align:left;margin-left:0;margin-top:0;width:471.3pt;height:188.5pt;rotation:315;z-index:-2516090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048588" w14:textId="77777777" w:rsidR="00DE6E94" w:rsidRDefault="00637F00">
    <w:pPr>
      <w:pStyle w:val="Header"/>
    </w:pPr>
    <w:r>
      <w:rPr>
        <w:noProof/>
      </w:rPr>
      <w:pict w14:anchorId="459744C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5" o:spid="_x0000_s2053" type="#_x0000_t136" style="position:absolute;left:0;text-align:left;margin-left:0;margin-top:0;width:471.3pt;height:188.5pt;rotation:315;z-index:-25164800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68E167" w14:textId="77777777" w:rsidR="00DE6E94" w:rsidRDefault="00637F00">
    <w:pPr>
      <w:pStyle w:val="Header"/>
    </w:pPr>
    <w:r>
      <w:rPr>
        <w:noProof/>
      </w:rPr>
      <w:pict w14:anchorId="5735B11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6" o:spid="_x0000_s2054" type="#_x0000_t136" style="position:absolute;left:0;text-align:left;margin-left:0;margin-top:0;width:471.3pt;height:188.5pt;rotation:315;z-index:-2516459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FAE4C71" w14:textId="77777777" w:rsidR="00DE6E94" w:rsidRDefault="00637F00" w:rsidP="00E71ED9">
    <w:pPr>
      <w:pStyle w:val="Header"/>
      <w:jc w:val="left"/>
    </w:pPr>
    <w:r>
      <w:rPr>
        <w:noProof/>
      </w:rPr>
      <w:pict w14:anchorId="41D7F82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4" o:spid="_x0000_s2052" type="#_x0000_t136" style="position:absolute;margin-left:0;margin-top:0;width:471.3pt;height:188.5pt;rotation:315;z-index:-25165004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rsidRPr="00BA0831">
      <w:t xml:space="preserve"> </w:t>
    </w:r>
    <w:r w:rsidR="00DE6E94">
      <w:t>Connecticut Single-Family Potential Savings Study--DRAFT</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56EE92" w14:textId="77777777" w:rsidR="00DE6E94" w:rsidRDefault="00637F00">
    <w:pPr>
      <w:pStyle w:val="Header"/>
    </w:pPr>
    <w:r>
      <w:rPr>
        <w:noProof/>
      </w:rPr>
      <w:pict w14:anchorId="1556E0F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8" o:spid="_x0000_s2056" type="#_x0000_t136" style="position:absolute;left:0;text-align:left;margin-left:0;margin-top:0;width:471.3pt;height:188.5pt;rotation:315;z-index:-25164185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93E7A6" w14:textId="77777777" w:rsidR="00DE6E94" w:rsidRDefault="00637F00" w:rsidP="003D13CA">
    <w:pPr>
      <w:pStyle w:val="Header"/>
      <w:jc w:val="left"/>
    </w:pPr>
    <w:r>
      <w:rPr>
        <w:noProof/>
      </w:rPr>
      <w:pict w14:anchorId="4101D29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9269" o:spid="_x0000_s2057" type="#_x0000_t136" style="position:absolute;margin-left:0;margin-top:0;width:471.3pt;height:188.5pt;rotation:315;z-index:-2516398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00DE6E94" w:rsidRPr="00BA0831">
      <w:t xml:space="preserve"> </w:t>
    </w:r>
    <w:r w:rsidR="00DE6E94">
      <w:t>Connecticut Single-Family Potential Savings Study--DRAFT</w:t>
    </w:r>
    <w:r w:rsidR="00DE6E94">
      <w:tab/>
      <w:t xml:space="preserve">Page </w:t>
    </w:r>
    <w:r w:rsidR="00DE6E94">
      <w:fldChar w:fldCharType="begin"/>
    </w:r>
    <w:r w:rsidR="00DE6E94">
      <w:instrText xml:space="preserve"> PAGE   \* MERGEFORMAT </w:instrText>
    </w:r>
    <w:r w:rsidR="00DE6E94">
      <w:fldChar w:fldCharType="separate"/>
    </w:r>
    <w:r>
      <w:rPr>
        <w:noProof/>
      </w:rPr>
      <w:t>XIII</w:t>
    </w:r>
    <w:r w:rsidR="00DE6E94">
      <w:rPr>
        <w:noProof/>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04B8"/>
    <w:multiLevelType w:val="hybridMultilevel"/>
    <w:tmpl w:val="572A3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9A3D94"/>
    <w:multiLevelType w:val="hybridMultilevel"/>
    <w:tmpl w:val="5470A3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95A97"/>
    <w:multiLevelType w:val="hybridMultilevel"/>
    <w:tmpl w:val="4D703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C6D8E"/>
    <w:multiLevelType w:val="hybridMultilevel"/>
    <w:tmpl w:val="47085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058A4"/>
    <w:multiLevelType w:val="hybridMultilevel"/>
    <w:tmpl w:val="82823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825995"/>
    <w:multiLevelType w:val="hybridMultilevel"/>
    <w:tmpl w:val="F7622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2373F9"/>
    <w:multiLevelType w:val="hybridMultilevel"/>
    <w:tmpl w:val="CBFC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066131"/>
    <w:multiLevelType w:val="hybridMultilevel"/>
    <w:tmpl w:val="B4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60684A"/>
    <w:multiLevelType w:val="hybridMultilevel"/>
    <w:tmpl w:val="409A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9F5BBE"/>
    <w:multiLevelType w:val="hybridMultilevel"/>
    <w:tmpl w:val="8B84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447186"/>
    <w:multiLevelType w:val="multilevel"/>
    <w:tmpl w:val="C83C578E"/>
    <w:lvl w:ilvl="0">
      <w:start w:val="1"/>
      <w:numFmt w:val="decimal"/>
      <w:pStyle w:val="Heading1"/>
      <w:lvlText w:val="%1"/>
      <w:lvlJc w:val="left"/>
      <w:pPr>
        <w:ind w:left="432" w:hanging="432"/>
      </w:pPr>
      <w:rPr>
        <w:rFonts w:ascii="Arial" w:hAnsi="Arial" w:cs="Arial" w:hint="default"/>
        <w:b/>
        <w:i w:val="0"/>
        <w:sz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nsid w:val="2F785AF3"/>
    <w:multiLevelType w:val="hybridMultilevel"/>
    <w:tmpl w:val="E2B4C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C320DE"/>
    <w:multiLevelType w:val="multilevel"/>
    <w:tmpl w:val="04090025"/>
    <w:styleLink w:val="Style1"/>
    <w:lvl w:ilvl="0">
      <w:start w:val="1"/>
      <w:numFmt w:val="upp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6470C4C"/>
    <w:multiLevelType w:val="hybridMultilevel"/>
    <w:tmpl w:val="C1A8C89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4">
    <w:nsid w:val="38F67B3C"/>
    <w:multiLevelType w:val="hybridMultilevel"/>
    <w:tmpl w:val="E4E4A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F515B9"/>
    <w:multiLevelType w:val="hybridMultilevel"/>
    <w:tmpl w:val="253CB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B6063"/>
    <w:multiLevelType w:val="hybridMultilevel"/>
    <w:tmpl w:val="B7826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CD3524"/>
    <w:multiLevelType w:val="hybridMultilevel"/>
    <w:tmpl w:val="E7E2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743D9A"/>
    <w:multiLevelType w:val="hybridMultilevel"/>
    <w:tmpl w:val="FDC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C64287"/>
    <w:multiLevelType w:val="hybridMultilevel"/>
    <w:tmpl w:val="D7709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6A3206"/>
    <w:multiLevelType w:val="hybridMultilevel"/>
    <w:tmpl w:val="7884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BF6F0E"/>
    <w:multiLevelType w:val="hybridMultilevel"/>
    <w:tmpl w:val="7C1EE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357803"/>
    <w:multiLevelType w:val="hybridMultilevel"/>
    <w:tmpl w:val="D8D2A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A715B05"/>
    <w:multiLevelType w:val="hybridMultilevel"/>
    <w:tmpl w:val="1A8E3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AD6BC2"/>
    <w:multiLevelType w:val="hybridMultilevel"/>
    <w:tmpl w:val="96942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850CBA"/>
    <w:multiLevelType w:val="hybridMultilevel"/>
    <w:tmpl w:val="B818E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FA6BA6"/>
    <w:multiLevelType w:val="hybridMultilevel"/>
    <w:tmpl w:val="14B6F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890D99"/>
    <w:multiLevelType w:val="hybridMultilevel"/>
    <w:tmpl w:val="C27A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8F25B8"/>
    <w:multiLevelType w:val="hybridMultilevel"/>
    <w:tmpl w:val="8C422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42612F"/>
    <w:multiLevelType w:val="hybridMultilevel"/>
    <w:tmpl w:val="047E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36344A"/>
    <w:multiLevelType w:val="hybridMultilevel"/>
    <w:tmpl w:val="7E90D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640017"/>
    <w:multiLevelType w:val="hybridMultilevel"/>
    <w:tmpl w:val="4F6C7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DF5615"/>
    <w:multiLevelType w:val="multilevel"/>
    <w:tmpl w:val="6914A3EC"/>
    <w:lvl w:ilvl="0">
      <w:start w:val="1"/>
      <w:numFmt w:val="upperLetter"/>
      <w:pStyle w:val="ApHeading1"/>
      <w:lvlText w:val="Appendix %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pHeading2"/>
      <w:lvlText w:val="%1.%2"/>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ApHeading3"/>
      <w:lvlText w:val="%1.%2.%3"/>
      <w:lvlJc w:val="left"/>
      <w:pPr>
        <w:ind w:left="360" w:hanging="360"/>
      </w:pPr>
      <w:rPr>
        <w:rFonts w:ascii="Arial" w:hAnsi="Arial" w:hint="default"/>
        <w:b/>
        <w:i w:val="0"/>
        <w:sz w:val="24"/>
      </w:rPr>
    </w:lvl>
    <w:lvl w:ilvl="3">
      <w:start w:val="1"/>
      <w:numFmt w:val="decimal"/>
      <w:pStyle w:val="ApHeading4"/>
      <w:lvlText w:val="%1.%2.%3.%4"/>
      <w:lvlJc w:val="left"/>
      <w:pPr>
        <w:ind w:left="1080" w:hanging="274"/>
      </w:pPr>
      <w:rPr>
        <w:rFonts w:ascii="Cambria" w:hAnsi="Cambria" w:hint="default"/>
        <w:b/>
        <w:i w:val="0"/>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70E97DB4"/>
    <w:multiLevelType w:val="hybridMultilevel"/>
    <w:tmpl w:val="8BEC5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E26E5F"/>
    <w:multiLevelType w:val="hybridMultilevel"/>
    <w:tmpl w:val="DFDC8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F50B07"/>
    <w:multiLevelType w:val="hybridMultilevel"/>
    <w:tmpl w:val="77A0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D33EE7"/>
    <w:multiLevelType w:val="hybridMultilevel"/>
    <w:tmpl w:val="ADC28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5C4F76"/>
    <w:multiLevelType w:val="hybridMultilevel"/>
    <w:tmpl w:val="5278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BEF64FB"/>
    <w:multiLevelType w:val="hybridMultilevel"/>
    <w:tmpl w:val="47DAF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B731E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32"/>
  </w:num>
  <w:num w:numId="4">
    <w:abstractNumId w:val="9"/>
  </w:num>
  <w:num w:numId="5">
    <w:abstractNumId w:val="20"/>
  </w:num>
  <w:num w:numId="6">
    <w:abstractNumId w:val="33"/>
  </w:num>
  <w:num w:numId="7">
    <w:abstractNumId w:val="24"/>
  </w:num>
  <w:num w:numId="8">
    <w:abstractNumId w:val="35"/>
  </w:num>
  <w:num w:numId="9">
    <w:abstractNumId w:val="38"/>
  </w:num>
  <w:num w:numId="10">
    <w:abstractNumId w:val="13"/>
  </w:num>
  <w:num w:numId="11">
    <w:abstractNumId w:val="25"/>
  </w:num>
  <w:num w:numId="12">
    <w:abstractNumId w:val="31"/>
  </w:num>
  <w:num w:numId="13">
    <w:abstractNumId w:val="4"/>
  </w:num>
  <w:num w:numId="14">
    <w:abstractNumId w:val="18"/>
  </w:num>
  <w:num w:numId="15">
    <w:abstractNumId w:val="7"/>
  </w:num>
  <w:num w:numId="16">
    <w:abstractNumId w:val="14"/>
  </w:num>
  <w:num w:numId="17">
    <w:abstractNumId w:val="29"/>
  </w:num>
  <w:num w:numId="18">
    <w:abstractNumId w:val="2"/>
  </w:num>
  <w:num w:numId="19">
    <w:abstractNumId w:val="16"/>
  </w:num>
  <w:num w:numId="20">
    <w:abstractNumId w:val="22"/>
  </w:num>
  <w:num w:numId="21">
    <w:abstractNumId w:val="5"/>
  </w:num>
  <w:num w:numId="22">
    <w:abstractNumId w:val="17"/>
  </w:num>
  <w:num w:numId="23">
    <w:abstractNumId w:val="19"/>
  </w:num>
  <w:num w:numId="24">
    <w:abstractNumId w:val="1"/>
  </w:num>
  <w:num w:numId="25">
    <w:abstractNumId w:val="0"/>
  </w:num>
  <w:num w:numId="26">
    <w:abstractNumId w:val="28"/>
  </w:num>
  <w:num w:numId="27">
    <w:abstractNumId w:val="11"/>
  </w:num>
  <w:num w:numId="28">
    <w:abstractNumId w:val="34"/>
  </w:num>
  <w:num w:numId="29">
    <w:abstractNumId w:val="30"/>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26"/>
  </w:num>
  <w:num w:numId="33">
    <w:abstractNumId w:val="15"/>
  </w:num>
  <w:num w:numId="34">
    <w:abstractNumId w:val="8"/>
  </w:num>
  <w:num w:numId="35">
    <w:abstractNumId w:val="36"/>
  </w:num>
  <w:num w:numId="36">
    <w:abstractNumId w:val="23"/>
  </w:num>
  <w:num w:numId="37">
    <w:abstractNumId w:val="37"/>
  </w:num>
  <w:num w:numId="38">
    <w:abstractNumId w:val="39"/>
  </w:num>
  <w:num w:numId="39">
    <w:abstractNumId w:val="3"/>
  </w:num>
  <w:num w:numId="40">
    <w:abstractNumId w:val="27"/>
  </w:num>
  <w:num w:numId="41">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drawingGridHorizontalSpacing w:val="110"/>
  <w:displayHorizontalDrawingGridEvery w:val="2"/>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419"/>
    <w:rsid w:val="00003B33"/>
    <w:rsid w:val="000045F0"/>
    <w:rsid w:val="000101A2"/>
    <w:rsid w:val="0001172B"/>
    <w:rsid w:val="000127D6"/>
    <w:rsid w:val="00015173"/>
    <w:rsid w:val="00015269"/>
    <w:rsid w:val="000171F8"/>
    <w:rsid w:val="00017695"/>
    <w:rsid w:val="00024529"/>
    <w:rsid w:val="00024E10"/>
    <w:rsid w:val="00024F6E"/>
    <w:rsid w:val="00031972"/>
    <w:rsid w:val="00032E47"/>
    <w:rsid w:val="00034F61"/>
    <w:rsid w:val="0004673B"/>
    <w:rsid w:val="00052010"/>
    <w:rsid w:val="0006422B"/>
    <w:rsid w:val="00072A21"/>
    <w:rsid w:val="00081726"/>
    <w:rsid w:val="000832A1"/>
    <w:rsid w:val="00083682"/>
    <w:rsid w:val="000859FF"/>
    <w:rsid w:val="00086CAF"/>
    <w:rsid w:val="00090BEF"/>
    <w:rsid w:val="000A5C8F"/>
    <w:rsid w:val="000B0F33"/>
    <w:rsid w:val="000B1065"/>
    <w:rsid w:val="000B22B9"/>
    <w:rsid w:val="000C0C26"/>
    <w:rsid w:val="000C4AEA"/>
    <w:rsid w:val="000C7757"/>
    <w:rsid w:val="000C7883"/>
    <w:rsid w:val="000D225E"/>
    <w:rsid w:val="000D35E1"/>
    <w:rsid w:val="000D64B4"/>
    <w:rsid w:val="000D78EF"/>
    <w:rsid w:val="000E0642"/>
    <w:rsid w:val="00101D44"/>
    <w:rsid w:val="00103746"/>
    <w:rsid w:val="00103C39"/>
    <w:rsid w:val="0010532D"/>
    <w:rsid w:val="00112BB0"/>
    <w:rsid w:val="001171A1"/>
    <w:rsid w:val="0012087D"/>
    <w:rsid w:val="00125CE3"/>
    <w:rsid w:val="001278BF"/>
    <w:rsid w:val="00130830"/>
    <w:rsid w:val="00132209"/>
    <w:rsid w:val="0013624F"/>
    <w:rsid w:val="001364AF"/>
    <w:rsid w:val="00140EC0"/>
    <w:rsid w:val="00142BCE"/>
    <w:rsid w:val="00144C2B"/>
    <w:rsid w:val="0014612B"/>
    <w:rsid w:val="00146CED"/>
    <w:rsid w:val="00147C19"/>
    <w:rsid w:val="00154ECE"/>
    <w:rsid w:val="0015533B"/>
    <w:rsid w:val="00156677"/>
    <w:rsid w:val="00160629"/>
    <w:rsid w:val="0016292F"/>
    <w:rsid w:val="00162AE9"/>
    <w:rsid w:val="00163F66"/>
    <w:rsid w:val="001640E9"/>
    <w:rsid w:val="00166669"/>
    <w:rsid w:val="00166B73"/>
    <w:rsid w:val="00170416"/>
    <w:rsid w:val="0017426E"/>
    <w:rsid w:val="001746B5"/>
    <w:rsid w:val="00175056"/>
    <w:rsid w:val="00175242"/>
    <w:rsid w:val="001763B9"/>
    <w:rsid w:val="00181A97"/>
    <w:rsid w:val="00181BB8"/>
    <w:rsid w:val="0018391C"/>
    <w:rsid w:val="00185D53"/>
    <w:rsid w:val="001952D9"/>
    <w:rsid w:val="00195EF4"/>
    <w:rsid w:val="001A0F9B"/>
    <w:rsid w:val="001A2EBA"/>
    <w:rsid w:val="001A74EA"/>
    <w:rsid w:val="001B1A72"/>
    <w:rsid w:val="001B1FA5"/>
    <w:rsid w:val="001C4B47"/>
    <w:rsid w:val="001C4D37"/>
    <w:rsid w:val="001D198F"/>
    <w:rsid w:val="001D43A8"/>
    <w:rsid w:val="001E1E9A"/>
    <w:rsid w:val="001E25A9"/>
    <w:rsid w:val="001E4C65"/>
    <w:rsid w:val="001E4CDC"/>
    <w:rsid w:val="001E6994"/>
    <w:rsid w:val="001E76A2"/>
    <w:rsid w:val="001F14C4"/>
    <w:rsid w:val="001F227F"/>
    <w:rsid w:val="001F3E13"/>
    <w:rsid w:val="001F505B"/>
    <w:rsid w:val="001F554F"/>
    <w:rsid w:val="001F6E59"/>
    <w:rsid w:val="001F751C"/>
    <w:rsid w:val="00200B85"/>
    <w:rsid w:val="00201752"/>
    <w:rsid w:val="002034FE"/>
    <w:rsid w:val="002039E3"/>
    <w:rsid w:val="00203A7F"/>
    <w:rsid w:val="00206B24"/>
    <w:rsid w:val="002070CB"/>
    <w:rsid w:val="00207482"/>
    <w:rsid w:val="00210E25"/>
    <w:rsid w:val="00212C01"/>
    <w:rsid w:val="00213381"/>
    <w:rsid w:val="0022583F"/>
    <w:rsid w:val="00226232"/>
    <w:rsid w:val="002278FC"/>
    <w:rsid w:val="0024251A"/>
    <w:rsid w:val="00243015"/>
    <w:rsid w:val="00245A63"/>
    <w:rsid w:val="00255725"/>
    <w:rsid w:val="0026320A"/>
    <w:rsid w:val="002676D9"/>
    <w:rsid w:val="00270702"/>
    <w:rsid w:val="002719D0"/>
    <w:rsid w:val="00272BEB"/>
    <w:rsid w:val="00275699"/>
    <w:rsid w:val="002776F7"/>
    <w:rsid w:val="0028142E"/>
    <w:rsid w:val="002833D7"/>
    <w:rsid w:val="00283844"/>
    <w:rsid w:val="00285109"/>
    <w:rsid w:val="0029128A"/>
    <w:rsid w:val="00291DF5"/>
    <w:rsid w:val="002A5984"/>
    <w:rsid w:val="002B11C8"/>
    <w:rsid w:val="002B46C5"/>
    <w:rsid w:val="002B46E4"/>
    <w:rsid w:val="002B7B07"/>
    <w:rsid w:val="002C3DAA"/>
    <w:rsid w:val="002C5767"/>
    <w:rsid w:val="002C5CDA"/>
    <w:rsid w:val="002D05B2"/>
    <w:rsid w:val="002D307F"/>
    <w:rsid w:val="002D512D"/>
    <w:rsid w:val="002E2902"/>
    <w:rsid w:val="002E5FAE"/>
    <w:rsid w:val="002E6D4A"/>
    <w:rsid w:val="002F02C3"/>
    <w:rsid w:val="002F0335"/>
    <w:rsid w:val="002F1839"/>
    <w:rsid w:val="002F6C46"/>
    <w:rsid w:val="003008DB"/>
    <w:rsid w:val="003025BE"/>
    <w:rsid w:val="00304BF9"/>
    <w:rsid w:val="00306186"/>
    <w:rsid w:val="00306CDB"/>
    <w:rsid w:val="00307997"/>
    <w:rsid w:val="0031414C"/>
    <w:rsid w:val="0031560D"/>
    <w:rsid w:val="00321626"/>
    <w:rsid w:val="00321C88"/>
    <w:rsid w:val="00322DFE"/>
    <w:rsid w:val="00323295"/>
    <w:rsid w:val="003315AA"/>
    <w:rsid w:val="00332E57"/>
    <w:rsid w:val="00337973"/>
    <w:rsid w:val="00342040"/>
    <w:rsid w:val="0034281F"/>
    <w:rsid w:val="003457E6"/>
    <w:rsid w:val="00345C39"/>
    <w:rsid w:val="00346D4A"/>
    <w:rsid w:val="003478E8"/>
    <w:rsid w:val="003671B4"/>
    <w:rsid w:val="003719FA"/>
    <w:rsid w:val="00373CB3"/>
    <w:rsid w:val="00375381"/>
    <w:rsid w:val="0037697A"/>
    <w:rsid w:val="003777C4"/>
    <w:rsid w:val="00380840"/>
    <w:rsid w:val="003819AD"/>
    <w:rsid w:val="003820DA"/>
    <w:rsid w:val="003836D2"/>
    <w:rsid w:val="00385BFE"/>
    <w:rsid w:val="00390E01"/>
    <w:rsid w:val="00395046"/>
    <w:rsid w:val="00396923"/>
    <w:rsid w:val="00397C17"/>
    <w:rsid w:val="003A59B3"/>
    <w:rsid w:val="003A613C"/>
    <w:rsid w:val="003B2446"/>
    <w:rsid w:val="003B6027"/>
    <w:rsid w:val="003B7499"/>
    <w:rsid w:val="003C1EF7"/>
    <w:rsid w:val="003C4D9C"/>
    <w:rsid w:val="003C5F06"/>
    <w:rsid w:val="003C75B3"/>
    <w:rsid w:val="003D13CA"/>
    <w:rsid w:val="003D2689"/>
    <w:rsid w:val="003D4034"/>
    <w:rsid w:val="003E1B9F"/>
    <w:rsid w:val="003E2748"/>
    <w:rsid w:val="003E57BB"/>
    <w:rsid w:val="003F03C3"/>
    <w:rsid w:val="003F0779"/>
    <w:rsid w:val="003F4317"/>
    <w:rsid w:val="004049A2"/>
    <w:rsid w:val="00414421"/>
    <w:rsid w:val="00423C84"/>
    <w:rsid w:val="0043225A"/>
    <w:rsid w:val="004330B7"/>
    <w:rsid w:val="004341CC"/>
    <w:rsid w:val="004401D5"/>
    <w:rsid w:val="00444215"/>
    <w:rsid w:val="004453B6"/>
    <w:rsid w:val="0044578C"/>
    <w:rsid w:val="00450DFA"/>
    <w:rsid w:val="00452D66"/>
    <w:rsid w:val="00453A8C"/>
    <w:rsid w:val="00464446"/>
    <w:rsid w:val="00467722"/>
    <w:rsid w:val="004709E4"/>
    <w:rsid w:val="0047221A"/>
    <w:rsid w:val="004738CB"/>
    <w:rsid w:val="0048158A"/>
    <w:rsid w:val="00482682"/>
    <w:rsid w:val="00487322"/>
    <w:rsid w:val="00494537"/>
    <w:rsid w:val="004A0254"/>
    <w:rsid w:val="004A059E"/>
    <w:rsid w:val="004A1E8E"/>
    <w:rsid w:val="004A4EC3"/>
    <w:rsid w:val="004A5203"/>
    <w:rsid w:val="004B2D1D"/>
    <w:rsid w:val="004B5B74"/>
    <w:rsid w:val="004B5C56"/>
    <w:rsid w:val="004C2B1A"/>
    <w:rsid w:val="004C77C4"/>
    <w:rsid w:val="004E165B"/>
    <w:rsid w:val="004F346C"/>
    <w:rsid w:val="004F481A"/>
    <w:rsid w:val="004F5407"/>
    <w:rsid w:val="004F66C0"/>
    <w:rsid w:val="00502A3C"/>
    <w:rsid w:val="00502CBF"/>
    <w:rsid w:val="00502F18"/>
    <w:rsid w:val="005037BF"/>
    <w:rsid w:val="00504BB4"/>
    <w:rsid w:val="00504DB3"/>
    <w:rsid w:val="00505EF6"/>
    <w:rsid w:val="00506DFF"/>
    <w:rsid w:val="00511491"/>
    <w:rsid w:val="00512414"/>
    <w:rsid w:val="00513F64"/>
    <w:rsid w:val="00514D00"/>
    <w:rsid w:val="0051633D"/>
    <w:rsid w:val="0051707F"/>
    <w:rsid w:val="00520F81"/>
    <w:rsid w:val="005213B1"/>
    <w:rsid w:val="0053066A"/>
    <w:rsid w:val="00536203"/>
    <w:rsid w:val="00542837"/>
    <w:rsid w:val="00543AC5"/>
    <w:rsid w:val="00550A4C"/>
    <w:rsid w:val="00551B87"/>
    <w:rsid w:val="00553FA3"/>
    <w:rsid w:val="00560136"/>
    <w:rsid w:val="005614BA"/>
    <w:rsid w:val="00562858"/>
    <w:rsid w:val="00563F89"/>
    <w:rsid w:val="005652F3"/>
    <w:rsid w:val="00566D14"/>
    <w:rsid w:val="00571F92"/>
    <w:rsid w:val="0057326E"/>
    <w:rsid w:val="005738BB"/>
    <w:rsid w:val="005815CF"/>
    <w:rsid w:val="005840ED"/>
    <w:rsid w:val="00587568"/>
    <w:rsid w:val="00591BDE"/>
    <w:rsid w:val="00593426"/>
    <w:rsid w:val="005A00E9"/>
    <w:rsid w:val="005A3AAC"/>
    <w:rsid w:val="005A6FCC"/>
    <w:rsid w:val="005B13A4"/>
    <w:rsid w:val="005B2536"/>
    <w:rsid w:val="005B3A78"/>
    <w:rsid w:val="005B4986"/>
    <w:rsid w:val="005B6F7C"/>
    <w:rsid w:val="005D2933"/>
    <w:rsid w:val="005D4359"/>
    <w:rsid w:val="005D5BBF"/>
    <w:rsid w:val="005F15CC"/>
    <w:rsid w:val="005F373D"/>
    <w:rsid w:val="005F5A26"/>
    <w:rsid w:val="005F6B91"/>
    <w:rsid w:val="005F7B41"/>
    <w:rsid w:val="005F7CC6"/>
    <w:rsid w:val="005F7FC8"/>
    <w:rsid w:val="00603E4F"/>
    <w:rsid w:val="00604797"/>
    <w:rsid w:val="00605CEA"/>
    <w:rsid w:val="0061389B"/>
    <w:rsid w:val="0061421F"/>
    <w:rsid w:val="00616B2F"/>
    <w:rsid w:val="00620AF0"/>
    <w:rsid w:val="00623A07"/>
    <w:rsid w:val="00624F32"/>
    <w:rsid w:val="00627526"/>
    <w:rsid w:val="006279CC"/>
    <w:rsid w:val="00633291"/>
    <w:rsid w:val="00637A25"/>
    <w:rsid w:val="00637F00"/>
    <w:rsid w:val="00640524"/>
    <w:rsid w:val="006418F2"/>
    <w:rsid w:val="00644CD1"/>
    <w:rsid w:val="006457A4"/>
    <w:rsid w:val="00646D13"/>
    <w:rsid w:val="006606C4"/>
    <w:rsid w:val="006669A5"/>
    <w:rsid w:val="00671C02"/>
    <w:rsid w:val="00673CFF"/>
    <w:rsid w:val="00674F39"/>
    <w:rsid w:val="00674FBD"/>
    <w:rsid w:val="0067671E"/>
    <w:rsid w:val="00677FC2"/>
    <w:rsid w:val="00680D1B"/>
    <w:rsid w:val="00682A89"/>
    <w:rsid w:val="006854AB"/>
    <w:rsid w:val="006949A3"/>
    <w:rsid w:val="0069712F"/>
    <w:rsid w:val="006A0C4C"/>
    <w:rsid w:val="006A3A49"/>
    <w:rsid w:val="006C001A"/>
    <w:rsid w:val="006C2025"/>
    <w:rsid w:val="006C4C7E"/>
    <w:rsid w:val="006C51DD"/>
    <w:rsid w:val="006D423D"/>
    <w:rsid w:val="006D4A66"/>
    <w:rsid w:val="006D5810"/>
    <w:rsid w:val="006F0352"/>
    <w:rsid w:val="006F0367"/>
    <w:rsid w:val="006F2474"/>
    <w:rsid w:val="006F44DC"/>
    <w:rsid w:val="006F7A54"/>
    <w:rsid w:val="00703C56"/>
    <w:rsid w:val="00703FE3"/>
    <w:rsid w:val="00706BC2"/>
    <w:rsid w:val="007076BD"/>
    <w:rsid w:val="0071004F"/>
    <w:rsid w:val="007149E4"/>
    <w:rsid w:val="007160B5"/>
    <w:rsid w:val="007212BB"/>
    <w:rsid w:val="00724D1E"/>
    <w:rsid w:val="00725935"/>
    <w:rsid w:val="00731650"/>
    <w:rsid w:val="00733AA6"/>
    <w:rsid w:val="00733D69"/>
    <w:rsid w:val="00734E6F"/>
    <w:rsid w:val="00735669"/>
    <w:rsid w:val="00736574"/>
    <w:rsid w:val="00736828"/>
    <w:rsid w:val="007370BE"/>
    <w:rsid w:val="00737EAD"/>
    <w:rsid w:val="00743369"/>
    <w:rsid w:val="0074474B"/>
    <w:rsid w:val="00746C26"/>
    <w:rsid w:val="007473C7"/>
    <w:rsid w:val="0075171A"/>
    <w:rsid w:val="007519AD"/>
    <w:rsid w:val="00751BDD"/>
    <w:rsid w:val="0075342E"/>
    <w:rsid w:val="0076237E"/>
    <w:rsid w:val="007641F3"/>
    <w:rsid w:val="0076688D"/>
    <w:rsid w:val="00772C4E"/>
    <w:rsid w:val="00773A8B"/>
    <w:rsid w:val="007776DF"/>
    <w:rsid w:val="0078340D"/>
    <w:rsid w:val="00795AEE"/>
    <w:rsid w:val="007A5FF8"/>
    <w:rsid w:val="007A7C7A"/>
    <w:rsid w:val="007B2457"/>
    <w:rsid w:val="007B50C1"/>
    <w:rsid w:val="007B615F"/>
    <w:rsid w:val="007B72A0"/>
    <w:rsid w:val="007C6505"/>
    <w:rsid w:val="007D2C64"/>
    <w:rsid w:val="007D4D6B"/>
    <w:rsid w:val="007D7AB8"/>
    <w:rsid w:val="007E3483"/>
    <w:rsid w:val="007E3FA0"/>
    <w:rsid w:val="007E4E6C"/>
    <w:rsid w:val="007E5F8A"/>
    <w:rsid w:val="007E7FA0"/>
    <w:rsid w:val="007F373D"/>
    <w:rsid w:val="007F3E10"/>
    <w:rsid w:val="007F434E"/>
    <w:rsid w:val="007F5830"/>
    <w:rsid w:val="0080444D"/>
    <w:rsid w:val="008101BE"/>
    <w:rsid w:val="00810AFE"/>
    <w:rsid w:val="00812882"/>
    <w:rsid w:val="008172BA"/>
    <w:rsid w:val="00820489"/>
    <w:rsid w:val="00821DE7"/>
    <w:rsid w:val="00823382"/>
    <w:rsid w:val="008267F2"/>
    <w:rsid w:val="00826A02"/>
    <w:rsid w:val="008316CA"/>
    <w:rsid w:val="00835623"/>
    <w:rsid w:val="008515FF"/>
    <w:rsid w:val="00851F21"/>
    <w:rsid w:val="0085256F"/>
    <w:rsid w:val="008546B0"/>
    <w:rsid w:val="008548B7"/>
    <w:rsid w:val="00867C18"/>
    <w:rsid w:val="00872448"/>
    <w:rsid w:val="0087606D"/>
    <w:rsid w:val="00880B32"/>
    <w:rsid w:val="0088114A"/>
    <w:rsid w:val="0089759E"/>
    <w:rsid w:val="008A76AA"/>
    <w:rsid w:val="008B0F71"/>
    <w:rsid w:val="008B5533"/>
    <w:rsid w:val="008B5C92"/>
    <w:rsid w:val="008B7219"/>
    <w:rsid w:val="008C0386"/>
    <w:rsid w:val="008C0B2C"/>
    <w:rsid w:val="008C29C4"/>
    <w:rsid w:val="008C68B5"/>
    <w:rsid w:val="008D3767"/>
    <w:rsid w:val="008D5E31"/>
    <w:rsid w:val="008E152F"/>
    <w:rsid w:val="008E2289"/>
    <w:rsid w:val="008E2902"/>
    <w:rsid w:val="008E3C3F"/>
    <w:rsid w:val="008E714D"/>
    <w:rsid w:val="008F0E6C"/>
    <w:rsid w:val="008F4DA6"/>
    <w:rsid w:val="008F5737"/>
    <w:rsid w:val="009004A4"/>
    <w:rsid w:val="00900B05"/>
    <w:rsid w:val="009027BB"/>
    <w:rsid w:val="00905741"/>
    <w:rsid w:val="00911538"/>
    <w:rsid w:val="00917EF7"/>
    <w:rsid w:val="00921ED5"/>
    <w:rsid w:val="009229AA"/>
    <w:rsid w:val="00922E01"/>
    <w:rsid w:val="0092450E"/>
    <w:rsid w:val="009269E6"/>
    <w:rsid w:val="0092700E"/>
    <w:rsid w:val="009337B4"/>
    <w:rsid w:val="00942623"/>
    <w:rsid w:val="009446C0"/>
    <w:rsid w:val="00946A47"/>
    <w:rsid w:val="0095224F"/>
    <w:rsid w:val="009569AF"/>
    <w:rsid w:val="00967F66"/>
    <w:rsid w:val="00971882"/>
    <w:rsid w:val="0097286C"/>
    <w:rsid w:val="00974756"/>
    <w:rsid w:val="00975EAC"/>
    <w:rsid w:val="009769D4"/>
    <w:rsid w:val="0097761A"/>
    <w:rsid w:val="0098234C"/>
    <w:rsid w:val="00982D98"/>
    <w:rsid w:val="00983EFA"/>
    <w:rsid w:val="00984681"/>
    <w:rsid w:val="00984F86"/>
    <w:rsid w:val="00986C84"/>
    <w:rsid w:val="00987A63"/>
    <w:rsid w:val="00987D48"/>
    <w:rsid w:val="009948B5"/>
    <w:rsid w:val="00994BF8"/>
    <w:rsid w:val="009A0B5A"/>
    <w:rsid w:val="009A10DA"/>
    <w:rsid w:val="009B2070"/>
    <w:rsid w:val="009B3933"/>
    <w:rsid w:val="009B3D36"/>
    <w:rsid w:val="009B6071"/>
    <w:rsid w:val="009C007F"/>
    <w:rsid w:val="009C2855"/>
    <w:rsid w:val="009C37D0"/>
    <w:rsid w:val="009C7B82"/>
    <w:rsid w:val="009D202B"/>
    <w:rsid w:val="009D3EB0"/>
    <w:rsid w:val="009E2BD1"/>
    <w:rsid w:val="009E3F77"/>
    <w:rsid w:val="009F0B69"/>
    <w:rsid w:val="009F2882"/>
    <w:rsid w:val="009F44B3"/>
    <w:rsid w:val="009F4934"/>
    <w:rsid w:val="00A0098D"/>
    <w:rsid w:val="00A03312"/>
    <w:rsid w:val="00A05A20"/>
    <w:rsid w:val="00A103DA"/>
    <w:rsid w:val="00A110E0"/>
    <w:rsid w:val="00A12721"/>
    <w:rsid w:val="00A200CA"/>
    <w:rsid w:val="00A203F0"/>
    <w:rsid w:val="00A23036"/>
    <w:rsid w:val="00A2403C"/>
    <w:rsid w:val="00A26A88"/>
    <w:rsid w:val="00A31B56"/>
    <w:rsid w:val="00A36BA8"/>
    <w:rsid w:val="00A37294"/>
    <w:rsid w:val="00A4019E"/>
    <w:rsid w:val="00A408BF"/>
    <w:rsid w:val="00A42A50"/>
    <w:rsid w:val="00A433EB"/>
    <w:rsid w:val="00A45A65"/>
    <w:rsid w:val="00A617BE"/>
    <w:rsid w:val="00A62419"/>
    <w:rsid w:val="00A629C3"/>
    <w:rsid w:val="00A644D4"/>
    <w:rsid w:val="00A704FD"/>
    <w:rsid w:val="00A72ED8"/>
    <w:rsid w:val="00A73D6B"/>
    <w:rsid w:val="00A74D14"/>
    <w:rsid w:val="00A750AA"/>
    <w:rsid w:val="00A80271"/>
    <w:rsid w:val="00A81E5A"/>
    <w:rsid w:val="00A874A8"/>
    <w:rsid w:val="00A901DD"/>
    <w:rsid w:val="00A90629"/>
    <w:rsid w:val="00A93859"/>
    <w:rsid w:val="00A947DB"/>
    <w:rsid w:val="00A94895"/>
    <w:rsid w:val="00A96751"/>
    <w:rsid w:val="00A96F51"/>
    <w:rsid w:val="00AA25A5"/>
    <w:rsid w:val="00AB2DE1"/>
    <w:rsid w:val="00AB6DFF"/>
    <w:rsid w:val="00AB7375"/>
    <w:rsid w:val="00AC0CFE"/>
    <w:rsid w:val="00AC25DA"/>
    <w:rsid w:val="00AC3307"/>
    <w:rsid w:val="00AD40F1"/>
    <w:rsid w:val="00AD4431"/>
    <w:rsid w:val="00AD6FBD"/>
    <w:rsid w:val="00AE0F34"/>
    <w:rsid w:val="00AE52E2"/>
    <w:rsid w:val="00AE5E98"/>
    <w:rsid w:val="00AE71BF"/>
    <w:rsid w:val="00AE7789"/>
    <w:rsid w:val="00AF2382"/>
    <w:rsid w:val="00AF268E"/>
    <w:rsid w:val="00AF2737"/>
    <w:rsid w:val="00AF2860"/>
    <w:rsid w:val="00AF30F6"/>
    <w:rsid w:val="00AF3D5A"/>
    <w:rsid w:val="00AF5373"/>
    <w:rsid w:val="00AF7E65"/>
    <w:rsid w:val="00B001EB"/>
    <w:rsid w:val="00B07E19"/>
    <w:rsid w:val="00B10273"/>
    <w:rsid w:val="00B11B67"/>
    <w:rsid w:val="00B128CA"/>
    <w:rsid w:val="00B13216"/>
    <w:rsid w:val="00B15329"/>
    <w:rsid w:val="00B17262"/>
    <w:rsid w:val="00B241BA"/>
    <w:rsid w:val="00B26117"/>
    <w:rsid w:val="00B26160"/>
    <w:rsid w:val="00B26CC6"/>
    <w:rsid w:val="00B319B1"/>
    <w:rsid w:val="00B32605"/>
    <w:rsid w:val="00B3297B"/>
    <w:rsid w:val="00B36E74"/>
    <w:rsid w:val="00B43179"/>
    <w:rsid w:val="00B478DA"/>
    <w:rsid w:val="00B50051"/>
    <w:rsid w:val="00B51824"/>
    <w:rsid w:val="00B52F99"/>
    <w:rsid w:val="00B62008"/>
    <w:rsid w:val="00B62E7F"/>
    <w:rsid w:val="00B64AED"/>
    <w:rsid w:val="00B666DF"/>
    <w:rsid w:val="00B677D1"/>
    <w:rsid w:val="00B7001D"/>
    <w:rsid w:val="00B7171C"/>
    <w:rsid w:val="00B71902"/>
    <w:rsid w:val="00B822B3"/>
    <w:rsid w:val="00B82E8D"/>
    <w:rsid w:val="00B83231"/>
    <w:rsid w:val="00B969C3"/>
    <w:rsid w:val="00BA1DCF"/>
    <w:rsid w:val="00BA5820"/>
    <w:rsid w:val="00BA70E9"/>
    <w:rsid w:val="00BB2A82"/>
    <w:rsid w:val="00BB71DC"/>
    <w:rsid w:val="00BC0ADB"/>
    <w:rsid w:val="00BC3216"/>
    <w:rsid w:val="00BD39C9"/>
    <w:rsid w:val="00BD5080"/>
    <w:rsid w:val="00BD55BC"/>
    <w:rsid w:val="00BD6016"/>
    <w:rsid w:val="00BD628E"/>
    <w:rsid w:val="00BD70CC"/>
    <w:rsid w:val="00BE14DF"/>
    <w:rsid w:val="00BE18AB"/>
    <w:rsid w:val="00BE32FD"/>
    <w:rsid w:val="00BE36DD"/>
    <w:rsid w:val="00BE48BA"/>
    <w:rsid w:val="00BF0521"/>
    <w:rsid w:val="00BF2D78"/>
    <w:rsid w:val="00BF52A5"/>
    <w:rsid w:val="00BF6F3B"/>
    <w:rsid w:val="00C01AFB"/>
    <w:rsid w:val="00C07A25"/>
    <w:rsid w:val="00C1022C"/>
    <w:rsid w:val="00C13274"/>
    <w:rsid w:val="00C20160"/>
    <w:rsid w:val="00C22B33"/>
    <w:rsid w:val="00C24D84"/>
    <w:rsid w:val="00C272BA"/>
    <w:rsid w:val="00C2791E"/>
    <w:rsid w:val="00C30D08"/>
    <w:rsid w:val="00C31608"/>
    <w:rsid w:val="00C32D50"/>
    <w:rsid w:val="00C41C4F"/>
    <w:rsid w:val="00C5637E"/>
    <w:rsid w:val="00C564CE"/>
    <w:rsid w:val="00C572D8"/>
    <w:rsid w:val="00C62C35"/>
    <w:rsid w:val="00C64D5D"/>
    <w:rsid w:val="00C64FDC"/>
    <w:rsid w:val="00C65DC9"/>
    <w:rsid w:val="00C670B4"/>
    <w:rsid w:val="00C700E0"/>
    <w:rsid w:val="00C83F42"/>
    <w:rsid w:val="00C844CC"/>
    <w:rsid w:val="00C856F7"/>
    <w:rsid w:val="00C859AE"/>
    <w:rsid w:val="00C9424E"/>
    <w:rsid w:val="00C96F0F"/>
    <w:rsid w:val="00CA1221"/>
    <w:rsid w:val="00CA32D6"/>
    <w:rsid w:val="00CA4752"/>
    <w:rsid w:val="00CA576F"/>
    <w:rsid w:val="00CA7E21"/>
    <w:rsid w:val="00CB0B94"/>
    <w:rsid w:val="00CB4077"/>
    <w:rsid w:val="00CB5E75"/>
    <w:rsid w:val="00CC1B65"/>
    <w:rsid w:val="00CC6E24"/>
    <w:rsid w:val="00CD0818"/>
    <w:rsid w:val="00CD0E39"/>
    <w:rsid w:val="00CD21A6"/>
    <w:rsid w:val="00CD3465"/>
    <w:rsid w:val="00CD5B3C"/>
    <w:rsid w:val="00CD79D9"/>
    <w:rsid w:val="00CD7F1F"/>
    <w:rsid w:val="00CE5E61"/>
    <w:rsid w:val="00CE6982"/>
    <w:rsid w:val="00CE7614"/>
    <w:rsid w:val="00CF0917"/>
    <w:rsid w:val="00CF2E62"/>
    <w:rsid w:val="00CF615B"/>
    <w:rsid w:val="00D024FC"/>
    <w:rsid w:val="00D15D74"/>
    <w:rsid w:val="00D22309"/>
    <w:rsid w:val="00D24E2B"/>
    <w:rsid w:val="00D27409"/>
    <w:rsid w:val="00D30C0C"/>
    <w:rsid w:val="00D375F3"/>
    <w:rsid w:val="00D41CD7"/>
    <w:rsid w:val="00D44939"/>
    <w:rsid w:val="00D5270B"/>
    <w:rsid w:val="00D53C32"/>
    <w:rsid w:val="00D54B55"/>
    <w:rsid w:val="00D61F48"/>
    <w:rsid w:val="00D72A93"/>
    <w:rsid w:val="00D820B6"/>
    <w:rsid w:val="00D87706"/>
    <w:rsid w:val="00D93C96"/>
    <w:rsid w:val="00D942AE"/>
    <w:rsid w:val="00D94C91"/>
    <w:rsid w:val="00D967D7"/>
    <w:rsid w:val="00DA40B6"/>
    <w:rsid w:val="00DA41CF"/>
    <w:rsid w:val="00DA428C"/>
    <w:rsid w:val="00DA569C"/>
    <w:rsid w:val="00DA62B2"/>
    <w:rsid w:val="00DB3E84"/>
    <w:rsid w:val="00DC0C51"/>
    <w:rsid w:val="00DC11C4"/>
    <w:rsid w:val="00DC341F"/>
    <w:rsid w:val="00DC4743"/>
    <w:rsid w:val="00DD1905"/>
    <w:rsid w:val="00DE3DC8"/>
    <w:rsid w:val="00DE44A2"/>
    <w:rsid w:val="00DE6E94"/>
    <w:rsid w:val="00DF1D19"/>
    <w:rsid w:val="00DF2023"/>
    <w:rsid w:val="00DF21D7"/>
    <w:rsid w:val="00DF5619"/>
    <w:rsid w:val="00DF7CDB"/>
    <w:rsid w:val="00E028A4"/>
    <w:rsid w:val="00E03F61"/>
    <w:rsid w:val="00E055C6"/>
    <w:rsid w:val="00E056B0"/>
    <w:rsid w:val="00E071B1"/>
    <w:rsid w:val="00E07FEF"/>
    <w:rsid w:val="00E10367"/>
    <w:rsid w:val="00E11352"/>
    <w:rsid w:val="00E127D1"/>
    <w:rsid w:val="00E13A85"/>
    <w:rsid w:val="00E15039"/>
    <w:rsid w:val="00E179CB"/>
    <w:rsid w:val="00E17FEC"/>
    <w:rsid w:val="00E2123B"/>
    <w:rsid w:val="00E22221"/>
    <w:rsid w:val="00E22DF1"/>
    <w:rsid w:val="00E23A32"/>
    <w:rsid w:val="00E266D3"/>
    <w:rsid w:val="00E31A2D"/>
    <w:rsid w:val="00E3337B"/>
    <w:rsid w:val="00E4194E"/>
    <w:rsid w:val="00E41B86"/>
    <w:rsid w:val="00E420BD"/>
    <w:rsid w:val="00E4260F"/>
    <w:rsid w:val="00E56C96"/>
    <w:rsid w:val="00E627D1"/>
    <w:rsid w:val="00E65E5F"/>
    <w:rsid w:val="00E67113"/>
    <w:rsid w:val="00E6712F"/>
    <w:rsid w:val="00E67351"/>
    <w:rsid w:val="00E706F7"/>
    <w:rsid w:val="00E71ED9"/>
    <w:rsid w:val="00E73D6F"/>
    <w:rsid w:val="00E740DA"/>
    <w:rsid w:val="00E81141"/>
    <w:rsid w:val="00E829E2"/>
    <w:rsid w:val="00E84BCF"/>
    <w:rsid w:val="00E87FAE"/>
    <w:rsid w:val="00E923AD"/>
    <w:rsid w:val="00E94E5F"/>
    <w:rsid w:val="00E9565E"/>
    <w:rsid w:val="00E96340"/>
    <w:rsid w:val="00E96537"/>
    <w:rsid w:val="00EA4B59"/>
    <w:rsid w:val="00EB22BE"/>
    <w:rsid w:val="00EC02D6"/>
    <w:rsid w:val="00EC1754"/>
    <w:rsid w:val="00EC1EB3"/>
    <w:rsid w:val="00ED182B"/>
    <w:rsid w:val="00ED1CCF"/>
    <w:rsid w:val="00ED2183"/>
    <w:rsid w:val="00ED3B80"/>
    <w:rsid w:val="00EE25B8"/>
    <w:rsid w:val="00EE4693"/>
    <w:rsid w:val="00EE4C3C"/>
    <w:rsid w:val="00EF08E2"/>
    <w:rsid w:val="00EF0DEA"/>
    <w:rsid w:val="00EF47DE"/>
    <w:rsid w:val="00F00272"/>
    <w:rsid w:val="00F065AB"/>
    <w:rsid w:val="00F074FD"/>
    <w:rsid w:val="00F10858"/>
    <w:rsid w:val="00F11682"/>
    <w:rsid w:val="00F17BEE"/>
    <w:rsid w:val="00F202B6"/>
    <w:rsid w:val="00F216D1"/>
    <w:rsid w:val="00F245A8"/>
    <w:rsid w:val="00F373A8"/>
    <w:rsid w:val="00F413DA"/>
    <w:rsid w:val="00F45910"/>
    <w:rsid w:val="00F466B0"/>
    <w:rsid w:val="00F5068F"/>
    <w:rsid w:val="00F54A72"/>
    <w:rsid w:val="00F62800"/>
    <w:rsid w:val="00F649C8"/>
    <w:rsid w:val="00F67302"/>
    <w:rsid w:val="00F70952"/>
    <w:rsid w:val="00F72B69"/>
    <w:rsid w:val="00F77B12"/>
    <w:rsid w:val="00F83FD6"/>
    <w:rsid w:val="00F85C85"/>
    <w:rsid w:val="00F864BB"/>
    <w:rsid w:val="00F8664F"/>
    <w:rsid w:val="00F86EFD"/>
    <w:rsid w:val="00FA2CC9"/>
    <w:rsid w:val="00FA41B1"/>
    <w:rsid w:val="00FB2074"/>
    <w:rsid w:val="00FB29D4"/>
    <w:rsid w:val="00FB2B5F"/>
    <w:rsid w:val="00FB3A53"/>
    <w:rsid w:val="00FB6723"/>
    <w:rsid w:val="00FC1E67"/>
    <w:rsid w:val="00FC2734"/>
    <w:rsid w:val="00FC5354"/>
    <w:rsid w:val="00FD1B16"/>
    <w:rsid w:val="00FE13ED"/>
    <w:rsid w:val="00FE24C1"/>
    <w:rsid w:val="00FE2875"/>
    <w:rsid w:val="00FE3D3D"/>
    <w:rsid w:val="00FE53FD"/>
    <w:rsid w:val="00FE6D56"/>
    <w:rsid w:val="00FF3C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shapelayout v:ext="edit">
      <o:idmap v:ext="edit" data="1"/>
    </o:shapelayout>
  </w:shapeDefaults>
  <w:decimalSymbol w:val="."/>
  <w:listSeparator w:val=","/>
  <w14:docId w14:val="118F4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FA0"/>
    <w:pPr>
      <w:spacing w:after="120"/>
      <w:jc w:val="both"/>
    </w:pPr>
    <w:rPr>
      <w:sz w:val="24"/>
    </w:rPr>
  </w:style>
  <w:style w:type="paragraph" w:styleId="Heading1">
    <w:name w:val="heading 1"/>
    <w:basedOn w:val="Normal"/>
    <w:next w:val="Normal"/>
    <w:link w:val="Heading1Char"/>
    <w:autoRedefine/>
    <w:uiPriority w:val="9"/>
    <w:qFormat/>
    <w:rsid w:val="00A901D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5037BF"/>
    <w:pPr>
      <w:keepNext/>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4A5203"/>
    <w:pPr>
      <w:keepNext/>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97286C"/>
    <w:pPr>
      <w:numPr>
        <w:ilvl w:val="3"/>
        <w:numId w:val="1"/>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4341CC"/>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4341CC"/>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341CC"/>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341CC"/>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341CC"/>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1DD"/>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5037BF"/>
    <w:rPr>
      <w:rFonts w:ascii="Arial" w:eastAsiaTheme="majorEastAsia" w:hAnsi="Arial" w:cstheme="majorBidi"/>
      <w:b/>
      <w:bCs/>
      <w:sz w:val="28"/>
      <w:szCs w:val="26"/>
    </w:rPr>
  </w:style>
  <w:style w:type="paragraph" w:styleId="Header">
    <w:name w:val="header"/>
    <w:basedOn w:val="Normal"/>
    <w:link w:val="HeaderChar"/>
    <w:uiPriority w:val="99"/>
    <w:unhideWhenUsed/>
    <w:rsid w:val="005B13A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5B13A4"/>
    <w:rPr>
      <w:rFonts w:eastAsia="Times New Roman"/>
      <w:b/>
      <w:sz w:val="20"/>
      <w:szCs w:val="24"/>
    </w:rPr>
  </w:style>
  <w:style w:type="paragraph" w:styleId="Footer">
    <w:name w:val="footer"/>
    <w:aliases w:val=" Char Char Char Char Char Char,Char Char Char Char Char Char"/>
    <w:basedOn w:val="Normal"/>
    <w:link w:val="FooterChar"/>
    <w:uiPriority w:val="99"/>
    <w:unhideWhenUsed/>
    <w:rsid w:val="005B13A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uiPriority w:val="99"/>
    <w:rsid w:val="005B13A4"/>
    <w:rPr>
      <w:rFonts w:eastAsia="Times New Roman"/>
      <w:b/>
      <w:sz w:val="20"/>
      <w:szCs w:val="24"/>
    </w:rPr>
  </w:style>
  <w:style w:type="paragraph" w:styleId="ListParagraph">
    <w:name w:val="List Paragraph"/>
    <w:basedOn w:val="Normal"/>
    <w:uiPriority w:val="34"/>
    <w:qFormat/>
    <w:rsid w:val="004341CC"/>
    <w:pPr>
      <w:ind w:left="720"/>
      <w:contextualSpacing/>
    </w:pPr>
  </w:style>
  <w:style w:type="character" w:customStyle="1" w:styleId="Heading3Char">
    <w:name w:val="Heading 3 Char"/>
    <w:basedOn w:val="DefaultParagraphFont"/>
    <w:link w:val="Heading3"/>
    <w:uiPriority w:val="9"/>
    <w:rsid w:val="004A5203"/>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97286C"/>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4341CC"/>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rsid w:val="004341CC"/>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4341CC"/>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4341C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341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1CC"/>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4341CC"/>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4341CC"/>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4341CC"/>
    <w:rPr>
      <w:rFonts w:ascii="Arial" w:eastAsiaTheme="majorEastAsia" w:hAnsi="Arial" w:cstheme="majorBidi"/>
      <w:b/>
      <w:i/>
      <w:iCs/>
      <w:spacing w:val="13"/>
      <w:sz w:val="48"/>
      <w:szCs w:val="24"/>
    </w:rPr>
  </w:style>
  <w:style w:type="character" w:styleId="Strong">
    <w:name w:val="Strong"/>
    <w:uiPriority w:val="22"/>
    <w:qFormat/>
    <w:rsid w:val="004341CC"/>
    <w:rPr>
      <w:b/>
      <w:bCs/>
    </w:rPr>
  </w:style>
  <w:style w:type="character" w:styleId="Emphasis">
    <w:name w:val="Emphasis"/>
    <w:uiPriority w:val="20"/>
    <w:qFormat/>
    <w:rsid w:val="004341CC"/>
    <w:rPr>
      <w:b/>
      <w:bCs/>
      <w:i/>
      <w:iCs/>
      <w:spacing w:val="10"/>
      <w:bdr w:val="none" w:sz="0" w:space="0" w:color="auto"/>
      <w:shd w:val="clear" w:color="auto" w:fill="auto"/>
    </w:rPr>
  </w:style>
  <w:style w:type="paragraph" w:styleId="NoSpacing">
    <w:name w:val="No Spacing"/>
    <w:basedOn w:val="Normal"/>
    <w:uiPriority w:val="1"/>
    <w:qFormat/>
    <w:rsid w:val="004341CC"/>
    <w:pPr>
      <w:spacing w:after="0" w:line="240" w:lineRule="auto"/>
    </w:pPr>
  </w:style>
  <w:style w:type="paragraph" w:styleId="Quote">
    <w:name w:val="Quote"/>
    <w:basedOn w:val="Normal"/>
    <w:next w:val="Normal"/>
    <w:link w:val="QuoteChar"/>
    <w:uiPriority w:val="29"/>
    <w:qFormat/>
    <w:rsid w:val="004341CC"/>
    <w:pPr>
      <w:spacing w:before="200" w:after="0"/>
      <w:ind w:left="360" w:right="360"/>
    </w:pPr>
    <w:rPr>
      <w:i/>
      <w:iCs/>
    </w:rPr>
  </w:style>
  <w:style w:type="character" w:customStyle="1" w:styleId="QuoteChar">
    <w:name w:val="Quote Char"/>
    <w:basedOn w:val="DefaultParagraphFont"/>
    <w:link w:val="Quote"/>
    <w:uiPriority w:val="29"/>
    <w:rsid w:val="004341CC"/>
    <w:rPr>
      <w:i/>
      <w:iCs/>
    </w:rPr>
  </w:style>
  <w:style w:type="paragraph" w:styleId="IntenseQuote">
    <w:name w:val="Intense Quote"/>
    <w:basedOn w:val="Normal"/>
    <w:next w:val="Normal"/>
    <w:link w:val="IntenseQuoteChar"/>
    <w:uiPriority w:val="30"/>
    <w:qFormat/>
    <w:rsid w:val="004341C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341CC"/>
    <w:rPr>
      <w:b/>
      <w:bCs/>
      <w:i/>
      <w:iCs/>
    </w:rPr>
  </w:style>
  <w:style w:type="character" w:styleId="SubtleEmphasis">
    <w:name w:val="Subtle Emphasis"/>
    <w:uiPriority w:val="19"/>
    <w:qFormat/>
    <w:rsid w:val="004341CC"/>
    <w:rPr>
      <w:i/>
      <w:iCs/>
    </w:rPr>
  </w:style>
  <w:style w:type="character" w:styleId="IntenseEmphasis">
    <w:name w:val="Intense Emphasis"/>
    <w:uiPriority w:val="21"/>
    <w:qFormat/>
    <w:rsid w:val="004341CC"/>
    <w:rPr>
      <w:b/>
      <w:bCs/>
    </w:rPr>
  </w:style>
  <w:style w:type="character" w:styleId="SubtleReference">
    <w:name w:val="Subtle Reference"/>
    <w:uiPriority w:val="31"/>
    <w:qFormat/>
    <w:rsid w:val="004341CC"/>
    <w:rPr>
      <w:smallCaps/>
    </w:rPr>
  </w:style>
  <w:style w:type="character" w:styleId="IntenseReference">
    <w:name w:val="Intense Reference"/>
    <w:uiPriority w:val="32"/>
    <w:qFormat/>
    <w:rsid w:val="004341CC"/>
    <w:rPr>
      <w:smallCaps/>
      <w:spacing w:val="5"/>
      <w:u w:val="single"/>
    </w:rPr>
  </w:style>
  <w:style w:type="character" w:styleId="BookTitle">
    <w:name w:val="Book Title"/>
    <w:uiPriority w:val="33"/>
    <w:qFormat/>
    <w:rsid w:val="004341CC"/>
    <w:rPr>
      <w:i/>
      <w:iCs/>
      <w:smallCaps/>
      <w:spacing w:val="5"/>
    </w:rPr>
  </w:style>
  <w:style w:type="paragraph" w:styleId="TOCHeading">
    <w:name w:val="TOC Heading"/>
    <w:basedOn w:val="Heading1"/>
    <w:next w:val="Normal"/>
    <w:uiPriority w:val="39"/>
    <w:semiHidden/>
    <w:unhideWhenUsed/>
    <w:qFormat/>
    <w:rsid w:val="004341CC"/>
    <w:pPr>
      <w:outlineLvl w:val="9"/>
    </w:pPr>
  </w:style>
  <w:style w:type="paragraph" w:styleId="BalloonText">
    <w:name w:val="Balloon Text"/>
    <w:basedOn w:val="Normal"/>
    <w:link w:val="BalloonTextChar"/>
    <w:uiPriority w:val="99"/>
    <w:semiHidden/>
    <w:unhideWhenUsed/>
    <w:rsid w:val="00434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CC"/>
    <w:rPr>
      <w:rFonts w:ascii="Tahoma" w:hAnsi="Tahoma" w:cs="Tahoma"/>
      <w:sz w:val="16"/>
      <w:szCs w:val="16"/>
    </w:rPr>
  </w:style>
  <w:style w:type="table" w:styleId="TableGrid">
    <w:name w:val="Table Grid"/>
    <w:basedOn w:val="TableNormal"/>
    <w:uiPriority w:val="59"/>
    <w:rsid w:val="00434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2008"/>
    <w:rPr>
      <w:color w:val="808080"/>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F649C8"/>
    <w:pPr>
      <w:spacing w:after="0" w:line="240" w:lineRule="auto"/>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F649C8"/>
    <w:rPr>
      <w:sz w:val="20"/>
      <w:szCs w:val="20"/>
    </w:rPr>
  </w:style>
  <w:style w:type="character" w:styleId="FootnoteReference">
    <w:name w:val="footnote reference"/>
    <w:basedOn w:val="DefaultParagraphFont"/>
    <w:uiPriority w:val="99"/>
    <w:unhideWhenUsed/>
    <w:rsid w:val="00F649C8"/>
    <w:rPr>
      <w:vertAlign w:val="superscript"/>
    </w:rPr>
  </w:style>
  <w:style w:type="paragraph" w:styleId="TOC2">
    <w:name w:val="toc 2"/>
    <w:basedOn w:val="Normal"/>
    <w:next w:val="Normal"/>
    <w:autoRedefine/>
    <w:uiPriority w:val="39"/>
    <w:unhideWhenUsed/>
    <w:qFormat/>
    <w:rsid w:val="00B26CC6"/>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26CC6"/>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623A07"/>
    <w:rPr>
      <w:color w:val="0000FF" w:themeColor="hyperlink"/>
      <w:u w:val="single"/>
    </w:rPr>
  </w:style>
  <w:style w:type="paragraph" w:styleId="TOC3">
    <w:name w:val="toc 3"/>
    <w:basedOn w:val="Normal"/>
    <w:next w:val="Normal"/>
    <w:autoRedefine/>
    <w:uiPriority w:val="39"/>
    <w:unhideWhenUsed/>
    <w:rsid w:val="00B26CC6"/>
    <w:pPr>
      <w:tabs>
        <w:tab w:val="right" w:leader="dot" w:pos="9350"/>
      </w:tabs>
      <w:spacing w:after="100"/>
      <w:ind w:left="1166" w:right="720" w:hanging="720"/>
    </w:pPr>
  </w:style>
  <w:style w:type="paragraph" w:styleId="Caption">
    <w:name w:val="caption"/>
    <w:aliases w:val="Table Caption"/>
    <w:basedOn w:val="Normal"/>
    <w:next w:val="Normal"/>
    <w:link w:val="CaptionChar"/>
    <w:uiPriority w:val="35"/>
    <w:unhideWhenUsed/>
    <w:rsid w:val="00627526"/>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B26CC6"/>
    <w:pPr>
      <w:spacing w:after="0"/>
      <w:ind w:left="720" w:right="720" w:hanging="720"/>
    </w:pPr>
    <w:rPr>
      <w:rFonts w:ascii="Times New Roman Bold" w:hAnsi="Times New Roman Bold"/>
      <w:b/>
      <w:smallCaps/>
    </w:rPr>
  </w:style>
  <w:style w:type="numbering" w:customStyle="1" w:styleId="Style1">
    <w:name w:val="Style1"/>
    <w:uiPriority w:val="99"/>
    <w:rsid w:val="00D820B6"/>
    <w:pPr>
      <w:numPr>
        <w:numId w:val="2"/>
      </w:numPr>
    </w:pPr>
  </w:style>
  <w:style w:type="character" w:styleId="CommentReference">
    <w:name w:val="annotation reference"/>
    <w:basedOn w:val="DefaultParagraphFont"/>
    <w:uiPriority w:val="99"/>
    <w:semiHidden/>
    <w:unhideWhenUsed/>
    <w:rsid w:val="00AE0F34"/>
    <w:rPr>
      <w:sz w:val="16"/>
      <w:szCs w:val="16"/>
    </w:rPr>
  </w:style>
  <w:style w:type="paragraph" w:styleId="CommentText">
    <w:name w:val="annotation text"/>
    <w:basedOn w:val="Normal"/>
    <w:link w:val="CommentTextChar"/>
    <w:uiPriority w:val="99"/>
    <w:unhideWhenUsed/>
    <w:rsid w:val="00AE0F34"/>
    <w:pPr>
      <w:spacing w:line="240" w:lineRule="auto"/>
    </w:pPr>
    <w:rPr>
      <w:sz w:val="20"/>
      <w:szCs w:val="20"/>
    </w:rPr>
  </w:style>
  <w:style w:type="character" w:customStyle="1" w:styleId="CommentTextChar">
    <w:name w:val="Comment Text Char"/>
    <w:basedOn w:val="DefaultParagraphFont"/>
    <w:link w:val="CommentText"/>
    <w:uiPriority w:val="99"/>
    <w:rsid w:val="00AE0F34"/>
    <w:rPr>
      <w:sz w:val="20"/>
      <w:szCs w:val="20"/>
    </w:rPr>
  </w:style>
  <w:style w:type="paragraph" w:styleId="CommentSubject">
    <w:name w:val="annotation subject"/>
    <w:basedOn w:val="CommentText"/>
    <w:next w:val="CommentText"/>
    <w:link w:val="CommentSubjectChar"/>
    <w:uiPriority w:val="99"/>
    <w:semiHidden/>
    <w:unhideWhenUsed/>
    <w:rsid w:val="00AE0F34"/>
    <w:rPr>
      <w:b/>
      <w:bCs/>
    </w:rPr>
  </w:style>
  <w:style w:type="character" w:customStyle="1" w:styleId="CommentSubjectChar">
    <w:name w:val="Comment Subject Char"/>
    <w:basedOn w:val="CommentTextChar"/>
    <w:link w:val="CommentSubject"/>
    <w:uiPriority w:val="99"/>
    <w:semiHidden/>
    <w:rsid w:val="00AE0F34"/>
    <w:rPr>
      <w:b/>
      <w:bCs/>
      <w:sz w:val="20"/>
      <w:szCs w:val="20"/>
    </w:rPr>
  </w:style>
  <w:style w:type="paragraph" w:customStyle="1" w:styleId="TOCTitle">
    <w:name w:val="T.O.C. Title"/>
    <w:basedOn w:val="Normal"/>
    <w:qFormat/>
    <w:rsid w:val="00AE0F3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CD5B3C"/>
    <w:pPr>
      <w:numPr>
        <w:numId w:val="3"/>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CD5B3C"/>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CD5B3C"/>
    <w:pPr>
      <w:numPr>
        <w:ilvl w:val="1"/>
        <w:numId w:val="3"/>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CD5B3C"/>
    <w:pPr>
      <w:numPr>
        <w:ilvl w:val="2"/>
        <w:numId w:val="3"/>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A901DD"/>
    <w:pPr>
      <w:numPr>
        <w:ilvl w:val="3"/>
        <w:numId w:val="3"/>
      </w:numPr>
      <w:spacing w:before="200" w:after="60"/>
      <w:ind w:left="864" w:hanging="864"/>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C1327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C1327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C13274"/>
    <w:rPr>
      <w:rFonts w:ascii="Cambria" w:eastAsia="MS Mincho" w:hAnsi="Cambria" w:cs="Times New Roman"/>
      <w:b/>
      <w:sz w:val="24"/>
      <w:szCs w:val="20"/>
      <w:lang w:bidi="ar-SA"/>
    </w:rPr>
  </w:style>
  <w:style w:type="character" w:styleId="FollowedHyperlink">
    <w:name w:val="FollowedHyperlink"/>
    <w:basedOn w:val="DefaultParagraphFont"/>
    <w:uiPriority w:val="99"/>
    <w:semiHidden/>
    <w:unhideWhenUsed/>
    <w:rsid w:val="00B71902"/>
    <w:rPr>
      <w:color w:val="800080" w:themeColor="followedHyperlink"/>
      <w:u w:val="single"/>
    </w:rPr>
  </w:style>
  <w:style w:type="character" w:customStyle="1" w:styleId="CaptionChar">
    <w:name w:val="Caption Char"/>
    <w:aliases w:val="Table Caption Char"/>
    <w:link w:val="Caption"/>
    <w:uiPriority w:val="35"/>
    <w:locked/>
    <w:rsid w:val="00B71902"/>
    <w:rPr>
      <w:rFonts w:ascii="Arial" w:hAnsi="Arial"/>
      <w:b/>
      <w:bCs/>
      <w:szCs w:val="18"/>
    </w:rPr>
  </w:style>
  <w:style w:type="paragraph" w:styleId="EndnoteText">
    <w:name w:val="endnote text"/>
    <w:basedOn w:val="Normal"/>
    <w:link w:val="EndnoteTextChar"/>
    <w:uiPriority w:val="99"/>
    <w:semiHidden/>
    <w:unhideWhenUsed/>
    <w:rsid w:val="004709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09E4"/>
    <w:rPr>
      <w:sz w:val="20"/>
      <w:szCs w:val="20"/>
    </w:rPr>
  </w:style>
  <w:style w:type="character" w:styleId="EndnoteReference">
    <w:name w:val="endnote reference"/>
    <w:basedOn w:val="DefaultParagraphFont"/>
    <w:uiPriority w:val="99"/>
    <w:semiHidden/>
    <w:unhideWhenUsed/>
    <w:rsid w:val="004709E4"/>
    <w:rPr>
      <w:vertAlign w:val="superscript"/>
    </w:rPr>
  </w:style>
  <w:style w:type="paragraph" w:styleId="Revision">
    <w:name w:val="Revision"/>
    <w:hidden/>
    <w:uiPriority w:val="99"/>
    <w:semiHidden/>
    <w:rsid w:val="004709E4"/>
    <w:pPr>
      <w:spacing w:after="0" w:line="240" w:lineRule="auto"/>
    </w:pPr>
    <w:rPr>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FA0"/>
    <w:pPr>
      <w:spacing w:after="120"/>
      <w:jc w:val="both"/>
    </w:pPr>
    <w:rPr>
      <w:sz w:val="24"/>
    </w:rPr>
  </w:style>
  <w:style w:type="paragraph" w:styleId="Heading1">
    <w:name w:val="heading 1"/>
    <w:basedOn w:val="Normal"/>
    <w:next w:val="Normal"/>
    <w:link w:val="Heading1Char"/>
    <w:autoRedefine/>
    <w:uiPriority w:val="9"/>
    <w:qFormat/>
    <w:rsid w:val="00A901DD"/>
    <w:pPr>
      <w:numPr>
        <w:numId w:val="1"/>
      </w:numPr>
      <w:spacing w:before="240" w:after="60"/>
      <w:contextualSpacing/>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9"/>
    <w:unhideWhenUsed/>
    <w:qFormat/>
    <w:rsid w:val="005037BF"/>
    <w:pPr>
      <w:keepNext/>
      <w:numPr>
        <w:ilvl w:val="1"/>
        <w:numId w:val="1"/>
      </w:numPr>
      <w:spacing w:before="400" w:after="60"/>
      <w:outlineLvl w:val="1"/>
    </w:pPr>
    <w:rPr>
      <w:rFonts w:ascii="Arial" w:eastAsiaTheme="majorEastAsia" w:hAnsi="Arial" w:cstheme="majorBidi"/>
      <w:b/>
      <w:bCs/>
      <w:sz w:val="28"/>
      <w:szCs w:val="26"/>
    </w:rPr>
  </w:style>
  <w:style w:type="paragraph" w:styleId="Heading3">
    <w:name w:val="heading 3"/>
    <w:basedOn w:val="Normal"/>
    <w:next w:val="Normal"/>
    <w:link w:val="Heading3Char"/>
    <w:uiPriority w:val="9"/>
    <w:unhideWhenUsed/>
    <w:qFormat/>
    <w:rsid w:val="004A5203"/>
    <w:pPr>
      <w:keepNext/>
      <w:numPr>
        <w:ilvl w:val="2"/>
        <w:numId w:val="1"/>
      </w:numPr>
      <w:spacing w:before="240" w:after="60" w:line="271" w:lineRule="auto"/>
      <w:outlineLvl w:val="2"/>
    </w:pPr>
    <w:rPr>
      <w:rFonts w:ascii="Arial" w:eastAsiaTheme="majorEastAsia" w:hAnsi="Arial" w:cstheme="majorBidi"/>
      <w:b/>
      <w:bCs/>
    </w:rPr>
  </w:style>
  <w:style w:type="paragraph" w:styleId="Heading4">
    <w:name w:val="heading 4"/>
    <w:basedOn w:val="Normal"/>
    <w:next w:val="Normal"/>
    <w:link w:val="Heading4Char"/>
    <w:uiPriority w:val="9"/>
    <w:unhideWhenUsed/>
    <w:qFormat/>
    <w:rsid w:val="0097286C"/>
    <w:pPr>
      <w:numPr>
        <w:ilvl w:val="3"/>
        <w:numId w:val="1"/>
      </w:numPr>
      <w:spacing w:before="200" w:after="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unhideWhenUsed/>
    <w:qFormat/>
    <w:rsid w:val="004341CC"/>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4341CC"/>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341CC"/>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4341CC"/>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341CC"/>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1DD"/>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5037BF"/>
    <w:rPr>
      <w:rFonts w:ascii="Arial" w:eastAsiaTheme="majorEastAsia" w:hAnsi="Arial" w:cstheme="majorBidi"/>
      <w:b/>
      <w:bCs/>
      <w:sz w:val="28"/>
      <w:szCs w:val="26"/>
    </w:rPr>
  </w:style>
  <w:style w:type="paragraph" w:styleId="Header">
    <w:name w:val="header"/>
    <w:basedOn w:val="Normal"/>
    <w:link w:val="HeaderChar"/>
    <w:uiPriority w:val="99"/>
    <w:unhideWhenUsed/>
    <w:rsid w:val="005B13A4"/>
    <w:pPr>
      <w:tabs>
        <w:tab w:val="center" w:pos="4680"/>
        <w:tab w:val="right" w:pos="9360"/>
      </w:tabs>
      <w:spacing w:after="0"/>
    </w:pPr>
    <w:rPr>
      <w:b/>
      <w:sz w:val="20"/>
    </w:rPr>
  </w:style>
  <w:style w:type="character" w:customStyle="1" w:styleId="HeaderChar">
    <w:name w:val="Header Char"/>
    <w:basedOn w:val="DefaultParagraphFont"/>
    <w:link w:val="Header"/>
    <w:uiPriority w:val="99"/>
    <w:rsid w:val="005B13A4"/>
    <w:rPr>
      <w:rFonts w:eastAsia="Times New Roman"/>
      <w:b/>
      <w:sz w:val="20"/>
      <w:szCs w:val="24"/>
    </w:rPr>
  </w:style>
  <w:style w:type="paragraph" w:styleId="Footer">
    <w:name w:val="footer"/>
    <w:aliases w:val=" Char Char Char Char Char Char,Char Char Char Char Char Char"/>
    <w:basedOn w:val="Normal"/>
    <w:link w:val="FooterChar"/>
    <w:uiPriority w:val="99"/>
    <w:unhideWhenUsed/>
    <w:rsid w:val="005B13A4"/>
    <w:pPr>
      <w:tabs>
        <w:tab w:val="center" w:pos="4680"/>
        <w:tab w:val="right" w:pos="9360"/>
      </w:tabs>
      <w:spacing w:after="0"/>
    </w:pPr>
    <w:rPr>
      <w:b/>
      <w:sz w:val="20"/>
    </w:rPr>
  </w:style>
  <w:style w:type="character" w:customStyle="1" w:styleId="FooterChar">
    <w:name w:val="Footer Char"/>
    <w:aliases w:val=" Char Char Char Char Char Char Char,Char Char Char Char Char Char Char"/>
    <w:basedOn w:val="DefaultParagraphFont"/>
    <w:link w:val="Footer"/>
    <w:uiPriority w:val="99"/>
    <w:rsid w:val="005B13A4"/>
    <w:rPr>
      <w:rFonts w:eastAsia="Times New Roman"/>
      <w:b/>
      <w:sz w:val="20"/>
      <w:szCs w:val="24"/>
    </w:rPr>
  </w:style>
  <w:style w:type="paragraph" w:styleId="ListParagraph">
    <w:name w:val="List Paragraph"/>
    <w:basedOn w:val="Normal"/>
    <w:uiPriority w:val="34"/>
    <w:qFormat/>
    <w:rsid w:val="004341CC"/>
    <w:pPr>
      <w:ind w:left="720"/>
      <w:contextualSpacing/>
    </w:pPr>
  </w:style>
  <w:style w:type="character" w:customStyle="1" w:styleId="Heading3Char">
    <w:name w:val="Heading 3 Char"/>
    <w:basedOn w:val="DefaultParagraphFont"/>
    <w:link w:val="Heading3"/>
    <w:uiPriority w:val="9"/>
    <w:rsid w:val="004A5203"/>
    <w:rPr>
      <w:rFonts w:ascii="Arial" w:eastAsiaTheme="majorEastAsia" w:hAnsi="Arial" w:cstheme="majorBidi"/>
      <w:b/>
      <w:bCs/>
      <w:sz w:val="24"/>
    </w:rPr>
  </w:style>
  <w:style w:type="character" w:customStyle="1" w:styleId="Heading4Char">
    <w:name w:val="Heading 4 Char"/>
    <w:basedOn w:val="DefaultParagraphFont"/>
    <w:link w:val="Heading4"/>
    <w:uiPriority w:val="9"/>
    <w:rsid w:val="0097286C"/>
    <w:rPr>
      <w:rFonts w:asciiTheme="majorHAnsi" w:eastAsiaTheme="majorEastAsia" w:hAnsiTheme="majorHAnsi" w:cstheme="majorBidi"/>
      <w:b/>
      <w:bCs/>
      <w:iCs/>
      <w:sz w:val="24"/>
    </w:rPr>
  </w:style>
  <w:style w:type="character" w:customStyle="1" w:styleId="Heading5Char">
    <w:name w:val="Heading 5 Char"/>
    <w:basedOn w:val="DefaultParagraphFont"/>
    <w:link w:val="Heading5"/>
    <w:uiPriority w:val="9"/>
    <w:rsid w:val="004341CC"/>
    <w:rPr>
      <w:rFonts w:asciiTheme="majorHAnsi" w:eastAsiaTheme="majorEastAsia" w:hAnsiTheme="majorHAnsi" w:cstheme="majorBidi"/>
      <w:b/>
      <w:bCs/>
      <w:color w:val="7F7F7F" w:themeColor="text1" w:themeTint="80"/>
      <w:sz w:val="24"/>
    </w:rPr>
  </w:style>
  <w:style w:type="character" w:customStyle="1" w:styleId="Heading6Char">
    <w:name w:val="Heading 6 Char"/>
    <w:basedOn w:val="DefaultParagraphFont"/>
    <w:link w:val="Heading6"/>
    <w:uiPriority w:val="9"/>
    <w:rsid w:val="004341CC"/>
    <w:rPr>
      <w:rFonts w:asciiTheme="majorHAnsi" w:eastAsiaTheme="majorEastAsia" w:hAnsiTheme="majorHAnsi" w:cstheme="majorBidi"/>
      <w:b/>
      <w:bCs/>
      <w:i/>
      <w:iCs/>
      <w:color w:val="7F7F7F" w:themeColor="text1" w:themeTint="80"/>
      <w:sz w:val="24"/>
    </w:rPr>
  </w:style>
  <w:style w:type="character" w:customStyle="1" w:styleId="Heading7Char">
    <w:name w:val="Heading 7 Char"/>
    <w:basedOn w:val="DefaultParagraphFont"/>
    <w:link w:val="Heading7"/>
    <w:uiPriority w:val="9"/>
    <w:semiHidden/>
    <w:rsid w:val="004341CC"/>
    <w:rPr>
      <w:rFonts w:asciiTheme="majorHAnsi" w:eastAsiaTheme="majorEastAsia" w:hAnsiTheme="majorHAnsi" w:cstheme="majorBidi"/>
      <w:i/>
      <w:iCs/>
      <w:sz w:val="24"/>
    </w:rPr>
  </w:style>
  <w:style w:type="character" w:customStyle="1" w:styleId="Heading8Char">
    <w:name w:val="Heading 8 Char"/>
    <w:basedOn w:val="DefaultParagraphFont"/>
    <w:link w:val="Heading8"/>
    <w:uiPriority w:val="9"/>
    <w:semiHidden/>
    <w:rsid w:val="004341C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341CC"/>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341CC"/>
    <w:pPr>
      <w:pBdr>
        <w:bottom w:val="single" w:sz="4" w:space="1" w:color="auto"/>
      </w:pBdr>
      <w:spacing w:line="240" w:lineRule="auto"/>
      <w:contextualSpacing/>
      <w:jc w:val="center"/>
    </w:pPr>
    <w:rPr>
      <w:rFonts w:ascii="Arial" w:eastAsiaTheme="majorEastAsia" w:hAnsi="Arial" w:cstheme="majorBidi"/>
      <w:b/>
      <w:spacing w:val="5"/>
      <w:sz w:val="48"/>
      <w:szCs w:val="52"/>
    </w:rPr>
  </w:style>
  <w:style w:type="character" w:customStyle="1" w:styleId="TitleChar">
    <w:name w:val="Title Char"/>
    <w:basedOn w:val="DefaultParagraphFont"/>
    <w:link w:val="Title"/>
    <w:uiPriority w:val="10"/>
    <w:rsid w:val="004341CC"/>
    <w:rPr>
      <w:rFonts w:ascii="Arial" w:eastAsiaTheme="majorEastAsia" w:hAnsi="Arial" w:cstheme="majorBidi"/>
      <w:b/>
      <w:spacing w:val="5"/>
      <w:sz w:val="48"/>
      <w:szCs w:val="52"/>
    </w:rPr>
  </w:style>
  <w:style w:type="paragraph" w:styleId="Subtitle">
    <w:name w:val="Subtitle"/>
    <w:basedOn w:val="Normal"/>
    <w:next w:val="Normal"/>
    <w:link w:val="SubtitleChar"/>
    <w:uiPriority w:val="11"/>
    <w:qFormat/>
    <w:rsid w:val="004341CC"/>
    <w:pPr>
      <w:spacing w:after="600"/>
    </w:pPr>
    <w:rPr>
      <w:rFonts w:ascii="Arial" w:eastAsiaTheme="majorEastAsia" w:hAnsi="Arial" w:cstheme="majorBidi"/>
      <w:b/>
      <w:i/>
      <w:iCs/>
      <w:spacing w:val="13"/>
      <w:sz w:val="48"/>
      <w:szCs w:val="24"/>
    </w:rPr>
  </w:style>
  <w:style w:type="character" w:customStyle="1" w:styleId="SubtitleChar">
    <w:name w:val="Subtitle Char"/>
    <w:basedOn w:val="DefaultParagraphFont"/>
    <w:link w:val="Subtitle"/>
    <w:uiPriority w:val="11"/>
    <w:rsid w:val="004341CC"/>
    <w:rPr>
      <w:rFonts w:ascii="Arial" w:eastAsiaTheme="majorEastAsia" w:hAnsi="Arial" w:cstheme="majorBidi"/>
      <w:b/>
      <w:i/>
      <w:iCs/>
      <w:spacing w:val="13"/>
      <w:sz w:val="48"/>
      <w:szCs w:val="24"/>
    </w:rPr>
  </w:style>
  <w:style w:type="character" w:styleId="Strong">
    <w:name w:val="Strong"/>
    <w:uiPriority w:val="22"/>
    <w:qFormat/>
    <w:rsid w:val="004341CC"/>
    <w:rPr>
      <w:b/>
      <w:bCs/>
    </w:rPr>
  </w:style>
  <w:style w:type="character" w:styleId="Emphasis">
    <w:name w:val="Emphasis"/>
    <w:uiPriority w:val="20"/>
    <w:qFormat/>
    <w:rsid w:val="004341CC"/>
    <w:rPr>
      <w:b/>
      <w:bCs/>
      <w:i/>
      <w:iCs/>
      <w:spacing w:val="10"/>
      <w:bdr w:val="none" w:sz="0" w:space="0" w:color="auto"/>
      <w:shd w:val="clear" w:color="auto" w:fill="auto"/>
    </w:rPr>
  </w:style>
  <w:style w:type="paragraph" w:styleId="NoSpacing">
    <w:name w:val="No Spacing"/>
    <w:basedOn w:val="Normal"/>
    <w:uiPriority w:val="1"/>
    <w:qFormat/>
    <w:rsid w:val="004341CC"/>
    <w:pPr>
      <w:spacing w:after="0" w:line="240" w:lineRule="auto"/>
    </w:pPr>
  </w:style>
  <w:style w:type="paragraph" w:styleId="Quote">
    <w:name w:val="Quote"/>
    <w:basedOn w:val="Normal"/>
    <w:next w:val="Normal"/>
    <w:link w:val="QuoteChar"/>
    <w:uiPriority w:val="29"/>
    <w:qFormat/>
    <w:rsid w:val="004341CC"/>
    <w:pPr>
      <w:spacing w:before="200" w:after="0"/>
      <w:ind w:left="360" w:right="360"/>
    </w:pPr>
    <w:rPr>
      <w:i/>
      <w:iCs/>
    </w:rPr>
  </w:style>
  <w:style w:type="character" w:customStyle="1" w:styleId="QuoteChar">
    <w:name w:val="Quote Char"/>
    <w:basedOn w:val="DefaultParagraphFont"/>
    <w:link w:val="Quote"/>
    <w:uiPriority w:val="29"/>
    <w:rsid w:val="004341CC"/>
    <w:rPr>
      <w:i/>
      <w:iCs/>
    </w:rPr>
  </w:style>
  <w:style w:type="paragraph" w:styleId="IntenseQuote">
    <w:name w:val="Intense Quote"/>
    <w:basedOn w:val="Normal"/>
    <w:next w:val="Normal"/>
    <w:link w:val="IntenseQuoteChar"/>
    <w:uiPriority w:val="30"/>
    <w:qFormat/>
    <w:rsid w:val="004341CC"/>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4341CC"/>
    <w:rPr>
      <w:b/>
      <w:bCs/>
      <w:i/>
      <w:iCs/>
    </w:rPr>
  </w:style>
  <w:style w:type="character" w:styleId="SubtleEmphasis">
    <w:name w:val="Subtle Emphasis"/>
    <w:uiPriority w:val="19"/>
    <w:qFormat/>
    <w:rsid w:val="004341CC"/>
    <w:rPr>
      <w:i/>
      <w:iCs/>
    </w:rPr>
  </w:style>
  <w:style w:type="character" w:styleId="IntenseEmphasis">
    <w:name w:val="Intense Emphasis"/>
    <w:uiPriority w:val="21"/>
    <w:qFormat/>
    <w:rsid w:val="004341CC"/>
    <w:rPr>
      <w:b/>
      <w:bCs/>
    </w:rPr>
  </w:style>
  <w:style w:type="character" w:styleId="SubtleReference">
    <w:name w:val="Subtle Reference"/>
    <w:uiPriority w:val="31"/>
    <w:qFormat/>
    <w:rsid w:val="004341CC"/>
    <w:rPr>
      <w:smallCaps/>
    </w:rPr>
  </w:style>
  <w:style w:type="character" w:styleId="IntenseReference">
    <w:name w:val="Intense Reference"/>
    <w:uiPriority w:val="32"/>
    <w:qFormat/>
    <w:rsid w:val="004341CC"/>
    <w:rPr>
      <w:smallCaps/>
      <w:spacing w:val="5"/>
      <w:u w:val="single"/>
    </w:rPr>
  </w:style>
  <w:style w:type="character" w:styleId="BookTitle">
    <w:name w:val="Book Title"/>
    <w:uiPriority w:val="33"/>
    <w:qFormat/>
    <w:rsid w:val="004341CC"/>
    <w:rPr>
      <w:i/>
      <w:iCs/>
      <w:smallCaps/>
      <w:spacing w:val="5"/>
    </w:rPr>
  </w:style>
  <w:style w:type="paragraph" w:styleId="TOCHeading">
    <w:name w:val="TOC Heading"/>
    <w:basedOn w:val="Heading1"/>
    <w:next w:val="Normal"/>
    <w:uiPriority w:val="39"/>
    <w:semiHidden/>
    <w:unhideWhenUsed/>
    <w:qFormat/>
    <w:rsid w:val="004341CC"/>
    <w:pPr>
      <w:outlineLvl w:val="9"/>
    </w:pPr>
  </w:style>
  <w:style w:type="paragraph" w:styleId="BalloonText">
    <w:name w:val="Balloon Text"/>
    <w:basedOn w:val="Normal"/>
    <w:link w:val="BalloonTextChar"/>
    <w:uiPriority w:val="99"/>
    <w:semiHidden/>
    <w:unhideWhenUsed/>
    <w:rsid w:val="00434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41CC"/>
    <w:rPr>
      <w:rFonts w:ascii="Tahoma" w:hAnsi="Tahoma" w:cs="Tahoma"/>
      <w:sz w:val="16"/>
      <w:szCs w:val="16"/>
    </w:rPr>
  </w:style>
  <w:style w:type="table" w:styleId="TableGrid">
    <w:name w:val="Table Grid"/>
    <w:basedOn w:val="TableNormal"/>
    <w:uiPriority w:val="59"/>
    <w:rsid w:val="004341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62008"/>
    <w:rPr>
      <w:color w:val="808080"/>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unhideWhenUsed/>
    <w:rsid w:val="00F649C8"/>
    <w:pPr>
      <w:spacing w:after="0" w:line="240" w:lineRule="auto"/>
    </w:pPr>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F649C8"/>
    <w:rPr>
      <w:sz w:val="20"/>
      <w:szCs w:val="20"/>
    </w:rPr>
  </w:style>
  <w:style w:type="character" w:styleId="FootnoteReference">
    <w:name w:val="footnote reference"/>
    <w:basedOn w:val="DefaultParagraphFont"/>
    <w:uiPriority w:val="99"/>
    <w:unhideWhenUsed/>
    <w:rsid w:val="00F649C8"/>
    <w:rPr>
      <w:vertAlign w:val="superscript"/>
    </w:rPr>
  </w:style>
  <w:style w:type="paragraph" w:styleId="TOC2">
    <w:name w:val="toc 2"/>
    <w:basedOn w:val="Normal"/>
    <w:next w:val="Normal"/>
    <w:autoRedefine/>
    <w:uiPriority w:val="39"/>
    <w:unhideWhenUsed/>
    <w:qFormat/>
    <w:rsid w:val="00B26CC6"/>
    <w:pPr>
      <w:tabs>
        <w:tab w:val="left" w:pos="880"/>
        <w:tab w:val="right" w:leader="dot" w:pos="9360"/>
      </w:tabs>
      <w:spacing w:after="100"/>
      <w:ind w:left="936" w:right="720" w:hanging="720"/>
    </w:pPr>
    <w:rPr>
      <w:rFonts w:cs="Times New Roman"/>
      <w:smallCaps/>
      <w:noProof/>
      <w:szCs w:val="20"/>
      <w:lang w:bidi="ar-SA"/>
    </w:rPr>
  </w:style>
  <w:style w:type="paragraph" w:styleId="TOC1">
    <w:name w:val="toc 1"/>
    <w:basedOn w:val="Normal"/>
    <w:next w:val="Normal"/>
    <w:autoRedefine/>
    <w:uiPriority w:val="39"/>
    <w:unhideWhenUsed/>
    <w:qFormat/>
    <w:rsid w:val="00B26CC6"/>
    <w:pPr>
      <w:tabs>
        <w:tab w:val="left" w:pos="1540"/>
        <w:tab w:val="right" w:leader="dot" w:pos="9350"/>
      </w:tabs>
      <w:spacing w:after="100"/>
      <w:ind w:left="720" w:right="720" w:hanging="720"/>
    </w:pPr>
    <w:rPr>
      <w:rFonts w:ascii="Times New Roman Bold" w:hAnsi="Times New Roman Bold"/>
      <w:b/>
      <w:smallCaps/>
      <w:lang w:bidi="ar-SA"/>
    </w:rPr>
  </w:style>
  <w:style w:type="character" w:styleId="Hyperlink">
    <w:name w:val="Hyperlink"/>
    <w:basedOn w:val="DefaultParagraphFont"/>
    <w:uiPriority w:val="99"/>
    <w:unhideWhenUsed/>
    <w:rsid w:val="00623A07"/>
    <w:rPr>
      <w:color w:val="0000FF" w:themeColor="hyperlink"/>
      <w:u w:val="single"/>
    </w:rPr>
  </w:style>
  <w:style w:type="paragraph" w:styleId="TOC3">
    <w:name w:val="toc 3"/>
    <w:basedOn w:val="Normal"/>
    <w:next w:val="Normal"/>
    <w:autoRedefine/>
    <w:uiPriority w:val="39"/>
    <w:unhideWhenUsed/>
    <w:rsid w:val="00B26CC6"/>
    <w:pPr>
      <w:tabs>
        <w:tab w:val="right" w:leader="dot" w:pos="9350"/>
      </w:tabs>
      <w:spacing w:after="100"/>
      <w:ind w:left="1166" w:right="720" w:hanging="720"/>
    </w:pPr>
  </w:style>
  <w:style w:type="paragraph" w:styleId="Caption">
    <w:name w:val="caption"/>
    <w:aliases w:val="Table Caption"/>
    <w:basedOn w:val="Normal"/>
    <w:next w:val="Normal"/>
    <w:link w:val="CaptionChar"/>
    <w:uiPriority w:val="35"/>
    <w:unhideWhenUsed/>
    <w:rsid w:val="00627526"/>
    <w:pPr>
      <w:keepNext/>
      <w:spacing w:before="240" w:after="60" w:line="240" w:lineRule="auto"/>
      <w:jc w:val="center"/>
    </w:pPr>
    <w:rPr>
      <w:rFonts w:ascii="Arial" w:hAnsi="Arial"/>
      <w:b/>
      <w:bCs/>
      <w:sz w:val="22"/>
      <w:szCs w:val="18"/>
    </w:rPr>
  </w:style>
  <w:style w:type="paragraph" w:styleId="TableofFigures">
    <w:name w:val="table of figures"/>
    <w:basedOn w:val="Normal"/>
    <w:next w:val="Normal"/>
    <w:uiPriority w:val="99"/>
    <w:unhideWhenUsed/>
    <w:rsid w:val="00B26CC6"/>
    <w:pPr>
      <w:spacing w:after="0"/>
      <w:ind w:left="720" w:right="720" w:hanging="720"/>
    </w:pPr>
    <w:rPr>
      <w:rFonts w:ascii="Times New Roman Bold" w:hAnsi="Times New Roman Bold"/>
      <w:b/>
      <w:smallCaps/>
    </w:rPr>
  </w:style>
  <w:style w:type="numbering" w:customStyle="1" w:styleId="Style1">
    <w:name w:val="Style1"/>
    <w:uiPriority w:val="99"/>
    <w:rsid w:val="00D820B6"/>
    <w:pPr>
      <w:numPr>
        <w:numId w:val="2"/>
      </w:numPr>
    </w:pPr>
  </w:style>
  <w:style w:type="character" w:styleId="CommentReference">
    <w:name w:val="annotation reference"/>
    <w:basedOn w:val="DefaultParagraphFont"/>
    <w:uiPriority w:val="99"/>
    <w:semiHidden/>
    <w:unhideWhenUsed/>
    <w:rsid w:val="00AE0F34"/>
    <w:rPr>
      <w:sz w:val="16"/>
      <w:szCs w:val="16"/>
    </w:rPr>
  </w:style>
  <w:style w:type="paragraph" w:styleId="CommentText">
    <w:name w:val="annotation text"/>
    <w:basedOn w:val="Normal"/>
    <w:link w:val="CommentTextChar"/>
    <w:uiPriority w:val="99"/>
    <w:unhideWhenUsed/>
    <w:rsid w:val="00AE0F34"/>
    <w:pPr>
      <w:spacing w:line="240" w:lineRule="auto"/>
    </w:pPr>
    <w:rPr>
      <w:sz w:val="20"/>
      <w:szCs w:val="20"/>
    </w:rPr>
  </w:style>
  <w:style w:type="character" w:customStyle="1" w:styleId="CommentTextChar">
    <w:name w:val="Comment Text Char"/>
    <w:basedOn w:val="DefaultParagraphFont"/>
    <w:link w:val="CommentText"/>
    <w:uiPriority w:val="99"/>
    <w:rsid w:val="00AE0F34"/>
    <w:rPr>
      <w:sz w:val="20"/>
      <w:szCs w:val="20"/>
    </w:rPr>
  </w:style>
  <w:style w:type="paragraph" w:styleId="CommentSubject">
    <w:name w:val="annotation subject"/>
    <w:basedOn w:val="CommentText"/>
    <w:next w:val="CommentText"/>
    <w:link w:val="CommentSubjectChar"/>
    <w:uiPriority w:val="99"/>
    <w:semiHidden/>
    <w:unhideWhenUsed/>
    <w:rsid w:val="00AE0F34"/>
    <w:rPr>
      <w:b/>
      <w:bCs/>
    </w:rPr>
  </w:style>
  <w:style w:type="character" w:customStyle="1" w:styleId="CommentSubjectChar">
    <w:name w:val="Comment Subject Char"/>
    <w:basedOn w:val="CommentTextChar"/>
    <w:link w:val="CommentSubject"/>
    <w:uiPriority w:val="99"/>
    <w:semiHidden/>
    <w:rsid w:val="00AE0F34"/>
    <w:rPr>
      <w:b/>
      <w:bCs/>
      <w:sz w:val="20"/>
      <w:szCs w:val="20"/>
    </w:rPr>
  </w:style>
  <w:style w:type="paragraph" w:customStyle="1" w:styleId="TOCTitle">
    <w:name w:val="T.O.C. Title"/>
    <w:basedOn w:val="Normal"/>
    <w:qFormat/>
    <w:rsid w:val="00AE0F34"/>
    <w:pPr>
      <w:keepNext/>
      <w:spacing w:before="240" w:after="60"/>
      <w:jc w:val="center"/>
    </w:pPr>
    <w:rPr>
      <w:rFonts w:ascii="Arial" w:hAnsi="Arial" w:cs="Arial"/>
      <w:b/>
      <w:sz w:val="28"/>
      <w:szCs w:val="28"/>
    </w:rPr>
  </w:style>
  <w:style w:type="paragraph" w:customStyle="1" w:styleId="ApHeading1">
    <w:name w:val="Ap Heading 1"/>
    <w:basedOn w:val="Normal"/>
    <w:next w:val="Normal"/>
    <w:link w:val="ApHeading1Char"/>
    <w:qFormat/>
    <w:rsid w:val="00CD5B3C"/>
    <w:pPr>
      <w:numPr>
        <w:numId w:val="3"/>
      </w:numPr>
      <w:spacing w:before="240" w:after="60"/>
      <w:outlineLvl w:val="0"/>
    </w:pPr>
    <w:rPr>
      <w:rFonts w:ascii="Arial" w:eastAsia="MS Gothic" w:hAnsi="Arial" w:cs="Times New Roman"/>
      <w:b/>
      <w:bCs/>
      <w:sz w:val="32"/>
      <w:szCs w:val="28"/>
      <w:lang w:bidi="ar-SA"/>
    </w:rPr>
  </w:style>
  <w:style w:type="character" w:customStyle="1" w:styleId="ApHeading1Char">
    <w:name w:val="Ap Heading 1 Char"/>
    <w:link w:val="ApHeading1"/>
    <w:rsid w:val="00CD5B3C"/>
    <w:rPr>
      <w:rFonts w:ascii="Arial" w:eastAsia="MS Gothic" w:hAnsi="Arial" w:cs="Times New Roman"/>
      <w:b/>
      <w:bCs/>
      <w:sz w:val="32"/>
      <w:szCs w:val="28"/>
      <w:lang w:bidi="ar-SA"/>
    </w:rPr>
  </w:style>
  <w:style w:type="paragraph" w:customStyle="1" w:styleId="ApHeading2">
    <w:name w:val="Ap Heading 2"/>
    <w:basedOn w:val="Normal"/>
    <w:next w:val="Normal"/>
    <w:link w:val="ApHeading2Char"/>
    <w:qFormat/>
    <w:rsid w:val="00CD5B3C"/>
    <w:pPr>
      <w:numPr>
        <w:ilvl w:val="1"/>
        <w:numId w:val="3"/>
      </w:numPr>
      <w:spacing w:before="400" w:after="60"/>
      <w:outlineLvl w:val="1"/>
    </w:pPr>
    <w:rPr>
      <w:rFonts w:ascii="Arial" w:eastAsia="MS Mincho" w:hAnsi="Arial" w:cs="Times New Roman"/>
      <w:b/>
      <w:sz w:val="28"/>
      <w:szCs w:val="20"/>
      <w:lang w:bidi="ar-SA"/>
    </w:rPr>
  </w:style>
  <w:style w:type="paragraph" w:customStyle="1" w:styleId="ApHeading3">
    <w:name w:val="Ap Heading 3"/>
    <w:basedOn w:val="Normal"/>
    <w:next w:val="Normal"/>
    <w:link w:val="ApHeading3Char"/>
    <w:qFormat/>
    <w:rsid w:val="00CD5B3C"/>
    <w:pPr>
      <w:numPr>
        <w:ilvl w:val="2"/>
        <w:numId w:val="3"/>
      </w:numPr>
      <w:spacing w:before="240" w:after="60"/>
      <w:outlineLvl w:val="2"/>
    </w:pPr>
    <w:rPr>
      <w:rFonts w:ascii="Arial" w:eastAsia="MS Mincho" w:hAnsi="Arial" w:cs="Times New Roman"/>
      <w:b/>
      <w:szCs w:val="20"/>
      <w:lang w:bidi="ar-SA"/>
    </w:rPr>
  </w:style>
  <w:style w:type="paragraph" w:customStyle="1" w:styleId="ApHeading4">
    <w:name w:val="Ap Heading 4"/>
    <w:basedOn w:val="Normal"/>
    <w:next w:val="Normal"/>
    <w:link w:val="ApHeading4Char"/>
    <w:qFormat/>
    <w:rsid w:val="00A901DD"/>
    <w:pPr>
      <w:numPr>
        <w:ilvl w:val="3"/>
        <w:numId w:val="3"/>
      </w:numPr>
      <w:spacing w:before="200" w:after="60"/>
      <w:ind w:left="864" w:hanging="864"/>
      <w:outlineLvl w:val="3"/>
    </w:pPr>
    <w:rPr>
      <w:rFonts w:ascii="Cambria" w:eastAsia="MS Mincho" w:hAnsi="Cambria" w:cs="Times New Roman"/>
      <w:b/>
      <w:szCs w:val="20"/>
      <w:lang w:bidi="ar-SA"/>
    </w:rPr>
  </w:style>
  <w:style w:type="character" w:customStyle="1" w:styleId="ApHeading2Char">
    <w:name w:val="Ap Heading 2 Char"/>
    <w:basedOn w:val="DefaultParagraphFont"/>
    <w:link w:val="ApHeading2"/>
    <w:rsid w:val="00C13274"/>
    <w:rPr>
      <w:rFonts w:ascii="Arial" w:eastAsia="MS Mincho" w:hAnsi="Arial" w:cs="Times New Roman"/>
      <w:b/>
      <w:sz w:val="28"/>
      <w:szCs w:val="20"/>
      <w:lang w:bidi="ar-SA"/>
    </w:rPr>
  </w:style>
  <w:style w:type="character" w:customStyle="1" w:styleId="ApHeading3Char">
    <w:name w:val="Ap Heading 3 Char"/>
    <w:basedOn w:val="DefaultParagraphFont"/>
    <w:link w:val="ApHeading3"/>
    <w:rsid w:val="00C13274"/>
    <w:rPr>
      <w:rFonts w:ascii="Arial" w:eastAsia="MS Mincho" w:hAnsi="Arial" w:cs="Times New Roman"/>
      <w:b/>
      <w:sz w:val="24"/>
      <w:szCs w:val="20"/>
      <w:lang w:bidi="ar-SA"/>
    </w:rPr>
  </w:style>
  <w:style w:type="character" w:customStyle="1" w:styleId="ApHeading4Char">
    <w:name w:val="Ap Heading 4 Char"/>
    <w:basedOn w:val="DefaultParagraphFont"/>
    <w:link w:val="ApHeading4"/>
    <w:rsid w:val="00C13274"/>
    <w:rPr>
      <w:rFonts w:ascii="Cambria" w:eastAsia="MS Mincho" w:hAnsi="Cambria" w:cs="Times New Roman"/>
      <w:b/>
      <w:sz w:val="24"/>
      <w:szCs w:val="20"/>
      <w:lang w:bidi="ar-SA"/>
    </w:rPr>
  </w:style>
  <w:style w:type="character" w:styleId="FollowedHyperlink">
    <w:name w:val="FollowedHyperlink"/>
    <w:basedOn w:val="DefaultParagraphFont"/>
    <w:uiPriority w:val="99"/>
    <w:semiHidden/>
    <w:unhideWhenUsed/>
    <w:rsid w:val="00B71902"/>
    <w:rPr>
      <w:color w:val="800080" w:themeColor="followedHyperlink"/>
      <w:u w:val="single"/>
    </w:rPr>
  </w:style>
  <w:style w:type="character" w:customStyle="1" w:styleId="CaptionChar">
    <w:name w:val="Caption Char"/>
    <w:aliases w:val="Table Caption Char"/>
    <w:link w:val="Caption"/>
    <w:uiPriority w:val="35"/>
    <w:locked/>
    <w:rsid w:val="00B71902"/>
    <w:rPr>
      <w:rFonts w:ascii="Arial" w:hAnsi="Arial"/>
      <w:b/>
      <w:bCs/>
      <w:szCs w:val="18"/>
    </w:rPr>
  </w:style>
  <w:style w:type="paragraph" w:styleId="EndnoteText">
    <w:name w:val="endnote text"/>
    <w:basedOn w:val="Normal"/>
    <w:link w:val="EndnoteTextChar"/>
    <w:uiPriority w:val="99"/>
    <w:semiHidden/>
    <w:unhideWhenUsed/>
    <w:rsid w:val="004709E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709E4"/>
    <w:rPr>
      <w:sz w:val="20"/>
      <w:szCs w:val="20"/>
    </w:rPr>
  </w:style>
  <w:style w:type="character" w:styleId="EndnoteReference">
    <w:name w:val="endnote reference"/>
    <w:basedOn w:val="DefaultParagraphFont"/>
    <w:uiPriority w:val="99"/>
    <w:semiHidden/>
    <w:unhideWhenUsed/>
    <w:rsid w:val="004709E4"/>
    <w:rPr>
      <w:vertAlign w:val="superscript"/>
    </w:rPr>
  </w:style>
  <w:style w:type="paragraph" w:styleId="Revision">
    <w:name w:val="Revision"/>
    <w:hidden/>
    <w:uiPriority w:val="99"/>
    <w:semiHidden/>
    <w:rsid w:val="004709E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62887">
      <w:bodyDiv w:val="1"/>
      <w:marLeft w:val="0"/>
      <w:marRight w:val="0"/>
      <w:marTop w:val="0"/>
      <w:marBottom w:val="0"/>
      <w:divBdr>
        <w:top w:val="none" w:sz="0" w:space="0" w:color="auto"/>
        <w:left w:val="none" w:sz="0" w:space="0" w:color="auto"/>
        <w:bottom w:val="none" w:sz="0" w:space="0" w:color="auto"/>
        <w:right w:val="none" w:sz="0" w:space="0" w:color="auto"/>
      </w:divBdr>
    </w:div>
    <w:div w:id="1179268882">
      <w:bodyDiv w:val="1"/>
      <w:marLeft w:val="0"/>
      <w:marRight w:val="0"/>
      <w:marTop w:val="0"/>
      <w:marBottom w:val="0"/>
      <w:divBdr>
        <w:top w:val="none" w:sz="0" w:space="0" w:color="auto"/>
        <w:left w:val="none" w:sz="0" w:space="0" w:color="auto"/>
        <w:bottom w:val="none" w:sz="0" w:space="0" w:color="auto"/>
        <w:right w:val="none" w:sz="0" w:space="0" w:color="auto"/>
      </w:divBdr>
    </w:div>
    <w:div w:id="2004159912">
      <w:bodyDiv w:val="1"/>
      <w:marLeft w:val="0"/>
      <w:marRight w:val="0"/>
      <w:marTop w:val="0"/>
      <w:marBottom w:val="0"/>
      <w:divBdr>
        <w:top w:val="none" w:sz="0" w:space="0" w:color="auto"/>
        <w:left w:val="none" w:sz="0" w:space="0" w:color="auto"/>
        <w:bottom w:val="none" w:sz="0" w:space="0" w:color="auto"/>
        <w:right w:val="none" w:sz="0" w:space="0" w:color="auto"/>
      </w:divBdr>
      <w:divsChild>
        <w:div w:id="681590164">
          <w:marLeft w:val="0"/>
          <w:marRight w:val="0"/>
          <w:marTop w:val="0"/>
          <w:marBottom w:val="0"/>
          <w:divBdr>
            <w:top w:val="none" w:sz="0" w:space="0" w:color="auto"/>
            <w:left w:val="none" w:sz="0" w:space="0" w:color="auto"/>
            <w:bottom w:val="none" w:sz="0" w:space="0" w:color="auto"/>
            <w:right w:val="none" w:sz="0" w:space="0" w:color="auto"/>
          </w:divBdr>
          <w:divsChild>
            <w:div w:id="232858657">
              <w:marLeft w:val="0"/>
              <w:marRight w:val="0"/>
              <w:marTop w:val="0"/>
              <w:marBottom w:val="0"/>
              <w:divBdr>
                <w:top w:val="none" w:sz="0" w:space="0" w:color="auto"/>
                <w:left w:val="none" w:sz="0" w:space="0" w:color="auto"/>
                <w:bottom w:val="none" w:sz="0" w:space="0" w:color="auto"/>
                <w:right w:val="none" w:sz="0" w:space="0" w:color="auto"/>
              </w:divBdr>
              <w:divsChild>
                <w:div w:id="59181467">
                  <w:marLeft w:val="1853"/>
                  <w:marRight w:val="1791"/>
                  <w:marTop w:val="0"/>
                  <w:marBottom w:val="0"/>
                  <w:divBdr>
                    <w:top w:val="single" w:sz="4" w:space="0" w:color="FFFFFF"/>
                    <w:left w:val="single" w:sz="4" w:space="0" w:color="FFFFFF"/>
                    <w:bottom w:val="single" w:sz="4" w:space="0" w:color="FFFFFF"/>
                    <w:right w:val="single" w:sz="4" w:space="0" w:color="FFFFFF"/>
                  </w:divBdr>
                  <w:divsChild>
                    <w:div w:id="95455946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image" Target="media/image2.png"/><Relationship Id="rId15" Type="http://schemas.openxmlformats.org/officeDocument/2006/relationships/header" Target="header4.xml"/><Relationship Id="rId16" Type="http://schemas.openxmlformats.org/officeDocument/2006/relationships/footer" Target="footer3.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header" Target="header7.xml"/><Relationship Id="rId30" Type="http://schemas.openxmlformats.org/officeDocument/2006/relationships/header" Target="header9.xml"/><Relationship Id="rId31" Type="http://schemas.openxmlformats.org/officeDocument/2006/relationships/footer" Target="footer5.xml"/><Relationship Id="rId32" Type="http://schemas.openxmlformats.org/officeDocument/2006/relationships/header" Target="header10.xml"/><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footer" Target="footer6.xml"/><Relationship Id="rId36" Type="http://schemas.openxmlformats.org/officeDocument/2006/relationships/footer" Target="footer7.xml"/><Relationship Id="rId37" Type="http://schemas.openxmlformats.org/officeDocument/2006/relationships/header" Target="header13.xml"/><Relationship Id="rId38" Type="http://schemas.openxmlformats.org/officeDocument/2006/relationships/footer" Target="footer8.xml"/><Relationship Id="rId39" Type="http://schemas.openxmlformats.org/officeDocument/2006/relationships/image" Target="media/image11.png"/><Relationship Id="rId50" Type="http://schemas.openxmlformats.org/officeDocument/2006/relationships/image" Target="media/image22.png"/><Relationship Id="rId51" Type="http://schemas.openxmlformats.org/officeDocument/2006/relationships/image" Target="media/image23.png"/><Relationship Id="rId52" Type="http://schemas.openxmlformats.org/officeDocument/2006/relationships/image" Target="media/image24.png"/><Relationship Id="rId53" Type="http://schemas.openxmlformats.org/officeDocument/2006/relationships/image" Target="media/image25.png"/><Relationship Id="rId54" Type="http://schemas.openxmlformats.org/officeDocument/2006/relationships/image" Target="media/image26.png"/><Relationship Id="rId55" Type="http://schemas.openxmlformats.org/officeDocument/2006/relationships/image" Target="media/image27.png"/><Relationship Id="rId56" Type="http://schemas.openxmlformats.org/officeDocument/2006/relationships/image" Target="media/image28.png"/><Relationship Id="rId57" Type="http://schemas.openxmlformats.org/officeDocument/2006/relationships/image" Target="media/image29.png"/><Relationship Id="rId58" Type="http://schemas.openxmlformats.org/officeDocument/2006/relationships/image" Target="media/image30.png"/><Relationship Id="rId59" Type="http://schemas.openxmlformats.org/officeDocument/2006/relationships/image" Target="media/image31.png"/><Relationship Id="rId70" Type="http://schemas.openxmlformats.org/officeDocument/2006/relationships/image" Target="media/image42.png"/><Relationship Id="rId71" Type="http://schemas.openxmlformats.org/officeDocument/2006/relationships/image" Target="media/image43.png"/><Relationship Id="rId72" Type="http://schemas.openxmlformats.org/officeDocument/2006/relationships/image" Target="media/image44.png"/><Relationship Id="rId73" Type="http://schemas.openxmlformats.org/officeDocument/2006/relationships/header" Target="header14.xml"/><Relationship Id="rId74" Type="http://schemas.openxmlformats.org/officeDocument/2006/relationships/header" Target="header15.xml"/><Relationship Id="rId75" Type="http://schemas.openxmlformats.org/officeDocument/2006/relationships/footer" Target="footer9.xml"/><Relationship Id="rId76" Type="http://schemas.openxmlformats.org/officeDocument/2006/relationships/header" Target="header16.xml"/><Relationship Id="rId77" Type="http://schemas.openxmlformats.org/officeDocument/2006/relationships/header" Target="header17.xml"/><Relationship Id="rId78" Type="http://schemas.openxmlformats.org/officeDocument/2006/relationships/header" Target="header18.xml"/><Relationship Id="rId79" Type="http://schemas.openxmlformats.org/officeDocument/2006/relationships/hyperlink" Target="http://iso-ne.com/trans/celt/fsct_detail/index.html" TargetMode="External"/><Relationship Id="rId20" Type="http://schemas.openxmlformats.org/officeDocument/2006/relationships/footer" Target="footer4.xml"/><Relationship Id="rId21" Type="http://schemas.openxmlformats.org/officeDocument/2006/relationships/image" Target="media/image3.png"/><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header" Target="header8.xml"/><Relationship Id="rId40" Type="http://schemas.openxmlformats.org/officeDocument/2006/relationships/image" Target="media/image12.png"/><Relationship Id="rId41" Type="http://schemas.openxmlformats.org/officeDocument/2006/relationships/image" Target="media/image13.png"/><Relationship Id="rId42" Type="http://schemas.openxmlformats.org/officeDocument/2006/relationships/image" Target="media/image14.png"/><Relationship Id="rId43" Type="http://schemas.openxmlformats.org/officeDocument/2006/relationships/image" Target="media/image15.png"/><Relationship Id="rId44" Type="http://schemas.openxmlformats.org/officeDocument/2006/relationships/image" Target="media/image16.png"/><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image" Target="media/image20.png"/><Relationship Id="rId49" Type="http://schemas.openxmlformats.org/officeDocument/2006/relationships/image" Target="media/image21.png"/><Relationship Id="rId60" Type="http://schemas.openxmlformats.org/officeDocument/2006/relationships/image" Target="media/image32.png"/><Relationship Id="rId61" Type="http://schemas.openxmlformats.org/officeDocument/2006/relationships/image" Target="media/image33.png"/><Relationship Id="rId62" Type="http://schemas.openxmlformats.org/officeDocument/2006/relationships/image" Target="media/image34.png"/><Relationship Id="rId63" Type="http://schemas.openxmlformats.org/officeDocument/2006/relationships/image" Target="media/image35.png"/><Relationship Id="rId64" Type="http://schemas.openxmlformats.org/officeDocument/2006/relationships/image" Target="media/image36.png"/><Relationship Id="rId65" Type="http://schemas.openxmlformats.org/officeDocument/2006/relationships/image" Target="media/image37.png"/><Relationship Id="rId66" Type="http://schemas.openxmlformats.org/officeDocument/2006/relationships/image" Target="media/image38.png"/><Relationship Id="rId67" Type="http://schemas.openxmlformats.org/officeDocument/2006/relationships/image" Target="media/image39.png"/><Relationship Id="rId68" Type="http://schemas.openxmlformats.org/officeDocument/2006/relationships/image" Target="media/image40.png"/><Relationship Id="rId69" Type="http://schemas.openxmlformats.org/officeDocument/2006/relationships/image" Target="media/image41.png"/><Relationship Id="rId80" Type="http://schemas.openxmlformats.org/officeDocument/2006/relationships/hyperlink" Target="http://www.dpuc.state.ct.us/dockcurr.nsf/8e6fc37a54110e3e852576190052b64d/9a0971f21cbf5a3e85257a8d004be07c?OpenDocument" TargetMode="External"/><Relationship Id="rId81" Type="http://schemas.openxmlformats.org/officeDocument/2006/relationships/hyperlink" Target="http://www.eia.gov/forecasts/aeo/sector_residential.cfm" TargetMode="External"/><Relationship Id="rId82" Type="http://schemas.openxmlformats.org/officeDocument/2006/relationships/header" Target="header19.xml"/><Relationship Id="rId83" Type="http://schemas.openxmlformats.org/officeDocument/2006/relationships/header" Target="header20.xml"/><Relationship Id="rId84" Type="http://schemas.openxmlformats.org/officeDocument/2006/relationships/footer" Target="footer10.xml"/><Relationship Id="rId85" Type="http://schemas.openxmlformats.org/officeDocument/2006/relationships/header" Target="header21.xml"/><Relationship Id="rId86" Type="http://schemas.openxmlformats.org/officeDocument/2006/relationships/header" Target="header22.xml"/><Relationship Id="rId87" Type="http://schemas.openxmlformats.org/officeDocument/2006/relationships/fontTable" Target="fontTable.xml"/><Relationship Id="rId88" Type="http://schemas.openxmlformats.org/officeDocument/2006/relationships/glossaryDocument" Target="glossary/document.xml"/><Relationship Id="rId89" Type="http://schemas.openxmlformats.org/officeDocument/2006/relationships/theme" Target="theme/theme1.xml"/></Relationships>
</file>

<file path=word/_rels/footnotes.xml.rels><?xml version="1.0" encoding="UTF-8" standalone="yes"?>
<Relationships xmlns="http://schemas.openxmlformats.org/package/2006/relationships"><Relationship Id="rId11" Type="http://schemas.openxmlformats.org/officeDocument/2006/relationships/hyperlink" Target="http://publicservice.vermont.gov/sites/psd/files/Topics/Energy_Efficiency/EVT_Performance_Eval/VT%20SF%20Existing%20Homes%20Onsite%20Report%20-%20final%20021513.pdf" TargetMode="External"/><Relationship Id="rId12" Type="http://schemas.openxmlformats.org/officeDocument/2006/relationships/hyperlink" Target="http://publicservice.vermont.gov/sites/psd/files/Topics/Energy_Efficiency/EVT_Performance_Eval/VT%20SF%20Existing%20Homes%20Onsite%20Report%20-%20final%20021513.pdf" TargetMode="External"/><Relationship Id="rId13" Type="http://schemas.openxmlformats.org/officeDocument/2006/relationships/hyperlink" Target="http://energy.gov/eere/buildings/standards-and-test-procedures" TargetMode="External"/><Relationship Id="rId14" Type="http://schemas.openxmlformats.org/officeDocument/2006/relationships/hyperlink" Target="http://www.appliance-standards.org/national" TargetMode="External"/><Relationship Id="rId1" Type="http://schemas.openxmlformats.org/officeDocument/2006/relationships/hyperlink" Target="http://www.ctenergyinfo.com/2013%20Program%20Savings%20Documentation%20-%20Final.pdf" TargetMode="External"/><Relationship Id="rId2" Type="http://schemas.openxmlformats.org/officeDocument/2006/relationships/hyperlink" Target="http://energy.gov/eere/buildings/standards-and-test-procedures" TargetMode="External"/><Relationship Id="rId3" Type="http://schemas.openxmlformats.org/officeDocument/2006/relationships/hyperlink" Target="http://www.appliance-standards.org/national" TargetMode="External"/><Relationship Id="rId4" Type="http://schemas.openxmlformats.org/officeDocument/2006/relationships/hyperlink" Target="http://www.ctenergyinfo.com/2013%20Program%20Savings%20Documentation%20-%20Final.pdf" TargetMode="External"/><Relationship Id="rId5" Type="http://schemas.openxmlformats.org/officeDocument/2006/relationships/hyperlink" Target="https://app.box.com/s/o1f3bhbunib2av2wiblu" TargetMode="External"/><Relationship Id="rId6" Type="http://schemas.openxmlformats.org/officeDocument/2006/relationships/hyperlink" Target="http://www.nrel.gov/docs/fy09osti/44816.pdf" TargetMode="External"/><Relationship Id="rId7" Type="http://schemas.openxmlformats.org/officeDocument/2006/relationships/hyperlink" Target="http://www.yankeegas.com/downloads/servicemap.pdf?id=4294988935&amp;dl=t" TargetMode="External"/><Relationship Id="rId8" Type="http://schemas.openxmlformats.org/officeDocument/2006/relationships/hyperlink" Target="http://www.epa.gov/cleanenergy/documents/suca/resource_planning.pdf" TargetMode="External"/><Relationship Id="rId9" Type="http://schemas.openxmlformats.org/officeDocument/2006/relationships/hyperlink" Target="http://www.eia.gov/consumption/residential/index.cfm" TargetMode="External"/><Relationship Id="rId10" Type="http://schemas.openxmlformats.org/officeDocument/2006/relationships/hyperlink" Target="http://www.ctenergyinfo.com/2013%20Program%20Savings%20Documentation%20-%20Final.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oates\Documents\NMR%20report%20template%20with%20formatting%20notes%20Oct%2020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96B3641187B4BEA87E709F213A757BC"/>
        <w:category>
          <w:name w:val="General"/>
          <w:gallery w:val="placeholder"/>
        </w:category>
        <w:types>
          <w:type w:val="bbPlcHdr"/>
        </w:types>
        <w:behaviors>
          <w:behavior w:val="content"/>
        </w:behaviors>
        <w:guid w:val="{9F8D0805-789A-4BF2-A271-84D9AB3FB162}"/>
      </w:docPartPr>
      <w:docPartBody>
        <w:p w:rsidR="00781A06" w:rsidRDefault="00C9258F">
          <w:pPr>
            <w:pStyle w:val="C96B3641187B4BEA87E709F213A757BC"/>
          </w:pPr>
          <w:r w:rsidRPr="00E36FA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MS Mincho">
    <w:altName w:val="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formatting="0"/>
  <w:defaultTabStop w:val="720"/>
  <w:characterSpacingControl w:val="doNotCompress"/>
  <w:compat>
    <w:useFELayout/>
    <w:compatSetting w:name="compatibilityMode" w:uri="http://schemas.microsoft.com/office/word" w:val="12"/>
  </w:compat>
  <w:rsids>
    <w:rsidRoot w:val="00C9258F"/>
    <w:rsid w:val="00017A7B"/>
    <w:rsid w:val="00025278"/>
    <w:rsid w:val="000645C7"/>
    <w:rsid w:val="00106958"/>
    <w:rsid w:val="002145EE"/>
    <w:rsid w:val="003D4290"/>
    <w:rsid w:val="00447D86"/>
    <w:rsid w:val="004607ED"/>
    <w:rsid w:val="00461FFC"/>
    <w:rsid w:val="005B19EF"/>
    <w:rsid w:val="005F134D"/>
    <w:rsid w:val="005F3625"/>
    <w:rsid w:val="00632284"/>
    <w:rsid w:val="007318C6"/>
    <w:rsid w:val="00781A06"/>
    <w:rsid w:val="00852FC4"/>
    <w:rsid w:val="00896E80"/>
    <w:rsid w:val="008C4953"/>
    <w:rsid w:val="008E7D0D"/>
    <w:rsid w:val="008F4BB4"/>
    <w:rsid w:val="00935C8D"/>
    <w:rsid w:val="00967B5C"/>
    <w:rsid w:val="00970DF5"/>
    <w:rsid w:val="009943A2"/>
    <w:rsid w:val="00A5396D"/>
    <w:rsid w:val="00AF0783"/>
    <w:rsid w:val="00B46EDA"/>
    <w:rsid w:val="00B74F32"/>
    <w:rsid w:val="00B77173"/>
    <w:rsid w:val="00BB625C"/>
    <w:rsid w:val="00C53243"/>
    <w:rsid w:val="00C80DD9"/>
    <w:rsid w:val="00C9258F"/>
    <w:rsid w:val="00D71BE5"/>
    <w:rsid w:val="00D73200"/>
    <w:rsid w:val="00DA573C"/>
    <w:rsid w:val="00DC19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A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A06"/>
    <w:rPr>
      <w:color w:val="808080"/>
    </w:rPr>
  </w:style>
  <w:style w:type="paragraph" w:customStyle="1" w:styleId="C96B3641187B4BEA87E709F213A757BC">
    <w:name w:val="C96B3641187B4BEA87E709F213A757BC"/>
    <w:rsid w:val="00781A0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8192D-7E2B-BB4F-B419-973EBD66E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\Users\ecoates\Documents\NMR report template with formatting notes Oct 2010.dotx</Template>
  <TotalTime>2</TotalTime>
  <Pages>113</Pages>
  <Words>27239</Words>
  <Characters>155265</Characters>
  <Application>Microsoft Macintosh Word</Application>
  <DocSecurity>4</DocSecurity>
  <Lines>1293</Lines>
  <Paragraphs>364</Paragraphs>
  <ScaleCrop>false</ScaleCrop>
  <HeadingPairs>
    <vt:vector size="2" baseType="variant">
      <vt:variant>
        <vt:lpstr>Title</vt:lpstr>
      </vt:variant>
      <vt:variant>
        <vt:i4>1</vt:i4>
      </vt:variant>
    </vt:vector>
  </HeadingPairs>
  <TitlesOfParts>
    <vt:vector size="1" baseType="lpstr">
      <vt:lpstr>NMR Report Template</vt:lpstr>
    </vt:vector>
  </TitlesOfParts>
  <Company>Microsoft</Company>
  <LinksUpToDate>false</LinksUpToDate>
  <CharactersWithSpaces>182140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NMR Report Template</dc:title>
  <dc:creator>Erin Coates</dc:creator>
  <cp:lastModifiedBy>Craig Diamond</cp:lastModifiedBy>
  <cp:revision>2</cp:revision>
  <dcterms:created xsi:type="dcterms:W3CDTF">2014-09-11T11:34:00Z</dcterms:created>
  <dcterms:modified xsi:type="dcterms:W3CDTF">2014-09-11T11:34:00Z</dcterms:modified>
</cp:coreProperties>
</file>