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C5AFD" w14:textId="06EFEFEC" w:rsidR="00A47686" w:rsidRDefault="00F64479" w:rsidP="005C69E0">
      <w:pPr>
        <w:pStyle w:val="TOC1"/>
        <w:rPr>
          <w:color w:val="404040" w:themeColor="text1" w:themeTint="BF"/>
        </w:rPr>
      </w:pPr>
      <w:r w:rsidRPr="009933EF">
        <w:drawing>
          <wp:anchor distT="0" distB="0" distL="114300" distR="114300" simplePos="0" relativeHeight="251627519" behindDoc="0" locked="0" layoutInCell="1" allowOverlap="1" wp14:anchorId="625148F8" wp14:editId="6F2A388B">
            <wp:simplePos x="0" y="0"/>
            <wp:positionH relativeFrom="margin">
              <wp:posOffset>-913656</wp:posOffset>
            </wp:positionH>
            <wp:positionV relativeFrom="margin">
              <wp:posOffset>-1071880</wp:posOffset>
            </wp:positionV>
            <wp:extent cx="7847286" cy="10329079"/>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Background_3-01.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7847286" cy="103290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B912C" w14:textId="6163E342" w:rsidR="00BF53E9" w:rsidRDefault="00BF53E9" w:rsidP="005A095F">
      <w:pPr>
        <w:ind w:left="-1440" w:right="540"/>
        <w:rPr>
          <w:color w:val="404040" w:themeColor="text1" w:themeTint="BF"/>
          <w:sz w:val="28"/>
          <w:szCs w:val="28"/>
        </w:rPr>
      </w:pPr>
    </w:p>
    <w:p w14:paraId="598D2916" w14:textId="58170A38" w:rsidR="00BF53E9" w:rsidRDefault="00BF53E9" w:rsidP="005A095F">
      <w:pPr>
        <w:ind w:left="-1440" w:right="540"/>
        <w:rPr>
          <w:color w:val="404040" w:themeColor="text1" w:themeTint="BF"/>
          <w:sz w:val="28"/>
          <w:szCs w:val="28"/>
        </w:rPr>
      </w:pPr>
    </w:p>
    <w:p w14:paraId="176E249C" w14:textId="77777777" w:rsidR="00BF53E9" w:rsidRDefault="00BF53E9" w:rsidP="005A095F">
      <w:pPr>
        <w:ind w:left="-1440" w:right="540"/>
        <w:rPr>
          <w:color w:val="404040" w:themeColor="text1" w:themeTint="BF"/>
          <w:sz w:val="28"/>
          <w:szCs w:val="28"/>
        </w:rPr>
      </w:pPr>
    </w:p>
    <w:p w14:paraId="777F328F" w14:textId="77777777" w:rsidR="00BF53E9" w:rsidRDefault="00BF53E9" w:rsidP="005A095F">
      <w:pPr>
        <w:ind w:left="-1440" w:right="540"/>
        <w:rPr>
          <w:color w:val="404040" w:themeColor="text1" w:themeTint="BF"/>
          <w:sz w:val="28"/>
          <w:szCs w:val="28"/>
        </w:rPr>
      </w:pPr>
    </w:p>
    <w:p w14:paraId="65C39980" w14:textId="77777777" w:rsidR="00BF53E9" w:rsidRDefault="00BF53E9" w:rsidP="005A095F">
      <w:pPr>
        <w:ind w:left="-1440" w:right="540"/>
        <w:rPr>
          <w:color w:val="404040" w:themeColor="text1" w:themeTint="BF"/>
          <w:sz w:val="28"/>
          <w:szCs w:val="28"/>
        </w:rPr>
      </w:pPr>
    </w:p>
    <w:p w14:paraId="1BE49F97" w14:textId="77777777" w:rsidR="00BF53E9" w:rsidRDefault="00BF53E9" w:rsidP="005A095F">
      <w:pPr>
        <w:spacing w:after="360"/>
        <w:ind w:right="540" w:hanging="2880"/>
        <w:rPr>
          <w:rFonts w:ascii="Novecento wide Light" w:hAnsi="Novecento wide Light"/>
          <w:color w:val="0B764A"/>
          <w:sz w:val="28"/>
          <w:szCs w:val="28"/>
        </w:rPr>
      </w:pPr>
    </w:p>
    <w:p w14:paraId="2CCB2066" w14:textId="77777777" w:rsidR="00BF53E9" w:rsidRDefault="00BF53E9" w:rsidP="005A095F">
      <w:pPr>
        <w:ind w:left="-1440" w:right="540"/>
        <w:rPr>
          <w:color w:val="404040" w:themeColor="text1" w:themeTint="BF"/>
          <w:sz w:val="28"/>
          <w:szCs w:val="28"/>
        </w:rPr>
      </w:pPr>
    </w:p>
    <w:p w14:paraId="07A6B9E8" w14:textId="77777777" w:rsidR="00BF53E9" w:rsidRDefault="00BF53E9" w:rsidP="005A095F">
      <w:pPr>
        <w:ind w:left="-1440" w:right="540"/>
        <w:rPr>
          <w:color w:val="404040" w:themeColor="text1" w:themeTint="BF"/>
          <w:sz w:val="28"/>
          <w:szCs w:val="28"/>
        </w:rPr>
      </w:pPr>
    </w:p>
    <w:p w14:paraId="2236AC62" w14:textId="77777777" w:rsidR="00BF53E9" w:rsidRDefault="00BF53E9" w:rsidP="005A095F">
      <w:pPr>
        <w:ind w:left="-1440" w:right="540"/>
        <w:rPr>
          <w:color w:val="404040" w:themeColor="text1" w:themeTint="BF"/>
          <w:sz w:val="28"/>
          <w:szCs w:val="28"/>
        </w:rPr>
      </w:pPr>
    </w:p>
    <w:p w14:paraId="268000CC" w14:textId="77777777" w:rsidR="00BF53E9" w:rsidRDefault="00BF53E9" w:rsidP="005A095F">
      <w:pPr>
        <w:ind w:left="-1440" w:right="540"/>
        <w:rPr>
          <w:color w:val="404040" w:themeColor="text1" w:themeTint="BF"/>
          <w:sz w:val="28"/>
          <w:szCs w:val="28"/>
        </w:rPr>
      </w:pPr>
    </w:p>
    <w:p w14:paraId="17AB59BE" w14:textId="77777777" w:rsidR="00BF53E9" w:rsidRDefault="00BF53E9" w:rsidP="005A095F">
      <w:pPr>
        <w:ind w:left="-1440" w:right="540"/>
        <w:rPr>
          <w:color w:val="404040" w:themeColor="text1" w:themeTint="BF"/>
          <w:sz w:val="28"/>
          <w:szCs w:val="28"/>
        </w:rPr>
      </w:pPr>
    </w:p>
    <w:p w14:paraId="239E9A61" w14:textId="0FED822C" w:rsidR="00BF53E9" w:rsidRDefault="00BF53E9" w:rsidP="005A095F">
      <w:pPr>
        <w:ind w:left="-1440" w:right="540"/>
        <w:rPr>
          <w:color w:val="404040" w:themeColor="text1" w:themeTint="BF"/>
          <w:sz w:val="28"/>
          <w:szCs w:val="28"/>
        </w:rPr>
      </w:pPr>
    </w:p>
    <w:p w14:paraId="1695323D" w14:textId="25A78B3B" w:rsidR="00BF53E9" w:rsidRDefault="00A07850" w:rsidP="005A095F">
      <w:pPr>
        <w:ind w:left="-1440" w:right="540"/>
        <w:rPr>
          <w:color w:val="404040" w:themeColor="text1" w:themeTint="BF"/>
          <w:sz w:val="28"/>
          <w:szCs w:val="28"/>
        </w:rPr>
      </w:pPr>
      <w:r>
        <w:rPr>
          <w:rFonts w:ascii="Novecento wide Light" w:hAnsi="Novecento wide Light"/>
          <w:noProof/>
          <w:color w:val="0B764A"/>
          <w:sz w:val="28"/>
          <w:szCs w:val="28"/>
          <w:lang w:bidi="ar-SA"/>
        </w:rPr>
        <mc:AlternateContent>
          <mc:Choice Requires="wps">
            <w:drawing>
              <wp:anchor distT="0" distB="0" distL="114300" distR="114300" simplePos="0" relativeHeight="251641856" behindDoc="0" locked="0" layoutInCell="1" allowOverlap="1" wp14:anchorId="57C3DF18" wp14:editId="3F43C320">
                <wp:simplePos x="0" y="0"/>
                <wp:positionH relativeFrom="column">
                  <wp:posOffset>2478405</wp:posOffset>
                </wp:positionH>
                <wp:positionV relativeFrom="paragraph">
                  <wp:posOffset>161925</wp:posOffset>
                </wp:positionV>
                <wp:extent cx="4457700" cy="49784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78400"/>
                        </a:xfrm>
                        <a:prstGeom prst="rect">
                          <a:avLst/>
                        </a:prstGeom>
                        <a:solidFill>
                          <a:schemeClr val="bg1"/>
                        </a:solid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667058C" w14:textId="77777777" w:rsidR="00C67513" w:rsidRDefault="00C67513" w:rsidP="00114EDF">
                            <w:pPr>
                              <w:pStyle w:val="Title"/>
                              <w:spacing w:line="120" w:lineRule="exact"/>
                              <w:jc w:val="left"/>
                            </w:pPr>
                          </w:p>
                          <w:p w14:paraId="3CEB8572" w14:textId="77777777" w:rsidR="00A07850" w:rsidRDefault="00A07850" w:rsidP="00350D01">
                            <w:pPr>
                              <w:spacing w:after="280" w:line="520" w:lineRule="exact"/>
                              <w:jc w:val="left"/>
                              <w:rPr>
                                <w:rFonts w:cs="Arial"/>
                                <w:b/>
                                <w:color w:val="3571A3" w:themeColor="accent5"/>
                                <w:sz w:val="44"/>
                                <w:szCs w:val="44"/>
                              </w:rPr>
                            </w:pPr>
                            <w:r>
                              <w:rPr>
                                <w:rFonts w:cs="Arial"/>
                                <w:b/>
                                <w:color w:val="3571A3" w:themeColor="accent5"/>
                                <w:sz w:val="44"/>
                                <w:szCs w:val="44"/>
                              </w:rPr>
                              <w:t>R1706</w:t>
                            </w:r>
                            <w:r w:rsidR="00350D01" w:rsidRPr="00B91F79">
                              <w:rPr>
                                <w:rFonts w:cs="Arial"/>
                                <w:b/>
                                <w:color w:val="3571A3" w:themeColor="accent5"/>
                                <w:sz w:val="44"/>
                                <w:szCs w:val="44"/>
                              </w:rPr>
                              <w:t xml:space="preserve"> Residential Appliance Saturation Survey</w:t>
                            </w:r>
                          </w:p>
                          <w:p w14:paraId="0DFE9CEE" w14:textId="326B4B0B" w:rsidR="00C67513" w:rsidRPr="00B91F79" w:rsidRDefault="00A07850" w:rsidP="00350D01">
                            <w:pPr>
                              <w:spacing w:after="280" w:line="520" w:lineRule="exact"/>
                              <w:jc w:val="left"/>
                              <w:rPr>
                                <w:rFonts w:cs="Arial"/>
                                <w:b/>
                                <w:color w:val="3571A3" w:themeColor="accent5"/>
                                <w:sz w:val="48"/>
                                <w:szCs w:val="48"/>
                              </w:rPr>
                            </w:pPr>
                            <w:r>
                              <w:rPr>
                                <w:rFonts w:cs="Arial"/>
                                <w:b/>
                                <w:color w:val="3571A3" w:themeColor="accent5"/>
                                <w:sz w:val="44"/>
                                <w:szCs w:val="44"/>
                              </w:rPr>
                              <w:t>Appendix G</w:t>
                            </w:r>
                            <w:r w:rsidR="00B91F79" w:rsidRPr="00B91F79">
                              <w:rPr>
                                <w:rFonts w:cs="Arial"/>
                                <w:b/>
                                <w:color w:val="3571A3" w:themeColor="accent5"/>
                                <w:sz w:val="40"/>
                                <w:szCs w:val="40"/>
                              </w:rPr>
                              <w:t>, Database User Guide</w:t>
                            </w:r>
                          </w:p>
                          <w:p w14:paraId="7BD7116D" w14:textId="6303E79C" w:rsidR="00C67513" w:rsidRPr="000270F6" w:rsidRDefault="00C62747" w:rsidP="00FF4A99">
                            <w:pPr>
                              <w:jc w:val="left"/>
                            </w:pPr>
                            <w:r>
                              <w:t>UPDATED</w:t>
                            </w:r>
                          </w:p>
                          <w:p w14:paraId="04C480EE" w14:textId="27D93BFE" w:rsidR="00C67513" w:rsidRPr="005F085D" w:rsidRDefault="00A07850" w:rsidP="00FF4A99">
                            <w:pPr>
                              <w:jc w:val="left"/>
                            </w:pPr>
                            <w:r>
                              <w:t>October 1</w:t>
                            </w:r>
                            <w:r w:rsidR="00393278">
                              <w:t xml:space="preserve">, </w:t>
                            </w:r>
                            <w:r w:rsidR="00C62747">
                              <w:t>2020</w:t>
                            </w:r>
                          </w:p>
                          <w:p w14:paraId="7BC9014D" w14:textId="5751DF4D" w:rsidR="00C67513" w:rsidRPr="005F085D" w:rsidRDefault="00C67513" w:rsidP="00FF4A99">
                            <w:pPr>
                              <w:spacing w:after="280"/>
                              <w:jc w:val="left"/>
                              <w:rPr>
                                <w:rFonts w:cs="Arial"/>
                                <w:sz w:val="24"/>
                                <w:szCs w:val="24"/>
                              </w:rPr>
                            </w:pPr>
                            <w:r w:rsidRPr="000270F6">
                              <w:t>SUBMITTED TO:</w:t>
                            </w:r>
                            <w:r w:rsidRPr="000270F6">
                              <w:rPr>
                                <w:rFonts w:cs="Arial"/>
                                <w:szCs w:val="20"/>
                              </w:rPr>
                              <w:br/>
                            </w:r>
                            <w:r w:rsidR="005D1B95" w:rsidRPr="005D1B95">
                              <w:rPr>
                                <w:rFonts w:cs="Arial"/>
                                <w:color w:val="3571A3" w:themeColor="accent5"/>
                                <w:sz w:val="24"/>
                                <w:szCs w:val="24"/>
                              </w:rPr>
                              <w:t>Connecticut Energy Efficiency Board Lisa Skumatz, Ralph Prahl, and Bob Wirtshafter, EEB Evaluation Administrators</w:t>
                            </w:r>
                          </w:p>
                          <w:p w14:paraId="6943F051" w14:textId="77777777" w:rsidR="00C67513" w:rsidRPr="00615A10" w:rsidRDefault="00C67513" w:rsidP="00FF4A99">
                            <w:pPr>
                              <w:spacing w:after="280"/>
                              <w:jc w:val="left"/>
                              <w:rPr>
                                <w:rFonts w:cs="Arial"/>
                                <w:color w:val="0B764A"/>
                                <w:sz w:val="28"/>
                                <w:szCs w:val="28"/>
                              </w:rPr>
                            </w:pPr>
                            <w:r w:rsidRPr="000270F6">
                              <w:t>SUBMITTED BY:</w:t>
                            </w:r>
                            <w:r w:rsidRPr="000270F6">
                              <w:br/>
                            </w:r>
                            <w:r w:rsidRPr="00B91F79">
                              <w:rPr>
                                <w:rFonts w:cs="Arial"/>
                                <w:color w:val="3571A3" w:themeColor="accent5"/>
                                <w:sz w:val="24"/>
                                <w:szCs w:val="24"/>
                              </w:rPr>
                              <w:t>NMR Group, Inc.</w:t>
                            </w:r>
                          </w:p>
                          <w:p w14:paraId="6E6736DA" w14:textId="77777777" w:rsidR="00C67513" w:rsidRPr="009933EF" w:rsidRDefault="00C67513"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54189B96" wp14:editId="73751B48">
                                  <wp:extent cx="1718310" cy="552672"/>
                                  <wp:effectExtent l="0" t="0" r="0" b="0"/>
                                  <wp:docPr id="43" name="Picture 4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08B04AD3" w14:textId="77777777" w:rsidR="00C67513" w:rsidRDefault="00C67513" w:rsidP="00BF53E9">
                            <w:pPr>
                              <w:rPr>
                                <w:rFonts w:ascii="Novecento wide Light" w:hAnsi="Novecento wide Light"/>
                              </w:rPr>
                            </w:pPr>
                          </w:p>
                          <w:p w14:paraId="6E333D6B" w14:textId="77777777" w:rsidR="00C67513" w:rsidRPr="009933EF" w:rsidRDefault="00C67513"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3DF18" id="_x0000_t202" coordsize="21600,21600" o:spt="202" path="m,l,21600r21600,l21600,xe">
                <v:stroke joinstyle="miter"/>
                <v:path gradientshapeok="t" o:connecttype="rect"/>
              </v:shapetype>
              <v:shape id="Text Box 20" o:spid="_x0000_s1026" type="#_x0000_t202" style="position:absolute;left:0;text-align:left;margin-left:195.15pt;margin-top:12.75pt;width:351pt;height:3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" fillcolor="white [3212]" stroked="f">
                <v:textbox inset="21.6pt,18pt,21.6pt,18pt">
                  <w:txbxContent>
                    <w:p w14:paraId="5667058C" w14:textId="77777777" w:rsidR="00C67513" w:rsidRDefault="00C67513" w:rsidP="00114EDF">
                      <w:pPr>
                        <w:pStyle w:val="Title"/>
                        <w:spacing w:line="120" w:lineRule="exact"/>
                        <w:jc w:val="left"/>
                      </w:pPr>
                    </w:p>
                    <w:p w14:paraId="3CEB8572" w14:textId="77777777" w:rsidR="00A07850" w:rsidRDefault="00A07850" w:rsidP="00350D01">
                      <w:pPr>
                        <w:spacing w:after="280" w:line="520" w:lineRule="exact"/>
                        <w:jc w:val="left"/>
                        <w:rPr>
                          <w:rFonts w:cs="Arial"/>
                          <w:b/>
                          <w:color w:val="3571A3" w:themeColor="accent5"/>
                          <w:sz w:val="44"/>
                          <w:szCs w:val="44"/>
                        </w:rPr>
                      </w:pPr>
                      <w:r>
                        <w:rPr>
                          <w:rFonts w:cs="Arial"/>
                          <w:b/>
                          <w:color w:val="3571A3" w:themeColor="accent5"/>
                          <w:sz w:val="44"/>
                          <w:szCs w:val="44"/>
                        </w:rPr>
                        <w:t>R1706</w:t>
                      </w:r>
                      <w:r w:rsidR="00350D01" w:rsidRPr="00B91F79">
                        <w:rPr>
                          <w:rFonts w:cs="Arial"/>
                          <w:b/>
                          <w:color w:val="3571A3" w:themeColor="accent5"/>
                          <w:sz w:val="44"/>
                          <w:szCs w:val="44"/>
                        </w:rPr>
                        <w:t xml:space="preserve"> Residential Appliance Saturatio</w:t>
                      </w:r>
                      <w:bookmarkStart w:id="1" w:name="_GoBack"/>
                      <w:bookmarkEnd w:id="1"/>
                      <w:r w:rsidR="00350D01" w:rsidRPr="00B91F79">
                        <w:rPr>
                          <w:rFonts w:cs="Arial"/>
                          <w:b/>
                          <w:color w:val="3571A3" w:themeColor="accent5"/>
                          <w:sz w:val="44"/>
                          <w:szCs w:val="44"/>
                        </w:rPr>
                        <w:t>n Survey</w:t>
                      </w:r>
                    </w:p>
                    <w:p w14:paraId="0DFE9CEE" w14:textId="326B4B0B" w:rsidR="00C67513" w:rsidRPr="00B91F79" w:rsidRDefault="00A07850" w:rsidP="00350D01">
                      <w:pPr>
                        <w:spacing w:after="280" w:line="520" w:lineRule="exact"/>
                        <w:jc w:val="left"/>
                        <w:rPr>
                          <w:rFonts w:cs="Arial"/>
                          <w:b/>
                          <w:color w:val="3571A3" w:themeColor="accent5"/>
                          <w:sz w:val="48"/>
                          <w:szCs w:val="48"/>
                        </w:rPr>
                      </w:pPr>
                      <w:r>
                        <w:rPr>
                          <w:rFonts w:cs="Arial"/>
                          <w:b/>
                          <w:color w:val="3571A3" w:themeColor="accent5"/>
                          <w:sz w:val="44"/>
                          <w:szCs w:val="44"/>
                        </w:rPr>
                        <w:t>Appendix G</w:t>
                      </w:r>
                      <w:r w:rsidR="00B91F79" w:rsidRPr="00B91F79">
                        <w:rPr>
                          <w:rFonts w:cs="Arial"/>
                          <w:b/>
                          <w:color w:val="3571A3" w:themeColor="accent5"/>
                          <w:sz w:val="40"/>
                          <w:szCs w:val="40"/>
                        </w:rPr>
                        <w:t>, Database User Guide</w:t>
                      </w:r>
                    </w:p>
                    <w:p w14:paraId="7BD7116D" w14:textId="6303E79C" w:rsidR="00C67513" w:rsidRPr="000270F6" w:rsidRDefault="00C62747" w:rsidP="00FF4A99">
                      <w:pPr>
                        <w:jc w:val="left"/>
                      </w:pPr>
                      <w:r>
                        <w:t>UPDATED</w:t>
                      </w:r>
                    </w:p>
                    <w:p w14:paraId="04C480EE" w14:textId="27D93BFE" w:rsidR="00C67513" w:rsidRPr="005F085D" w:rsidRDefault="00A07850" w:rsidP="00FF4A99">
                      <w:pPr>
                        <w:jc w:val="left"/>
                      </w:pPr>
                      <w:r>
                        <w:t>October 1</w:t>
                      </w:r>
                      <w:r w:rsidR="00393278">
                        <w:t xml:space="preserve">, </w:t>
                      </w:r>
                      <w:r w:rsidR="00C62747">
                        <w:t>2020</w:t>
                      </w:r>
                    </w:p>
                    <w:p w14:paraId="7BC9014D" w14:textId="5751DF4D" w:rsidR="00C67513" w:rsidRPr="005F085D" w:rsidRDefault="00C67513" w:rsidP="00FF4A99">
                      <w:pPr>
                        <w:spacing w:after="280"/>
                        <w:jc w:val="left"/>
                        <w:rPr>
                          <w:rFonts w:cs="Arial"/>
                          <w:sz w:val="24"/>
                          <w:szCs w:val="24"/>
                        </w:rPr>
                      </w:pPr>
                      <w:r w:rsidRPr="000270F6">
                        <w:t>SUBMITTED TO:</w:t>
                      </w:r>
                      <w:r w:rsidRPr="000270F6">
                        <w:rPr>
                          <w:rFonts w:cs="Arial"/>
                          <w:szCs w:val="20"/>
                        </w:rPr>
                        <w:br/>
                      </w:r>
                      <w:r w:rsidR="005D1B95" w:rsidRPr="005D1B95">
                        <w:rPr>
                          <w:rFonts w:cs="Arial"/>
                          <w:color w:val="3571A3" w:themeColor="accent5"/>
                          <w:sz w:val="24"/>
                          <w:szCs w:val="24"/>
                        </w:rPr>
                        <w:t>Connecticut Energy Efficiency Board Lisa Skumatz, Ralph Prahl, and Bob Wirtshafter, EEB Evaluation Administrators</w:t>
                      </w:r>
                    </w:p>
                    <w:p w14:paraId="6943F051" w14:textId="77777777" w:rsidR="00C67513" w:rsidRPr="00615A10" w:rsidRDefault="00C67513" w:rsidP="00FF4A99">
                      <w:pPr>
                        <w:spacing w:after="280"/>
                        <w:jc w:val="left"/>
                        <w:rPr>
                          <w:rFonts w:cs="Arial"/>
                          <w:color w:val="0B764A"/>
                          <w:sz w:val="28"/>
                          <w:szCs w:val="28"/>
                        </w:rPr>
                      </w:pPr>
                      <w:r w:rsidRPr="000270F6">
                        <w:t>SUBMITTED BY:</w:t>
                      </w:r>
                      <w:r w:rsidRPr="000270F6">
                        <w:br/>
                      </w:r>
                      <w:r w:rsidRPr="00B91F79">
                        <w:rPr>
                          <w:rFonts w:cs="Arial"/>
                          <w:color w:val="3571A3" w:themeColor="accent5"/>
                          <w:sz w:val="24"/>
                          <w:szCs w:val="24"/>
                        </w:rPr>
                        <w:t>NMR Group, Inc.</w:t>
                      </w:r>
                    </w:p>
                    <w:p w14:paraId="6E6736DA" w14:textId="77777777" w:rsidR="00C67513" w:rsidRPr="009933EF" w:rsidRDefault="00C67513"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54189B96" wp14:editId="73751B48">
                            <wp:extent cx="1718310" cy="552672"/>
                            <wp:effectExtent l="0" t="0" r="0" b="0"/>
                            <wp:docPr id="43" name="Picture 4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08B04AD3" w14:textId="77777777" w:rsidR="00C67513" w:rsidRDefault="00C67513" w:rsidP="00BF53E9">
                      <w:pPr>
                        <w:rPr>
                          <w:rFonts w:ascii="Novecento wide Light" w:hAnsi="Novecento wide Light"/>
                        </w:rPr>
                      </w:pPr>
                    </w:p>
                    <w:p w14:paraId="6E333D6B" w14:textId="77777777" w:rsidR="00C67513" w:rsidRPr="009933EF" w:rsidRDefault="00C67513" w:rsidP="00BF53E9">
                      <w:pPr>
                        <w:rPr>
                          <w:rFonts w:ascii="Novecento wide Light" w:hAnsi="Novecento wide Light"/>
                        </w:rPr>
                      </w:pPr>
                    </w:p>
                  </w:txbxContent>
                </v:textbox>
              </v:shape>
            </w:pict>
          </mc:Fallback>
        </mc:AlternateContent>
      </w:r>
    </w:p>
    <w:p w14:paraId="74B50E12" w14:textId="77777777" w:rsidR="00BF53E9" w:rsidRDefault="00BF53E9" w:rsidP="005A095F">
      <w:pPr>
        <w:ind w:left="-1440" w:right="540"/>
        <w:rPr>
          <w:color w:val="404040" w:themeColor="text1" w:themeTint="BF"/>
          <w:sz w:val="28"/>
          <w:szCs w:val="28"/>
        </w:rPr>
      </w:pPr>
    </w:p>
    <w:p w14:paraId="60E9C66B" w14:textId="77777777" w:rsidR="00BF53E9" w:rsidRDefault="00BF53E9" w:rsidP="005A095F">
      <w:pPr>
        <w:ind w:left="-1440" w:right="540"/>
        <w:rPr>
          <w:color w:val="404040" w:themeColor="text1" w:themeTint="BF"/>
          <w:sz w:val="28"/>
          <w:szCs w:val="28"/>
        </w:rPr>
      </w:pPr>
    </w:p>
    <w:p w14:paraId="036DD6B5" w14:textId="77777777" w:rsidR="00BF53E9" w:rsidRDefault="00BF53E9" w:rsidP="005A095F">
      <w:pPr>
        <w:ind w:left="-1440" w:right="540"/>
        <w:rPr>
          <w:color w:val="404040" w:themeColor="text1" w:themeTint="BF"/>
          <w:sz w:val="28"/>
          <w:szCs w:val="28"/>
        </w:rPr>
      </w:pPr>
    </w:p>
    <w:p w14:paraId="27D29D72" w14:textId="77777777" w:rsidR="00BF53E9" w:rsidRDefault="00BF53E9" w:rsidP="005A095F">
      <w:pPr>
        <w:ind w:left="-1440" w:right="540"/>
        <w:rPr>
          <w:color w:val="404040" w:themeColor="text1" w:themeTint="BF"/>
          <w:sz w:val="28"/>
          <w:szCs w:val="28"/>
        </w:rPr>
      </w:pPr>
    </w:p>
    <w:p w14:paraId="55EEE106" w14:textId="77777777" w:rsidR="00BF53E9" w:rsidRDefault="00BF53E9" w:rsidP="005A095F">
      <w:pPr>
        <w:ind w:left="-1440" w:right="540"/>
        <w:rPr>
          <w:color w:val="404040" w:themeColor="text1" w:themeTint="BF"/>
          <w:sz w:val="28"/>
          <w:szCs w:val="28"/>
        </w:rPr>
      </w:pPr>
    </w:p>
    <w:p w14:paraId="483B8F60" w14:textId="77777777" w:rsidR="00BF53E9" w:rsidRDefault="00BF53E9" w:rsidP="005A095F">
      <w:pPr>
        <w:ind w:left="-1440" w:right="540"/>
        <w:rPr>
          <w:color w:val="404040" w:themeColor="text1" w:themeTint="BF"/>
          <w:sz w:val="28"/>
          <w:szCs w:val="28"/>
        </w:rPr>
      </w:pPr>
    </w:p>
    <w:p w14:paraId="2FF83ACE" w14:textId="77777777" w:rsidR="00BF53E9" w:rsidRDefault="00BF53E9" w:rsidP="005A095F">
      <w:pPr>
        <w:ind w:left="-1440" w:right="540"/>
        <w:rPr>
          <w:color w:val="404040" w:themeColor="text1" w:themeTint="BF"/>
          <w:sz w:val="28"/>
          <w:szCs w:val="28"/>
        </w:rPr>
      </w:pPr>
    </w:p>
    <w:p w14:paraId="60F4BE03" w14:textId="77777777" w:rsidR="00BF53E9" w:rsidRDefault="00BF53E9" w:rsidP="005A095F">
      <w:pPr>
        <w:ind w:left="-1440" w:right="540"/>
        <w:rPr>
          <w:color w:val="404040" w:themeColor="text1" w:themeTint="BF"/>
          <w:sz w:val="28"/>
          <w:szCs w:val="28"/>
        </w:rPr>
      </w:pPr>
    </w:p>
    <w:p w14:paraId="282A5661" w14:textId="77777777" w:rsidR="00BF53E9" w:rsidRDefault="00BF53E9" w:rsidP="005A095F">
      <w:pPr>
        <w:ind w:left="-1440" w:right="540"/>
        <w:rPr>
          <w:color w:val="404040" w:themeColor="text1" w:themeTint="BF"/>
          <w:sz w:val="28"/>
          <w:szCs w:val="28"/>
        </w:rPr>
      </w:pPr>
    </w:p>
    <w:p w14:paraId="7B40802E" w14:textId="77777777" w:rsidR="00BF53E9" w:rsidRDefault="00BF53E9" w:rsidP="005A095F">
      <w:pPr>
        <w:ind w:left="-1440" w:right="540"/>
        <w:rPr>
          <w:color w:val="404040" w:themeColor="text1" w:themeTint="BF"/>
          <w:sz w:val="28"/>
          <w:szCs w:val="28"/>
        </w:rPr>
      </w:pPr>
    </w:p>
    <w:p w14:paraId="748266B5" w14:textId="77777777" w:rsidR="00BF53E9" w:rsidRDefault="00BF53E9" w:rsidP="005A095F">
      <w:pPr>
        <w:ind w:left="-1440" w:right="540"/>
        <w:rPr>
          <w:color w:val="404040" w:themeColor="text1" w:themeTint="BF"/>
          <w:sz w:val="28"/>
          <w:szCs w:val="28"/>
        </w:rPr>
      </w:pPr>
    </w:p>
    <w:p w14:paraId="49AB33A7" w14:textId="77777777" w:rsidR="00BF53E9" w:rsidRDefault="00BF53E9" w:rsidP="005A095F">
      <w:pPr>
        <w:ind w:left="-1440" w:right="540"/>
        <w:rPr>
          <w:color w:val="404040" w:themeColor="text1" w:themeTint="BF"/>
          <w:sz w:val="28"/>
          <w:szCs w:val="28"/>
        </w:rPr>
      </w:pPr>
    </w:p>
    <w:p w14:paraId="07DF9877" w14:textId="2B89FBE9" w:rsidR="00763FAE" w:rsidRDefault="00763FAE" w:rsidP="00723498">
      <w:pPr>
        <w:pStyle w:val="Caption"/>
      </w:pPr>
    </w:p>
    <w:p w14:paraId="47E957EC" w14:textId="60B83B85" w:rsidR="004E6EDF" w:rsidRPr="00C54DEA" w:rsidRDefault="002A5155" w:rsidP="00303AE1">
      <w:pPr>
        <w:pStyle w:val="TOCTitle"/>
      </w:pPr>
      <w:r>
        <w:t>Table of Contents</w:t>
      </w:r>
    </w:p>
    <w:p w14:paraId="4E06AC21" w14:textId="73BF6D5F" w:rsidR="00A07850" w:rsidRDefault="00866098">
      <w:pPr>
        <w:pStyle w:val="TOC1"/>
        <w:rPr>
          <w:rFonts w:asciiTheme="minorHAnsi" w:hAnsiTheme="minorHAnsi"/>
          <w:b w:val="0"/>
          <w:smallCaps w:val="0"/>
        </w:rPr>
      </w:pPr>
      <w:r>
        <w:rPr>
          <w:color w:val="595959" w:themeColor="text1" w:themeTint="A6"/>
          <w:sz w:val="20"/>
        </w:rPr>
        <w:fldChar w:fldCharType="begin"/>
      </w:r>
      <w:r w:rsidR="009E53F1">
        <w:instrText xml:space="preserve"> TOC \o "1-3" \h \z \u </w:instrText>
      </w:r>
      <w:r>
        <w:rPr>
          <w:color w:val="595959" w:themeColor="text1" w:themeTint="A6"/>
          <w:sz w:val="20"/>
        </w:rPr>
        <w:fldChar w:fldCharType="separate"/>
      </w:r>
      <w:hyperlink w:anchor="_Toc21076734" w:history="1">
        <w:r w:rsidR="00A07850" w:rsidRPr="00F76BD6">
          <w:rPr>
            <w:rStyle w:val="Hyperlink"/>
            <w:rFonts w:cs="Arial"/>
            <w:snapToGrid w:val="0"/>
            <w:w w:val="0"/>
          </w:rPr>
          <w:t>Appendix G</w:t>
        </w:r>
        <w:r w:rsidR="00A07850">
          <w:rPr>
            <w:rFonts w:asciiTheme="minorHAnsi" w:hAnsiTheme="minorHAnsi"/>
            <w:b w:val="0"/>
            <w:smallCaps w:val="0"/>
          </w:rPr>
          <w:tab/>
        </w:r>
        <w:r w:rsidR="00A07850" w:rsidRPr="00F76BD6">
          <w:rPr>
            <w:rStyle w:val="Hyperlink"/>
          </w:rPr>
          <w:t>Database User Guide</w:t>
        </w:r>
        <w:r w:rsidR="00A07850">
          <w:rPr>
            <w:webHidden/>
          </w:rPr>
          <w:tab/>
        </w:r>
        <w:r w:rsidR="00A07850">
          <w:rPr>
            <w:webHidden/>
          </w:rPr>
          <w:fldChar w:fldCharType="begin"/>
        </w:r>
        <w:r w:rsidR="00A07850">
          <w:rPr>
            <w:webHidden/>
          </w:rPr>
          <w:instrText xml:space="preserve"> PAGEREF _Toc21076734 \h </w:instrText>
        </w:r>
        <w:r w:rsidR="00A07850">
          <w:rPr>
            <w:webHidden/>
          </w:rPr>
        </w:r>
        <w:r w:rsidR="00A07850">
          <w:rPr>
            <w:webHidden/>
          </w:rPr>
          <w:fldChar w:fldCharType="separate"/>
        </w:r>
        <w:r w:rsidR="00B651FA">
          <w:rPr>
            <w:webHidden/>
          </w:rPr>
          <w:t>3</w:t>
        </w:r>
        <w:r w:rsidR="00A07850">
          <w:rPr>
            <w:webHidden/>
          </w:rPr>
          <w:fldChar w:fldCharType="end"/>
        </w:r>
      </w:hyperlink>
    </w:p>
    <w:p w14:paraId="71065563" w14:textId="6E6E1E0F" w:rsidR="00A07850" w:rsidRDefault="00AB7C0B">
      <w:pPr>
        <w:pStyle w:val="TOC2"/>
        <w:rPr>
          <w:rFonts w:asciiTheme="minorHAnsi" w:hAnsiTheme="minorHAnsi" w:cstheme="minorBidi"/>
          <w:smallCaps w:val="0"/>
          <w:szCs w:val="22"/>
        </w:rPr>
      </w:pPr>
      <w:hyperlink w:anchor="_Toc21076735" w:history="1">
        <w:r w:rsidR="00A07850" w:rsidRPr="00F76BD6">
          <w:rPr>
            <w:rStyle w:val="Hyperlink"/>
          </w:rPr>
          <w:t>Table of Contents</w:t>
        </w:r>
        <w:r w:rsidR="00A07850">
          <w:rPr>
            <w:webHidden/>
          </w:rPr>
          <w:tab/>
        </w:r>
        <w:r w:rsidR="00A07850">
          <w:rPr>
            <w:webHidden/>
          </w:rPr>
          <w:fldChar w:fldCharType="begin"/>
        </w:r>
        <w:r w:rsidR="00A07850">
          <w:rPr>
            <w:webHidden/>
          </w:rPr>
          <w:instrText xml:space="preserve"> PAGEREF _Toc21076735 \h </w:instrText>
        </w:r>
        <w:r w:rsidR="00A07850">
          <w:rPr>
            <w:webHidden/>
          </w:rPr>
        </w:r>
        <w:r w:rsidR="00A07850">
          <w:rPr>
            <w:webHidden/>
          </w:rPr>
          <w:fldChar w:fldCharType="separate"/>
        </w:r>
        <w:r w:rsidR="00B651FA">
          <w:rPr>
            <w:webHidden/>
          </w:rPr>
          <w:t>3</w:t>
        </w:r>
        <w:r w:rsidR="00A07850">
          <w:rPr>
            <w:webHidden/>
          </w:rPr>
          <w:fldChar w:fldCharType="end"/>
        </w:r>
      </w:hyperlink>
    </w:p>
    <w:p w14:paraId="1B06AA48" w14:textId="14CAD33F" w:rsidR="00A07850" w:rsidRDefault="00AB7C0B">
      <w:pPr>
        <w:pStyle w:val="TOC2"/>
        <w:rPr>
          <w:rFonts w:asciiTheme="minorHAnsi" w:hAnsiTheme="minorHAnsi" w:cstheme="minorBidi"/>
          <w:smallCaps w:val="0"/>
          <w:szCs w:val="22"/>
        </w:rPr>
      </w:pPr>
      <w:hyperlink w:anchor="_Toc21076736" w:history="1">
        <w:r w:rsidR="00A07850" w:rsidRPr="00F76BD6">
          <w:rPr>
            <w:rStyle w:val="Hyperlink"/>
          </w:rPr>
          <w:t>Data Dictionary Tab</w:t>
        </w:r>
        <w:r w:rsidR="00A07850">
          <w:rPr>
            <w:webHidden/>
          </w:rPr>
          <w:tab/>
        </w:r>
        <w:r w:rsidR="00A07850">
          <w:rPr>
            <w:webHidden/>
          </w:rPr>
          <w:fldChar w:fldCharType="begin"/>
        </w:r>
        <w:r w:rsidR="00A07850">
          <w:rPr>
            <w:webHidden/>
          </w:rPr>
          <w:instrText xml:space="preserve"> PAGEREF _Toc21076736 \h </w:instrText>
        </w:r>
        <w:r w:rsidR="00A07850">
          <w:rPr>
            <w:webHidden/>
          </w:rPr>
        </w:r>
        <w:r w:rsidR="00A07850">
          <w:rPr>
            <w:webHidden/>
          </w:rPr>
          <w:fldChar w:fldCharType="separate"/>
        </w:r>
        <w:r w:rsidR="00B651FA">
          <w:rPr>
            <w:webHidden/>
          </w:rPr>
          <w:t>3</w:t>
        </w:r>
        <w:r w:rsidR="00A07850">
          <w:rPr>
            <w:webHidden/>
          </w:rPr>
          <w:fldChar w:fldCharType="end"/>
        </w:r>
      </w:hyperlink>
    </w:p>
    <w:p w14:paraId="69BF549C" w14:textId="3B700A58" w:rsidR="00A07850" w:rsidRDefault="00AB7C0B">
      <w:pPr>
        <w:pStyle w:val="TOC2"/>
        <w:rPr>
          <w:rFonts w:asciiTheme="minorHAnsi" w:hAnsiTheme="minorHAnsi" w:cstheme="minorBidi"/>
          <w:smallCaps w:val="0"/>
          <w:szCs w:val="22"/>
        </w:rPr>
      </w:pPr>
      <w:hyperlink w:anchor="_Toc21076737" w:history="1">
        <w:r w:rsidR="00A07850" w:rsidRPr="00F76BD6">
          <w:rPr>
            <w:rStyle w:val="Hyperlink"/>
          </w:rPr>
          <w:t>Raw Data Tab</w:t>
        </w:r>
        <w:r w:rsidR="00A07850">
          <w:rPr>
            <w:webHidden/>
          </w:rPr>
          <w:tab/>
        </w:r>
        <w:r w:rsidR="00A07850">
          <w:rPr>
            <w:webHidden/>
          </w:rPr>
          <w:fldChar w:fldCharType="begin"/>
        </w:r>
        <w:r w:rsidR="00A07850">
          <w:rPr>
            <w:webHidden/>
          </w:rPr>
          <w:instrText xml:space="preserve"> PAGEREF _Toc21076737 \h </w:instrText>
        </w:r>
        <w:r w:rsidR="00A07850">
          <w:rPr>
            <w:webHidden/>
          </w:rPr>
        </w:r>
        <w:r w:rsidR="00A07850">
          <w:rPr>
            <w:webHidden/>
          </w:rPr>
          <w:fldChar w:fldCharType="separate"/>
        </w:r>
        <w:r w:rsidR="00B651FA">
          <w:rPr>
            <w:webHidden/>
          </w:rPr>
          <w:t>4</w:t>
        </w:r>
        <w:r w:rsidR="00A07850">
          <w:rPr>
            <w:webHidden/>
          </w:rPr>
          <w:fldChar w:fldCharType="end"/>
        </w:r>
      </w:hyperlink>
    </w:p>
    <w:p w14:paraId="6C1DD74F" w14:textId="27206F17" w:rsidR="00A07850" w:rsidRDefault="00AB7C0B">
      <w:pPr>
        <w:pStyle w:val="TOC2"/>
        <w:rPr>
          <w:rFonts w:asciiTheme="minorHAnsi" w:hAnsiTheme="minorHAnsi" w:cstheme="minorBidi"/>
          <w:smallCaps w:val="0"/>
          <w:szCs w:val="22"/>
        </w:rPr>
      </w:pPr>
      <w:hyperlink w:anchor="_Toc21076738" w:history="1">
        <w:r w:rsidR="00A07850" w:rsidRPr="00F76BD6">
          <w:rPr>
            <w:rStyle w:val="Hyperlink"/>
          </w:rPr>
          <w:t>Adjustment Factors Tab</w:t>
        </w:r>
        <w:r w:rsidR="00A07850">
          <w:rPr>
            <w:webHidden/>
          </w:rPr>
          <w:tab/>
        </w:r>
        <w:r w:rsidR="00A07850">
          <w:rPr>
            <w:webHidden/>
          </w:rPr>
          <w:fldChar w:fldCharType="begin"/>
        </w:r>
        <w:r w:rsidR="00A07850">
          <w:rPr>
            <w:webHidden/>
          </w:rPr>
          <w:instrText xml:space="preserve"> PAGEREF _Toc21076738 \h </w:instrText>
        </w:r>
        <w:r w:rsidR="00A07850">
          <w:rPr>
            <w:webHidden/>
          </w:rPr>
        </w:r>
        <w:r w:rsidR="00A07850">
          <w:rPr>
            <w:webHidden/>
          </w:rPr>
          <w:fldChar w:fldCharType="separate"/>
        </w:r>
        <w:r w:rsidR="00B651FA">
          <w:rPr>
            <w:webHidden/>
          </w:rPr>
          <w:t>4</w:t>
        </w:r>
        <w:r w:rsidR="00A07850">
          <w:rPr>
            <w:webHidden/>
          </w:rPr>
          <w:fldChar w:fldCharType="end"/>
        </w:r>
      </w:hyperlink>
    </w:p>
    <w:p w14:paraId="4FD9EE74" w14:textId="5653371A" w:rsidR="00A07850" w:rsidRDefault="00AB7C0B">
      <w:pPr>
        <w:pStyle w:val="TOC2"/>
        <w:rPr>
          <w:rFonts w:asciiTheme="minorHAnsi" w:hAnsiTheme="minorHAnsi" w:cstheme="minorBidi"/>
          <w:smallCaps w:val="0"/>
          <w:szCs w:val="22"/>
        </w:rPr>
      </w:pPr>
      <w:hyperlink w:anchor="_Toc21076739" w:history="1">
        <w:r w:rsidR="00A07850" w:rsidRPr="00F76BD6">
          <w:rPr>
            <w:rStyle w:val="Hyperlink"/>
          </w:rPr>
          <w:t>Summary Statistics Tab</w:t>
        </w:r>
        <w:r w:rsidR="00A07850">
          <w:rPr>
            <w:webHidden/>
          </w:rPr>
          <w:tab/>
        </w:r>
        <w:r w:rsidR="00A07850">
          <w:rPr>
            <w:webHidden/>
          </w:rPr>
          <w:fldChar w:fldCharType="begin"/>
        </w:r>
        <w:r w:rsidR="00A07850">
          <w:rPr>
            <w:webHidden/>
          </w:rPr>
          <w:instrText xml:space="preserve"> PAGEREF _Toc21076739 \h </w:instrText>
        </w:r>
        <w:r w:rsidR="00A07850">
          <w:rPr>
            <w:webHidden/>
          </w:rPr>
        </w:r>
        <w:r w:rsidR="00A07850">
          <w:rPr>
            <w:webHidden/>
          </w:rPr>
          <w:fldChar w:fldCharType="separate"/>
        </w:r>
        <w:r w:rsidR="00B651FA">
          <w:rPr>
            <w:webHidden/>
          </w:rPr>
          <w:t>5</w:t>
        </w:r>
        <w:r w:rsidR="00A07850">
          <w:rPr>
            <w:webHidden/>
          </w:rPr>
          <w:fldChar w:fldCharType="end"/>
        </w:r>
      </w:hyperlink>
    </w:p>
    <w:p w14:paraId="769DC29C" w14:textId="2F8910E3" w:rsidR="00A07850" w:rsidRDefault="00AB7C0B">
      <w:pPr>
        <w:pStyle w:val="TOC2"/>
        <w:rPr>
          <w:rFonts w:asciiTheme="minorHAnsi" w:hAnsiTheme="minorHAnsi" w:cstheme="minorBidi"/>
          <w:smallCaps w:val="0"/>
          <w:szCs w:val="22"/>
        </w:rPr>
      </w:pPr>
      <w:hyperlink w:anchor="_Toc21076740" w:history="1">
        <w:r w:rsidR="00A07850" w:rsidRPr="00F76BD6">
          <w:rPr>
            <w:rStyle w:val="Hyperlink"/>
          </w:rPr>
          <w:t>SF_Efficiency Levels Tab</w:t>
        </w:r>
        <w:r w:rsidR="00A07850">
          <w:rPr>
            <w:webHidden/>
          </w:rPr>
          <w:tab/>
        </w:r>
        <w:r w:rsidR="00A07850">
          <w:rPr>
            <w:webHidden/>
          </w:rPr>
          <w:fldChar w:fldCharType="begin"/>
        </w:r>
        <w:r w:rsidR="00A07850">
          <w:rPr>
            <w:webHidden/>
          </w:rPr>
          <w:instrText xml:space="preserve"> PAGEREF _Toc21076740 \h </w:instrText>
        </w:r>
        <w:r w:rsidR="00A07850">
          <w:rPr>
            <w:webHidden/>
          </w:rPr>
        </w:r>
        <w:r w:rsidR="00A07850">
          <w:rPr>
            <w:webHidden/>
          </w:rPr>
          <w:fldChar w:fldCharType="separate"/>
        </w:r>
        <w:r w:rsidR="00B651FA">
          <w:rPr>
            <w:webHidden/>
          </w:rPr>
          <w:t>7</w:t>
        </w:r>
        <w:r w:rsidR="00A07850">
          <w:rPr>
            <w:webHidden/>
          </w:rPr>
          <w:fldChar w:fldCharType="end"/>
        </w:r>
      </w:hyperlink>
    </w:p>
    <w:p w14:paraId="6F6CA977" w14:textId="1A2D118A" w:rsidR="00763FAE" w:rsidRDefault="00866098" w:rsidP="00763FAE">
      <w:r>
        <w:fldChar w:fldCharType="end"/>
      </w:r>
    </w:p>
    <w:p w14:paraId="7430F295" w14:textId="77777777" w:rsidR="00295209" w:rsidRDefault="00295209" w:rsidP="00763FAE">
      <w:pPr>
        <w:pStyle w:val="TOCTitle"/>
        <w:jc w:val="both"/>
      </w:pPr>
    </w:p>
    <w:p w14:paraId="1D0F7C34" w14:textId="77777777" w:rsidR="00227DDD" w:rsidRPr="00227DDD" w:rsidRDefault="00227DDD" w:rsidP="00227DDD"/>
    <w:p w14:paraId="4031671B" w14:textId="77777777" w:rsidR="00227DDD" w:rsidRPr="00227DDD" w:rsidRDefault="00227DDD" w:rsidP="00227DDD"/>
    <w:p w14:paraId="2994D391" w14:textId="77777777" w:rsidR="00227DDD" w:rsidRPr="00227DDD" w:rsidRDefault="00227DDD" w:rsidP="00227DDD"/>
    <w:p w14:paraId="08F8E345" w14:textId="77777777" w:rsidR="00227DDD" w:rsidRPr="00227DDD" w:rsidRDefault="00227DDD" w:rsidP="00227DDD"/>
    <w:p w14:paraId="06A9FB6A" w14:textId="77777777" w:rsidR="00227DDD" w:rsidRPr="00227DDD" w:rsidRDefault="00227DDD" w:rsidP="00227DDD"/>
    <w:p w14:paraId="2ED7277B" w14:textId="77777777" w:rsidR="00227DDD" w:rsidRPr="00227DDD" w:rsidRDefault="00227DDD" w:rsidP="00227DDD"/>
    <w:p w14:paraId="529EA513" w14:textId="77777777" w:rsidR="00227DDD" w:rsidRPr="00227DDD" w:rsidRDefault="00227DDD" w:rsidP="00227DDD"/>
    <w:p w14:paraId="5E503A31" w14:textId="77777777" w:rsidR="00227DDD" w:rsidRPr="00227DDD" w:rsidRDefault="00227DDD" w:rsidP="00227DDD"/>
    <w:p w14:paraId="02EC0A13" w14:textId="77777777" w:rsidR="00227DDD" w:rsidRPr="00227DDD" w:rsidRDefault="00227DDD" w:rsidP="00227DDD"/>
    <w:p w14:paraId="45053C7B" w14:textId="77777777" w:rsidR="00227DDD" w:rsidRPr="00227DDD" w:rsidRDefault="00227DDD" w:rsidP="00227DDD"/>
    <w:p w14:paraId="6A5FE3D4" w14:textId="77777777" w:rsidR="00227DDD" w:rsidRDefault="00227DDD" w:rsidP="00227DDD">
      <w:pPr>
        <w:rPr>
          <w:rFonts w:ascii="Arial Bold" w:hAnsi="Arial Bold" w:cs="Arial"/>
          <w:b/>
          <w:color w:val="0F673B"/>
          <w:sz w:val="28"/>
          <w:szCs w:val="28"/>
        </w:rPr>
      </w:pPr>
    </w:p>
    <w:p w14:paraId="47977A25" w14:textId="77777777" w:rsidR="00227DDD" w:rsidRDefault="00227DDD" w:rsidP="00227DDD">
      <w:pPr>
        <w:rPr>
          <w:rFonts w:ascii="Arial Bold" w:hAnsi="Arial Bold" w:cs="Arial"/>
          <w:b/>
          <w:color w:val="0F673B"/>
          <w:sz w:val="28"/>
          <w:szCs w:val="28"/>
        </w:rPr>
      </w:pPr>
    </w:p>
    <w:p w14:paraId="3A8630B2" w14:textId="77777777" w:rsidR="00227DDD" w:rsidRDefault="00227DDD" w:rsidP="00227DDD">
      <w:pPr>
        <w:rPr>
          <w:rFonts w:ascii="Arial Bold" w:hAnsi="Arial Bold" w:cs="Arial"/>
          <w:b/>
          <w:color w:val="0F673B"/>
          <w:sz w:val="28"/>
          <w:szCs w:val="28"/>
        </w:rPr>
      </w:pPr>
    </w:p>
    <w:p w14:paraId="0B57B0AE" w14:textId="1935A84C" w:rsidR="00227DDD" w:rsidRPr="00227DDD" w:rsidRDefault="00227DDD" w:rsidP="00227DDD">
      <w:pPr>
        <w:sectPr w:rsidR="00227DDD" w:rsidRPr="00227DDD" w:rsidSect="00AB7DF5">
          <w:headerReference w:type="first" r:id="rId17"/>
          <w:footerReference w:type="first" r:id="rId18"/>
          <w:pgSz w:w="12240" w:h="15840"/>
          <w:pgMar w:top="1440" w:right="1440" w:bottom="1440" w:left="1440" w:header="0" w:footer="0" w:gutter="0"/>
          <w:cols w:space="720"/>
          <w:titlePg/>
          <w:docGrid w:linePitch="299"/>
        </w:sectPr>
      </w:pPr>
    </w:p>
    <w:p w14:paraId="2B3101B4" w14:textId="28B7DA2B" w:rsidR="003E5BFE" w:rsidRDefault="008F4D61" w:rsidP="00A07850">
      <w:pPr>
        <w:pStyle w:val="ApHeading1"/>
      </w:pPr>
      <w:bookmarkStart w:id="0" w:name="_Toc21076734"/>
      <w:r>
        <w:lastRenderedPageBreak/>
        <w:t>Database User Guide</w:t>
      </w:r>
      <w:bookmarkEnd w:id="0"/>
    </w:p>
    <w:p w14:paraId="407ECAD0" w14:textId="0FB8A574" w:rsidR="008F4D61" w:rsidRDefault="008F4D61" w:rsidP="008F4D61">
      <w:pPr>
        <w:pStyle w:val="Normalaftertable"/>
        <w:spacing w:before="0"/>
        <w:rPr>
          <w:lang w:bidi="ar-SA"/>
        </w:rPr>
      </w:pPr>
      <w:r w:rsidRPr="008F4D61">
        <w:rPr>
          <w:lang w:bidi="ar-SA"/>
        </w:rPr>
        <w:t xml:space="preserve">In </w:t>
      </w:r>
      <w:r w:rsidR="006E53B8">
        <w:rPr>
          <w:lang w:bidi="ar-SA"/>
        </w:rPr>
        <w:t>June</w:t>
      </w:r>
      <w:r w:rsidRPr="008F4D61">
        <w:rPr>
          <w:lang w:bidi="ar-SA"/>
        </w:rPr>
        <w:t xml:space="preserve"> 201</w:t>
      </w:r>
      <w:r w:rsidR="00A23D13">
        <w:rPr>
          <w:lang w:bidi="ar-SA"/>
        </w:rPr>
        <w:t>9</w:t>
      </w:r>
      <w:r w:rsidRPr="008F4D61">
        <w:rPr>
          <w:lang w:bidi="ar-SA"/>
        </w:rPr>
        <w:t>, NMR delivered the RASS database (</w:t>
      </w:r>
      <w:r w:rsidR="001561EA">
        <w:rPr>
          <w:i/>
          <w:lang w:bidi="ar-SA"/>
        </w:rPr>
        <w:t xml:space="preserve">CT </w:t>
      </w:r>
      <w:r w:rsidRPr="008F4D61">
        <w:rPr>
          <w:i/>
          <w:lang w:bidi="ar-SA"/>
        </w:rPr>
        <w:t>R</w:t>
      </w:r>
      <w:r w:rsidR="001561EA">
        <w:rPr>
          <w:i/>
          <w:lang w:bidi="ar-SA"/>
        </w:rPr>
        <w:t>1706</w:t>
      </w:r>
      <w:r w:rsidRPr="008F4D61">
        <w:rPr>
          <w:i/>
          <w:lang w:bidi="ar-SA"/>
        </w:rPr>
        <w:t xml:space="preserve"> RASS </w:t>
      </w:r>
      <w:r w:rsidR="001561EA">
        <w:rPr>
          <w:i/>
          <w:lang w:bidi="ar-SA"/>
        </w:rPr>
        <w:t>D</w:t>
      </w:r>
      <w:r w:rsidRPr="008F4D61">
        <w:rPr>
          <w:i/>
          <w:lang w:bidi="ar-SA"/>
        </w:rPr>
        <w:t xml:space="preserve">atabase </w:t>
      </w:r>
      <w:r w:rsidR="006E53B8">
        <w:rPr>
          <w:i/>
          <w:lang w:bidi="ar-SA"/>
        </w:rPr>
        <w:t>1</w:t>
      </w:r>
      <w:r w:rsidR="001561EA">
        <w:rPr>
          <w:i/>
          <w:lang w:bidi="ar-SA"/>
        </w:rPr>
        <w:t>3</w:t>
      </w:r>
      <w:r w:rsidR="006E53B8">
        <w:rPr>
          <w:i/>
          <w:lang w:bidi="ar-SA"/>
        </w:rPr>
        <w:t>June</w:t>
      </w:r>
      <w:r w:rsidR="001561EA">
        <w:rPr>
          <w:i/>
          <w:lang w:bidi="ar-SA"/>
        </w:rPr>
        <w:t>2019</w:t>
      </w:r>
      <w:r w:rsidRPr="008F4D61">
        <w:rPr>
          <w:i/>
          <w:lang w:bidi="ar-SA"/>
        </w:rPr>
        <w:t>.xls</w:t>
      </w:r>
      <w:r>
        <w:rPr>
          <w:lang w:bidi="ar-SA"/>
        </w:rPr>
        <w:t xml:space="preserve">) to </w:t>
      </w:r>
      <w:r w:rsidR="0078064B">
        <w:rPr>
          <w:lang w:bidi="ar-SA"/>
        </w:rPr>
        <w:t>the Connecticut Energy Efficiency Board</w:t>
      </w:r>
      <w:r>
        <w:rPr>
          <w:lang w:bidi="ar-SA"/>
        </w:rPr>
        <w:t xml:space="preserve"> as </w:t>
      </w:r>
      <w:r w:rsidR="005D1B95">
        <w:rPr>
          <w:lang w:bidi="ar-SA"/>
        </w:rPr>
        <w:t xml:space="preserve">part of </w:t>
      </w:r>
      <w:r>
        <w:rPr>
          <w:lang w:bidi="ar-SA"/>
        </w:rPr>
        <w:t xml:space="preserve">the </w:t>
      </w:r>
      <w:r w:rsidR="0078064B">
        <w:rPr>
          <w:i/>
          <w:lang w:bidi="ar-SA"/>
        </w:rPr>
        <w:t>R1706 Residential Appliance Saturation &amp; R1616/R1708 Residential Lighting Impact Saturation Studies</w:t>
      </w:r>
      <w:r w:rsidR="005D1B95">
        <w:rPr>
          <w:lang w:bidi="ar-SA"/>
        </w:rPr>
        <w:t xml:space="preserve">. This appendix to the report </w:t>
      </w:r>
      <w:r>
        <w:rPr>
          <w:lang w:bidi="ar-SA"/>
        </w:rPr>
        <w:t>– also delivered</w:t>
      </w:r>
      <w:r w:rsidR="0078064B">
        <w:rPr>
          <w:lang w:bidi="ar-SA"/>
        </w:rPr>
        <w:t xml:space="preserve"> in </w:t>
      </w:r>
      <w:r w:rsidR="006E53B8">
        <w:rPr>
          <w:lang w:bidi="ar-SA"/>
        </w:rPr>
        <w:t>June</w:t>
      </w:r>
      <w:r w:rsidR="005D1B95">
        <w:rPr>
          <w:lang w:bidi="ar-SA"/>
        </w:rPr>
        <w:t xml:space="preserve"> </w:t>
      </w:r>
      <w:r w:rsidR="0078064B">
        <w:rPr>
          <w:lang w:bidi="ar-SA"/>
        </w:rPr>
        <w:t>2019</w:t>
      </w:r>
      <w:r>
        <w:rPr>
          <w:lang w:bidi="ar-SA"/>
        </w:rPr>
        <w:t xml:space="preserve"> – serves as a user guide for that database.</w:t>
      </w:r>
      <w:r w:rsidR="00C62747">
        <w:rPr>
          <w:lang w:bidi="ar-SA"/>
        </w:rPr>
        <w:t xml:space="preserve"> In mid-2020, NMR enhanced the database, as part of R2023 RASS Database Enhancement, and accordingly updated this user guide.</w:t>
      </w:r>
    </w:p>
    <w:p w14:paraId="5B375F02" w14:textId="5ADBD8F7" w:rsidR="008F4D61" w:rsidRPr="002C670F" w:rsidRDefault="008F4D61" w:rsidP="00D0418C">
      <w:pPr>
        <w:pStyle w:val="Normalaftertable"/>
        <w:spacing w:before="0"/>
        <w:rPr>
          <w:lang w:bidi="ar-SA"/>
        </w:rPr>
      </w:pPr>
      <w:r>
        <w:rPr>
          <w:lang w:bidi="ar-SA"/>
        </w:rPr>
        <w:t xml:space="preserve">The database consists </w:t>
      </w:r>
      <w:r w:rsidRPr="002C670F">
        <w:rPr>
          <w:lang w:bidi="ar-SA"/>
        </w:rPr>
        <w:t xml:space="preserve">of </w:t>
      </w:r>
      <w:r w:rsidR="009D4EEB">
        <w:rPr>
          <w:lang w:bidi="ar-SA"/>
        </w:rPr>
        <w:t>seven</w:t>
      </w:r>
      <w:r w:rsidR="009D4EEB" w:rsidRPr="002C670F">
        <w:rPr>
          <w:lang w:bidi="ar-SA"/>
        </w:rPr>
        <w:t xml:space="preserve"> </w:t>
      </w:r>
      <w:r>
        <w:rPr>
          <w:lang w:bidi="ar-SA"/>
        </w:rPr>
        <w:t>worksheets or tabs</w:t>
      </w:r>
      <w:r w:rsidRPr="002C670F">
        <w:rPr>
          <w:lang w:bidi="ar-SA"/>
        </w:rPr>
        <w:t>:</w:t>
      </w:r>
    </w:p>
    <w:p w14:paraId="7644BA92" w14:textId="77777777" w:rsidR="008F4D61" w:rsidRPr="002C670F" w:rsidRDefault="008F4D61" w:rsidP="00D0418C">
      <w:pPr>
        <w:pStyle w:val="ListParagraph"/>
        <w:numPr>
          <w:ilvl w:val="0"/>
          <w:numId w:val="23"/>
        </w:numPr>
        <w:rPr>
          <w:lang w:bidi="ar-SA"/>
        </w:rPr>
      </w:pPr>
      <w:r w:rsidRPr="004D79B4">
        <w:rPr>
          <w:b/>
          <w:color w:val="3571A3" w:themeColor="accent5"/>
        </w:rPr>
        <w:t>Table of Contents.</w:t>
      </w:r>
      <w:r>
        <w:rPr>
          <w:b/>
          <w:lang w:bidi="ar-SA"/>
        </w:rPr>
        <w:t xml:space="preserve"> </w:t>
      </w:r>
      <w:r w:rsidRPr="002C670F">
        <w:rPr>
          <w:lang w:bidi="ar-SA"/>
        </w:rPr>
        <w:t xml:space="preserve"> </w:t>
      </w:r>
      <w:r>
        <w:rPr>
          <w:lang w:bidi="ar-SA"/>
        </w:rPr>
        <w:t xml:space="preserve">List of </w:t>
      </w:r>
      <w:r w:rsidRPr="002C670F">
        <w:rPr>
          <w:lang w:bidi="ar-SA"/>
        </w:rPr>
        <w:t>the tabs and what each contains</w:t>
      </w:r>
    </w:p>
    <w:p w14:paraId="45B673FE" w14:textId="77777777" w:rsidR="008F4D61" w:rsidRPr="002C670F" w:rsidRDefault="008F4D61" w:rsidP="00D0418C">
      <w:pPr>
        <w:pStyle w:val="ListParagraph"/>
        <w:numPr>
          <w:ilvl w:val="0"/>
          <w:numId w:val="23"/>
        </w:numPr>
        <w:rPr>
          <w:lang w:bidi="ar-SA"/>
        </w:rPr>
      </w:pPr>
      <w:r w:rsidRPr="004D79B4">
        <w:rPr>
          <w:b/>
          <w:color w:val="3571A3" w:themeColor="accent5"/>
        </w:rPr>
        <w:t>Data Dictionary.</w:t>
      </w:r>
      <w:r>
        <w:rPr>
          <w:lang w:bidi="ar-SA"/>
        </w:rPr>
        <w:t xml:space="preserve"> V</w:t>
      </w:r>
      <w:r w:rsidRPr="002C670F">
        <w:rPr>
          <w:lang w:bidi="ar-SA"/>
        </w:rPr>
        <w:t>ariable and value labels</w:t>
      </w:r>
      <w:r>
        <w:rPr>
          <w:lang w:bidi="ar-SA"/>
        </w:rPr>
        <w:t xml:space="preserve"> for the raw data</w:t>
      </w:r>
    </w:p>
    <w:p w14:paraId="038CA1FB" w14:textId="77777777" w:rsidR="008F4D61" w:rsidRPr="002C670F" w:rsidRDefault="008F4D61" w:rsidP="00D0418C">
      <w:pPr>
        <w:pStyle w:val="ListParagraph"/>
        <w:numPr>
          <w:ilvl w:val="0"/>
          <w:numId w:val="23"/>
        </w:numPr>
        <w:rPr>
          <w:lang w:bidi="ar-SA"/>
        </w:rPr>
      </w:pPr>
      <w:r w:rsidRPr="004D79B4">
        <w:rPr>
          <w:b/>
          <w:color w:val="3571A3" w:themeColor="accent5"/>
        </w:rPr>
        <w:t>Raw Data.</w:t>
      </w:r>
      <w:r>
        <w:rPr>
          <w:lang w:bidi="ar-SA"/>
        </w:rPr>
        <w:t xml:space="preserve"> </w:t>
      </w:r>
      <w:r w:rsidRPr="002C670F">
        <w:rPr>
          <w:lang w:bidi="ar-SA"/>
        </w:rPr>
        <w:t xml:space="preserve">Unweighted case-level raw online survey and on-site </w:t>
      </w:r>
      <w:r>
        <w:rPr>
          <w:lang w:bidi="ar-SA"/>
        </w:rPr>
        <w:t xml:space="preserve">verification </w:t>
      </w:r>
      <w:r w:rsidRPr="002C670F">
        <w:rPr>
          <w:lang w:bidi="ar-SA"/>
        </w:rPr>
        <w:t>data</w:t>
      </w:r>
      <w:r>
        <w:rPr>
          <w:lang w:bidi="ar-SA"/>
        </w:rPr>
        <w:t xml:space="preserve"> with billing data</w:t>
      </w:r>
    </w:p>
    <w:p w14:paraId="452ED155" w14:textId="6135137F" w:rsidR="008F4D61" w:rsidRPr="002C670F" w:rsidDel="00DB5AB9" w:rsidRDefault="008F4D61" w:rsidP="00D0418C">
      <w:pPr>
        <w:pStyle w:val="ListParagraph"/>
        <w:numPr>
          <w:ilvl w:val="0"/>
          <w:numId w:val="23"/>
        </w:numPr>
        <w:rPr>
          <w:lang w:bidi="ar-SA"/>
        </w:rPr>
      </w:pPr>
      <w:r w:rsidRPr="004D79B4" w:rsidDel="00DB5AB9">
        <w:rPr>
          <w:b/>
          <w:color w:val="3571A3" w:themeColor="accent5"/>
        </w:rPr>
        <w:t>Adjustment Factor.</w:t>
      </w:r>
      <w:r w:rsidDel="00DB5AB9">
        <w:rPr>
          <w:lang w:bidi="ar-SA"/>
        </w:rPr>
        <w:t xml:space="preserve"> </w:t>
      </w:r>
      <w:r w:rsidR="005D1B95">
        <w:rPr>
          <w:lang w:bidi="ar-SA"/>
        </w:rPr>
        <w:t>Web-survey</w:t>
      </w:r>
      <w:r w:rsidRPr="002C670F" w:rsidDel="00DB5AB9">
        <w:rPr>
          <w:lang w:bidi="ar-SA"/>
        </w:rPr>
        <w:t xml:space="preserve"> statistics </w:t>
      </w:r>
      <w:r w:rsidDel="00DB5AB9">
        <w:rPr>
          <w:lang w:bidi="ar-SA"/>
        </w:rPr>
        <w:t>compared to</w:t>
      </w:r>
      <w:r w:rsidRPr="002C670F" w:rsidDel="00DB5AB9">
        <w:rPr>
          <w:lang w:bidi="ar-SA"/>
        </w:rPr>
        <w:t xml:space="preserve"> verified on-site statistics</w:t>
      </w:r>
    </w:p>
    <w:p w14:paraId="302177BB" w14:textId="6262A74D" w:rsidR="008F4D61" w:rsidRPr="002C670F" w:rsidRDefault="008F4D61" w:rsidP="00D0418C">
      <w:pPr>
        <w:pStyle w:val="ListParagraph"/>
        <w:numPr>
          <w:ilvl w:val="0"/>
          <w:numId w:val="23"/>
        </w:numPr>
        <w:rPr>
          <w:lang w:bidi="ar-SA"/>
        </w:rPr>
      </w:pPr>
      <w:r w:rsidRPr="004D79B4">
        <w:rPr>
          <w:b/>
          <w:color w:val="3571A3" w:themeColor="accent5"/>
        </w:rPr>
        <w:t>Summary Statistics.</w:t>
      </w:r>
      <w:r>
        <w:rPr>
          <w:lang w:bidi="ar-SA"/>
        </w:rPr>
        <w:t xml:space="preserve"> P</w:t>
      </w:r>
      <w:r w:rsidRPr="002C670F">
        <w:rPr>
          <w:lang w:bidi="ar-SA"/>
        </w:rPr>
        <w:t>enetration</w:t>
      </w:r>
      <w:r w:rsidR="00DB5AB9">
        <w:rPr>
          <w:lang w:bidi="ar-SA"/>
        </w:rPr>
        <w:t>,</w:t>
      </w:r>
      <w:r>
        <w:rPr>
          <w:lang w:bidi="ar-SA"/>
        </w:rPr>
        <w:t xml:space="preserve"> </w:t>
      </w:r>
      <w:r w:rsidRPr="002C670F">
        <w:rPr>
          <w:lang w:bidi="ar-SA"/>
        </w:rPr>
        <w:t>quantity</w:t>
      </w:r>
      <w:r w:rsidR="00DB5AB9">
        <w:rPr>
          <w:lang w:bidi="ar-SA"/>
        </w:rPr>
        <w:t>,</w:t>
      </w:r>
      <w:r w:rsidRPr="002C670F">
        <w:rPr>
          <w:lang w:bidi="ar-SA"/>
        </w:rPr>
        <w:t xml:space="preserve"> and average units per household</w:t>
      </w:r>
      <w:r>
        <w:rPr>
          <w:lang w:bidi="ar-SA"/>
        </w:rPr>
        <w:t xml:space="preserve"> </w:t>
      </w:r>
      <w:r w:rsidRPr="002C670F">
        <w:rPr>
          <w:lang w:bidi="ar-SA"/>
        </w:rPr>
        <w:t xml:space="preserve">for key end-uses </w:t>
      </w:r>
      <w:r w:rsidR="00C62747">
        <w:rPr>
          <w:lang w:bidi="ar-SA"/>
        </w:rPr>
        <w:t xml:space="preserve">(i.e., measures, devices, equipment) </w:t>
      </w:r>
      <w:r w:rsidRPr="002C670F">
        <w:rPr>
          <w:lang w:bidi="ar-SA"/>
        </w:rPr>
        <w:t>– cross-tabulated by key respondent characteristics</w:t>
      </w:r>
    </w:p>
    <w:p w14:paraId="244D010B" w14:textId="106B0982" w:rsidR="00DB5AB9" w:rsidRDefault="00227DDD" w:rsidP="00D0418C">
      <w:pPr>
        <w:pStyle w:val="ListParagraph"/>
        <w:numPr>
          <w:ilvl w:val="0"/>
          <w:numId w:val="23"/>
        </w:numPr>
        <w:rPr>
          <w:lang w:bidi="ar-SA"/>
        </w:rPr>
      </w:pPr>
      <w:r>
        <w:rPr>
          <w:b/>
          <w:color w:val="3571A3" w:themeColor="accent5"/>
        </w:rPr>
        <w:t>SF_</w:t>
      </w:r>
      <w:r w:rsidR="008F4D61" w:rsidRPr="004D79B4">
        <w:rPr>
          <w:b/>
          <w:color w:val="3571A3" w:themeColor="accent5"/>
        </w:rPr>
        <w:t>Efficiency Level</w:t>
      </w:r>
      <w:r w:rsidR="008F4D61">
        <w:rPr>
          <w:b/>
          <w:color w:val="3571A3" w:themeColor="accent5"/>
        </w:rPr>
        <w:t>s</w:t>
      </w:r>
      <w:r w:rsidR="008F4D61" w:rsidRPr="004D79B4">
        <w:rPr>
          <w:b/>
          <w:color w:val="3571A3" w:themeColor="accent5"/>
        </w:rPr>
        <w:t>.</w:t>
      </w:r>
      <w:r w:rsidR="008F4D61">
        <w:rPr>
          <w:lang w:bidi="ar-SA"/>
        </w:rPr>
        <w:t xml:space="preserve"> </w:t>
      </w:r>
      <w:r w:rsidR="008F4D61" w:rsidRPr="002C670F">
        <w:rPr>
          <w:lang w:bidi="ar-SA"/>
        </w:rPr>
        <w:t>Average efficiency levels for common heating</w:t>
      </w:r>
      <w:r w:rsidR="008F4D61">
        <w:rPr>
          <w:lang w:bidi="ar-SA"/>
        </w:rPr>
        <w:t>,</w:t>
      </w:r>
      <w:r w:rsidR="008F4D61" w:rsidRPr="002C670F">
        <w:rPr>
          <w:lang w:bidi="ar-SA"/>
        </w:rPr>
        <w:t xml:space="preserve"> cooling</w:t>
      </w:r>
      <w:r w:rsidR="008F4D61">
        <w:rPr>
          <w:lang w:bidi="ar-SA"/>
        </w:rPr>
        <w:t>, water heating</w:t>
      </w:r>
      <w:r w:rsidR="008F4D61" w:rsidRPr="002C670F">
        <w:rPr>
          <w:lang w:bidi="ar-SA"/>
        </w:rPr>
        <w:t xml:space="preserve"> equipment</w:t>
      </w:r>
      <w:r w:rsidR="005D1B95">
        <w:rPr>
          <w:lang w:bidi="ar-SA"/>
        </w:rPr>
        <w:t>.</w:t>
      </w:r>
      <w:r w:rsidR="008F4D61" w:rsidRPr="002C670F">
        <w:rPr>
          <w:lang w:bidi="ar-SA"/>
        </w:rPr>
        <w:t xml:space="preserve"> and insulation</w:t>
      </w:r>
      <w:r w:rsidR="006E53B8">
        <w:rPr>
          <w:lang w:bidi="ar-SA"/>
        </w:rPr>
        <w:t xml:space="preserve"> for single-family homes</w:t>
      </w:r>
    </w:p>
    <w:p w14:paraId="0A6D74A7" w14:textId="0FF6792D" w:rsidR="00C62747" w:rsidRDefault="009D4EEB" w:rsidP="00C62747">
      <w:pPr>
        <w:pStyle w:val="ListParagraph"/>
        <w:numPr>
          <w:ilvl w:val="0"/>
          <w:numId w:val="23"/>
        </w:numPr>
        <w:rPr>
          <w:lang w:bidi="ar-SA"/>
        </w:rPr>
      </w:pPr>
      <w:r>
        <w:rPr>
          <w:b/>
          <w:color w:val="3571A3" w:themeColor="accent5"/>
        </w:rPr>
        <w:t>M</w:t>
      </w:r>
      <w:r w:rsidR="00C62747">
        <w:rPr>
          <w:b/>
          <w:color w:val="3571A3" w:themeColor="accent5"/>
        </w:rPr>
        <w:t>F_</w:t>
      </w:r>
      <w:r w:rsidR="00C62747" w:rsidRPr="004D79B4">
        <w:rPr>
          <w:b/>
          <w:color w:val="3571A3" w:themeColor="accent5"/>
        </w:rPr>
        <w:t>Efficiency Level</w:t>
      </w:r>
      <w:r w:rsidR="00C62747">
        <w:rPr>
          <w:b/>
          <w:color w:val="3571A3" w:themeColor="accent5"/>
        </w:rPr>
        <w:t>s</w:t>
      </w:r>
      <w:r w:rsidR="00C62747" w:rsidRPr="004D79B4">
        <w:rPr>
          <w:b/>
          <w:color w:val="3571A3" w:themeColor="accent5"/>
        </w:rPr>
        <w:t>.</w:t>
      </w:r>
      <w:r w:rsidR="00C62747">
        <w:rPr>
          <w:lang w:bidi="ar-SA"/>
        </w:rPr>
        <w:t xml:space="preserve"> </w:t>
      </w:r>
      <w:r w:rsidR="00BB6A54">
        <w:rPr>
          <w:lang w:bidi="ar-SA"/>
        </w:rPr>
        <w:t>Similar to</w:t>
      </w:r>
      <w:r w:rsidR="00C62747">
        <w:rPr>
          <w:lang w:bidi="ar-SA"/>
        </w:rPr>
        <w:t xml:space="preserve"> </w:t>
      </w:r>
      <w:r w:rsidR="00C62747" w:rsidRPr="00533F2A">
        <w:rPr>
          <w:i/>
          <w:iCs/>
          <w:lang w:bidi="ar-SA"/>
        </w:rPr>
        <w:t>SF-Efficiency Levels</w:t>
      </w:r>
      <w:r w:rsidR="00C62747">
        <w:rPr>
          <w:lang w:bidi="ar-SA"/>
        </w:rPr>
        <w:t xml:space="preserve"> tab, but for multifamily homes</w:t>
      </w:r>
    </w:p>
    <w:p w14:paraId="50A9A1D6" w14:textId="75017CBD" w:rsidR="008F4D61" w:rsidRDefault="008F4D61" w:rsidP="008F4D61">
      <w:bookmarkStart w:id="1" w:name="_Ref517185954"/>
      <w:r w:rsidRPr="00D14A6E">
        <w:rPr>
          <w:lang w:bidi="ar-SA"/>
        </w:rPr>
        <w:t xml:space="preserve">This user guide will help stakeholders </w:t>
      </w:r>
      <w:r>
        <w:rPr>
          <w:lang w:bidi="ar-SA"/>
        </w:rPr>
        <w:t>adeptly</w:t>
      </w:r>
      <w:r w:rsidRPr="00D14A6E">
        <w:rPr>
          <w:lang w:bidi="ar-SA"/>
        </w:rPr>
        <w:t xml:space="preserve"> leverage the database for their own purposes</w:t>
      </w:r>
      <w:r>
        <w:rPr>
          <w:lang w:bidi="ar-SA"/>
        </w:rPr>
        <w:t xml:space="preserve"> by walking </w:t>
      </w:r>
      <w:r>
        <w:t>users through the database tab-by-tab. While reading this, users should have the database open so that they can follow along.</w:t>
      </w:r>
    </w:p>
    <w:p w14:paraId="16B26DC1" w14:textId="77777777" w:rsidR="008F4D61" w:rsidRDefault="008F4D61" w:rsidP="008F4D61">
      <w:pPr>
        <w:pStyle w:val="ApHeading2"/>
        <w:numPr>
          <w:ilvl w:val="0"/>
          <w:numId w:val="0"/>
        </w:numPr>
        <w:ind w:left="360" w:hanging="360"/>
      </w:pPr>
      <w:bookmarkStart w:id="2" w:name="_Toc520834256"/>
      <w:bookmarkStart w:id="3" w:name="_Toc21076735"/>
      <w:r>
        <w:t>Table of Contents</w:t>
      </w:r>
      <w:bookmarkEnd w:id="2"/>
      <w:bookmarkEnd w:id="3"/>
    </w:p>
    <w:p w14:paraId="562944E0" w14:textId="77777777" w:rsidR="008F4D61" w:rsidRPr="00806CC4" w:rsidRDefault="008F4D61" w:rsidP="008F4D61">
      <w:r>
        <w:rPr>
          <w:lang w:bidi="ar-SA"/>
        </w:rPr>
        <w:t xml:space="preserve">The </w:t>
      </w:r>
      <w:r w:rsidRPr="0020422E">
        <w:rPr>
          <w:rFonts w:hint="eastAsia"/>
          <w:i/>
          <w:lang w:bidi="ar-SA"/>
        </w:rPr>
        <w:t>Table of Contents</w:t>
      </w:r>
      <w:r>
        <w:rPr>
          <w:lang w:bidi="ar-SA"/>
        </w:rPr>
        <w:t xml:space="preserve"> tab contains a listing of the tabs and what each contains.</w:t>
      </w:r>
    </w:p>
    <w:p w14:paraId="08443552" w14:textId="77777777" w:rsidR="008F4D61" w:rsidRDefault="008F4D61" w:rsidP="008F4D61">
      <w:pPr>
        <w:pStyle w:val="ApHeading2"/>
        <w:numPr>
          <w:ilvl w:val="0"/>
          <w:numId w:val="0"/>
        </w:numPr>
        <w:ind w:left="360" w:hanging="360"/>
      </w:pPr>
      <w:bookmarkStart w:id="4" w:name="_Toc520834257"/>
      <w:bookmarkStart w:id="5" w:name="_Toc21076736"/>
      <w:r>
        <w:t>Data Dictionary Tab</w:t>
      </w:r>
      <w:bookmarkEnd w:id="4"/>
      <w:bookmarkEnd w:id="5"/>
    </w:p>
    <w:p w14:paraId="3BBE4C80" w14:textId="16DA1334" w:rsidR="008F4D61" w:rsidRDefault="008F4D61" w:rsidP="008F4D61">
      <w:r>
        <w:t xml:space="preserve">The </w:t>
      </w:r>
      <w:r w:rsidRPr="00B14ECE">
        <w:rPr>
          <w:i/>
        </w:rPr>
        <w:t>Data Dictionary</w:t>
      </w:r>
      <w:r>
        <w:t xml:space="preserve"> identifies and defines the full set of variables included on the </w:t>
      </w:r>
      <w:r w:rsidRPr="0020422E">
        <w:rPr>
          <w:i/>
        </w:rPr>
        <w:t>Raw Data</w:t>
      </w:r>
      <w:r>
        <w:t xml:space="preserve"> tab. For example, the tab identifies how the variable TENURE refers to self-reported tenure (owner v</w:t>
      </w:r>
      <w:r w:rsidR="00D0418C">
        <w:t>ersus</w:t>
      </w:r>
      <w:r>
        <w:t xml:space="preserve"> renter). As </w:t>
      </w:r>
      <w:r w:rsidRPr="00DC7152">
        <w:rPr>
          <w:rStyle w:val="CrossRefChar"/>
        </w:rPr>
        <w:fldChar w:fldCharType="begin"/>
      </w:r>
      <w:r w:rsidRPr="00DC7152">
        <w:rPr>
          <w:rStyle w:val="CrossRefChar"/>
        </w:rPr>
        <w:instrText xml:space="preserve"> REF _Ref527715307 \h </w:instrText>
      </w:r>
      <w:r>
        <w:rPr>
          <w:rStyle w:val="CrossRefChar"/>
        </w:rPr>
        <w:instrText xml:space="preserve"> \* MERGEFORMAT </w:instrText>
      </w:r>
      <w:r w:rsidRPr="00DC7152">
        <w:rPr>
          <w:rStyle w:val="CrossRefChar"/>
        </w:rPr>
      </w:r>
      <w:r w:rsidRPr="00DC7152">
        <w:rPr>
          <w:rStyle w:val="CrossRefChar"/>
        </w:rPr>
        <w:fldChar w:fldCharType="separate"/>
      </w:r>
      <w:r w:rsidR="00B651FA" w:rsidRPr="00B651FA">
        <w:rPr>
          <w:rStyle w:val="CrossRefChar"/>
        </w:rPr>
        <w:t>Table 1</w:t>
      </w:r>
      <w:r w:rsidRPr="00DC7152">
        <w:rPr>
          <w:rStyle w:val="CrossRefChar"/>
        </w:rPr>
        <w:fldChar w:fldCharType="end"/>
      </w:r>
      <w:r w:rsidRPr="00DC7152">
        <w:rPr>
          <w:rStyle w:val="CrossRefChar"/>
        </w:rPr>
        <w:t xml:space="preserve"> </w:t>
      </w:r>
      <w:r>
        <w:t xml:space="preserve">below shows, 1 = </w:t>
      </w:r>
      <w:r w:rsidR="00D0418C">
        <w:t>O</w:t>
      </w:r>
      <w:r>
        <w:t xml:space="preserve">wner and 0 = </w:t>
      </w:r>
      <w:r w:rsidR="00D0418C">
        <w:t>R</w:t>
      </w:r>
      <w:r>
        <w:t xml:space="preserve">enter. </w:t>
      </w:r>
    </w:p>
    <w:p w14:paraId="0E89AFCE" w14:textId="7F1A3E39" w:rsidR="008F4D61" w:rsidRDefault="008F4D61" w:rsidP="008F4D61">
      <w:pPr>
        <w:pStyle w:val="ApCaption"/>
      </w:pPr>
      <w:bookmarkStart w:id="6" w:name="_Ref527715307"/>
      <w:r>
        <w:t xml:space="preserve">Table </w:t>
      </w:r>
      <w:r>
        <w:rPr>
          <w:noProof/>
        </w:rPr>
        <w:fldChar w:fldCharType="begin"/>
      </w:r>
      <w:r>
        <w:rPr>
          <w:noProof/>
        </w:rPr>
        <w:instrText xml:space="preserve"> SEQ Table \* ARABIC </w:instrText>
      </w:r>
      <w:r>
        <w:rPr>
          <w:noProof/>
        </w:rPr>
        <w:fldChar w:fldCharType="separate"/>
      </w:r>
      <w:r w:rsidR="00B651FA">
        <w:rPr>
          <w:noProof/>
        </w:rPr>
        <w:t>1</w:t>
      </w:r>
      <w:r>
        <w:rPr>
          <w:noProof/>
        </w:rPr>
        <w:fldChar w:fldCharType="end"/>
      </w:r>
      <w:bookmarkEnd w:id="6"/>
      <w:r>
        <w:t>: Data Dictionary Tab – Example Variables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2049"/>
        <w:gridCol w:w="2048"/>
        <w:gridCol w:w="1400"/>
        <w:gridCol w:w="2698"/>
      </w:tblGrid>
      <w:tr w:rsidR="008F4D61" w:rsidRPr="0022627E" w14:paraId="31649C60" w14:textId="77777777" w:rsidTr="00D0418C">
        <w:tc>
          <w:tcPr>
            <w:tcW w:w="622" w:type="pct"/>
            <w:shd w:val="clear" w:color="auto" w:fill="3571A3" w:themeFill="accent5"/>
            <w:vAlign w:val="center"/>
          </w:tcPr>
          <w:p w14:paraId="532A3B7D" w14:textId="77777777" w:rsidR="008F4D61" w:rsidRPr="0022627E" w:rsidRDefault="008F4D61" w:rsidP="00D41504">
            <w:pPr>
              <w:spacing w:after="0" w:line="280" w:lineRule="exact"/>
              <w:jc w:val="left"/>
              <w:rPr>
                <w:b/>
                <w:color w:val="FFFFFF" w:themeColor="background1"/>
                <w:sz w:val="20"/>
                <w:szCs w:val="20"/>
              </w:rPr>
            </w:pPr>
            <w:r>
              <w:rPr>
                <w:b/>
                <w:color w:val="FFFFFF" w:themeColor="background1"/>
                <w:sz w:val="20"/>
                <w:szCs w:val="20"/>
              </w:rPr>
              <w:t>Variable Name</w:t>
            </w:r>
          </w:p>
        </w:tc>
        <w:tc>
          <w:tcPr>
            <w:tcW w:w="1094" w:type="pct"/>
            <w:shd w:val="clear" w:color="auto" w:fill="3571A3" w:themeFill="accent5"/>
            <w:vAlign w:val="center"/>
          </w:tcPr>
          <w:p w14:paraId="16391975" w14:textId="77777777" w:rsidR="008F4D61" w:rsidRPr="0022627E" w:rsidRDefault="008F4D61" w:rsidP="00D41504">
            <w:pPr>
              <w:spacing w:after="0" w:line="280" w:lineRule="exact"/>
              <w:jc w:val="center"/>
              <w:rPr>
                <w:b/>
                <w:color w:val="FFFFFF" w:themeColor="background1"/>
                <w:sz w:val="20"/>
                <w:szCs w:val="20"/>
              </w:rPr>
            </w:pPr>
            <w:r>
              <w:rPr>
                <w:b/>
                <w:color w:val="FFFFFF" w:themeColor="background1"/>
                <w:sz w:val="20"/>
                <w:szCs w:val="20"/>
              </w:rPr>
              <w:t>Variable Description</w:t>
            </w:r>
          </w:p>
        </w:tc>
        <w:tc>
          <w:tcPr>
            <w:tcW w:w="1094" w:type="pct"/>
            <w:shd w:val="clear" w:color="auto" w:fill="3571A3" w:themeFill="accent5"/>
            <w:vAlign w:val="center"/>
          </w:tcPr>
          <w:p w14:paraId="27925853" w14:textId="77777777" w:rsidR="008F4D61" w:rsidRPr="0022627E" w:rsidRDefault="008F4D61" w:rsidP="00D41504">
            <w:pPr>
              <w:spacing w:after="0" w:line="280" w:lineRule="exact"/>
              <w:jc w:val="center"/>
              <w:rPr>
                <w:b/>
                <w:color w:val="FFFFFF" w:themeColor="background1"/>
                <w:sz w:val="20"/>
                <w:szCs w:val="20"/>
              </w:rPr>
            </w:pPr>
            <w:r>
              <w:rPr>
                <w:b/>
                <w:color w:val="FFFFFF" w:themeColor="background1"/>
                <w:sz w:val="20"/>
                <w:szCs w:val="20"/>
              </w:rPr>
              <w:t>Source</w:t>
            </w:r>
          </w:p>
        </w:tc>
        <w:tc>
          <w:tcPr>
            <w:tcW w:w="748" w:type="pct"/>
            <w:shd w:val="clear" w:color="auto" w:fill="3571A3" w:themeFill="accent5"/>
            <w:vAlign w:val="center"/>
          </w:tcPr>
          <w:p w14:paraId="3453322F" w14:textId="77777777" w:rsidR="008F4D61" w:rsidRPr="0022627E" w:rsidRDefault="008F4D61" w:rsidP="00D41504">
            <w:pPr>
              <w:spacing w:after="0" w:line="280" w:lineRule="exact"/>
              <w:jc w:val="center"/>
              <w:rPr>
                <w:b/>
                <w:color w:val="FFFFFF" w:themeColor="background1"/>
                <w:sz w:val="20"/>
                <w:szCs w:val="20"/>
              </w:rPr>
            </w:pPr>
            <w:r>
              <w:rPr>
                <w:b/>
                <w:color w:val="FFFFFF" w:themeColor="background1"/>
                <w:sz w:val="20"/>
                <w:szCs w:val="20"/>
              </w:rPr>
              <w:t>Type</w:t>
            </w:r>
          </w:p>
        </w:tc>
        <w:tc>
          <w:tcPr>
            <w:tcW w:w="1441" w:type="pct"/>
            <w:shd w:val="clear" w:color="auto" w:fill="3571A3" w:themeFill="accent5"/>
            <w:vAlign w:val="center"/>
          </w:tcPr>
          <w:p w14:paraId="76B8FA3B" w14:textId="77777777" w:rsidR="008F4D61" w:rsidRPr="0022627E" w:rsidRDefault="008F4D61" w:rsidP="00D41504">
            <w:pPr>
              <w:spacing w:after="0" w:line="280" w:lineRule="exact"/>
              <w:jc w:val="center"/>
              <w:rPr>
                <w:b/>
                <w:color w:val="FFFFFF" w:themeColor="background1"/>
                <w:sz w:val="20"/>
                <w:szCs w:val="20"/>
              </w:rPr>
            </w:pPr>
            <w:r>
              <w:rPr>
                <w:b/>
                <w:color w:val="FFFFFF" w:themeColor="background1"/>
                <w:sz w:val="20"/>
                <w:szCs w:val="20"/>
              </w:rPr>
              <w:t>Detailed Description</w:t>
            </w:r>
          </w:p>
        </w:tc>
      </w:tr>
      <w:tr w:rsidR="008F4D61" w:rsidRPr="0022627E" w14:paraId="3A809DCE" w14:textId="77777777" w:rsidTr="00D0418C">
        <w:tc>
          <w:tcPr>
            <w:tcW w:w="622" w:type="pct"/>
            <w:vAlign w:val="center"/>
          </w:tcPr>
          <w:p w14:paraId="7BCFDAED" w14:textId="77777777" w:rsidR="008F4D61" w:rsidRPr="0022627E" w:rsidRDefault="008F4D61" w:rsidP="00D41504">
            <w:pPr>
              <w:spacing w:after="0" w:line="280" w:lineRule="exact"/>
              <w:jc w:val="left"/>
              <w:rPr>
                <w:sz w:val="20"/>
                <w:szCs w:val="20"/>
              </w:rPr>
            </w:pPr>
            <w:r>
              <w:rPr>
                <w:sz w:val="20"/>
                <w:szCs w:val="20"/>
              </w:rPr>
              <w:t>TENURE</w:t>
            </w:r>
          </w:p>
        </w:tc>
        <w:tc>
          <w:tcPr>
            <w:tcW w:w="1094" w:type="pct"/>
            <w:vAlign w:val="center"/>
          </w:tcPr>
          <w:p w14:paraId="700E9DF2" w14:textId="77777777" w:rsidR="008F4D61" w:rsidRPr="0022627E" w:rsidRDefault="008F4D61" w:rsidP="00D41504">
            <w:pPr>
              <w:spacing w:after="0" w:line="280" w:lineRule="exact"/>
              <w:jc w:val="center"/>
              <w:rPr>
                <w:sz w:val="20"/>
                <w:szCs w:val="20"/>
              </w:rPr>
            </w:pPr>
            <w:r>
              <w:rPr>
                <w:sz w:val="20"/>
                <w:szCs w:val="20"/>
              </w:rPr>
              <w:t>Tenure</w:t>
            </w:r>
          </w:p>
        </w:tc>
        <w:tc>
          <w:tcPr>
            <w:tcW w:w="1094" w:type="pct"/>
            <w:vAlign w:val="center"/>
          </w:tcPr>
          <w:p w14:paraId="7BCE43D2" w14:textId="77777777" w:rsidR="008F4D61" w:rsidRPr="0022627E" w:rsidRDefault="008F4D61" w:rsidP="00D41504">
            <w:pPr>
              <w:spacing w:after="0" w:line="280" w:lineRule="exact"/>
              <w:jc w:val="center"/>
              <w:rPr>
                <w:sz w:val="20"/>
                <w:szCs w:val="20"/>
              </w:rPr>
            </w:pPr>
            <w:r>
              <w:rPr>
                <w:sz w:val="20"/>
                <w:szCs w:val="20"/>
              </w:rPr>
              <w:t>Web survey</w:t>
            </w:r>
          </w:p>
        </w:tc>
        <w:tc>
          <w:tcPr>
            <w:tcW w:w="748" w:type="pct"/>
            <w:vAlign w:val="center"/>
          </w:tcPr>
          <w:p w14:paraId="330CD9AF" w14:textId="77777777" w:rsidR="008F4D61" w:rsidRPr="0022627E" w:rsidRDefault="008F4D61" w:rsidP="00D41504">
            <w:pPr>
              <w:spacing w:after="0" w:line="280" w:lineRule="exact"/>
              <w:jc w:val="center"/>
              <w:rPr>
                <w:sz w:val="20"/>
                <w:szCs w:val="20"/>
              </w:rPr>
            </w:pPr>
            <w:r>
              <w:rPr>
                <w:sz w:val="20"/>
                <w:szCs w:val="20"/>
              </w:rPr>
              <w:t>Yes/No</w:t>
            </w:r>
          </w:p>
        </w:tc>
        <w:tc>
          <w:tcPr>
            <w:tcW w:w="1441" w:type="pct"/>
            <w:vAlign w:val="center"/>
          </w:tcPr>
          <w:p w14:paraId="0F07D4EF" w14:textId="77777777" w:rsidR="008F4D61" w:rsidRPr="0022627E" w:rsidRDefault="008F4D61" w:rsidP="00D41504">
            <w:pPr>
              <w:spacing w:after="0" w:line="280" w:lineRule="exact"/>
              <w:jc w:val="center"/>
              <w:rPr>
                <w:sz w:val="20"/>
                <w:szCs w:val="20"/>
              </w:rPr>
            </w:pPr>
            <w:r>
              <w:rPr>
                <w:sz w:val="20"/>
                <w:szCs w:val="20"/>
              </w:rPr>
              <w:t>1 = Owner; 0 = Renter</w:t>
            </w:r>
          </w:p>
        </w:tc>
      </w:tr>
      <w:tr w:rsidR="008F4D61" w:rsidRPr="0022627E" w14:paraId="67A9BE22" w14:textId="77777777" w:rsidTr="00D0418C">
        <w:tc>
          <w:tcPr>
            <w:tcW w:w="622" w:type="pct"/>
            <w:shd w:val="clear" w:color="auto" w:fill="E5E5E5" w:themeFill="accent1" w:themeFillTint="33"/>
            <w:vAlign w:val="center"/>
          </w:tcPr>
          <w:p w14:paraId="7332BE86" w14:textId="77777777" w:rsidR="008F4D61" w:rsidRPr="0022627E" w:rsidRDefault="008F4D61" w:rsidP="00D41504">
            <w:pPr>
              <w:spacing w:after="0" w:line="280" w:lineRule="exact"/>
              <w:jc w:val="left"/>
              <w:rPr>
                <w:sz w:val="20"/>
                <w:szCs w:val="20"/>
              </w:rPr>
            </w:pPr>
            <w:r w:rsidRPr="00DC7152">
              <w:rPr>
                <w:sz w:val="20"/>
                <w:szCs w:val="20"/>
              </w:rPr>
              <w:lastRenderedPageBreak/>
              <w:t>A1_1S</w:t>
            </w:r>
          </w:p>
        </w:tc>
        <w:tc>
          <w:tcPr>
            <w:tcW w:w="1094" w:type="pct"/>
            <w:shd w:val="clear" w:color="auto" w:fill="E5E5E5" w:themeFill="accent1" w:themeFillTint="33"/>
            <w:vAlign w:val="center"/>
          </w:tcPr>
          <w:p w14:paraId="7CC420F3" w14:textId="77777777" w:rsidR="008F4D61" w:rsidRPr="0022627E" w:rsidRDefault="008F4D61" w:rsidP="00D41504">
            <w:pPr>
              <w:spacing w:after="0" w:line="280" w:lineRule="exact"/>
              <w:jc w:val="center"/>
              <w:rPr>
                <w:sz w:val="20"/>
                <w:szCs w:val="20"/>
              </w:rPr>
            </w:pPr>
            <w:r w:rsidRPr="00DC7152">
              <w:rPr>
                <w:sz w:val="20"/>
                <w:szCs w:val="20"/>
              </w:rPr>
              <w:t>Count - Clothes washer (On-Site)</w:t>
            </w:r>
          </w:p>
        </w:tc>
        <w:tc>
          <w:tcPr>
            <w:tcW w:w="1094" w:type="pct"/>
            <w:shd w:val="clear" w:color="auto" w:fill="E5E5E5" w:themeFill="accent1" w:themeFillTint="33"/>
            <w:vAlign w:val="center"/>
          </w:tcPr>
          <w:p w14:paraId="0B30F74D" w14:textId="77777777" w:rsidR="008F4D61" w:rsidRPr="0022627E" w:rsidRDefault="008F4D61" w:rsidP="00D41504">
            <w:pPr>
              <w:spacing w:after="0" w:line="280" w:lineRule="exact"/>
              <w:jc w:val="center"/>
              <w:rPr>
                <w:sz w:val="20"/>
                <w:szCs w:val="20"/>
              </w:rPr>
            </w:pPr>
            <w:r w:rsidRPr="00DC7152">
              <w:rPr>
                <w:sz w:val="20"/>
                <w:szCs w:val="20"/>
              </w:rPr>
              <w:t>On-site verification visits</w:t>
            </w:r>
          </w:p>
        </w:tc>
        <w:tc>
          <w:tcPr>
            <w:tcW w:w="748" w:type="pct"/>
            <w:shd w:val="clear" w:color="auto" w:fill="E5E5E5" w:themeFill="accent1" w:themeFillTint="33"/>
            <w:vAlign w:val="center"/>
          </w:tcPr>
          <w:p w14:paraId="708C0389" w14:textId="77777777" w:rsidR="008F4D61" w:rsidRPr="0022627E" w:rsidRDefault="008F4D61" w:rsidP="00D41504">
            <w:pPr>
              <w:spacing w:after="0" w:line="280" w:lineRule="exact"/>
              <w:jc w:val="center"/>
              <w:rPr>
                <w:sz w:val="20"/>
                <w:szCs w:val="20"/>
              </w:rPr>
            </w:pPr>
            <w:r w:rsidRPr="00DC7152">
              <w:rPr>
                <w:sz w:val="20"/>
                <w:szCs w:val="20"/>
              </w:rPr>
              <w:t>Quantity</w:t>
            </w:r>
          </w:p>
        </w:tc>
        <w:tc>
          <w:tcPr>
            <w:tcW w:w="1441" w:type="pct"/>
            <w:shd w:val="clear" w:color="auto" w:fill="E5E5E5" w:themeFill="accent1" w:themeFillTint="33"/>
            <w:vAlign w:val="center"/>
          </w:tcPr>
          <w:p w14:paraId="4670924F" w14:textId="77777777" w:rsidR="008F4D61" w:rsidRPr="0022627E" w:rsidRDefault="008F4D61" w:rsidP="00D41504">
            <w:pPr>
              <w:spacing w:after="0" w:line="280" w:lineRule="exact"/>
              <w:jc w:val="center"/>
              <w:rPr>
                <w:sz w:val="20"/>
                <w:szCs w:val="20"/>
              </w:rPr>
            </w:pPr>
            <w:r w:rsidRPr="00DC7152">
              <w:rPr>
                <w:sz w:val="20"/>
                <w:szCs w:val="20"/>
              </w:rPr>
              <w:t>Number of clothes washers (collected on-site)</w:t>
            </w:r>
          </w:p>
        </w:tc>
      </w:tr>
    </w:tbl>
    <w:p w14:paraId="75F00B98" w14:textId="77777777" w:rsidR="008F4D61" w:rsidRDefault="008F4D61" w:rsidP="008F4D61"/>
    <w:p w14:paraId="14F9BFFB" w14:textId="77777777" w:rsidR="008F4D61" w:rsidRDefault="008F4D61" w:rsidP="00D0418C">
      <w:pPr>
        <w:pStyle w:val="ApHeading2"/>
        <w:keepNext/>
        <w:numPr>
          <w:ilvl w:val="0"/>
          <w:numId w:val="0"/>
        </w:numPr>
        <w:ind w:left="360" w:hanging="360"/>
      </w:pPr>
      <w:bookmarkStart w:id="7" w:name="_Toc520834258"/>
      <w:bookmarkStart w:id="8" w:name="_Toc21076737"/>
      <w:r>
        <w:t>Raw Data Tab</w:t>
      </w:r>
      <w:bookmarkEnd w:id="7"/>
      <w:bookmarkEnd w:id="8"/>
    </w:p>
    <w:p w14:paraId="4C46BA1A" w14:textId="22C31BFC" w:rsidR="008F4D61" w:rsidRDefault="008F4D61" w:rsidP="008F4D61">
      <w:r>
        <w:t xml:space="preserve">The </w:t>
      </w:r>
      <w:r w:rsidRPr="00B14ECE">
        <w:rPr>
          <w:i/>
        </w:rPr>
        <w:t>Raw Data</w:t>
      </w:r>
      <w:r>
        <w:t xml:space="preserve"> tab houses all survey responses and on-site data at the case level. As described in Appendix C, analysts coded open-ended responses and back-coded</w:t>
      </w:r>
      <w:r>
        <w:rPr>
          <w:rStyle w:val="FootnoteReference"/>
        </w:rPr>
        <w:footnoteReference w:id="1"/>
      </w:r>
      <w:r>
        <w:t xml:space="preserve"> close-ended responses as needed. In addition to showing survey and on-site data, the tab includes two elements for future analyses:</w:t>
      </w:r>
    </w:p>
    <w:p w14:paraId="505E60F2" w14:textId="00E8CB64" w:rsidR="008F4D61" w:rsidRDefault="005D1B95" w:rsidP="008F4D61">
      <w:pPr>
        <w:pStyle w:val="ListParagraph"/>
        <w:numPr>
          <w:ilvl w:val="0"/>
          <w:numId w:val="24"/>
        </w:numPr>
      </w:pPr>
      <w:r>
        <w:t>It</w:t>
      </w:r>
      <w:r w:rsidR="008F4D61">
        <w:t xml:space="preserve"> </w:t>
      </w:r>
      <w:r>
        <w:t xml:space="preserve">devotes variables to </w:t>
      </w:r>
      <w:r w:rsidR="008F4D61">
        <w:t xml:space="preserve">the weights associated with each respondent but does not apply those weights (other tabs contain weighted values and the column headers for those values identify where it is weighted or not). </w:t>
      </w:r>
    </w:p>
    <w:p w14:paraId="4FB9F429" w14:textId="40DB1D99" w:rsidR="008F4D61" w:rsidRDefault="008F4D61" w:rsidP="008F4D61">
      <w:pPr>
        <w:pStyle w:val="ListParagraph"/>
        <w:numPr>
          <w:ilvl w:val="0"/>
          <w:numId w:val="24"/>
        </w:numPr>
      </w:pPr>
      <w:r>
        <w:t>Household-level electric consumption from</w:t>
      </w:r>
      <w:r w:rsidR="00FC414E">
        <w:t xml:space="preserve"> billing data provided by </w:t>
      </w:r>
      <w:r w:rsidR="00A83311">
        <w:t>the Companies</w:t>
      </w:r>
      <w:r>
        <w:t xml:space="preserve"> – each month, dating back to </w:t>
      </w:r>
      <w:r w:rsidR="00FC414E">
        <w:t>December 2015</w:t>
      </w:r>
      <w:r>
        <w:t>,</w:t>
      </w:r>
      <w:r w:rsidR="00FC414E">
        <w:rPr>
          <w:rStyle w:val="FootnoteReference"/>
        </w:rPr>
        <w:footnoteReference w:id="2"/>
      </w:r>
      <w:r>
        <w:t xml:space="preserve"> is represented by a variable with the household’s total electric usage (kWh) </w:t>
      </w:r>
      <w:r w:rsidR="00560A09">
        <w:t xml:space="preserve">for </w:t>
      </w:r>
      <w:r>
        <w:t>that</w:t>
      </w:r>
      <w:r w:rsidR="00560A09">
        <w:t xml:space="preserve"> </w:t>
      </w:r>
      <w:r>
        <w:t xml:space="preserve">month. </w:t>
      </w:r>
      <w:r w:rsidRPr="00164AA2">
        <w:rPr>
          <w:rStyle w:val="CrossRefChar"/>
          <w:color w:val="auto"/>
        </w:rPr>
        <w:t>Appendix C</w:t>
      </w:r>
      <w:r>
        <w:t xml:space="preserve"> details the billing data cleaning process; for example, consumption variables aggregate</w:t>
      </w:r>
      <w:r w:rsidRPr="00164AA2">
        <w:t xml:space="preserve"> daily usage into calendar monthly kWh</w:t>
      </w:r>
      <w:r>
        <w:t>.</w:t>
      </w:r>
    </w:p>
    <w:p w14:paraId="2BD8B757" w14:textId="6210B8F5" w:rsidR="008F4D61" w:rsidRDefault="00190AF7" w:rsidP="008F4D61">
      <w:r>
        <w:t>The tab clusters</w:t>
      </w:r>
      <w:r w:rsidR="00F060C6" w:rsidRPr="00454301">
        <w:t xml:space="preserve"> multiple variables associated with specific pieces of equipment using numbered pre-fixes. For example, a clothes washer observed on site was associated with the prefix </w:t>
      </w:r>
      <w:r w:rsidR="00F060C6" w:rsidRPr="00454301">
        <w:rPr>
          <w:i/>
        </w:rPr>
        <w:t>CW1_</w:t>
      </w:r>
      <w:r w:rsidR="00F060C6" w:rsidRPr="00454301">
        <w:t xml:space="preserve"> and any characteristics such as type (</w:t>
      </w:r>
      <w:r w:rsidR="00F060C6" w:rsidRPr="00454301">
        <w:rPr>
          <w:i/>
        </w:rPr>
        <w:t>CW1_TYPE</w:t>
      </w:r>
      <w:r w:rsidR="00F060C6" w:rsidRPr="00454301">
        <w:t>)</w:t>
      </w:r>
      <w:r w:rsidR="00D0418C">
        <w:t>,</w:t>
      </w:r>
      <w:r w:rsidR="00F060C6" w:rsidRPr="00454301">
        <w:t xml:space="preserve"> ENERGY STAR status (</w:t>
      </w:r>
      <w:r w:rsidR="00F060C6" w:rsidRPr="00454301">
        <w:rPr>
          <w:i/>
        </w:rPr>
        <w:t>CW1_ENERGYSTAR</w:t>
      </w:r>
      <w:r w:rsidR="00F060C6" w:rsidRPr="00454301">
        <w:t xml:space="preserve">), </w:t>
      </w:r>
      <w:r w:rsidR="00D0418C">
        <w:t xml:space="preserve">and </w:t>
      </w:r>
      <w:r w:rsidR="00F060C6" w:rsidRPr="00454301">
        <w:t>efficiency (</w:t>
      </w:r>
      <w:r w:rsidR="00F060C6" w:rsidRPr="00454301">
        <w:rPr>
          <w:i/>
        </w:rPr>
        <w:t>CW1_MEF</w:t>
      </w:r>
      <w:r w:rsidR="00F060C6" w:rsidRPr="00454301">
        <w:t xml:space="preserve">) included that prefix. A second clothes washer would have variables that would follow the same pattern, using a prefix of </w:t>
      </w:r>
      <w:r w:rsidR="00F060C6" w:rsidRPr="00454301">
        <w:rPr>
          <w:i/>
        </w:rPr>
        <w:t>CW</w:t>
      </w:r>
      <w:r w:rsidR="00F060C6">
        <w:rPr>
          <w:i/>
        </w:rPr>
        <w:t>2</w:t>
      </w:r>
      <w:r w:rsidR="00F060C6" w:rsidRPr="00454301">
        <w:rPr>
          <w:i/>
        </w:rPr>
        <w:t>.</w:t>
      </w:r>
      <w:r w:rsidR="00F060C6" w:rsidRPr="00454301">
        <w:t xml:space="preserve"> </w:t>
      </w:r>
      <w:r w:rsidR="008F4D61">
        <w:t xml:space="preserve">Note, the tab also shows </w:t>
      </w:r>
      <w:r w:rsidR="008F4D61" w:rsidRPr="00B41AB4">
        <w:rPr>
          <w:i/>
        </w:rPr>
        <w:t>don’t know</w:t>
      </w:r>
      <w:r w:rsidR="008F4D61" w:rsidRPr="004C0387">
        <w:rPr>
          <w:rStyle w:val="FootnoteReference"/>
        </w:rPr>
        <w:footnoteReference w:id="3"/>
      </w:r>
      <w:r w:rsidR="008F4D61">
        <w:t xml:space="preserve"> responses while statistical analyses exclude those responses.</w:t>
      </w:r>
    </w:p>
    <w:p w14:paraId="669AC595" w14:textId="77777777" w:rsidR="00C8375F" w:rsidRDefault="00C8375F" w:rsidP="00C8375F">
      <w:pPr>
        <w:pStyle w:val="ApHeading2"/>
        <w:keepNext/>
        <w:numPr>
          <w:ilvl w:val="0"/>
          <w:numId w:val="0"/>
        </w:numPr>
        <w:spacing w:before="405"/>
        <w:ind w:left="360" w:hanging="360"/>
      </w:pPr>
      <w:bookmarkStart w:id="9" w:name="_Toc21076738"/>
      <w:bookmarkStart w:id="10" w:name="_Toc520834260"/>
      <w:r>
        <w:t>Adjustment Factors Tab</w:t>
      </w:r>
      <w:bookmarkEnd w:id="9"/>
    </w:p>
    <w:p w14:paraId="5A9AC7F5" w14:textId="78A63FB2" w:rsidR="00C8375F" w:rsidRDefault="00C8375F" w:rsidP="00C8375F">
      <w:r>
        <w:t xml:space="preserve">The </w:t>
      </w:r>
      <w:r w:rsidRPr="00B14ECE">
        <w:rPr>
          <w:i/>
        </w:rPr>
        <w:t>Adjustment Factor</w:t>
      </w:r>
      <w:r>
        <w:t xml:space="preserve"> tab compares penetration and average number of units per home by end</w:t>
      </w:r>
      <w:r w:rsidR="00190AF7">
        <w:t xml:space="preserve"> </w:t>
      </w:r>
      <w:r>
        <w:t xml:space="preserve">use between web-survey responses and on-site verification visit observations. The comparison results in adjustment factors based on the ratio between self-reported and observed values. The tab indicates to what extent the results vary between the two methods and if they statistically vary enough to apply adjustment factors for analyses. It includes several components: </w:t>
      </w:r>
    </w:p>
    <w:p w14:paraId="7EF5F23E" w14:textId="7754408F" w:rsidR="00C8375F" w:rsidRDefault="00C8375F" w:rsidP="00C8375F">
      <w:pPr>
        <w:pStyle w:val="ListParagraph"/>
        <w:numPr>
          <w:ilvl w:val="0"/>
          <w:numId w:val="21"/>
        </w:numPr>
      </w:pPr>
      <w:r>
        <w:rPr>
          <w:b/>
          <w:color w:val="3571A3" w:themeColor="accent5"/>
        </w:rPr>
        <w:t>End-use</w:t>
      </w:r>
      <w:r w:rsidRPr="00C86174">
        <w:rPr>
          <w:b/>
          <w:color w:val="3571A3" w:themeColor="accent5"/>
        </w:rPr>
        <w:t xml:space="preserve"> information.</w:t>
      </w:r>
      <w:r w:rsidRPr="00C86174">
        <w:rPr>
          <w:color w:val="3571A3" w:themeColor="accent5"/>
        </w:rPr>
        <w:t xml:space="preserve"> </w:t>
      </w:r>
      <w:r>
        <w:t xml:space="preserve">Columns </w:t>
      </w:r>
      <w:r w:rsidRPr="004C0387">
        <w:t>A</w:t>
      </w:r>
      <w:r>
        <w:t xml:space="preserve"> through </w:t>
      </w:r>
      <w:r w:rsidR="001C49DE">
        <w:t>D</w:t>
      </w:r>
      <w:r>
        <w:t xml:space="preserve"> provide basic information about the end-use, including an end-use ID to link end-uses to the </w:t>
      </w:r>
      <w:r w:rsidRPr="00C86174">
        <w:rPr>
          <w:i/>
        </w:rPr>
        <w:t>Summary Statistics</w:t>
      </w:r>
      <w:r>
        <w:t xml:space="preserve"> tab if desired. This tab explores only end</w:t>
      </w:r>
      <w:r w:rsidR="00ED22EC">
        <w:t xml:space="preserve"> </w:t>
      </w:r>
      <w:r>
        <w:t xml:space="preserve">uses asked about online </w:t>
      </w:r>
      <w:r w:rsidRPr="0073419F">
        <w:rPr>
          <w:i/>
        </w:rPr>
        <w:t>and</w:t>
      </w:r>
      <w:r>
        <w:t xml:space="preserve"> </w:t>
      </w:r>
      <w:r w:rsidR="00190AF7">
        <w:t>investigated</w:t>
      </w:r>
      <w:r>
        <w:t xml:space="preserve"> on site.</w:t>
      </w:r>
    </w:p>
    <w:p w14:paraId="3C5B3879" w14:textId="263982DF" w:rsidR="00C8375F" w:rsidRDefault="00C8375F" w:rsidP="00C8375F">
      <w:pPr>
        <w:pStyle w:val="ListParagraph"/>
        <w:numPr>
          <w:ilvl w:val="0"/>
          <w:numId w:val="21"/>
        </w:numPr>
      </w:pPr>
      <w:r w:rsidRPr="00C86174">
        <w:rPr>
          <w:b/>
          <w:color w:val="3571A3" w:themeColor="accent5"/>
        </w:rPr>
        <w:lastRenderedPageBreak/>
        <w:t>Penetration summary.</w:t>
      </w:r>
      <w:r w:rsidRPr="00C86174">
        <w:rPr>
          <w:color w:val="3571A3" w:themeColor="accent5"/>
        </w:rPr>
        <w:t xml:space="preserve"> </w:t>
      </w:r>
      <w:r w:rsidRPr="004C0387">
        <w:t xml:space="preserve">Columns </w:t>
      </w:r>
      <w:r w:rsidR="00134884">
        <w:t>E</w:t>
      </w:r>
      <w:r w:rsidRPr="004C0387">
        <w:t xml:space="preserve"> </w:t>
      </w:r>
      <w:r>
        <w:t>include</w:t>
      </w:r>
      <w:r w:rsidR="00ED22EC">
        <w:t>s</w:t>
      </w:r>
      <w:r>
        <w:t xml:space="preserve"> the number of web-survey respondents (</w:t>
      </w:r>
      <w:r>
        <w:rPr>
          <w:i/>
        </w:rPr>
        <w:t>d</w:t>
      </w:r>
      <w:r w:rsidRPr="00281A23">
        <w:rPr>
          <w:i/>
        </w:rPr>
        <w:t>on’t know</w:t>
      </w:r>
      <w:r>
        <w:t xml:space="preserve"> and outlier/erroneous responses excluded)</w:t>
      </w:r>
      <w:r w:rsidR="00D0155C">
        <w:t>, then c</w:t>
      </w:r>
      <w:r w:rsidR="00ED22EC">
        <w:t xml:space="preserve">olumn </w:t>
      </w:r>
      <w:r w:rsidR="00D0155C">
        <w:t xml:space="preserve">F shows </w:t>
      </w:r>
      <w:r>
        <w:t xml:space="preserve">the unadjusted weighted penetration from the web-survey results, </w:t>
      </w:r>
      <w:r w:rsidR="00D0155C">
        <w:t xml:space="preserve">column G shows </w:t>
      </w:r>
      <w:r>
        <w:t xml:space="preserve">the adjusted weighted penetration, </w:t>
      </w:r>
      <w:r w:rsidR="00D0155C">
        <w:t xml:space="preserve">and column H shows </w:t>
      </w:r>
      <w:r>
        <w:t>the adjustment factor used to revise the web-survey results</w:t>
      </w:r>
      <w:r w:rsidR="00D0155C">
        <w:t>.</w:t>
      </w:r>
      <w:r>
        <w:rPr>
          <w:rStyle w:val="FootnoteReference"/>
        </w:rPr>
        <w:footnoteReference w:id="4"/>
      </w:r>
      <w:r>
        <w:t xml:space="preserve"> </w:t>
      </w:r>
      <w:r w:rsidR="00D0155C">
        <w:t>A</w:t>
      </w:r>
      <w:r>
        <w:t>s point</w:t>
      </w:r>
      <w:r w:rsidR="00D0155C">
        <w:t>s</w:t>
      </w:r>
      <w:r>
        <w:t xml:space="preserve"> of comparison, </w:t>
      </w:r>
      <w:r w:rsidR="00D0155C">
        <w:t xml:space="preserve">columns I and J show </w:t>
      </w:r>
      <w:r>
        <w:t xml:space="preserve">the adjusted weighted penetration from </w:t>
      </w:r>
      <w:r w:rsidRPr="00CB56AA">
        <w:t xml:space="preserve">the </w:t>
      </w:r>
      <w:r w:rsidR="00023C2E">
        <w:t xml:space="preserve">Rhode Island 2018 and </w:t>
      </w:r>
      <w:r w:rsidRPr="00CB56AA">
        <w:t>Massachusetts 2017</w:t>
      </w:r>
      <w:r>
        <w:t xml:space="preserve"> stud</w:t>
      </w:r>
      <w:r w:rsidR="00023C2E">
        <w:t>ies</w:t>
      </w:r>
      <w:r>
        <w:t>.</w:t>
      </w:r>
      <w:r>
        <w:rPr>
          <w:rStyle w:val="FootnoteReference"/>
        </w:rPr>
        <w:footnoteReference w:id="5"/>
      </w:r>
    </w:p>
    <w:p w14:paraId="12924EDB" w14:textId="448FE9B8" w:rsidR="00C8375F" w:rsidRDefault="00C8375F" w:rsidP="00C8375F">
      <w:pPr>
        <w:pStyle w:val="ListParagraph"/>
        <w:numPr>
          <w:ilvl w:val="0"/>
          <w:numId w:val="21"/>
        </w:numPr>
      </w:pPr>
      <w:r w:rsidRPr="00C86174">
        <w:rPr>
          <w:b/>
          <w:color w:val="3571A3" w:themeColor="accent5"/>
        </w:rPr>
        <w:t>Average units per home summary.</w:t>
      </w:r>
      <w:r w:rsidRPr="00C86174">
        <w:rPr>
          <w:color w:val="3571A3" w:themeColor="accent5"/>
        </w:rPr>
        <w:t xml:space="preserve"> </w:t>
      </w:r>
      <w:r>
        <w:t xml:space="preserve">Similarly, the average units per home summary in </w:t>
      </w:r>
      <w:r w:rsidRPr="0073419F">
        <w:t xml:space="preserve">columns </w:t>
      </w:r>
      <w:r w:rsidR="00134884">
        <w:t>K</w:t>
      </w:r>
      <w:r w:rsidRPr="0073419F">
        <w:t xml:space="preserve"> through </w:t>
      </w:r>
      <w:r w:rsidR="00134884">
        <w:t>O</w:t>
      </w:r>
      <w:r w:rsidRPr="0073419F">
        <w:t xml:space="preserve"> </w:t>
      </w:r>
      <w:r w:rsidR="007C3BFB">
        <w:t xml:space="preserve">follow the same pattern. They </w:t>
      </w:r>
      <w:r w:rsidRPr="0073419F">
        <w:t>compare</w:t>
      </w:r>
      <w:r>
        <w:t xml:space="preserve"> original weighted web-survey results, adjusted weighted results, adjustment factors, and </w:t>
      </w:r>
      <w:r w:rsidR="00134884">
        <w:t>Rhode Island</w:t>
      </w:r>
      <w:r w:rsidR="007C3BFB">
        <w:t xml:space="preserve"> </w:t>
      </w:r>
      <w:r w:rsidR="00134884">
        <w:t xml:space="preserve">and </w:t>
      </w:r>
      <w:r>
        <w:t>Massachusetts</w:t>
      </w:r>
      <w:r w:rsidR="007C3BFB">
        <w:t xml:space="preserve"> </w:t>
      </w:r>
      <w:r>
        <w:t xml:space="preserve">results. Note that average units per home </w:t>
      </w:r>
      <w:r w:rsidR="00190AF7">
        <w:t>was relevant</w:t>
      </w:r>
      <w:r>
        <w:t xml:space="preserve"> to only </w:t>
      </w:r>
      <w:r w:rsidR="007C3BFB">
        <w:t>a few</w:t>
      </w:r>
      <w:r>
        <w:t xml:space="preserve"> end</w:t>
      </w:r>
      <w:r w:rsidR="00190AF7">
        <w:t xml:space="preserve"> </w:t>
      </w:r>
      <w:r>
        <w:t>uses: appliances, thermostats, and advanced power strips.</w:t>
      </w:r>
    </w:p>
    <w:p w14:paraId="11E7D352" w14:textId="5FD67131" w:rsidR="00C8375F" w:rsidRDefault="00C8375F" w:rsidP="00C8375F">
      <w:pPr>
        <w:pStyle w:val="ListParagraph"/>
        <w:numPr>
          <w:ilvl w:val="0"/>
          <w:numId w:val="21"/>
        </w:numPr>
      </w:pPr>
      <w:r w:rsidRPr="005F39C2">
        <w:rPr>
          <w:b/>
          <w:color w:val="3571A3" w:themeColor="accent5"/>
        </w:rPr>
        <w:t>On-site sample results.</w:t>
      </w:r>
      <w:r w:rsidRPr="005F39C2">
        <w:rPr>
          <w:color w:val="3571A3" w:themeColor="accent5"/>
        </w:rPr>
        <w:t xml:space="preserve"> </w:t>
      </w:r>
      <w:r>
        <w:t xml:space="preserve">Columns </w:t>
      </w:r>
      <w:r w:rsidR="00134884">
        <w:t>P</w:t>
      </w:r>
      <w:r w:rsidRPr="0073419F">
        <w:t xml:space="preserve"> through </w:t>
      </w:r>
      <w:r w:rsidR="00134884">
        <w:t>V</w:t>
      </w:r>
      <w:r>
        <w:t xml:space="preserve"> show results among the on-site homes only, including number of visits, unweighted count of homes with the end</w:t>
      </w:r>
      <w:r w:rsidR="00190AF7">
        <w:t xml:space="preserve"> </w:t>
      </w:r>
      <w:r>
        <w:t xml:space="preserve">use, unadjusted weighted results based on their web-survey responses and the weighted results from on-site observations. </w:t>
      </w:r>
    </w:p>
    <w:p w14:paraId="05A2A744" w14:textId="58DB0E57" w:rsidR="00C8375F" w:rsidRDefault="00C8375F" w:rsidP="00C8375F">
      <w:pPr>
        <w:pStyle w:val="ListParagraph"/>
        <w:numPr>
          <w:ilvl w:val="0"/>
          <w:numId w:val="21"/>
        </w:numPr>
      </w:pPr>
      <w:r w:rsidRPr="005F39C2">
        <w:rPr>
          <w:b/>
          <w:color w:val="3571A3" w:themeColor="accent5"/>
        </w:rPr>
        <w:t>Initial adjustment factors.</w:t>
      </w:r>
      <w:r w:rsidRPr="005F39C2">
        <w:rPr>
          <w:color w:val="3571A3" w:themeColor="accent5"/>
        </w:rPr>
        <w:t xml:space="preserve"> </w:t>
      </w:r>
      <w:r w:rsidRPr="00B96978">
        <w:t xml:space="preserve">Columns </w:t>
      </w:r>
      <w:r w:rsidR="00134884">
        <w:t>W</w:t>
      </w:r>
      <w:r w:rsidRPr="00B96978">
        <w:t xml:space="preserve"> and </w:t>
      </w:r>
      <w:r w:rsidR="00134884">
        <w:t>X</w:t>
      </w:r>
      <w:r w:rsidRPr="00B96978">
        <w:t xml:space="preserve"> use the </w:t>
      </w:r>
      <w:r>
        <w:t xml:space="preserve">ratio of </w:t>
      </w:r>
      <w:r w:rsidRPr="000168BC">
        <w:t xml:space="preserve">column </w:t>
      </w:r>
      <w:r w:rsidR="007C3BFB">
        <w:t>T</w:t>
      </w:r>
      <w:r w:rsidRPr="000168BC">
        <w:t xml:space="preserve"> versus </w:t>
      </w:r>
      <w:r w:rsidR="007C3BFB">
        <w:t>S</w:t>
      </w:r>
      <w:r w:rsidRPr="000168BC">
        <w:t xml:space="preserve"> and </w:t>
      </w:r>
      <w:r w:rsidR="00134884">
        <w:t>V</w:t>
      </w:r>
      <w:r w:rsidRPr="000168BC">
        <w:t xml:space="preserve"> versus </w:t>
      </w:r>
      <w:r w:rsidR="00134884">
        <w:t>U</w:t>
      </w:r>
      <w:r w:rsidRPr="000168BC">
        <w:t>, respectively</w:t>
      </w:r>
      <w:r>
        <w:t>,</w:t>
      </w:r>
      <w:r w:rsidRPr="000168BC">
        <w:t xml:space="preserve"> to estimate initial adjustment factors (that m</w:t>
      </w:r>
      <w:r>
        <w:t>ay or may not have been applied).</w:t>
      </w:r>
    </w:p>
    <w:p w14:paraId="738A45E3" w14:textId="0EFDC088" w:rsidR="00C8375F" w:rsidRPr="00190AF7" w:rsidRDefault="00C8375F" w:rsidP="00190AF7">
      <w:pPr>
        <w:pStyle w:val="ListParagraph"/>
        <w:numPr>
          <w:ilvl w:val="0"/>
          <w:numId w:val="21"/>
        </w:numPr>
      </w:pPr>
      <w:r w:rsidRPr="005F39C2">
        <w:rPr>
          <w:b/>
          <w:color w:val="3571A3" w:themeColor="accent5"/>
        </w:rPr>
        <w:t>Significance testing.</w:t>
      </w:r>
      <w:r w:rsidRPr="005F39C2">
        <w:rPr>
          <w:color w:val="3571A3" w:themeColor="accent5"/>
        </w:rPr>
        <w:t xml:space="preserve"> </w:t>
      </w:r>
      <w:r>
        <w:t xml:space="preserve">Columns </w:t>
      </w:r>
      <w:r w:rsidR="00134884">
        <w:t>Z</w:t>
      </w:r>
      <w:r w:rsidRPr="000168BC">
        <w:t xml:space="preserve"> through A</w:t>
      </w:r>
      <w:r w:rsidR="00134884">
        <w:t>M</w:t>
      </w:r>
      <w:r w:rsidRPr="000168BC">
        <w:t xml:space="preserve"> present</w:t>
      </w:r>
      <w:r>
        <w:t xml:space="preserve"> the significance testing which determines if initial adjustment factors should be used. </w:t>
      </w:r>
      <w:r w:rsidRPr="00B73354">
        <w:t>The analysis applies adjustment factors if on-site and web results statistically significantly differ at the 90% confidence level</w:t>
      </w:r>
      <w:r>
        <w:t>. If either columns A</w:t>
      </w:r>
      <w:r w:rsidR="00134884">
        <w:t>I</w:t>
      </w:r>
      <w:r>
        <w:t xml:space="preserve"> </w:t>
      </w:r>
      <w:r w:rsidRPr="00B16C42">
        <w:rPr>
          <w:i/>
        </w:rPr>
        <w:t>or</w:t>
      </w:r>
      <w:r>
        <w:t xml:space="preserve"> A</w:t>
      </w:r>
      <w:r w:rsidR="00134884">
        <w:t>M</w:t>
      </w:r>
      <w:r>
        <w:t xml:space="preserve"> note statistically significant differences, then both adjustment factors in columns </w:t>
      </w:r>
      <w:r w:rsidR="00134884">
        <w:t>W</w:t>
      </w:r>
      <w:r>
        <w:t xml:space="preserve"> and </w:t>
      </w:r>
      <w:r w:rsidR="00134884">
        <w:t>X</w:t>
      </w:r>
      <w:r>
        <w:t xml:space="preserve"> are applied (as reflected in columns </w:t>
      </w:r>
      <w:r w:rsidR="00134884">
        <w:t>H</w:t>
      </w:r>
      <w:r>
        <w:t xml:space="preserve"> and </w:t>
      </w:r>
      <w:r w:rsidR="00134884">
        <w:t>M</w:t>
      </w:r>
      <w:r>
        <w:t>).</w:t>
      </w:r>
    </w:p>
    <w:p w14:paraId="30F7BFF3" w14:textId="77777777" w:rsidR="008F4D61" w:rsidRDefault="008F4D61" w:rsidP="008F4D61">
      <w:pPr>
        <w:pStyle w:val="ApHeading2"/>
        <w:numPr>
          <w:ilvl w:val="0"/>
          <w:numId w:val="0"/>
        </w:numPr>
        <w:ind w:left="360" w:hanging="360"/>
      </w:pPr>
      <w:bookmarkStart w:id="11" w:name="_Toc21076739"/>
      <w:r>
        <w:t>Summary Statistics Tab</w:t>
      </w:r>
      <w:bookmarkEnd w:id="10"/>
      <w:bookmarkEnd w:id="11"/>
    </w:p>
    <w:p w14:paraId="2B8BA073" w14:textId="35108CEA" w:rsidR="008F4D61" w:rsidRDefault="008F4D61" w:rsidP="008F4D61">
      <w:r>
        <w:t xml:space="preserve">If overall adjusted weighted penetration for a particular end-use </w:t>
      </w:r>
      <w:r w:rsidR="00190AF7">
        <w:t>was</w:t>
      </w:r>
      <w:r>
        <w:t xml:space="preserve"> </w:t>
      </w:r>
      <w:r w:rsidR="00EC646C">
        <w:t>at least</w:t>
      </w:r>
      <w:r>
        <w:t xml:space="preserve"> 3%, then the </w:t>
      </w:r>
      <w:r w:rsidRPr="00281A23">
        <w:rPr>
          <w:i/>
        </w:rPr>
        <w:t>Summary Statistics</w:t>
      </w:r>
      <w:r>
        <w:t xml:space="preserve"> tab analyzes it in greater detail, with up to </w:t>
      </w:r>
      <w:r w:rsidR="00BF1E7C">
        <w:t xml:space="preserve">35 </w:t>
      </w:r>
      <w:r>
        <w:t>cross-tab</w:t>
      </w:r>
      <w:r w:rsidR="00BB6A54">
        <w:t>ulation</w:t>
      </w:r>
      <w:r>
        <w:t>s (rows) per end use. These bullets explain the structure of this tab:</w:t>
      </w:r>
    </w:p>
    <w:p w14:paraId="26972715" w14:textId="3D3ADDC3" w:rsidR="008F4D61" w:rsidRPr="00B96978" w:rsidRDefault="008F4D61" w:rsidP="008F4D61">
      <w:pPr>
        <w:pStyle w:val="ListParagraph"/>
        <w:numPr>
          <w:ilvl w:val="0"/>
          <w:numId w:val="22"/>
        </w:numPr>
      </w:pPr>
      <w:r>
        <w:rPr>
          <w:b/>
          <w:color w:val="3571A3" w:themeColor="accent5"/>
        </w:rPr>
        <w:t xml:space="preserve">Sub-group. </w:t>
      </w:r>
      <w:r>
        <w:t>C</w:t>
      </w:r>
      <w:r w:rsidRPr="00B96978">
        <w:t xml:space="preserve">olumns A through </w:t>
      </w:r>
      <w:r w:rsidR="00657843">
        <w:t>F</w:t>
      </w:r>
      <w:r w:rsidRPr="00B96978">
        <w:t xml:space="preserve"> identify </w:t>
      </w:r>
      <w:r>
        <w:t>the</w:t>
      </w:r>
      <w:r w:rsidRPr="00B96978">
        <w:t xml:space="preserve"> sub-group </w:t>
      </w:r>
      <w:r>
        <w:t xml:space="preserve">being examined. Spreadsheet users can filter results as desired based on drop-down choices (i.e., Excel’s </w:t>
      </w:r>
      <w:r w:rsidRPr="00170357">
        <w:rPr>
          <w:i/>
        </w:rPr>
        <w:t>filter</w:t>
      </w:r>
      <w:r>
        <w:t xml:space="preserve"> function). For example, a user could select single-family, low-income, and owner-occupied households and look at statistics for any desired end</w:t>
      </w:r>
      <w:r w:rsidR="00190AF7">
        <w:t xml:space="preserve"> </w:t>
      </w:r>
      <w:r>
        <w:t>use for that demographic. The discussion below explains the sub-groups.</w:t>
      </w:r>
    </w:p>
    <w:p w14:paraId="0FC3192A" w14:textId="71A965F1" w:rsidR="008F4D61" w:rsidRDefault="008F4D61" w:rsidP="008F4D61">
      <w:pPr>
        <w:pStyle w:val="ListParagraph"/>
        <w:numPr>
          <w:ilvl w:val="0"/>
          <w:numId w:val="22"/>
        </w:numPr>
      </w:pPr>
      <w:r>
        <w:rPr>
          <w:b/>
          <w:color w:val="3571A3" w:themeColor="accent5"/>
        </w:rPr>
        <w:t>End-use</w:t>
      </w:r>
      <w:r w:rsidRPr="00C86174">
        <w:rPr>
          <w:b/>
          <w:color w:val="3571A3" w:themeColor="accent5"/>
        </w:rPr>
        <w:t xml:space="preserve"> information.</w:t>
      </w:r>
      <w:r w:rsidRPr="00C86174">
        <w:rPr>
          <w:color w:val="3571A3" w:themeColor="accent5"/>
        </w:rPr>
        <w:t xml:space="preserve"> </w:t>
      </w:r>
      <w:r>
        <w:t xml:space="preserve">Columns </w:t>
      </w:r>
      <w:r w:rsidR="00657843">
        <w:t>G</w:t>
      </w:r>
      <w:r>
        <w:t xml:space="preserve"> through </w:t>
      </w:r>
      <w:r w:rsidR="00657843">
        <w:t>I</w:t>
      </w:r>
      <w:r>
        <w:t xml:space="preserve"> provide basic information about the end-use, including an end-use ID to link end</w:t>
      </w:r>
      <w:r w:rsidR="00190AF7">
        <w:t xml:space="preserve"> </w:t>
      </w:r>
      <w:r>
        <w:t xml:space="preserve">uses to the </w:t>
      </w:r>
      <w:r>
        <w:rPr>
          <w:i/>
        </w:rPr>
        <w:t>Adjustment Factor</w:t>
      </w:r>
      <w:r>
        <w:t xml:space="preserve"> tab if desired. This tab explores only end</w:t>
      </w:r>
      <w:r w:rsidR="00190AF7">
        <w:t xml:space="preserve"> </w:t>
      </w:r>
      <w:r>
        <w:t xml:space="preserve">uses asked about online </w:t>
      </w:r>
      <w:r w:rsidRPr="0073419F">
        <w:rPr>
          <w:i/>
        </w:rPr>
        <w:t>and</w:t>
      </w:r>
      <w:r>
        <w:t xml:space="preserve"> searched for on site.</w:t>
      </w:r>
    </w:p>
    <w:p w14:paraId="4AA90D24" w14:textId="0AB8C89D" w:rsidR="008F4D61" w:rsidRDefault="008F4D61" w:rsidP="008F4D61">
      <w:pPr>
        <w:pStyle w:val="ListParagraph"/>
        <w:numPr>
          <w:ilvl w:val="0"/>
          <w:numId w:val="22"/>
        </w:numPr>
      </w:pPr>
      <w:r w:rsidRPr="00E21B01">
        <w:rPr>
          <w:b/>
          <w:color w:val="3571A3" w:themeColor="accent5"/>
        </w:rPr>
        <w:lastRenderedPageBreak/>
        <w:t>Sample size.</w:t>
      </w:r>
      <w:r w:rsidRPr="00E21B01">
        <w:rPr>
          <w:color w:val="3571A3" w:themeColor="accent5"/>
        </w:rPr>
        <w:t xml:space="preserve"> </w:t>
      </w:r>
      <w:r w:rsidRPr="00B96978">
        <w:t xml:space="preserve">Column </w:t>
      </w:r>
      <w:r w:rsidR="00657843">
        <w:t>J</w:t>
      </w:r>
      <w:r w:rsidRPr="00B96978">
        <w:t xml:space="preserve"> lists</w:t>
      </w:r>
      <w:r>
        <w:t xml:space="preserve"> the number of customers providing a valid response in the web</w:t>
      </w:r>
      <w:r w:rsidR="008B7265">
        <w:t xml:space="preserve"> </w:t>
      </w:r>
      <w:r>
        <w:t>survey related to that measure. It flags small sample sizes (n = &lt; 20) by</w:t>
      </w:r>
      <w:r w:rsidRPr="00CB56AA">
        <w:t xml:space="preserve"> </w:t>
      </w:r>
      <w:r>
        <w:t xml:space="preserve">shading </w:t>
      </w:r>
      <w:r w:rsidRPr="00CB56AA">
        <w:t>cells</w:t>
      </w:r>
      <w:r>
        <w:t xml:space="preserve"> in </w:t>
      </w:r>
      <w:r w:rsidRPr="00B96978">
        <w:t>grey</w:t>
      </w:r>
      <w:r w:rsidRPr="00CB56AA">
        <w:t>.</w:t>
      </w:r>
    </w:p>
    <w:p w14:paraId="5269F059" w14:textId="0A44EE09" w:rsidR="008F4D61" w:rsidRDefault="008F4D61" w:rsidP="008F4D61">
      <w:pPr>
        <w:pStyle w:val="ListParagraph"/>
        <w:numPr>
          <w:ilvl w:val="0"/>
          <w:numId w:val="22"/>
        </w:numPr>
      </w:pPr>
      <w:r w:rsidRPr="00173774">
        <w:rPr>
          <w:b/>
          <w:color w:val="3571A3" w:themeColor="accent5"/>
        </w:rPr>
        <w:t>Penetration rates.</w:t>
      </w:r>
      <w:r w:rsidRPr="00173774">
        <w:rPr>
          <w:color w:val="3571A3" w:themeColor="accent5"/>
        </w:rPr>
        <w:t xml:space="preserve"> </w:t>
      </w:r>
      <w:r>
        <w:t>Columns</w:t>
      </w:r>
      <w:r w:rsidR="00ED22EC">
        <w:t xml:space="preserve"> K shows the weighted adjusted penetration.</w:t>
      </w:r>
      <w:r>
        <w:t xml:space="preserve"> </w:t>
      </w:r>
      <w:r w:rsidR="0064377D">
        <w:t>M</w:t>
      </w:r>
      <w:r w:rsidRPr="00B96978">
        <w:t xml:space="preserve"> through </w:t>
      </w:r>
      <w:r w:rsidR="0064377D">
        <w:t>P</w:t>
      </w:r>
      <w:r>
        <w:t xml:space="preserve"> show the unweighted number of homes reporting the end</w:t>
      </w:r>
      <w:r w:rsidR="008B7265">
        <w:t xml:space="preserve"> </w:t>
      </w:r>
      <w:r>
        <w:t>use, unadjusted penetration rates with web-survey weights applied, and absolute precision and standard error associated with the unadjusted weighted penetration</w:t>
      </w:r>
      <w:r w:rsidR="0064377D">
        <w:t>. These values relate to the calculation of the final reported valu</w:t>
      </w:r>
      <w:r w:rsidR="00D45D32">
        <w:t>e (</w:t>
      </w:r>
      <w:r w:rsidR="0064377D">
        <w:t xml:space="preserve">the </w:t>
      </w:r>
      <w:r>
        <w:t>weighted adjusted penetration rates</w:t>
      </w:r>
      <w:r w:rsidR="0064377D">
        <w:t xml:space="preserve"> shown in column K</w:t>
      </w:r>
      <w:r w:rsidR="00D45D32">
        <w:t>)</w:t>
      </w:r>
      <w:r>
        <w:t>.</w:t>
      </w:r>
    </w:p>
    <w:p w14:paraId="4536711B" w14:textId="70736DDE" w:rsidR="008F4D61" w:rsidRDefault="008F4D61" w:rsidP="008F4D61">
      <w:pPr>
        <w:pStyle w:val="ListParagraph"/>
        <w:numPr>
          <w:ilvl w:val="0"/>
          <w:numId w:val="22"/>
        </w:numPr>
      </w:pPr>
      <w:r w:rsidRPr="00173774">
        <w:rPr>
          <w:b/>
          <w:color w:val="3571A3" w:themeColor="accent5"/>
        </w:rPr>
        <w:t>Quantity per home.</w:t>
      </w:r>
      <w:r w:rsidRPr="00173774">
        <w:rPr>
          <w:color w:val="3571A3" w:themeColor="accent5"/>
        </w:rPr>
        <w:t xml:space="preserve"> </w:t>
      </w:r>
      <w:r>
        <w:t xml:space="preserve">Columns </w:t>
      </w:r>
      <w:r w:rsidR="00ED22EC">
        <w:t>Q</w:t>
      </w:r>
      <w:r w:rsidRPr="00B96978">
        <w:t xml:space="preserve"> through </w:t>
      </w:r>
      <w:r w:rsidR="00ED22EC">
        <w:t>T</w:t>
      </w:r>
      <w:r w:rsidRPr="00B96978">
        <w:t xml:space="preserve"> </w:t>
      </w:r>
      <w:r>
        <w:t>present the weighted proportions of households with none, only one, two, or three or more units of the end</w:t>
      </w:r>
      <w:r w:rsidR="008B7265">
        <w:t xml:space="preserve"> </w:t>
      </w:r>
      <w:r>
        <w:t>use.</w:t>
      </w:r>
    </w:p>
    <w:p w14:paraId="549DEC6D" w14:textId="733350A7" w:rsidR="008F4D61" w:rsidRDefault="008F4D61" w:rsidP="008F4D61">
      <w:pPr>
        <w:pStyle w:val="ListParagraph"/>
        <w:numPr>
          <w:ilvl w:val="0"/>
          <w:numId w:val="22"/>
        </w:numPr>
      </w:pPr>
      <w:r w:rsidRPr="00DA230F">
        <w:rPr>
          <w:b/>
          <w:color w:val="3571A3" w:themeColor="accent5"/>
        </w:rPr>
        <w:t>Average units per home.</w:t>
      </w:r>
      <w:r w:rsidRPr="00DA230F">
        <w:rPr>
          <w:color w:val="3571A3" w:themeColor="accent5"/>
        </w:rPr>
        <w:t xml:space="preserve"> </w:t>
      </w:r>
      <w:r w:rsidR="00ED22EC" w:rsidRPr="00ED22EC">
        <w:t xml:space="preserve">Column L shows the weighted adjusted average units per home. </w:t>
      </w:r>
      <w:r w:rsidRPr="00ED22EC">
        <w:t>C</w:t>
      </w:r>
      <w:r w:rsidRPr="0000449B">
        <w:t xml:space="preserve">olumns </w:t>
      </w:r>
      <w:r w:rsidR="00ED22EC">
        <w:t>U</w:t>
      </w:r>
      <w:r w:rsidRPr="0000449B">
        <w:t xml:space="preserve"> through </w:t>
      </w:r>
      <w:r w:rsidR="00ED22EC">
        <w:t>W</w:t>
      </w:r>
      <w:r w:rsidRPr="0000449B">
        <w:t xml:space="preserve"> present</w:t>
      </w:r>
      <w:r>
        <w:t xml:space="preserve"> the weighted unadjusted average units per home with absolute precision and standard error</w:t>
      </w:r>
      <w:r w:rsidR="0064377D">
        <w:t>. These values relate to the calculation of the final reported value</w:t>
      </w:r>
      <w:r w:rsidR="00ED22EC">
        <w:t xml:space="preserve"> (</w:t>
      </w:r>
      <w:r>
        <w:t>the weighted adjusted average units per home</w:t>
      </w:r>
      <w:r w:rsidR="0064377D">
        <w:t xml:space="preserve"> shown in column L</w:t>
      </w:r>
      <w:r w:rsidR="00ED22EC">
        <w:t>)</w:t>
      </w:r>
      <w:r>
        <w:t xml:space="preserve">. These columns denote if the number of units per home was not measured </w:t>
      </w:r>
      <w:r w:rsidR="00ED22EC">
        <w:t>with</w:t>
      </w:r>
      <w:r>
        <w:t xml:space="preserve"> “NA</w:t>
      </w:r>
      <w:r w:rsidR="00ED22EC">
        <w:t>.</w:t>
      </w:r>
      <w:r>
        <w:t>”</w:t>
      </w:r>
    </w:p>
    <w:p w14:paraId="12AA1D2B" w14:textId="5269FB64" w:rsidR="009D4EEB" w:rsidRDefault="009D4EEB" w:rsidP="003921D5">
      <w:r>
        <w:t xml:space="preserve">As part of the </w:t>
      </w:r>
      <w:r w:rsidR="003921D5">
        <w:t xml:space="preserve">database </w:t>
      </w:r>
      <w:r>
        <w:t xml:space="preserve">enhancement, NMR added </w:t>
      </w:r>
      <w:r w:rsidR="003921D5">
        <w:t xml:space="preserve">the </w:t>
      </w:r>
      <w:r>
        <w:t xml:space="preserve">ENERGY STAR and energy-efficiency </w:t>
      </w:r>
      <w:r w:rsidR="003921D5">
        <w:t xml:space="preserve">summary </w:t>
      </w:r>
      <w:r>
        <w:t>statistics</w:t>
      </w:r>
      <w:r w:rsidR="003921D5">
        <w:t xml:space="preserve"> of the on-site homes:</w:t>
      </w:r>
    </w:p>
    <w:p w14:paraId="4A1D5D75" w14:textId="74E0EB3A" w:rsidR="007D397F" w:rsidRDefault="002B0D00" w:rsidP="003921D5">
      <w:pPr>
        <w:pStyle w:val="ListParagraph"/>
        <w:numPr>
          <w:ilvl w:val="0"/>
          <w:numId w:val="22"/>
        </w:numPr>
      </w:pPr>
      <w:r w:rsidRPr="003921D5">
        <w:rPr>
          <w:b/>
          <w:color w:val="3571A3" w:themeColor="accent5"/>
        </w:rPr>
        <w:t>On-site sample size</w:t>
      </w:r>
      <w:r w:rsidR="003921D5" w:rsidRPr="003921D5">
        <w:rPr>
          <w:b/>
          <w:color w:val="3571A3" w:themeColor="accent5"/>
        </w:rPr>
        <w:t>s</w:t>
      </w:r>
      <w:r w:rsidRPr="003921D5">
        <w:rPr>
          <w:b/>
          <w:color w:val="3571A3" w:themeColor="accent5"/>
        </w:rPr>
        <w:t>.</w:t>
      </w:r>
      <w:r w:rsidRPr="003921D5">
        <w:rPr>
          <w:color w:val="3571A3" w:themeColor="accent5"/>
        </w:rPr>
        <w:t xml:space="preserve"> </w:t>
      </w:r>
      <w:r w:rsidRPr="00ED22EC">
        <w:t>Column</w:t>
      </w:r>
      <w:r>
        <w:t xml:space="preserve"> X shows the number </w:t>
      </w:r>
      <w:r w:rsidR="007D397F">
        <w:t>of on-site homes included in each sub-group.</w:t>
      </w:r>
      <w:r w:rsidR="003921D5">
        <w:t xml:space="preserve"> </w:t>
      </w:r>
      <w:r w:rsidR="007D397F" w:rsidRPr="00ED22EC">
        <w:t>Column</w:t>
      </w:r>
      <w:r w:rsidR="007D397F">
        <w:t xml:space="preserve"> Y indicates the number of on-site homes in that sub-group that contain the measure identified in Column I; Column Z identifies </w:t>
      </w:r>
      <w:r w:rsidR="009D4EEB">
        <w:t xml:space="preserve"> the quantity of</w:t>
      </w:r>
      <w:r w:rsidR="007D397F">
        <w:t xml:space="preserve"> those measures </w:t>
      </w:r>
      <w:r w:rsidR="009D4EEB">
        <w:t xml:space="preserve">that </w:t>
      </w:r>
      <w:r w:rsidR="007D397F">
        <w:t xml:space="preserve">were found at these homes. (Some homes have more than one </w:t>
      </w:r>
      <w:r w:rsidR="009D4EEB">
        <w:t xml:space="preserve">unit of a given </w:t>
      </w:r>
      <w:r w:rsidR="007D397F">
        <w:t xml:space="preserve">measure; e.g., </w:t>
      </w:r>
      <w:r w:rsidR="009D4EEB">
        <w:t>two</w:t>
      </w:r>
      <w:r w:rsidR="007D397F">
        <w:t xml:space="preserve"> refrigerators</w:t>
      </w:r>
      <w:r w:rsidR="009D4EEB">
        <w:t xml:space="preserve"> in a given home</w:t>
      </w:r>
      <w:r w:rsidR="007D397F">
        <w:t>.)</w:t>
      </w:r>
    </w:p>
    <w:p w14:paraId="5B87A011" w14:textId="6487E7B9" w:rsidR="003921D5" w:rsidRDefault="00E03FB4" w:rsidP="007A0415">
      <w:pPr>
        <w:pStyle w:val="ListParagraph"/>
        <w:numPr>
          <w:ilvl w:val="0"/>
          <w:numId w:val="22"/>
        </w:numPr>
      </w:pPr>
      <w:r>
        <w:rPr>
          <w:b/>
          <w:color w:val="3571A3" w:themeColor="accent5"/>
        </w:rPr>
        <w:t>ENERGY STAR status</w:t>
      </w:r>
      <w:r w:rsidRPr="00DA230F">
        <w:rPr>
          <w:b/>
          <w:color w:val="3571A3" w:themeColor="accent5"/>
        </w:rPr>
        <w:t>.</w:t>
      </w:r>
      <w:r w:rsidRPr="00DA230F">
        <w:rPr>
          <w:color w:val="3571A3" w:themeColor="accent5"/>
        </w:rPr>
        <w:t xml:space="preserve"> </w:t>
      </w:r>
      <w:r w:rsidRPr="00ED22EC">
        <w:t>Column</w:t>
      </w:r>
      <w:r>
        <w:t xml:space="preserve"> AA shows the number of measures found on-site that have a verifiable ENERGY STAR status. If no ENERGY STAR label was visible, technicians used the measure’s model number or serial number to determine whether the measure was ENERGY STAR qualified at the time of manufacture. The count in this column excludes any measures with an unknown ENERGY STAR status (e.g., if the model number was faded or not found in any known product databases). </w:t>
      </w:r>
      <w:r w:rsidR="001D4E8D">
        <w:t xml:space="preserve">The </w:t>
      </w:r>
      <w:r w:rsidR="00533F2A">
        <w:t>next</w:t>
      </w:r>
      <w:r w:rsidR="001D4E8D">
        <w:t xml:space="preserve"> columns illustrate ENERGY STAR saturation overall and by age:</w:t>
      </w:r>
    </w:p>
    <w:p w14:paraId="1C0F0375" w14:textId="65622BE3" w:rsidR="003921D5" w:rsidRDefault="00804BCE" w:rsidP="003921D5">
      <w:pPr>
        <w:pStyle w:val="ListParagraph"/>
        <w:numPr>
          <w:ilvl w:val="1"/>
          <w:numId w:val="22"/>
        </w:numPr>
      </w:pPr>
      <w:r w:rsidRPr="00804BCE">
        <w:rPr>
          <w:b/>
          <w:color w:val="3571A3" w:themeColor="accent5"/>
        </w:rPr>
        <w:t>Overall saturation.</w:t>
      </w:r>
      <w:r>
        <w:t xml:space="preserve"> </w:t>
      </w:r>
      <w:r w:rsidR="00E03FB4" w:rsidRPr="00ED22EC">
        <w:t>Column</w:t>
      </w:r>
      <w:r w:rsidR="00E03FB4">
        <w:t xml:space="preserve"> AB shows the unweighted count of all measures verified as ENERGY STAR qualified at the time of their manufacture</w:t>
      </w:r>
      <w:r w:rsidR="001D4E8D">
        <w:t>. For example</w:t>
      </w:r>
      <w:r w:rsidR="00E03FB4">
        <w:t xml:space="preserve">, if </w:t>
      </w:r>
      <w:r w:rsidR="003D6FA5">
        <w:t>a</w:t>
      </w:r>
      <w:r w:rsidR="00E03FB4">
        <w:t xml:space="preserve"> unit was manufactured in 2010 and it earned the ENERGY STAR certification under the standards at the time, the unit is counted here as being ENERGY STAR-certified.</w:t>
      </w:r>
      <w:r w:rsidR="001D4E8D">
        <w:t xml:space="preserve"> If that same model were manufactured today</w:t>
      </w:r>
      <w:r w:rsidR="003D6FA5">
        <w:t>,</w:t>
      </w:r>
      <w:r w:rsidR="001D4E8D">
        <w:t xml:space="preserve"> it may no longer meet ENERGY STAR specifications</w:t>
      </w:r>
      <w:r w:rsidR="003D6FA5">
        <w:t>;</w:t>
      </w:r>
      <w:r w:rsidR="001D4E8D">
        <w:t xml:space="preserve"> </w:t>
      </w:r>
      <w:r w:rsidR="003D6FA5">
        <w:t>the</w:t>
      </w:r>
      <w:r w:rsidR="001D4E8D">
        <w:t xml:space="preserve"> column does not account for that </w:t>
      </w:r>
      <w:r w:rsidR="003D6FA5">
        <w:t>caveat</w:t>
      </w:r>
      <w:r w:rsidR="001D4E8D">
        <w:t>.</w:t>
      </w:r>
      <w:r w:rsidR="003D6FA5">
        <w:t xml:space="preserve"> Column AC shows the overall ENERGY STAR saturation – the count in Column AB as a weighted percentage of Column AA.</w:t>
      </w:r>
    </w:p>
    <w:p w14:paraId="61ED4FC2" w14:textId="0CD1D943" w:rsidR="007A0415" w:rsidRDefault="00804BCE" w:rsidP="00804BCE">
      <w:pPr>
        <w:pStyle w:val="ListParagraph"/>
        <w:numPr>
          <w:ilvl w:val="1"/>
          <w:numId w:val="22"/>
        </w:numPr>
      </w:pPr>
      <w:r w:rsidRPr="00804BCE">
        <w:rPr>
          <w:b/>
          <w:color w:val="3571A3" w:themeColor="accent5"/>
        </w:rPr>
        <w:t>Saturation by age.</w:t>
      </w:r>
      <w:r w:rsidRPr="00804BCE">
        <w:rPr>
          <w:bCs/>
        </w:rPr>
        <w:t xml:space="preserve"> </w:t>
      </w:r>
      <w:r w:rsidR="00F94F58" w:rsidRPr="007B5549">
        <w:rPr>
          <w:bCs/>
        </w:rPr>
        <w:t>Columns AD through AM</w:t>
      </w:r>
      <w:r w:rsidR="003D6FA5" w:rsidRPr="007B5549">
        <w:rPr>
          <w:bCs/>
        </w:rPr>
        <w:t xml:space="preserve"> distribute the overall ENERGY</w:t>
      </w:r>
      <w:r w:rsidR="003D6FA5" w:rsidRPr="00456773">
        <w:rPr>
          <w:bCs/>
        </w:rPr>
        <w:t xml:space="preserve"> STAR saturation across age brackets or </w:t>
      </w:r>
      <w:r w:rsidR="003D6FA5" w:rsidRPr="00456773">
        <w:rPr>
          <w:bCs/>
          <w:i/>
          <w:iCs/>
        </w:rPr>
        <w:t xml:space="preserve">bins </w:t>
      </w:r>
      <w:r w:rsidR="003D6FA5" w:rsidRPr="00456773">
        <w:rPr>
          <w:bCs/>
        </w:rPr>
        <w:t xml:space="preserve">associated with </w:t>
      </w:r>
      <w:r w:rsidR="007A0415" w:rsidRPr="00456773">
        <w:rPr>
          <w:bCs/>
        </w:rPr>
        <w:t>year of manufacture</w:t>
      </w:r>
      <w:r w:rsidR="00A52652" w:rsidRPr="00456773">
        <w:rPr>
          <w:bCs/>
        </w:rPr>
        <w:t>.</w:t>
      </w:r>
      <w:r w:rsidR="003D6FA5" w:rsidRPr="00456773">
        <w:rPr>
          <w:bCs/>
        </w:rPr>
        <w:t xml:space="preserve"> </w:t>
      </w:r>
      <w:r w:rsidR="003D6FA5" w:rsidRPr="003D6FA5">
        <w:rPr>
          <w:rStyle w:val="CrossRefChar"/>
        </w:rPr>
        <w:fldChar w:fldCharType="begin"/>
      </w:r>
      <w:r w:rsidR="003D6FA5" w:rsidRPr="003D6FA5">
        <w:rPr>
          <w:rStyle w:val="CrossRefChar"/>
        </w:rPr>
        <w:instrText xml:space="preserve"> REF _Ref52264402 \h </w:instrText>
      </w:r>
      <w:r w:rsidR="003D6FA5">
        <w:rPr>
          <w:rStyle w:val="CrossRefChar"/>
        </w:rPr>
        <w:instrText xml:space="preserve"> \* MERGEFORMAT </w:instrText>
      </w:r>
      <w:r w:rsidR="003D6FA5" w:rsidRPr="003D6FA5">
        <w:rPr>
          <w:rStyle w:val="CrossRefChar"/>
        </w:rPr>
      </w:r>
      <w:r w:rsidR="003D6FA5" w:rsidRPr="003D6FA5">
        <w:rPr>
          <w:rStyle w:val="CrossRefChar"/>
        </w:rPr>
        <w:fldChar w:fldCharType="separate"/>
      </w:r>
      <w:r w:rsidR="003D6FA5" w:rsidRPr="003D6FA5">
        <w:rPr>
          <w:rStyle w:val="CrossRefChar"/>
        </w:rPr>
        <w:t>Table 2</w:t>
      </w:r>
      <w:r w:rsidR="003D6FA5" w:rsidRPr="003D6FA5">
        <w:rPr>
          <w:rStyle w:val="CrossRefChar"/>
        </w:rPr>
        <w:fldChar w:fldCharType="end"/>
      </w:r>
      <w:r w:rsidR="003D6FA5" w:rsidRPr="00804BCE">
        <w:rPr>
          <w:bCs/>
        </w:rPr>
        <w:t xml:space="preserve"> </w:t>
      </w:r>
      <w:r>
        <w:rPr>
          <w:bCs/>
        </w:rPr>
        <w:t>outlines</w:t>
      </w:r>
      <w:r w:rsidR="00A52652" w:rsidRPr="00804BCE">
        <w:rPr>
          <w:bCs/>
        </w:rPr>
        <w:t xml:space="preserve"> the bins </w:t>
      </w:r>
      <w:r w:rsidRPr="00804BCE">
        <w:rPr>
          <w:bCs/>
        </w:rPr>
        <w:t>with</w:t>
      </w:r>
      <w:r w:rsidR="00A52652" w:rsidRPr="00804BCE">
        <w:rPr>
          <w:bCs/>
        </w:rPr>
        <w:t xml:space="preserve"> an</w:t>
      </w:r>
      <w:r w:rsidR="003D6FA5" w:rsidRPr="00804BCE">
        <w:rPr>
          <w:bCs/>
        </w:rPr>
        <w:t xml:space="preserve"> example</w:t>
      </w:r>
      <w:r w:rsidR="00A52652" w:rsidRPr="00804BCE">
        <w:rPr>
          <w:bCs/>
        </w:rPr>
        <w:t xml:space="preserve"> of </w:t>
      </w:r>
      <w:r>
        <w:rPr>
          <w:bCs/>
        </w:rPr>
        <w:t>refrigerators</w:t>
      </w:r>
      <w:r w:rsidR="00A52652" w:rsidRPr="00804BCE">
        <w:rPr>
          <w:bCs/>
        </w:rPr>
        <w:t>. Overall,</w:t>
      </w:r>
      <w:r w:rsidR="003D6FA5" w:rsidRPr="00804BCE">
        <w:rPr>
          <w:bCs/>
        </w:rPr>
        <w:t xml:space="preserve"> </w:t>
      </w:r>
      <w:r>
        <w:rPr>
          <w:bCs/>
        </w:rPr>
        <w:t>37</w:t>
      </w:r>
      <w:r w:rsidR="00A52652" w:rsidRPr="00804BCE">
        <w:rPr>
          <w:bCs/>
        </w:rPr>
        <w:t xml:space="preserve">% of </w:t>
      </w:r>
      <w:r>
        <w:rPr>
          <w:bCs/>
        </w:rPr>
        <w:t xml:space="preserve">refrigerators </w:t>
      </w:r>
      <w:r w:rsidR="00A52652" w:rsidRPr="00804BCE">
        <w:rPr>
          <w:bCs/>
        </w:rPr>
        <w:t>were ENERGY STAR-certified</w:t>
      </w:r>
      <w:r w:rsidRPr="00804BCE">
        <w:rPr>
          <w:bCs/>
        </w:rPr>
        <w:t>:</w:t>
      </w:r>
      <w:r w:rsidR="00A52652" w:rsidRPr="00804BCE">
        <w:rPr>
          <w:bCs/>
        </w:rPr>
        <w:t xml:space="preserve"> </w:t>
      </w:r>
      <w:r w:rsidR="007B5549">
        <w:rPr>
          <w:bCs/>
        </w:rPr>
        <w:t>1</w:t>
      </w:r>
      <w:r w:rsidR="00A52652" w:rsidRPr="00804BCE">
        <w:rPr>
          <w:bCs/>
        </w:rPr>
        <w:t xml:space="preserve">% of </w:t>
      </w:r>
      <w:r w:rsidRPr="00804BCE">
        <w:rPr>
          <w:bCs/>
        </w:rPr>
        <w:t xml:space="preserve">all </w:t>
      </w:r>
      <w:r w:rsidR="007B5549">
        <w:rPr>
          <w:bCs/>
        </w:rPr>
        <w:t xml:space="preserve">refrigerators </w:t>
      </w:r>
      <w:r w:rsidR="00A52652" w:rsidRPr="00804BCE">
        <w:rPr>
          <w:bCs/>
        </w:rPr>
        <w:t>were ENERGY STAR-certi</w:t>
      </w:r>
      <w:r w:rsidRPr="00804BCE">
        <w:rPr>
          <w:bCs/>
        </w:rPr>
        <w:t>fi</w:t>
      </w:r>
      <w:r w:rsidR="00A52652" w:rsidRPr="00804BCE">
        <w:rPr>
          <w:bCs/>
        </w:rPr>
        <w:t xml:space="preserve">ed and manufactured </w:t>
      </w:r>
      <w:r w:rsidR="007B5549">
        <w:rPr>
          <w:bCs/>
        </w:rPr>
        <w:t>in 2003 or earlier,</w:t>
      </w:r>
      <w:r w:rsidR="00A52652" w:rsidRPr="00804BCE">
        <w:rPr>
          <w:bCs/>
        </w:rPr>
        <w:t xml:space="preserve"> </w:t>
      </w:r>
      <w:r w:rsidR="007B5549">
        <w:rPr>
          <w:bCs/>
        </w:rPr>
        <w:t>4</w:t>
      </w:r>
      <w:r w:rsidR="00A52652" w:rsidRPr="00804BCE">
        <w:rPr>
          <w:bCs/>
        </w:rPr>
        <w:t xml:space="preserve">% of </w:t>
      </w:r>
      <w:r>
        <w:rPr>
          <w:bCs/>
        </w:rPr>
        <w:t xml:space="preserve">all </w:t>
      </w:r>
      <w:r w:rsidR="007B5549">
        <w:rPr>
          <w:bCs/>
        </w:rPr>
        <w:t xml:space="preserve">refrigerators </w:t>
      </w:r>
      <w:r w:rsidR="00A52652" w:rsidRPr="00804BCE">
        <w:rPr>
          <w:bCs/>
        </w:rPr>
        <w:t xml:space="preserve">were ENERGY STAR-certified and manufactured between </w:t>
      </w:r>
      <w:r w:rsidR="007B5549">
        <w:rPr>
          <w:bCs/>
        </w:rPr>
        <w:t>2004</w:t>
      </w:r>
      <w:r w:rsidR="00A52652" w:rsidRPr="00804BCE">
        <w:rPr>
          <w:bCs/>
        </w:rPr>
        <w:t xml:space="preserve"> and 20</w:t>
      </w:r>
      <w:r w:rsidR="007B5549">
        <w:rPr>
          <w:bCs/>
        </w:rPr>
        <w:t>08,</w:t>
      </w:r>
      <w:r w:rsidR="00A52652" w:rsidRPr="00804BCE">
        <w:rPr>
          <w:bCs/>
        </w:rPr>
        <w:t xml:space="preserve"> </w:t>
      </w:r>
      <w:r w:rsidR="007B5549">
        <w:rPr>
          <w:bCs/>
        </w:rPr>
        <w:t>9</w:t>
      </w:r>
      <w:r w:rsidR="00A52652" w:rsidRPr="00804BCE">
        <w:rPr>
          <w:bCs/>
        </w:rPr>
        <w:t xml:space="preserve">% of </w:t>
      </w:r>
      <w:r w:rsidR="007B5549">
        <w:rPr>
          <w:bCs/>
        </w:rPr>
        <w:t xml:space="preserve">all refrigerators </w:t>
      </w:r>
      <w:r w:rsidR="00A52652" w:rsidRPr="00804BCE">
        <w:rPr>
          <w:bCs/>
        </w:rPr>
        <w:t xml:space="preserve">were ENERGY STAR-certified and manufactured between </w:t>
      </w:r>
      <w:r w:rsidR="007B5549">
        <w:rPr>
          <w:bCs/>
        </w:rPr>
        <w:t>2009</w:t>
      </w:r>
      <w:r w:rsidR="00A52652" w:rsidRPr="00804BCE">
        <w:rPr>
          <w:bCs/>
        </w:rPr>
        <w:t xml:space="preserve"> and 20</w:t>
      </w:r>
      <w:r w:rsidR="007B5549">
        <w:rPr>
          <w:bCs/>
        </w:rPr>
        <w:t>13, and so on</w:t>
      </w:r>
      <w:r w:rsidR="00A52652" w:rsidRPr="00804BCE">
        <w:rPr>
          <w:bCs/>
        </w:rPr>
        <w:t>.</w:t>
      </w:r>
      <w:r w:rsidRPr="00804BCE">
        <w:rPr>
          <w:bCs/>
        </w:rPr>
        <w:t xml:space="preserve"> </w:t>
      </w:r>
      <w:r w:rsidR="003D6FA5" w:rsidRPr="00804BCE">
        <w:rPr>
          <w:bCs/>
        </w:rPr>
        <w:t>I</w:t>
      </w:r>
      <w:r w:rsidR="007A0415">
        <w:t xml:space="preserve">f </w:t>
      </w:r>
      <w:r w:rsidR="003D6FA5">
        <w:t xml:space="preserve">a </w:t>
      </w:r>
      <w:r w:rsidR="007A0415">
        <w:t>unit had a visible ENERGY STAR label but the technician was unable to ascertain the year of manufacture</w:t>
      </w:r>
      <w:r w:rsidR="003D6FA5">
        <w:t>, it appears in Columns AL and AM (</w:t>
      </w:r>
      <w:r w:rsidR="003D6FA5" w:rsidRPr="00804BCE">
        <w:rPr>
          <w:i/>
          <w:iCs/>
        </w:rPr>
        <w:t>age unknown</w:t>
      </w:r>
      <w:r w:rsidR="003D6FA5">
        <w:t>)</w:t>
      </w:r>
      <w:r w:rsidR="007A0415">
        <w:t xml:space="preserve">. </w:t>
      </w:r>
      <w:r w:rsidR="00533F2A">
        <w:t xml:space="preserve"> </w:t>
      </w:r>
    </w:p>
    <w:p w14:paraId="2AC29812" w14:textId="241FF53E" w:rsidR="00533F2A" w:rsidRDefault="00533F2A" w:rsidP="00533F2A">
      <w:pPr>
        <w:pStyle w:val="ApCaption"/>
        <w:ind w:left="360"/>
      </w:pPr>
      <w:bookmarkStart w:id="12" w:name="_Ref52264402"/>
      <w:r>
        <w:t xml:space="preserve">Table </w:t>
      </w:r>
      <w:r>
        <w:rPr>
          <w:noProof/>
        </w:rPr>
        <w:fldChar w:fldCharType="begin"/>
      </w:r>
      <w:r>
        <w:rPr>
          <w:noProof/>
        </w:rPr>
        <w:instrText xml:space="preserve"> SEQ Table \* ARABIC </w:instrText>
      </w:r>
      <w:r>
        <w:rPr>
          <w:noProof/>
        </w:rPr>
        <w:fldChar w:fldCharType="separate"/>
      </w:r>
      <w:r w:rsidR="003D6FA5">
        <w:rPr>
          <w:noProof/>
        </w:rPr>
        <w:t>2</w:t>
      </w:r>
      <w:r>
        <w:rPr>
          <w:noProof/>
        </w:rPr>
        <w:fldChar w:fldCharType="end"/>
      </w:r>
      <w:bookmarkEnd w:id="12"/>
      <w:r>
        <w:t xml:space="preserve">: ENERGY STAR </w:t>
      </w:r>
      <w:r w:rsidR="00A52652">
        <w:t>Saturation by Year of Manufacture</w:t>
      </w:r>
    </w:p>
    <w:tbl>
      <w:tblPr>
        <w:tblStyle w:val="TableGrid"/>
        <w:tblW w:w="471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3"/>
        <w:gridCol w:w="2789"/>
        <w:gridCol w:w="2789"/>
      </w:tblGrid>
      <w:tr w:rsidR="00804BCE" w:rsidRPr="0022627E" w14:paraId="58E0BC0C" w14:textId="732399BF" w:rsidTr="00804BCE">
        <w:trPr>
          <w:jc w:val="center"/>
        </w:trPr>
        <w:tc>
          <w:tcPr>
            <w:tcW w:w="1838" w:type="pct"/>
            <w:shd w:val="clear" w:color="auto" w:fill="3571A3" w:themeFill="accent5"/>
            <w:vAlign w:val="center"/>
          </w:tcPr>
          <w:p w14:paraId="6752F024" w14:textId="018627CF" w:rsidR="00A52652" w:rsidRPr="0022627E" w:rsidRDefault="00A52652" w:rsidP="00A52652">
            <w:pPr>
              <w:spacing w:after="0" w:line="280" w:lineRule="exact"/>
              <w:jc w:val="left"/>
              <w:rPr>
                <w:b/>
                <w:color w:val="FFFFFF" w:themeColor="background1"/>
                <w:sz w:val="20"/>
                <w:szCs w:val="20"/>
              </w:rPr>
            </w:pPr>
            <w:r>
              <w:rPr>
                <w:b/>
                <w:color w:val="FFFFFF" w:themeColor="background1"/>
                <w:sz w:val="20"/>
                <w:szCs w:val="20"/>
              </w:rPr>
              <w:t>Year of Manufacture</w:t>
            </w:r>
          </w:p>
        </w:tc>
        <w:tc>
          <w:tcPr>
            <w:tcW w:w="1581" w:type="pct"/>
            <w:shd w:val="clear" w:color="auto" w:fill="3571A3" w:themeFill="accent5"/>
            <w:vAlign w:val="center"/>
          </w:tcPr>
          <w:p w14:paraId="3A435A3B" w14:textId="621C4A38" w:rsidR="00A52652" w:rsidRDefault="00A52652" w:rsidP="00A52652">
            <w:pPr>
              <w:spacing w:after="0" w:line="280" w:lineRule="exact"/>
              <w:jc w:val="center"/>
              <w:rPr>
                <w:b/>
                <w:color w:val="FFFFFF" w:themeColor="background1"/>
                <w:sz w:val="20"/>
                <w:szCs w:val="20"/>
              </w:rPr>
            </w:pPr>
            <w:r>
              <w:rPr>
                <w:b/>
                <w:color w:val="FFFFFF" w:themeColor="background1"/>
                <w:sz w:val="20"/>
                <w:szCs w:val="20"/>
              </w:rPr>
              <w:t>Bin</w:t>
            </w:r>
          </w:p>
        </w:tc>
        <w:tc>
          <w:tcPr>
            <w:tcW w:w="1581" w:type="pct"/>
            <w:shd w:val="clear" w:color="auto" w:fill="3571A3" w:themeFill="accent5"/>
          </w:tcPr>
          <w:p w14:paraId="3C415735" w14:textId="77777777" w:rsidR="00A52652" w:rsidRDefault="00A52652" w:rsidP="00A52652">
            <w:pPr>
              <w:spacing w:after="0" w:line="280" w:lineRule="exact"/>
              <w:jc w:val="center"/>
              <w:rPr>
                <w:b/>
                <w:color w:val="FFFFFF" w:themeColor="background1"/>
                <w:sz w:val="20"/>
                <w:szCs w:val="20"/>
              </w:rPr>
            </w:pPr>
            <w:r>
              <w:rPr>
                <w:b/>
                <w:color w:val="FFFFFF" w:themeColor="background1"/>
                <w:sz w:val="20"/>
                <w:szCs w:val="20"/>
              </w:rPr>
              <w:t xml:space="preserve">Saturation </w:t>
            </w:r>
          </w:p>
          <w:p w14:paraId="37CE1FD6" w14:textId="51B25B05" w:rsidR="00A52652" w:rsidRDefault="00A52652" w:rsidP="00A52652">
            <w:pPr>
              <w:spacing w:after="0" w:line="280" w:lineRule="exact"/>
              <w:jc w:val="center"/>
              <w:rPr>
                <w:b/>
                <w:color w:val="FFFFFF" w:themeColor="background1"/>
                <w:sz w:val="20"/>
                <w:szCs w:val="20"/>
              </w:rPr>
            </w:pPr>
            <w:r>
              <w:rPr>
                <w:b/>
                <w:color w:val="FFFFFF" w:themeColor="background1"/>
                <w:sz w:val="20"/>
                <w:szCs w:val="20"/>
              </w:rPr>
              <w:t>(</w:t>
            </w:r>
            <w:r w:rsidR="00804BCE">
              <w:rPr>
                <w:b/>
                <w:color w:val="FFFFFF" w:themeColor="background1"/>
                <w:sz w:val="20"/>
                <w:szCs w:val="20"/>
              </w:rPr>
              <w:t>refrigerator</w:t>
            </w:r>
            <w:r>
              <w:rPr>
                <w:b/>
                <w:color w:val="FFFFFF" w:themeColor="background1"/>
                <w:sz w:val="20"/>
                <w:szCs w:val="20"/>
              </w:rPr>
              <w:t xml:space="preserve"> example</w:t>
            </w:r>
            <w:r w:rsidR="00804BCE">
              <w:rPr>
                <w:b/>
                <w:color w:val="FFFFFF" w:themeColor="background1"/>
                <w:sz w:val="20"/>
                <w:szCs w:val="20"/>
              </w:rPr>
              <w:t>, n=227</w:t>
            </w:r>
            <w:r>
              <w:rPr>
                <w:b/>
                <w:color w:val="FFFFFF" w:themeColor="background1"/>
                <w:sz w:val="20"/>
                <w:szCs w:val="20"/>
              </w:rPr>
              <w:t>)</w:t>
            </w:r>
            <w:r w:rsidR="00804BCE" w:rsidRPr="00804BCE">
              <w:rPr>
                <w:b/>
                <w:color w:val="FFFFFF" w:themeColor="background1"/>
                <w:sz w:val="20"/>
                <w:szCs w:val="20"/>
                <w:vertAlign w:val="superscript"/>
              </w:rPr>
              <w:t>1</w:t>
            </w:r>
          </w:p>
        </w:tc>
      </w:tr>
      <w:tr w:rsidR="00804BCE" w:rsidRPr="0022627E" w14:paraId="2635274F" w14:textId="79A81A7F" w:rsidTr="00804BCE">
        <w:trPr>
          <w:jc w:val="center"/>
        </w:trPr>
        <w:tc>
          <w:tcPr>
            <w:tcW w:w="1838" w:type="pct"/>
            <w:vAlign w:val="center"/>
          </w:tcPr>
          <w:p w14:paraId="7F7CD808" w14:textId="22EC877E" w:rsidR="00A52652" w:rsidRPr="0022627E" w:rsidRDefault="00A52652" w:rsidP="00A52652">
            <w:pPr>
              <w:spacing w:after="0" w:line="280" w:lineRule="exact"/>
              <w:jc w:val="left"/>
              <w:rPr>
                <w:sz w:val="20"/>
                <w:szCs w:val="20"/>
              </w:rPr>
            </w:pPr>
            <w:r>
              <w:rPr>
                <w:sz w:val="20"/>
                <w:szCs w:val="20"/>
              </w:rPr>
              <w:t>2003 and older</w:t>
            </w:r>
          </w:p>
        </w:tc>
        <w:tc>
          <w:tcPr>
            <w:tcW w:w="1581" w:type="pct"/>
            <w:vAlign w:val="center"/>
          </w:tcPr>
          <w:p w14:paraId="45A9C799" w14:textId="7258366F" w:rsidR="00A52652" w:rsidRDefault="00A52652" w:rsidP="00A52652">
            <w:pPr>
              <w:spacing w:after="0" w:line="280" w:lineRule="exact"/>
              <w:jc w:val="center"/>
              <w:rPr>
                <w:sz w:val="20"/>
                <w:szCs w:val="20"/>
              </w:rPr>
            </w:pPr>
            <w:r>
              <w:rPr>
                <w:sz w:val="20"/>
                <w:szCs w:val="20"/>
              </w:rPr>
              <w:t>1</w:t>
            </w:r>
          </w:p>
        </w:tc>
        <w:tc>
          <w:tcPr>
            <w:tcW w:w="1581" w:type="pct"/>
          </w:tcPr>
          <w:p w14:paraId="410D7E76" w14:textId="7101DB04" w:rsidR="00A52652" w:rsidRDefault="007B5549" w:rsidP="00A52652">
            <w:pPr>
              <w:spacing w:after="0" w:line="280" w:lineRule="exact"/>
              <w:jc w:val="center"/>
              <w:rPr>
                <w:sz w:val="20"/>
                <w:szCs w:val="20"/>
              </w:rPr>
            </w:pPr>
            <w:r>
              <w:rPr>
                <w:sz w:val="20"/>
                <w:szCs w:val="20"/>
              </w:rPr>
              <w:t>1%</w:t>
            </w:r>
          </w:p>
        </w:tc>
      </w:tr>
      <w:tr w:rsidR="00804BCE" w:rsidRPr="0022627E" w14:paraId="5DB14780" w14:textId="3DB94651" w:rsidTr="00804BCE">
        <w:trPr>
          <w:jc w:val="center"/>
        </w:trPr>
        <w:tc>
          <w:tcPr>
            <w:tcW w:w="1838" w:type="pct"/>
            <w:shd w:val="clear" w:color="auto" w:fill="E5E5E5" w:themeFill="accent1" w:themeFillTint="33"/>
            <w:vAlign w:val="center"/>
          </w:tcPr>
          <w:p w14:paraId="694F9668" w14:textId="37DF0F11" w:rsidR="00A52652" w:rsidRPr="0022627E" w:rsidRDefault="00A52652" w:rsidP="00A52652">
            <w:pPr>
              <w:spacing w:after="0" w:line="280" w:lineRule="exact"/>
              <w:jc w:val="left"/>
              <w:rPr>
                <w:sz w:val="20"/>
                <w:szCs w:val="20"/>
              </w:rPr>
            </w:pPr>
            <w:r>
              <w:rPr>
                <w:sz w:val="20"/>
                <w:szCs w:val="20"/>
              </w:rPr>
              <w:t>2004 to 2008</w:t>
            </w:r>
          </w:p>
        </w:tc>
        <w:tc>
          <w:tcPr>
            <w:tcW w:w="1581" w:type="pct"/>
            <w:shd w:val="clear" w:color="auto" w:fill="E5E5E5" w:themeFill="accent1" w:themeFillTint="33"/>
            <w:vAlign w:val="center"/>
          </w:tcPr>
          <w:p w14:paraId="48C7B773" w14:textId="3D2D3656" w:rsidR="00A52652" w:rsidRDefault="00A52652" w:rsidP="00A52652">
            <w:pPr>
              <w:spacing w:after="0" w:line="280" w:lineRule="exact"/>
              <w:jc w:val="center"/>
              <w:rPr>
                <w:sz w:val="20"/>
                <w:szCs w:val="20"/>
              </w:rPr>
            </w:pPr>
            <w:r>
              <w:rPr>
                <w:sz w:val="20"/>
                <w:szCs w:val="20"/>
              </w:rPr>
              <w:t>2</w:t>
            </w:r>
          </w:p>
        </w:tc>
        <w:tc>
          <w:tcPr>
            <w:tcW w:w="1581" w:type="pct"/>
            <w:shd w:val="clear" w:color="auto" w:fill="E5E5E5" w:themeFill="accent1" w:themeFillTint="33"/>
          </w:tcPr>
          <w:p w14:paraId="07CB55EA" w14:textId="6FF97D55" w:rsidR="00A52652" w:rsidRDefault="007B5549" w:rsidP="00A52652">
            <w:pPr>
              <w:spacing w:after="0" w:line="280" w:lineRule="exact"/>
              <w:jc w:val="center"/>
              <w:rPr>
                <w:sz w:val="20"/>
                <w:szCs w:val="20"/>
              </w:rPr>
            </w:pPr>
            <w:r>
              <w:rPr>
                <w:sz w:val="20"/>
                <w:szCs w:val="20"/>
              </w:rPr>
              <w:t>4%</w:t>
            </w:r>
          </w:p>
        </w:tc>
      </w:tr>
      <w:tr w:rsidR="00804BCE" w:rsidRPr="0022627E" w14:paraId="66F32DE5" w14:textId="1EABA63C" w:rsidTr="00804BCE">
        <w:trPr>
          <w:jc w:val="center"/>
        </w:trPr>
        <w:tc>
          <w:tcPr>
            <w:tcW w:w="1838" w:type="pct"/>
            <w:shd w:val="clear" w:color="auto" w:fill="auto"/>
            <w:vAlign w:val="center"/>
          </w:tcPr>
          <w:p w14:paraId="39CF761E" w14:textId="67F7DFE5" w:rsidR="00A52652" w:rsidRPr="0022627E" w:rsidRDefault="00A52652" w:rsidP="00A52652">
            <w:pPr>
              <w:spacing w:after="0" w:line="280" w:lineRule="exact"/>
              <w:jc w:val="left"/>
              <w:rPr>
                <w:sz w:val="20"/>
                <w:szCs w:val="20"/>
              </w:rPr>
            </w:pPr>
            <w:r>
              <w:rPr>
                <w:sz w:val="20"/>
                <w:szCs w:val="20"/>
              </w:rPr>
              <w:t>2009 to 2013</w:t>
            </w:r>
          </w:p>
        </w:tc>
        <w:tc>
          <w:tcPr>
            <w:tcW w:w="1581" w:type="pct"/>
            <w:vAlign w:val="center"/>
          </w:tcPr>
          <w:p w14:paraId="0E72940B" w14:textId="0A8A5E62" w:rsidR="00A52652" w:rsidRDefault="00A52652" w:rsidP="00A52652">
            <w:pPr>
              <w:spacing w:after="0" w:line="280" w:lineRule="exact"/>
              <w:jc w:val="center"/>
              <w:rPr>
                <w:sz w:val="20"/>
                <w:szCs w:val="20"/>
              </w:rPr>
            </w:pPr>
            <w:r>
              <w:rPr>
                <w:sz w:val="20"/>
                <w:szCs w:val="20"/>
              </w:rPr>
              <w:t>3</w:t>
            </w:r>
          </w:p>
        </w:tc>
        <w:tc>
          <w:tcPr>
            <w:tcW w:w="1581" w:type="pct"/>
          </w:tcPr>
          <w:p w14:paraId="3A15166D" w14:textId="2AC4B73A" w:rsidR="00A52652" w:rsidRDefault="00B86B37" w:rsidP="00A52652">
            <w:pPr>
              <w:spacing w:after="0" w:line="280" w:lineRule="exact"/>
              <w:jc w:val="center"/>
              <w:rPr>
                <w:sz w:val="20"/>
                <w:szCs w:val="20"/>
              </w:rPr>
            </w:pPr>
            <w:r>
              <w:rPr>
                <w:sz w:val="20"/>
                <w:szCs w:val="20"/>
              </w:rPr>
              <w:t>10</w:t>
            </w:r>
            <w:r w:rsidR="007B5549">
              <w:rPr>
                <w:sz w:val="20"/>
                <w:szCs w:val="20"/>
              </w:rPr>
              <w:t>%</w:t>
            </w:r>
          </w:p>
        </w:tc>
      </w:tr>
      <w:tr w:rsidR="00804BCE" w:rsidRPr="0022627E" w14:paraId="504AFD5D" w14:textId="560A2A24" w:rsidTr="00804BCE">
        <w:trPr>
          <w:jc w:val="center"/>
        </w:trPr>
        <w:tc>
          <w:tcPr>
            <w:tcW w:w="1838" w:type="pct"/>
            <w:shd w:val="clear" w:color="auto" w:fill="E5E5E5" w:themeFill="accent1" w:themeFillTint="33"/>
            <w:vAlign w:val="center"/>
          </w:tcPr>
          <w:p w14:paraId="6DC2412B" w14:textId="080A5549" w:rsidR="00A52652" w:rsidRPr="0022627E" w:rsidRDefault="00A52652" w:rsidP="00A52652">
            <w:pPr>
              <w:spacing w:after="0" w:line="280" w:lineRule="exact"/>
              <w:jc w:val="left"/>
              <w:rPr>
                <w:sz w:val="20"/>
                <w:szCs w:val="20"/>
              </w:rPr>
            </w:pPr>
            <w:r>
              <w:rPr>
                <w:sz w:val="20"/>
                <w:szCs w:val="20"/>
              </w:rPr>
              <w:t>2014 to 2018</w:t>
            </w:r>
          </w:p>
        </w:tc>
        <w:tc>
          <w:tcPr>
            <w:tcW w:w="1581" w:type="pct"/>
            <w:shd w:val="clear" w:color="auto" w:fill="E5E5E5" w:themeFill="accent1" w:themeFillTint="33"/>
            <w:vAlign w:val="center"/>
          </w:tcPr>
          <w:p w14:paraId="6EDBF910" w14:textId="7953809B" w:rsidR="00A52652" w:rsidRDefault="00A52652" w:rsidP="00A52652">
            <w:pPr>
              <w:spacing w:after="0" w:line="280" w:lineRule="exact"/>
              <w:jc w:val="center"/>
              <w:rPr>
                <w:sz w:val="20"/>
                <w:szCs w:val="20"/>
              </w:rPr>
            </w:pPr>
            <w:r>
              <w:rPr>
                <w:sz w:val="20"/>
                <w:szCs w:val="20"/>
              </w:rPr>
              <w:t>4</w:t>
            </w:r>
          </w:p>
        </w:tc>
        <w:tc>
          <w:tcPr>
            <w:tcW w:w="1581" w:type="pct"/>
            <w:shd w:val="clear" w:color="auto" w:fill="E5E5E5" w:themeFill="accent1" w:themeFillTint="33"/>
          </w:tcPr>
          <w:p w14:paraId="5EFF790C" w14:textId="4FC14D31" w:rsidR="00A52652" w:rsidRDefault="007B5549" w:rsidP="00A52652">
            <w:pPr>
              <w:spacing w:after="0" w:line="280" w:lineRule="exact"/>
              <w:jc w:val="center"/>
              <w:rPr>
                <w:sz w:val="20"/>
                <w:szCs w:val="20"/>
              </w:rPr>
            </w:pPr>
            <w:r>
              <w:rPr>
                <w:sz w:val="20"/>
                <w:szCs w:val="20"/>
              </w:rPr>
              <w:t>21%</w:t>
            </w:r>
          </w:p>
        </w:tc>
      </w:tr>
      <w:tr w:rsidR="00804BCE" w:rsidRPr="0022627E" w14:paraId="4CC058C2" w14:textId="77777777" w:rsidTr="00804BCE">
        <w:trPr>
          <w:jc w:val="center"/>
        </w:trPr>
        <w:tc>
          <w:tcPr>
            <w:tcW w:w="1838" w:type="pct"/>
            <w:shd w:val="clear" w:color="auto" w:fill="auto"/>
            <w:vAlign w:val="center"/>
          </w:tcPr>
          <w:p w14:paraId="0B5B7164" w14:textId="3183F4D4" w:rsidR="00A52652" w:rsidRDefault="00A52652" w:rsidP="00A52652">
            <w:pPr>
              <w:spacing w:after="0" w:line="280" w:lineRule="exact"/>
              <w:jc w:val="left"/>
              <w:rPr>
                <w:sz w:val="20"/>
                <w:szCs w:val="20"/>
              </w:rPr>
            </w:pPr>
            <w:r>
              <w:rPr>
                <w:sz w:val="20"/>
                <w:szCs w:val="20"/>
              </w:rPr>
              <w:t>Age unknown</w:t>
            </w:r>
          </w:p>
        </w:tc>
        <w:tc>
          <w:tcPr>
            <w:tcW w:w="1581" w:type="pct"/>
            <w:shd w:val="clear" w:color="auto" w:fill="auto"/>
            <w:vAlign w:val="center"/>
          </w:tcPr>
          <w:p w14:paraId="6E277EB9" w14:textId="197F0609" w:rsidR="00A52652" w:rsidRDefault="00A52652" w:rsidP="00A52652">
            <w:pPr>
              <w:spacing w:after="0" w:line="280" w:lineRule="exact"/>
              <w:jc w:val="center"/>
              <w:rPr>
                <w:sz w:val="20"/>
                <w:szCs w:val="20"/>
              </w:rPr>
            </w:pPr>
            <w:r>
              <w:rPr>
                <w:sz w:val="20"/>
                <w:szCs w:val="20"/>
              </w:rPr>
              <w:t>n/a</w:t>
            </w:r>
          </w:p>
        </w:tc>
        <w:tc>
          <w:tcPr>
            <w:tcW w:w="1581" w:type="pct"/>
            <w:shd w:val="clear" w:color="auto" w:fill="auto"/>
          </w:tcPr>
          <w:p w14:paraId="4E19BEFA" w14:textId="3B900286" w:rsidR="00A52652" w:rsidRDefault="007B5549" w:rsidP="00A52652">
            <w:pPr>
              <w:spacing w:after="0" w:line="280" w:lineRule="exact"/>
              <w:jc w:val="center"/>
              <w:rPr>
                <w:sz w:val="20"/>
                <w:szCs w:val="20"/>
              </w:rPr>
            </w:pPr>
            <w:r>
              <w:rPr>
                <w:sz w:val="20"/>
                <w:szCs w:val="20"/>
              </w:rPr>
              <w:t>2%</w:t>
            </w:r>
          </w:p>
        </w:tc>
      </w:tr>
      <w:tr w:rsidR="00A52652" w:rsidRPr="0022627E" w14:paraId="2C9567BB" w14:textId="77777777" w:rsidTr="007B5549">
        <w:trPr>
          <w:jc w:val="center"/>
        </w:trPr>
        <w:tc>
          <w:tcPr>
            <w:tcW w:w="1838" w:type="pct"/>
            <w:shd w:val="clear" w:color="auto" w:fill="E5E5E5" w:themeFill="accent1" w:themeFillTint="33"/>
            <w:vAlign w:val="center"/>
          </w:tcPr>
          <w:p w14:paraId="29D36604" w14:textId="0611F31E" w:rsidR="00A52652" w:rsidRPr="00A52652" w:rsidRDefault="00A52652" w:rsidP="00A52652">
            <w:pPr>
              <w:spacing w:after="0" w:line="280" w:lineRule="exact"/>
              <w:jc w:val="left"/>
              <w:rPr>
                <w:b/>
                <w:bCs/>
                <w:sz w:val="20"/>
                <w:szCs w:val="20"/>
              </w:rPr>
            </w:pPr>
            <w:r>
              <w:rPr>
                <w:b/>
                <w:bCs/>
                <w:sz w:val="20"/>
                <w:szCs w:val="20"/>
              </w:rPr>
              <w:t>Overall</w:t>
            </w:r>
          </w:p>
        </w:tc>
        <w:tc>
          <w:tcPr>
            <w:tcW w:w="1581" w:type="pct"/>
            <w:shd w:val="clear" w:color="auto" w:fill="E5E5E5" w:themeFill="accent1" w:themeFillTint="33"/>
            <w:vAlign w:val="center"/>
          </w:tcPr>
          <w:p w14:paraId="2DFD5F0D" w14:textId="411412B4" w:rsidR="00A52652" w:rsidRPr="00A52652" w:rsidRDefault="00A52652" w:rsidP="00A52652">
            <w:pPr>
              <w:spacing w:after="0" w:line="280" w:lineRule="exact"/>
              <w:jc w:val="center"/>
              <w:rPr>
                <w:b/>
                <w:bCs/>
                <w:sz w:val="20"/>
                <w:szCs w:val="20"/>
              </w:rPr>
            </w:pPr>
            <w:r>
              <w:rPr>
                <w:b/>
                <w:bCs/>
                <w:sz w:val="20"/>
                <w:szCs w:val="20"/>
              </w:rPr>
              <w:t>n/a</w:t>
            </w:r>
          </w:p>
        </w:tc>
        <w:tc>
          <w:tcPr>
            <w:tcW w:w="1581" w:type="pct"/>
            <w:shd w:val="clear" w:color="auto" w:fill="E5E5E5" w:themeFill="accent1" w:themeFillTint="33"/>
          </w:tcPr>
          <w:p w14:paraId="6C344704" w14:textId="3D390762" w:rsidR="00A52652" w:rsidRPr="00A52652" w:rsidRDefault="007B5549" w:rsidP="00A52652">
            <w:pPr>
              <w:spacing w:after="0" w:line="280" w:lineRule="exact"/>
              <w:jc w:val="center"/>
              <w:rPr>
                <w:b/>
                <w:bCs/>
                <w:sz w:val="20"/>
                <w:szCs w:val="20"/>
              </w:rPr>
            </w:pPr>
            <w:r>
              <w:rPr>
                <w:b/>
                <w:bCs/>
                <w:sz w:val="20"/>
                <w:szCs w:val="20"/>
              </w:rPr>
              <w:t>37%</w:t>
            </w:r>
          </w:p>
        </w:tc>
      </w:tr>
      <w:tr w:rsidR="00804BCE" w:rsidRPr="0022627E" w14:paraId="429986C1" w14:textId="77777777" w:rsidTr="007B5549">
        <w:trPr>
          <w:jc w:val="center"/>
        </w:trPr>
        <w:tc>
          <w:tcPr>
            <w:tcW w:w="5000" w:type="pct"/>
            <w:gridSpan w:val="3"/>
            <w:shd w:val="clear" w:color="auto" w:fill="auto"/>
            <w:vAlign w:val="center"/>
          </w:tcPr>
          <w:p w14:paraId="12D64ECB" w14:textId="58AD578D" w:rsidR="00804BCE" w:rsidRPr="00804BCE" w:rsidRDefault="00804BCE" w:rsidP="00804BCE">
            <w:pPr>
              <w:spacing w:after="0" w:line="280" w:lineRule="exact"/>
              <w:jc w:val="left"/>
              <w:rPr>
                <w:sz w:val="18"/>
                <w:szCs w:val="18"/>
              </w:rPr>
            </w:pPr>
            <w:r w:rsidRPr="00804BCE">
              <w:rPr>
                <w:sz w:val="18"/>
                <w:szCs w:val="18"/>
                <w:vertAlign w:val="superscript"/>
              </w:rPr>
              <w:t>1</w:t>
            </w:r>
            <w:r w:rsidRPr="00804BCE">
              <w:rPr>
                <w:sz w:val="18"/>
                <w:szCs w:val="18"/>
              </w:rPr>
              <w:t xml:space="preserve"> </w:t>
            </w:r>
            <w:r>
              <w:rPr>
                <w:sz w:val="18"/>
                <w:szCs w:val="18"/>
              </w:rPr>
              <w:t>Technicians found 27</w:t>
            </w:r>
            <w:r w:rsidR="00B86B37">
              <w:rPr>
                <w:sz w:val="18"/>
                <w:szCs w:val="18"/>
              </w:rPr>
              <w:t>3</w:t>
            </w:r>
            <w:r>
              <w:rPr>
                <w:sz w:val="18"/>
                <w:szCs w:val="18"/>
              </w:rPr>
              <w:t xml:space="preserve"> refrigerators</w:t>
            </w:r>
            <w:r w:rsidRPr="00804BCE">
              <w:rPr>
                <w:sz w:val="18"/>
                <w:szCs w:val="18"/>
              </w:rPr>
              <w:t xml:space="preserve"> on site, but only </w:t>
            </w:r>
            <w:r w:rsidR="007B5549">
              <w:rPr>
                <w:sz w:val="18"/>
                <w:szCs w:val="18"/>
              </w:rPr>
              <w:t>22</w:t>
            </w:r>
            <w:r w:rsidR="00B86B37">
              <w:rPr>
                <w:sz w:val="18"/>
                <w:szCs w:val="18"/>
              </w:rPr>
              <w:t>8</w:t>
            </w:r>
            <w:r w:rsidRPr="00804BCE">
              <w:rPr>
                <w:sz w:val="18"/>
                <w:szCs w:val="18"/>
              </w:rPr>
              <w:t xml:space="preserve"> had </w:t>
            </w:r>
            <w:r w:rsidR="007B5549">
              <w:rPr>
                <w:sz w:val="18"/>
                <w:szCs w:val="18"/>
              </w:rPr>
              <w:t xml:space="preserve">a discernable </w:t>
            </w:r>
            <w:r w:rsidRPr="00804BCE">
              <w:rPr>
                <w:sz w:val="18"/>
                <w:szCs w:val="18"/>
              </w:rPr>
              <w:t xml:space="preserve">ENERGY STAR status, so the denominator was </w:t>
            </w:r>
            <w:r w:rsidR="007B5549">
              <w:rPr>
                <w:sz w:val="18"/>
                <w:szCs w:val="18"/>
              </w:rPr>
              <w:t>22</w:t>
            </w:r>
            <w:r w:rsidR="00B86B37">
              <w:rPr>
                <w:sz w:val="18"/>
                <w:szCs w:val="18"/>
              </w:rPr>
              <w:t>8</w:t>
            </w:r>
            <w:r w:rsidRPr="00804BCE">
              <w:rPr>
                <w:sz w:val="18"/>
                <w:szCs w:val="18"/>
              </w:rPr>
              <w:t>.</w:t>
            </w:r>
          </w:p>
        </w:tc>
      </w:tr>
    </w:tbl>
    <w:p w14:paraId="2DD0F179" w14:textId="77777777" w:rsidR="00533F2A" w:rsidRPr="00533F2A" w:rsidRDefault="00533F2A" w:rsidP="00533F2A"/>
    <w:p w14:paraId="0AF789D2" w14:textId="02918071" w:rsidR="007A0415" w:rsidRDefault="007A0415">
      <w:pPr>
        <w:pStyle w:val="ListParagraph"/>
        <w:numPr>
          <w:ilvl w:val="0"/>
          <w:numId w:val="22"/>
        </w:numPr>
      </w:pPr>
      <w:r>
        <w:rPr>
          <w:b/>
          <w:color w:val="3571A3" w:themeColor="accent5"/>
        </w:rPr>
        <w:t>Efficiency</w:t>
      </w:r>
      <w:r w:rsidR="00BA7FA9">
        <w:rPr>
          <w:b/>
          <w:color w:val="3571A3" w:themeColor="accent5"/>
        </w:rPr>
        <w:t xml:space="preserve"> </w:t>
      </w:r>
      <w:r w:rsidR="003921D5">
        <w:rPr>
          <w:b/>
          <w:color w:val="3571A3" w:themeColor="accent5"/>
        </w:rPr>
        <w:t>levels</w:t>
      </w:r>
      <w:r w:rsidR="00BA7FA9">
        <w:rPr>
          <w:b/>
          <w:color w:val="3571A3" w:themeColor="accent5"/>
        </w:rPr>
        <w:t>.</w:t>
      </w:r>
      <w:r w:rsidR="00BA7FA9">
        <w:t xml:space="preserve"> Columns AN through AV </w:t>
      </w:r>
      <w:r w:rsidR="00590028">
        <w:t>include</w:t>
      </w:r>
      <w:r w:rsidR="00BA7FA9">
        <w:t xml:space="preserve"> measure efficiency </w:t>
      </w:r>
      <w:r w:rsidR="00590028">
        <w:t xml:space="preserve">levels overall (Columns AN through AP) and split by </w:t>
      </w:r>
      <w:r w:rsidR="00BA7FA9">
        <w:t>residential (Columns AQ through AS)</w:t>
      </w:r>
      <w:r w:rsidR="00590028">
        <w:t xml:space="preserve"> and</w:t>
      </w:r>
      <w:r w:rsidR="00BA7FA9">
        <w:t xml:space="preserve"> commercial (Columns AT through AV). The </w:t>
      </w:r>
      <w:r w:rsidR="00590028" w:rsidRPr="00590028">
        <w:rPr>
          <w:i/>
          <w:iCs/>
        </w:rPr>
        <w:t>E</w:t>
      </w:r>
      <w:r w:rsidR="00BA7FA9" w:rsidRPr="00590028">
        <w:rPr>
          <w:i/>
          <w:iCs/>
        </w:rPr>
        <w:t xml:space="preserve">fficiency </w:t>
      </w:r>
      <w:r w:rsidR="00590028">
        <w:rPr>
          <w:i/>
          <w:iCs/>
        </w:rPr>
        <w:t>M</w:t>
      </w:r>
      <w:r w:rsidR="00BA7FA9" w:rsidRPr="00590028">
        <w:rPr>
          <w:i/>
          <w:iCs/>
        </w:rPr>
        <w:t>etric (n)</w:t>
      </w:r>
      <w:r w:rsidR="00BA7FA9">
        <w:t xml:space="preserve"> columns indicate the </w:t>
      </w:r>
      <w:r w:rsidR="00590028">
        <w:t xml:space="preserve">quantity </w:t>
      </w:r>
      <w:r w:rsidR="00BA7FA9">
        <w:t xml:space="preserve">of </w:t>
      </w:r>
      <w:r w:rsidR="00590028">
        <w:t xml:space="preserve">observed </w:t>
      </w:r>
      <w:r w:rsidR="00BA7FA9">
        <w:t xml:space="preserve">measures in the sub-group that have </w:t>
      </w:r>
      <w:r w:rsidR="00590028">
        <w:t>discernable</w:t>
      </w:r>
      <w:r w:rsidR="00BA7FA9">
        <w:t xml:space="preserve"> efficiency data. Missing efficiency data indicates that the unit was unreachable by technicians or the model number was either faded or yielded no results in a database search. </w:t>
      </w:r>
      <w:r w:rsidR="00590028" w:rsidRPr="002A50AF">
        <w:rPr>
          <w:i/>
          <w:iCs/>
        </w:rPr>
        <w:t>U</w:t>
      </w:r>
      <w:r w:rsidR="00BA7FA9" w:rsidRPr="002A50AF">
        <w:rPr>
          <w:i/>
          <w:iCs/>
        </w:rPr>
        <w:t>nits</w:t>
      </w:r>
      <w:r w:rsidR="00590028" w:rsidRPr="002A50AF">
        <w:rPr>
          <w:i/>
          <w:iCs/>
        </w:rPr>
        <w:t xml:space="preserve"> of Measurement</w:t>
      </w:r>
      <w:r w:rsidR="00BA7FA9">
        <w:t xml:space="preserve"> indicate </w:t>
      </w:r>
      <w:r w:rsidR="002A50AF">
        <w:t xml:space="preserve">what is being analyzed </w:t>
      </w:r>
      <w:r w:rsidR="00BA7FA9">
        <w:t xml:space="preserve">(e.g., HPSF, SEER). </w:t>
      </w:r>
      <w:r w:rsidR="00BA7FA9" w:rsidRPr="002A50AF">
        <w:rPr>
          <w:i/>
          <w:iCs/>
        </w:rPr>
        <w:t xml:space="preserve">Average </w:t>
      </w:r>
      <w:r w:rsidR="00590028" w:rsidRPr="002A50AF">
        <w:rPr>
          <w:i/>
          <w:iCs/>
        </w:rPr>
        <w:t>E</w:t>
      </w:r>
      <w:r w:rsidR="00BA7FA9" w:rsidRPr="002A50AF">
        <w:rPr>
          <w:i/>
          <w:iCs/>
        </w:rPr>
        <w:t>fficiency</w:t>
      </w:r>
      <w:r w:rsidR="00BA7FA9">
        <w:t xml:space="preserve"> shows the weighted average efficiency rating for measures in each sub-group.  </w:t>
      </w:r>
    </w:p>
    <w:p w14:paraId="498406B6" w14:textId="4835F1B3" w:rsidR="008F4D61" w:rsidRDefault="008F4D61" w:rsidP="008F4D61">
      <w:r>
        <w:t xml:space="preserve">As mentioned above, the </w:t>
      </w:r>
      <w:r w:rsidR="00D45D32">
        <w:t>cross-tabulations</w:t>
      </w:r>
      <w:r>
        <w:t xml:space="preserve"> devote up to </w:t>
      </w:r>
      <w:r w:rsidR="00657843">
        <w:t>3</w:t>
      </w:r>
      <w:r>
        <w:t>5 rows to each end-use:</w:t>
      </w:r>
    </w:p>
    <w:p w14:paraId="69024A48" w14:textId="77777777" w:rsidR="008F4D61" w:rsidRDefault="008F4D61" w:rsidP="008F4D61">
      <w:pPr>
        <w:pStyle w:val="ListParagraph"/>
        <w:numPr>
          <w:ilvl w:val="0"/>
          <w:numId w:val="25"/>
        </w:numPr>
      </w:pPr>
      <w:r>
        <w:t xml:space="preserve">First, it cross-tabulates dwelling type (single-family, multifamily, all) by income (low-income, non-low-income, all) by tenure (own, rent, all), yielding 27 rows per end-use. </w:t>
      </w:r>
    </w:p>
    <w:p w14:paraId="17E8A804" w14:textId="394B3BEC" w:rsidR="008F4D61" w:rsidRDefault="008F4D61" w:rsidP="008F4D61">
      <w:pPr>
        <w:pStyle w:val="ListParagraph"/>
        <w:numPr>
          <w:ilvl w:val="0"/>
          <w:numId w:val="25"/>
        </w:numPr>
      </w:pPr>
      <w:r>
        <w:t>Next, it cross-tabulates by program participation (participant versus non-participant)</w:t>
      </w:r>
      <w:r w:rsidR="00657843">
        <w:t>,</w:t>
      </w:r>
      <w:r>
        <w:t xml:space="preserve"> primary heating type (fuel oil, natural gas, electric, other)</w:t>
      </w:r>
      <w:r w:rsidR="00657843">
        <w:t>, and company (Eversource versus United Illuminating)</w:t>
      </w:r>
      <w:r>
        <w:t xml:space="preserve">, yielding another </w:t>
      </w:r>
      <w:r w:rsidR="00657843">
        <w:t>9</w:t>
      </w:r>
      <w:r>
        <w:t xml:space="preserve"> rows per end-use. </w:t>
      </w:r>
    </w:p>
    <w:p w14:paraId="53825E98" w14:textId="43CFCE2A" w:rsidR="008F4D61" w:rsidRDefault="008F4D61" w:rsidP="008F4D61">
      <w:r w:rsidRPr="00660B76">
        <w:rPr>
          <w:rStyle w:val="CrossRefChar"/>
        </w:rPr>
        <w:fldChar w:fldCharType="begin"/>
      </w:r>
      <w:r w:rsidRPr="00660B76">
        <w:rPr>
          <w:rStyle w:val="CrossRefChar"/>
        </w:rPr>
        <w:instrText xml:space="preserve"> REF _Ref522105381 \h </w:instrText>
      </w:r>
      <w:r>
        <w:rPr>
          <w:rStyle w:val="CrossRefChar"/>
        </w:rPr>
        <w:instrText xml:space="preserve"> \* MERGEFORMAT </w:instrText>
      </w:r>
      <w:r w:rsidRPr="00660B76">
        <w:rPr>
          <w:rStyle w:val="CrossRefChar"/>
        </w:rPr>
      </w:r>
      <w:r w:rsidRPr="00660B76">
        <w:rPr>
          <w:rStyle w:val="CrossRefChar"/>
        </w:rPr>
        <w:fldChar w:fldCharType="separate"/>
      </w:r>
      <w:r w:rsidR="00B651FA" w:rsidRPr="00B651FA">
        <w:rPr>
          <w:rStyle w:val="CrossRefChar"/>
        </w:rPr>
        <w:t>Table 2</w:t>
      </w:r>
      <w:r w:rsidRPr="00660B76">
        <w:rPr>
          <w:rStyle w:val="CrossRefChar"/>
        </w:rPr>
        <w:fldChar w:fldCharType="end"/>
      </w:r>
      <w:r>
        <w:t xml:space="preserve"> presents the groups and flags small sample sizes.</w:t>
      </w:r>
    </w:p>
    <w:p w14:paraId="4B73CF73" w14:textId="1D68CBC9" w:rsidR="008F4D61" w:rsidRDefault="008F4D61" w:rsidP="00D0418C">
      <w:pPr>
        <w:pStyle w:val="ApCaption"/>
        <w:keepLines/>
        <w:widowControl w:val="0"/>
      </w:pPr>
      <w:bookmarkStart w:id="13" w:name="_Ref522105381"/>
      <w:r>
        <w:t xml:space="preserve">Table </w:t>
      </w:r>
      <w:r>
        <w:rPr>
          <w:noProof/>
        </w:rPr>
        <w:fldChar w:fldCharType="begin"/>
      </w:r>
      <w:r>
        <w:rPr>
          <w:noProof/>
        </w:rPr>
        <w:instrText xml:space="preserve"> SEQ Table \* ARABIC </w:instrText>
      </w:r>
      <w:r>
        <w:rPr>
          <w:noProof/>
        </w:rPr>
        <w:fldChar w:fldCharType="separate"/>
      </w:r>
      <w:r w:rsidR="00B651FA">
        <w:rPr>
          <w:noProof/>
        </w:rPr>
        <w:t>2</w:t>
      </w:r>
      <w:r>
        <w:rPr>
          <w:noProof/>
        </w:rPr>
        <w:fldChar w:fldCharType="end"/>
      </w:r>
      <w:bookmarkEnd w:id="13"/>
      <w:r>
        <w:t>: Summary Statistics Tab – Cross-Tabulations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1"/>
        <w:gridCol w:w="1988"/>
        <w:gridCol w:w="1801"/>
        <w:gridCol w:w="1801"/>
        <w:gridCol w:w="1799"/>
      </w:tblGrid>
      <w:tr w:rsidR="008F4D61" w:rsidRPr="0022627E" w14:paraId="06AF1446" w14:textId="77777777" w:rsidTr="00D41504">
        <w:tc>
          <w:tcPr>
            <w:tcW w:w="2115" w:type="pct"/>
            <w:gridSpan w:val="2"/>
            <w:vMerge w:val="restart"/>
            <w:shd w:val="clear" w:color="auto" w:fill="3571A3" w:themeFill="accent5"/>
            <w:vAlign w:val="center"/>
          </w:tcPr>
          <w:p w14:paraId="34EA4DA3" w14:textId="77777777" w:rsidR="008F4D61" w:rsidRPr="0022627E" w:rsidRDefault="008F4D61" w:rsidP="00D0418C">
            <w:pPr>
              <w:keepNext/>
              <w:keepLines/>
              <w:widowControl w:val="0"/>
              <w:spacing w:after="0" w:line="280" w:lineRule="exact"/>
              <w:jc w:val="left"/>
              <w:rPr>
                <w:b/>
                <w:color w:val="FFFFFF" w:themeColor="background1"/>
                <w:sz w:val="20"/>
                <w:szCs w:val="20"/>
              </w:rPr>
            </w:pPr>
            <w:r w:rsidRPr="0022627E">
              <w:rPr>
                <w:b/>
                <w:color w:val="FFFFFF" w:themeColor="background1"/>
                <w:sz w:val="20"/>
                <w:szCs w:val="20"/>
              </w:rPr>
              <w:t>Demographic</w:t>
            </w:r>
          </w:p>
        </w:tc>
        <w:tc>
          <w:tcPr>
            <w:tcW w:w="1924" w:type="pct"/>
            <w:gridSpan w:val="2"/>
            <w:shd w:val="clear" w:color="auto" w:fill="3571A3" w:themeFill="accent5"/>
            <w:vAlign w:val="center"/>
          </w:tcPr>
          <w:p w14:paraId="1BB13E68" w14:textId="77777777" w:rsidR="008F4D61" w:rsidRPr="0022627E" w:rsidRDefault="008F4D61" w:rsidP="00D0418C">
            <w:pPr>
              <w:keepNext/>
              <w:keepLines/>
              <w:widowControl w:val="0"/>
              <w:spacing w:after="0" w:line="280" w:lineRule="exact"/>
              <w:jc w:val="center"/>
              <w:rPr>
                <w:b/>
                <w:color w:val="FFFFFF" w:themeColor="background1"/>
                <w:sz w:val="20"/>
                <w:szCs w:val="20"/>
              </w:rPr>
            </w:pPr>
            <w:r w:rsidRPr="0022627E">
              <w:rPr>
                <w:b/>
                <w:color w:val="FFFFFF" w:themeColor="background1"/>
                <w:sz w:val="20"/>
                <w:szCs w:val="20"/>
              </w:rPr>
              <w:t>Dwelling type</w:t>
            </w:r>
          </w:p>
        </w:tc>
        <w:tc>
          <w:tcPr>
            <w:tcW w:w="961" w:type="pct"/>
            <w:shd w:val="clear" w:color="auto" w:fill="3571A3" w:themeFill="accent5"/>
            <w:vAlign w:val="center"/>
          </w:tcPr>
          <w:p w14:paraId="79B3ED9A" w14:textId="77777777" w:rsidR="008F4D61" w:rsidRPr="0022627E" w:rsidRDefault="008F4D61" w:rsidP="00D0418C">
            <w:pPr>
              <w:keepNext/>
              <w:keepLines/>
              <w:widowControl w:val="0"/>
              <w:spacing w:after="0" w:line="280" w:lineRule="exact"/>
              <w:jc w:val="center"/>
              <w:rPr>
                <w:b/>
                <w:color w:val="FFFFFF" w:themeColor="background1"/>
                <w:sz w:val="20"/>
                <w:szCs w:val="20"/>
              </w:rPr>
            </w:pPr>
          </w:p>
        </w:tc>
      </w:tr>
      <w:tr w:rsidR="008F4D61" w:rsidRPr="0022627E" w14:paraId="2A86BB9E" w14:textId="77777777" w:rsidTr="00D41504">
        <w:tc>
          <w:tcPr>
            <w:tcW w:w="2115" w:type="pct"/>
            <w:gridSpan w:val="2"/>
            <w:vMerge/>
            <w:shd w:val="clear" w:color="auto" w:fill="3571A3" w:themeFill="accent5"/>
            <w:vAlign w:val="center"/>
          </w:tcPr>
          <w:p w14:paraId="05A9877E" w14:textId="77777777" w:rsidR="008F4D61" w:rsidRPr="0022627E" w:rsidRDefault="008F4D61" w:rsidP="00D0418C">
            <w:pPr>
              <w:keepNext/>
              <w:keepLines/>
              <w:widowControl w:val="0"/>
              <w:spacing w:after="0" w:line="280" w:lineRule="exact"/>
              <w:jc w:val="left"/>
              <w:rPr>
                <w:b/>
                <w:color w:val="FFFFFF" w:themeColor="background1"/>
                <w:sz w:val="20"/>
                <w:szCs w:val="20"/>
              </w:rPr>
            </w:pPr>
          </w:p>
        </w:tc>
        <w:tc>
          <w:tcPr>
            <w:tcW w:w="962" w:type="pct"/>
            <w:shd w:val="clear" w:color="auto" w:fill="3571A3" w:themeFill="accent5"/>
            <w:vAlign w:val="center"/>
          </w:tcPr>
          <w:p w14:paraId="53BF99E1" w14:textId="77777777" w:rsidR="008F4D61" w:rsidRPr="0022627E" w:rsidRDefault="008F4D61" w:rsidP="00D0418C">
            <w:pPr>
              <w:keepNext/>
              <w:keepLines/>
              <w:widowControl w:val="0"/>
              <w:spacing w:after="0" w:line="280" w:lineRule="exact"/>
              <w:jc w:val="center"/>
              <w:rPr>
                <w:b/>
                <w:color w:val="FFFFFF" w:themeColor="background1"/>
                <w:sz w:val="20"/>
                <w:szCs w:val="20"/>
              </w:rPr>
            </w:pPr>
            <w:r w:rsidRPr="0022627E">
              <w:rPr>
                <w:b/>
                <w:color w:val="FFFFFF" w:themeColor="background1"/>
                <w:sz w:val="20"/>
                <w:szCs w:val="20"/>
              </w:rPr>
              <w:t>Single-</w:t>
            </w:r>
            <w:r>
              <w:rPr>
                <w:b/>
                <w:color w:val="FFFFFF" w:themeColor="background1"/>
                <w:sz w:val="20"/>
                <w:szCs w:val="20"/>
              </w:rPr>
              <w:t>F</w:t>
            </w:r>
            <w:r w:rsidRPr="0022627E">
              <w:rPr>
                <w:b/>
                <w:color w:val="FFFFFF" w:themeColor="background1"/>
                <w:sz w:val="20"/>
                <w:szCs w:val="20"/>
              </w:rPr>
              <w:t>amily</w:t>
            </w:r>
            <w:r>
              <w:rPr>
                <w:b/>
                <w:color w:val="FFFFFF" w:themeColor="background1"/>
                <w:sz w:val="20"/>
                <w:szCs w:val="20"/>
              </w:rPr>
              <w:t>, 1-4 units</w:t>
            </w:r>
          </w:p>
        </w:tc>
        <w:tc>
          <w:tcPr>
            <w:tcW w:w="962" w:type="pct"/>
            <w:shd w:val="clear" w:color="auto" w:fill="3571A3" w:themeFill="accent5"/>
            <w:vAlign w:val="center"/>
          </w:tcPr>
          <w:p w14:paraId="787F33E9" w14:textId="77777777" w:rsidR="008F4D61" w:rsidRPr="0022627E" w:rsidRDefault="008F4D61" w:rsidP="00D0418C">
            <w:pPr>
              <w:keepNext/>
              <w:keepLines/>
              <w:widowControl w:val="0"/>
              <w:spacing w:after="0" w:line="280" w:lineRule="exact"/>
              <w:jc w:val="center"/>
              <w:rPr>
                <w:b/>
                <w:color w:val="FFFFFF" w:themeColor="background1"/>
                <w:sz w:val="20"/>
                <w:szCs w:val="20"/>
              </w:rPr>
            </w:pPr>
            <w:r w:rsidRPr="0022627E">
              <w:rPr>
                <w:b/>
                <w:color w:val="FFFFFF" w:themeColor="background1"/>
                <w:sz w:val="20"/>
                <w:szCs w:val="20"/>
              </w:rPr>
              <w:t>Multifamily</w:t>
            </w:r>
            <w:r>
              <w:rPr>
                <w:b/>
                <w:color w:val="FFFFFF" w:themeColor="background1"/>
                <w:sz w:val="20"/>
                <w:szCs w:val="20"/>
              </w:rPr>
              <w:t>, 5+ units</w:t>
            </w:r>
          </w:p>
        </w:tc>
        <w:tc>
          <w:tcPr>
            <w:tcW w:w="961" w:type="pct"/>
            <w:shd w:val="clear" w:color="auto" w:fill="3571A3" w:themeFill="accent5"/>
            <w:vAlign w:val="center"/>
          </w:tcPr>
          <w:p w14:paraId="42F7766B" w14:textId="77777777" w:rsidR="008F4D61" w:rsidRPr="0022627E" w:rsidRDefault="008F4D61" w:rsidP="00D0418C">
            <w:pPr>
              <w:keepNext/>
              <w:keepLines/>
              <w:widowControl w:val="0"/>
              <w:spacing w:after="0" w:line="280" w:lineRule="exact"/>
              <w:jc w:val="center"/>
              <w:rPr>
                <w:b/>
                <w:color w:val="FFFFFF" w:themeColor="background1"/>
                <w:sz w:val="20"/>
                <w:szCs w:val="20"/>
              </w:rPr>
            </w:pPr>
            <w:r w:rsidRPr="0022627E">
              <w:rPr>
                <w:b/>
                <w:color w:val="FFFFFF" w:themeColor="background1"/>
                <w:sz w:val="20"/>
                <w:szCs w:val="20"/>
              </w:rPr>
              <w:t>All</w:t>
            </w:r>
          </w:p>
        </w:tc>
      </w:tr>
      <w:tr w:rsidR="008F4D61" w:rsidRPr="0022627E" w14:paraId="449D8F63" w14:textId="77777777" w:rsidTr="00D41504">
        <w:tc>
          <w:tcPr>
            <w:tcW w:w="1053" w:type="pct"/>
            <w:vMerge w:val="restart"/>
            <w:vAlign w:val="center"/>
          </w:tcPr>
          <w:p w14:paraId="0DD86096"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Low-income</w:t>
            </w:r>
          </w:p>
        </w:tc>
        <w:tc>
          <w:tcPr>
            <w:tcW w:w="1062" w:type="pct"/>
            <w:vAlign w:val="center"/>
          </w:tcPr>
          <w:p w14:paraId="40FE1935"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Own</w:t>
            </w:r>
            <w:r>
              <w:rPr>
                <w:sz w:val="20"/>
                <w:szCs w:val="20"/>
              </w:rPr>
              <w:t>ers</w:t>
            </w:r>
          </w:p>
        </w:tc>
        <w:tc>
          <w:tcPr>
            <w:tcW w:w="962" w:type="pct"/>
            <w:vAlign w:val="center"/>
          </w:tcPr>
          <w:p w14:paraId="6F19E15D"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2" w:type="pct"/>
            <w:vAlign w:val="center"/>
          </w:tcPr>
          <w:p w14:paraId="4EE7A831" w14:textId="77777777" w:rsidR="008F4D61" w:rsidRPr="002625AA" w:rsidRDefault="008F4D61" w:rsidP="00D0418C">
            <w:pPr>
              <w:keepNext/>
              <w:keepLines/>
              <w:widowControl w:val="0"/>
              <w:spacing w:after="0" w:line="280" w:lineRule="exact"/>
              <w:jc w:val="center"/>
              <w:rPr>
                <w:color w:val="046A38" w:themeColor="accent2"/>
                <w:sz w:val="20"/>
                <w:szCs w:val="20"/>
              </w:rPr>
            </w:pPr>
            <w:r w:rsidRPr="002625AA">
              <w:rPr>
                <w:rFonts w:ascii="Wingdings" w:eastAsia="Times New Roman" w:hAnsi="Wingdings" w:cs="Times New Roman"/>
                <w:color w:val="046A38" w:themeColor="accent2"/>
                <w:sz w:val="20"/>
                <w:szCs w:val="20"/>
                <w:lang w:bidi="ar-SA"/>
              </w:rPr>
              <w:sym w:font="Wingdings" w:char="F077"/>
            </w:r>
          </w:p>
        </w:tc>
        <w:tc>
          <w:tcPr>
            <w:tcW w:w="961" w:type="pct"/>
            <w:vAlign w:val="center"/>
          </w:tcPr>
          <w:p w14:paraId="282C3FF0"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8F4D61" w:rsidRPr="0022627E" w14:paraId="70C5AB4A" w14:textId="77777777" w:rsidTr="00D41504">
        <w:tc>
          <w:tcPr>
            <w:tcW w:w="1053" w:type="pct"/>
            <w:vMerge/>
            <w:vAlign w:val="center"/>
          </w:tcPr>
          <w:p w14:paraId="6B92A174" w14:textId="77777777" w:rsidR="008F4D61" w:rsidRPr="0022627E" w:rsidRDefault="008F4D61" w:rsidP="00D0418C">
            <w:pPr>
              <w:keepNext/>
              <w:keepLines/>
              <w:widowControl w:val="0"/>
              <w:spacing w:after="0" w:line="280" w:lineRule="exact"/>
              <w:jc w:val="left"/>
              <w:rPr>
                <w:sz w:val="20"/>
                <w:szCs w:val="20"/>
              </w:rPr>
            </w:pPr>
          </w:p>
        </w:tc>
        <w:tc>
          <w:tcPr>
            <w:tcW w:w="1062" w:type="pct"/>
            <w:shd w:val="clear" w:color="auto" w:fill="E5E5E5" w:themeFill="accent1" w:themeFillTint="33"/>
            <w:vAlign w:val="center"/>
          </w:tcPr>
          <w:p w14:paraId="7348CCD5"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Rent</w:t>
            </w:r>
            <w:r>
              <w:rPr>
                <w:sz w:val="20"/>
                <w:szCs w:val="20"/>
              </w:rPr>
              <w:t>ers</w:t>
            </w:r>
          </w:p>
        </w:tc>
        <w:tc>
          <w:tcPr>
            <w:tcW w:w="962" w:type="pct"/>
            <w:shd w:val="clear" w:color="auto" w:fill="E5E5E5" w:themeFill="accent1" w:themeFillTint="33"/>
            <w:vAlign w:val="center"/>
          </w:tcPr>
          <w:p w14:paraId="4AE70495"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2" w:type="pct"/>
            <w:shd w:val="clear" w:color="auto" w:fill="E5E5E5" w:themeFill="accent1" w:themeFillTint="33"/>
          </w:tcPr>
          <w:p w14:paraId="1BA7B60D" w14:textId="01FD6135" w:rsidR="008F4D61" w:rsidRPr="002625AA" w:rsidRDefault="00EC646C" w:rsidP="00D0418C">
            <w:pPr>
              <w:keepNext/>
              <w:keepLines/>
              <w:widowControl w:val="0"/>
              <w:spacing w:after="0" w:line="280" w:lineRule="exact"/>
              <w:jc w:val="center"/>
              <w:rPr>
                <w:color w:val="046A38" w:themeColor="accent2"/>
                <w:sz w:val="20"/>
                <w:szCs w:val="20"/>
              </w:rPr>
            </w:pPr>
            <w:r w:rsidRPr="0022627E">
              <w:rPr>
                <w:rFonts w:ascii="Wingdings" w:eastAsia="Times New Roman" w:hAnsi="Wingdings" w:cs="Times New Roman"/>
                <w:color w:val="000000"/>
                <w:sz w:val="20"/>
                <w:szCs w:val="20"/>
                <w:lang w:bidi="ar-SA"/>
              </w:rPr>
              <w:t></w:t>
            </w:r>
          </w:p>
        </w:tc>
        <w:tc>
          <w:tcPr>
            <w:tcW w:w="961" w:type="pct"/>
            <w:shd w:val="clear" w:color="auto" w:fill="E5E5E5" w:themeFill="accent1" w:themeFillTint="33"/>
            <w:vAlign w:val="center"/>
          </w:tcPr>
          <w:p w14:paraId="0BFFD61C"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8F4D61" w:rsidRPr="0022627E" w14:paraId="1B9C5316" w14:textId="77777777" w:rsidTr="00D41504">
        <w:tc>
          <w:tcPr>
            <w:tcW w:w="1053" w:type="pct"/>
            <w:vMerge/>
            <w:tcBorders>
              <w:bottom w:val="single" w:sz="4" w:space="0" w:color="auto"/>
            </w:tcBorders>
            <w:vAlign w:val="center"/>
          </w:tcPr>
          <w:p w14:paraId="6A491BC8" w14:textId="77777777" w:rsidR="008F4D61" w:rsidRPr="0022627E" w:rsidRDefault="008F4D61" w:rsidP="00D0418C">
            <w:pPr>
              <w:keepNext/>
              <w:keepLines/>
              <w:widowControl w:val="0"/>
              <w:spacing w:after="0" w:line="280" w:lineRule="exact"/>
              <w:jc w:val="left"/>
              <w:rPr>
                <w:sz w:val="20"/>
                <w:szCs w:val="20"/>
              </w:rPr>
            </w:pPr>
          </w:p>
        </w:tc>
        <w:tc>
          <w:tcPr>
            <w:tcW w:w="1062" w:type="pct"/>
            <w:tcBorders>
              <w:bottom w:val="single" w:sz="4" w:space="0" w:color="auto"/>
            </w:tcBorders>
            <w:vAlign w:val="center"/>
          </w:tcPr>
          <w:p w14:paraId="11BBC910"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All</w:t>
            </w:r>
            <w:r>
              <w:rPr>
                <w:sz w:val="20"/>
                <w:szCs w:val="20"/>
              </w:rPr>
              <w:t xml:space="preserve"> tenures</w:t>
            </w:r>
          </w:p>
        </w:tc>
        <w:tc>
          <w:tcPr>
            <w:tcW w:w="962" w:type="pct"/>
            <w:tcBorders>
              <w:bottom w:val="single" w:sz="4" w:space="0" w:color="auto"/>
            </w:tcBorders>
            <w:vAlign w:val="center"/>
          </w:tcPr>
          <w:p w14:paraId="6C1D1286"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2" w:type="pct"/>
            <w:tcBorders>
              <w:bottom w:val="single" w:sz="4" w:space="0" w:color="auto"/>
            </w:tcBorders>
          </w:tcPr>
          <w:p w14:paraId="325C82DC" w14:textId="7086E88C" w:rsidR="008F4D61" w:rsidRPr="002625AA" w:rsidRDefault="00EC646C" w:rsidP="00D0418C">
            <w:pPr>
              <w:keepNext/>
              <w:keepLines/>
              <w:widowControl w:val="0"/>
              <w:spacing w:after="0" w:line="280" w:lineRule="exact"/>
              <w:jc w:val="center"/>
              <w:rPr>
                <w:color w:val="046A38" w:themeColor="accent2"/>
                <w:sz w:val="20"/>
                <w:szCs w:val="20"/>
              </w:rPr>
            </w:pPr>
            <w:r w:rsidRPr="0022627E">
              <w:rPr>
                <w:rFonts w:ascii="Wingdings" w:eastAsia="Times New Roman" w:hAnsi="Wingdings" w:cs="Times New Roman"/>
                <w:color w:val="000000"/>
                <w:sz w:val="20"/>
                <w:szCs w:val="20"/>
                <w:lang w:bidi="ar-SA"/>
              </w:rPr>
              <w:t></w:t>
            </w:r>
          </w:p>
        </w:tc>
        <w:tc>
          <w:tcPr>
            <w:tcW w:w="961" w:type="pct"/>
            <w:tcBorders>
              <w:bottom w:val="single" w:sz="4" w:space="0" w:color="auto"/>
            </w:tcBorders>
            <w:vAlign w:val="center"/>
          </w:tcPr>
          <w:p w14:paraId="22150638"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8F4D61" w:rsidRPr="0022627E" w14:paraId="0E43552C" w14:textId="77777777" w:rsidTr="00D41504">
        <w:tc>
          <w:tcPr>
            <w:tcW w:w="1053" w:type="pct"/>
            <w:vMerge w:val="restart"/>
            <w:tcBorders>
              <w:top w:val="single" w:sz="4" w:space="0" w:color="auto"/>
            </w:tcBorders>
            <w:vAlign w:val="center"/>
          </w:tcPr>
          <w:p w14:paraId="572C2412"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Non-</w:t>
            </w:r>
            <w:r>
              <w:rPr>
                <w:sz w:val="20"/>
                <w:szCs w:val="20"/>
              </w:rPr>
              <w:t>l</w:t>
            </w:r>
            <w:r w:rsidRPr="0022627E">
              <w:rPr>
                <w:sz w:val="20"/>
                <w:szCs w:val="20"/>
              </w:rPr>
              <w:t>ow-income</w:t>
            </w:r>
          </w:p>
        </w:tc>
        <w:tc>
          <w:tcPr>
            <w:tcW w:w="1062" w:type="pct"/>
            <w:tcBorders>
              <w:top w:val="single" w:sz="4" w:space="0" w:color="auto"/>
            </w:tcBorders>
            <w:shd w:val="clear" w:color="auto" w:fill="E5E5E5" w:themeFill="accent1" w:themeFillTint="33"/>
            <w:vAlign w:val="center"/>
          </w:tcPr>
          <w:p w14:paraId="53709F67"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Own</w:t>
            </w:r>
            <w:r>
              <w:rPr>
                <w:sz w:val="20"/>
                <w:szCs w:val="20"/>
              </w:rPr>
              <w:t>ers</w:t>
            </w:r>
          </w:p>
        </w:tc>
        <w:tc>
          <w:tcPr>
            <w:tcW w:w="962" w:type="pct"/>
            <w:tcBorders>
              <w:top w:val="single" w:sz="4" w:space="0" w:color="auto"/>
            </w:tcBorders>
            <w:shd w:val="clear" w:color="auto" w:fill="E5E5E5" w:themeFill="accent1" w:themeFillTint="33"/>
            <w:vAlign w:val="center"/>
          </w:tcPr>
          <w:p w14:paraId="22A01C98"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2" w:type="pct"/>
            <w:tcBorders>
              <w:top w:val="single" w:sz="4" w:space="0" w:color="auto"/>
            </w:tcBorders>
            <w:shd w:val="clear" w:color="auto" w:fill="E5E5E5" w:themeFill="accent1" w:themeFillTint="33"/>
            <w:vAlign w:val="center"/>
          </w:tcPr>
          <w:p w14:paraId="7375B574"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1" w:type="pct"/>
            <w:tcBorders>
              <w:top w:val="single" w:sz="4" w:space="0" w:color="auto"/>
            </w:tcBorders>
            <w:shd w:val="clear" w:color="auto" w:fill="E5E5E5" w:themeFill="accent1" w:themeFillTint="33"/>
            <w:vAlign w:val="center"/>
          </w:tcPr>
          <w:p w14:paraId="05BF12DD"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8F4D61" w:rsidRPr="0022627E" w14:paraId="0C2260B3" w14:textId="77777777" w:rsidTr="00D41504">
        <w:tc>
          <w:tcPr>
            <w:tcW w:w="1053" w:type="pct"/>
            <w:vMerge/>
            <w:vAlign w:val="center"/>
          </w:tcPr>
          <w:p w14:paraId="482724E4" w14:textId="77777777" w:rsidR="008F4D61" w:rsidRPr="0022627E" w:rsidRDefault="008F4D61" w:rsidP="00D0418C">
            <w:pPr>
              <w:keepNext/>
              <w:keepLines/>
              <w:widowControl w:val="0"/>
              <w:spacing w:after="0" w:line="280" w:lineRule="exact"/>
              <w:jc w:val="left"/>
              <w:rPr>
                <w:sz w:val="20"/>
                <w:szCs w:val="20"/>
              </w:rPr>
            </w:pPr>
          </w:p>
        </w:tc>
        <w:tc>
          <w:tcPr>
            <w:tcW w:w="1062" w:type="pct"/>
            <w:vAlign w:val="center"/>
          </w:tcPr>
          <w:p w14:paraId="20BF299A"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Rent</w:t>
            </w:r>
            <w:r>
              <w:rPr>
                <w:sz w:val="20"/>
                <w:szCs w:val="20"/>
              </w:rPr>
              <w:t>ers</w:t>
            </w:r>
          </w:p>
        </w:tc>
        <w:tc>
          <w:tcPr>
            <w:tcW w:w="962" w:type="pct"/>
            <w:vAlign w:val="center"/>
          </w:tcPr>
          <w:p w14:paraId="60ABCC90"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2" w:type="pct"/>
            <w:vAlign w:val="center"/>
          </w:tcPr>
          <w:p w14:paraId="39D3A56D"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1" w:type="pct"/>
            <w:vAlign w:val="center"/>
          </w:tcPr>
          <w:p w14:paraId="077E1CC5"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8F4D61" w:rsidRPr="0022627E" w14:paraId="2D4E2D3C" w14:textId="77777777" w:rsidTr="00D41504">
        <w:tc>
          <w:tcPr>
            <w:tcW w:w="1053" w:type="pct"/>
            <w:vMerge/>
            <w:tcBorders>
              <w:bottom w:val="single" w:sz="4" w:space="0" w:color="auto"/>
            </w:tcBorders>
            <w:vAlign w:val="center"/>
          </w:tcPr>
          <w:p w14:paraId="1DE4702C" w14:textId="77777777" w:rsidR="008F4D61" w:rsidRPr="0022627E" w:rsidRDefault="008F4D61" w:rsidP="00D0418C">
            <w:pPr>
              <w:keepNext/>
              <w:keepLines/>
              <w:widowControl w:val="0"/>
              <w:spacing w:after="0" w:line="280" w:lineRule="exact"/>
              <w:jc w:val="left"/>
              <w:rPr>
                <w:sz w:val="20"/>
                <w:szCs w:val="20"/>
              </w:rPr>
            </w:pPr>
          </w:p>
        </w:tc>
        <w:tc>
          <w:tcPr>
            <w:tcW w:w="1062" w:type="pct"/>
            <w:tcBorders>
              <w:bottom w:val="single" w:sz="4" w:space="0" w:color="auto"/>
            </w:tcBorders>
            <w:shd w:val="clear" w:color="auto" w:fill="E5E5E5" w:themeFill="accent1" w:themeFillTint="33"/>
            <w:vAlign w:val="center"/>
          </w:tcPr>
          <w:p w14:paraId="5FB003DA"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All</w:t>
            </w:r>
            <w:r>
              <w:rPr>
                <w:sz w:val="20"/>
                <w:szCs w:val="20"/>
              </w:rPr>
              <w:t xml:space="preserve"> tenures</w:t>
            </w:r>
          </w:p>
        </w:tc>
        <w:tc>
          <w:tcPr>
            <w:tcW w:w="962" w:type="pct"/>
            <w:tcBorders>
              <w:bottom w:val="single" w:sz="4" w:space="0" w:color="auto"/>
            </w:tcBorders>
            <w:shd w:val="clear" w:color="auto" w:fill="E5E5E5" w:themeFill="accent1" w:themeFillTint="33"/>
            <w:vAlign w:val="center"/>
          </w:tcPr>
          <w:p w14:paraId="7E90A10D"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2" w:type="pct"/>
            <w:tcBorders>
              <w:bottom w:val="single" w:sz="4" w:space="0" w:color="auto"/>
            </w:tcBorders>
            <w:shd w:val="clear" w:color="auto" w:fill="E5E5E5" w:themeFill="accent1" w:themeFillTint="33"/>
            <w:vAlign w:val="center"/>
          </w:tcPr>
          <w:p w14:paraId="0D7F6E48"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1" w:type="pct"/>
            <w:tcBorders>
              <w:bottom w:val="single" w:sz="4" w:space="0" w:color="auto"/>
            </w:tcBorders>
            <w:shd w:val="clear" w:color="auto" w:fill="E5E5E5" w:themeFill="accent1" w:themeFillTint="33"/>
            <w:vAlign w:val="center"/>
          </w:tcPr>
          <w:p w14:paraId="6CB66BB0"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8F4D61" w:rsidRPr="0022627E" w14:paraId="4119194F" w14:textId="77777777" w:rsidTr="00D41504">
        <w:tc>
          <w:tcPr>
            <w:tcW w:w="1053" w:type="pct"/>
            <w:vMerge w:val="restart"/>
            <w:tcBorders>
              <w:top w:val="single" w:sz="4" w:space="0" w:color="auto"/>
            </w:tcBorders>
            <w:vAlign w:val="center"/>
          </w:tcPr>
          <w:p w14:paraId="2B2A18A9"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All</w:t>
            </w:r>
            <w:r>
              <w:rPr>
                <w:sz w:val="20"/>
                <w:szCs w:val="20"/>
              </w:rPr>
              <w:t xml:space="preserve"> incomes</w:t>
            </w:r>
          </w:p>
        </w:tc>
        <w:tc>
          <w:tcPr>
            <w:tcW w:w="1062" w:type="pct"/>
            <w:tcBorders>
              <w:top w:val="single" w:sz="4" w:space="0" w:color="auto"/>
            </w:tcBorders>
            <w:vAlign w:val="center"/>
          </w:tcPr>
          <w:p w14:paraId="0900D846"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Own</w:t>
            </w:r>
            <w:r>
              <w:rPr>
                <w:sz w:val="20"/>
                <w:szCs w:val="20"/>
              </w:rPr>
              <w:t>ers</w:t>
            </w:r>
          </w:p>
        </w:tc>
        <w:tc>
          <w:tcPr>
            <w:tcW w:w="962" w:type="pct"/>
            <w:tcBorders>
              <w:top w:val="single" w:sz="4" w:space="0" w:color="auto"/>
            </w:tcBorders>
            <w:vAlign w:val="center"/>
          </w:tcPr>
          <w:p w14:paraId="0075B6D9"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2" w:type="pct"/>
            <w:tcBorders>
              <w:top w:val="single" w:sz="4" w:space="0" w:color="auto"/>
            </w:tcBorders>
            <w:vAlign w:val="center"/>
          </w:tcPr>
          <w:p w14:paraId="3EF445E6"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1" w:type="pct"/>
            <w:tcBorders>
              <w:top w:val="single" w:sz="4" w:space="0" w:color="auto"/>
            </w:tcBorders>
            <w:vAlign w:val="center"/>
          </w:tcPr>
          <w:p w14:paraId="3C2A62B2"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8F4D61" w:rsidRPr="0022627E" w14:paraId="7C394637" w14:textId="77777777" w:rsidTr="00D41504">
        <w:tc>
          <w:tcPr>
            <w:tcW w:w="1053" w:type="pct"/>
            <w:vMerge/>
            <w:vAlign w:val="center"/>
          </w:tcPr>
          <w:p w14:paraId="7AECD2F2" w14:textId="77777777" w:rsidR="008F4D61" w:rsidRPr="0022627E" w:rsidRDefault="008F4D61" w:rsidP="00D0418C">
            <w:pPr>
              <w:keepNext/>
              <w:keepLines/>
              <w:widowControl w:val="0"/>
              <w:spacing w:after="0" w:line="280" w:lineRule="exact"/>
              <w:jc w:val="left"/>
              <w:rPr>
                <w:sz w:val="20"/>
                <w:szCs w:val="20"/>
              </w:rPr>
            </w:pPr>
          </w:p>
        </w:tc>
        <w:tc>
          <w:tcPr>
            <w:tcW w:w="1062" w:type="pct"/>
            <w:shd w:val="clear" w:color="auto" w:fill="E5E5E5" w:themeFill="accent1" w:themeFillTint="33"/>
            <w:vAlign w:val="center"/>
          </w:tcPr>
          <w:p w14:paraId="6A6599A7"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Rent</w:t>
            </w:r>
            <w:r>
              <w:rPr>
                <w:sz w:val="20"/>
                <w:szCs w:val="20"/>
              </w:rPr>
              <w:t>ers</w:t>
            </w:r>
          </w:p>
        </w:tc>
        <w:tc>
          <w:tcPr>
            <w:tcW w:w="962" w:type="pct"/>
            <w:shd w:val="clear" w:color="auto" w:fill="E5E5E5" w:themeFill="accent1" w:themeFillTint="33"/>
            <w:vAlign w:val="center"/>
          </w:tcPr>
          <w:p w14:paraId="56C492BA"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2" w:type="pct"/>
            <w:shd w:val="clear" w:color="auto" w:fill="E5E5E5" w:themeFill="accent1" w:themeFillTint="33"/>
            <w:vAlign w:val="center"/>
          </w:tcPr>
          <w:p w14:paraId="4E3DDB76"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1" w:type="pct"/>
            <w:shd w:val="clear" w:color="auto" w:fill="E5E5E5" w:themeFill="accent1" w:themeFillTint="33"/>
            <w:vAlign w:val="center"/>
          </w:tcPr>
          <w:p w14:paraId="36191B4E"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8F4D61" w:rsidRPr="0022627E" w14:paraId="79613E14" w14:textId="77777777" w:rsidTr="00D41504">
        <w:tc>
          <w:tcPr>
            <w:tcW w:w="1053" w:type="pct"/>
            <w:vMerge/>
            <w:vAlign w:val="center"/>
          </w:tcPr>
          <w:p w14:paraId="3C47A5BD" w14:textId="77777777" w:rsidR="008F4D61" w:rsidRPr="0022627E" w:rsidRDefault="008F4D61" w:rsidP="00D0418C">
            <w:pPr>
              <w:keepNext/>
              <w:keepLines/>
              <w:widowControl w:val="0"/>
              <w:spacing w:after="0" w:line="280" w:lineRule="exact"/>
              <w:jc w:val="left"/>
              <w:rPr>
                <w:sz w:val="20"/>
                <w:szCs w:val="20"/>
              </w:rPr>
            </w:pPr>
          </w:p>
        </w:tc>
        <w:tc>
          <w:tcPr>
            <w:tcW w:w="1062" w:type="pct"/>
            <w:vAlign w:val="center"/>
          </w:tcPr>
          <w:p w14:paraId="23AE23F2"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All</w:t>
            </w:r>
            <w:r>
              <w:rPr>
                <w:sz w:val="20"/>
                <w:szCs w:val="20"/>
              </w:rPr>
              <w:t xml:space="preserve"> tenures</w:t>
            </w:r>
          </w:p>
        </w:tc>
        <w:tc>
          <w:tcPr>
            <w:tcW w:w="962" w:type="pct"/>
            <w:vAlign w:val="center"/>
          </w:tcPr>
          <w:p w14:paraId="6AA5BE0C"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2" w:type="pct"/>
            <w:vAlign w:val="center"/>
          </w:tcPr>
          <w:p w14:paraId="7378C8F8"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c>
          <w:tcPr>
            <w:tcW w:w="961" w:type="pct"/>
            <w:vAlign w:val="center"/>
          </w:tcPr>
          <w:p w14:paraId="7BC2C089"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8F4D61" w:rsidRPr="0022627E" w14:paraId="28D42AC2" w14:textId="77777777" w:rsidTr="00D41504">
        <w:tc>
          <w:tcPr>
            <w:tcW w:w="5000" w:type="pct"/>
            <w:gridSpan w:val="5"/>
            <w:shd w:val="clear" w:color="auto" w:fill="3571A3" w:themeFill="accent5"/>
            <w:vAlign w:val="center"/>
          </w:tcPr>
          <w:p w14:paraId="22977E47" w14:textId="77777777" w:rsidR="008F4D61" w:rsidRPr="0022627E" w:rsidRDefault="008F4D61" w:rsidP="00D0418C">
            <w:pPr>
              <w:keepNext/>
              <w:keepLines/>
              <w:widowControl w:val="0"/>
              <w:spacing w:after="0" w:line="280" w:lineRule="exact"/>
              <w:jc w:val="left"/>
              <w:rPr>
                <w:b/>
                <w:color w:val="FFFFFF" w:themeColor="background1"/>
                <w:sz w:val="20"/>
                <w:szCs w:val="20"/>
              </w:rPr>
            </w:pPr>
            <w:r w:rsidRPr="0022627E">
              <w:rPr>
                <w:b/>
                <w:color w:val="FFFFFF" w:themeColor="background1"/>
                <w:sz w:val="20"/>
                <w:szCs w:val="20"/>
              </w:rPr>
              <w:t>Limited Cross-Tabulations</w:t>
            </w:r>
          </w:p>
        </w:tc>
      </w:tr>
      <w:tr w:rsidR="008F4D61" w:rsidRPr="0022627E" w14:paraId="2F4D2EEF" w14:textId="77777777" w:rsidTr="00D41504">
        <w:tc>
          <w:tcPr>
            <w:tcW w:w="2115" w:type="pct"/>
            <w:gridSpan w:val="2"/>
            <w:shd w:val="clear" w:color="auto" w:fill="808080" w:themeFill="accent1"/>
            <w:vAlign w:val="center"/>
          </w:tcPr>
          <w:p w14:paraId="6E791A75" w14:textId="77777777" w:rsidR="008F4D61" w:rsidRPr="00831C4A" w:rsidRDefault="008F4D61" w:rsidP="00D0418C">
            <w:pPr>
              <w:keepNext/>
              <w:keepLines/>
              <w:widowControl w:val="0"/>
              <w:spacing w:after="0" w:line="280" w:lineRule="exact"/>
              <w:jc w:val="left"/>
              <w:rPr>
                <w:b/>
                <w:color w:val="FFFFFF" w:themeColor="background1"/>
                <w:sz w:val="20"/>
                <w:szCs w:val="20"/>
              </w:rPr>
            </w:pPr>
            <w:r w:rsidRPr="00831C4A">
              <w:rPr>
                <w:b/>
                <w:color w:val="FFFFFF" w:themeColor="background1"/>
                <w:sz w:val="20"/>
                <w:szCs w:val="20"/>
              </w:rPr>
              <w:t>Primary heating fuel</w:t>
            </w:r>
          </w:p>
        </w:tc>
        <w:tc>
          <w:tcPr>
            <w:tcW w:w="962" w:type="pct"/>
            <w:shd w:val="clear" w:color="auto" w:fill="808080" w:themeFill="accent1"/>
            <w:vAlign w:val="center"/>
          </w:tcPr>
          <w:p w14:paraId="36F8ED5F" w14:textId="77777777" w:rsidR="008F4D61" w:rsidRPr="00831C4A" w:rsidRDefault="008F4D61" w:rsidP="00D0418C">
            <w:pPr>
              <w:keepNext/>
              <w:keepLines/>
              <w:widowControl w:val="0"/>
              <w:spacing w:after="0" w:line="280" w:lineRule="exact"/>
              <w:jc w:val="center"/>
              <w:rPr>
                <w:rFonts w:ascii="Wingdings" w:eastAsia="Times New Roman" w:hAnsi="Wingdings" w:cs="Times New Roman"/>
                <w:b/>
                <w:color w:val="FFFFFF" w:themeColor="background1"/>
                <w:sz w:val="20"/>
                <w:szCs w:val="20"/>
                <w:lang w:bidi="ar-SA"/>
              </w:rPr>
            </w:pPr>
          </w:p>
        </w:tc>
        <w:tc>
          <w:tcPr>
            <w:tcW w:w="962" w:type="pct"/>
            <w:shd w:val="clear" w:color="auto" w:fill="808080" w:themeFill="accent1"/>
            <w:vAlign w:val="center"/>
          </w:tcPr>
          <w:p w14:paraId="06B71A86" w14:textId="77777777" w:rsidR="008F4D61" w:rsidRPr="00831C4A" w:rsidRDefault="008F4D61" w:rsidP="00D0418C">
            <w:pPr>
              <w:keepNext/>
              <w:keepLines/>
              <w:widowControl w:val="0"/>
              <w:spacing w:after="0" w:line="280" w:lineRule="exact"/>
              <w:jc w:val="center"/>
              <w:rPr>
                <w:rFonts w:ascii="Wingdings" w:eastAsia="Times New Roman" w:hAnsi="Wingdings" w:cs="Times New Roman"/>
                <w:b/>
                <w:color w:val="FFFFFF" w:themeColor="background1"/>
                <w:sz w:val="20"/>
                <w:szCs w:val="20"/>
                <w:lang w:bidi="ar-SA"/>
              </w:rPr>
            </w:pPr>
          </w:p>
        </w:tc>
        <w:tc>
          <w:tcPr>
            <w:tcW w:w="961" w:type="pct"/>
            <w:shd w:val="clear" w:color="auto" w:fill="808080" w:themeFill="accent1"/>
            <w:vAlign w:val="center"/>
          </w:tcPr>
          <w:p w14:paraId="39814552" w14:textId="77777777" w:rsidR="008F4D61" w:rsidRPr="00831C4A" w:rsidRDefault="008F4D61" w:rsidP="00D0418C">
            <w:pPr>
              <w:keepNext/>
              <w:keepLines/>
              <w:widowControl w:val="0"/>
              <w:spacing w:after="0" w:line="280" w:lineRule="exact"/>
              <w:jc w:val="center"/>
              <w:rPr>
                <w:rFonts w:ascii="Wingdings" w:eastAsia="Times New Roman" w:hAnsi="Wingdings" w:cs="Times New Roman"/>
                <w:b/>
                <w:color w:val="FFFFFF" w:themeColor="background1"/>
                <w:sz w:val="20"/>
                <w:szCs w:val="20"/>
                <w:lang w:bidi="ar-SA"/>
              </w:rPr>
            </w:pPr>
          </w:p>
        </w:tc>
      </w:tr>
      <w:tr w:rsidR="008F4D61" w:rsidRPr="0022627E" w14:paraId="028E0D2C" w14:textId="77777777" w:rsidTr="00D41504">
        <w:tc>
          <w:tcPr>
            <w:tcW w:w="2115" w:type="pct"/>
            <w:gridSpan w:val="2"/>
            <w:vAlign w:val="center"/>
          </w:tcPr>
          <w:p w14:paraId="3F0E5FFD"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Natural gas</w:t>
            </w:r>
          </w:p>
        </w:tc>
        <w:tc>
          <w:tcPr>
            <w:tcW w:w="962" w:type="pct"/>
            <w:vAlign w:val="center"/>
          </w:tcPr>
          <w:p w14:paraId="25854C98" w14:textId="74A69BE8" w:rsidR="008F4D61" w:rsidRPr="0022627E" w:rsidRDefault="008F4D61" w:rsidP="00D0418C">
            <w:pPr>
              <w:keepNext/>
              <w:keepLines/>
              <w:widowControl w:val="0"/>
              <w:spacing w:after="0" w:line="280" w:lineRule="exact"/>
              <w:jc w:val="center"/>
              <w:rPr>
                <w:sz w:val="20"/>
                <w:szCs w:val="20"/>
              </w:rPr>
            </w:pPr>
          </w:p>
        </w:tc>
        <w:tc>
          <w:tcPr>
            <w:tcW w:w="962" w:type="pct"/>
            <w:vAlign w:val="center"/>
          </w:tcPr>
          <w:p w14:paraId="05D83B57" w14:textId="770ACEA6" w:rsidR="008F4D61" w:rsidRPr="00EC646C" w:rsidRDefault="008F4D61" w:rsidP="00D0418C">
            <w:pPr>
              <w:keepNext/>
              <w:keepLines/>
              <w:widowControl w:val="0"/>
              <w:spacing w:after="0" w:line="280" w:lineRule="exact"/>
              <w:jc w:val="center"/>
              <w:rPr>
                <w:sz w:val="20"/>
                <w:szCs w:val="20"/>
              </w:rPr>
            </w:pPr>
          </w:p>
        </w:tc>
        <w:tc>
          <w:tcPr>
            <w:tcW w:w="961" w:type="pct"/>
            <w:vAlign w:val="center"/>
          </w:tcPr>
          <w:p w14:paraId="53691D18"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8F4D61" w:rsidRPr="0022627E" w14:paraId="7E0D43D6" w14:textId="77777777" w:rsidTr="00D41504">
        <w:tc>
          <w:tcPr>
            <w:tcW w:w="2115" w:type="pct"/>
            <w:gridSpan w:val="2"/>
            <w:shd w:val="clear" w:color="auto" w:fill="E5E5E5" w:themeFill="accent1" w:themeFillTint="33"/>
            <w:vAlign w:val="center"/>
          </w:tcPr>
          <w:p w14:paraId="1E9BF03B"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Fuel oil</w:t>
            </w:r>
          </w:p>
        </w:tc>
        <w:tc>
          <w:tcPr>
            <w:tcW w:w="962" w:type="pct"/>
            <w:shd w:val="clear" w:color="auto" w:fill="E5E5E5" w:themeFill="accent1" w:themeFillTint="33"/>
            <w:vAlign w:val="center"/>
          </w:tcPr>
          <w:p w14:paraId="5F5BD775" w14:textId="4AD0FBD5" w:rsidR="008F4D61" w:rsidRPr="00EC646C" w:rsidRDefault="008F4D61" w:rsidP="00D0418C">
            <w:pPr>
              <w:keepNext/>
              <w:keepLines/>
              <w:widowControl w:val="0"/>
              <w:spacing w:after="0" w:line="280" w:lineRule="exact"/>
              <w:jc w:val="center"/>
              <w:rPr>
                <w:sz w:val="20"/>
                <w:szCs w:val="20"/>
              </w:rPr>
            </w:pPr>
          </w:p>
        </w:tc>
        <w:tc>
          <w:tcPr>
            <w:tcW w:w="962" w:type="pct"/>
            <w:shd w:val="clear" w:color="auto" w:fill="E5E5E5" w:themeFill="accent1" w:themeFillTint="33"/>
            <w:vAlign w:val="center"/>
          </w:tcPr>
          <w:p w14:paraId="6165940B" w14:textId="36B7F8CF" w:rsidR="008F4D61" w:rsidRPr="00EC646C" w:rsidRDefault="008F4D61" w:rsidP="00D0418C">
            <w:pPr>
              <w:keepNext/>
              <w:keepLines/>
              <w:widowControl w:val="0"/>
              <w:spacing w:after="0" w:line="280" w:lineRule="exact"/>
              <w:jc w:val="center"/>
              <w:rPr>
                <w:sz w:val="20"/>
                <w:szCs w:val="20"/>
              </w:rPr>
            </w:pPr>
          </w:p>
        </w:tc>
        <w:tc>
          <w:tcPr>
            <w:tcW w:w="961" w:type="pct"/>
            <w:shd w:val="clear" w:color="auto" w:fill="E5E5E5" w:themeFill="accent1" w:themeFillTint="33"/>
            <w:vAlign w:val="center"/>
          </w:tcPr>
          <w:p w14:paraId="10ED6375"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8F4D61" w:rsidRPr="0022627E" w14:paraId="47CB9987" w14:textId="77777777" w:rsidTr="00D41504">
        <w:tc>
          <w:tcPr>
            <w:tcW w:w="2115" w:type="pct"/>
            <w:gridSpan w:val="2"/>
            <w:vAlign w:val="center"/>
          </w:tcPr>
          <w:p w14:paraId="5DF05BC1"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Electricity</w:t>
            </w:r>
          </w:p>
        </w:tc>
        <w:tc>
          <w:tcPr>
            <w:tcW w:w="962" w:type="pct"/>
            <w:vAlign w:val="center"/>
          </w:tcPr>
          <w:p w14:paraId="68FCF46C" w14:textId="6E595EBA" w:rsidR="008F4D61" w:rsidRPr="00EC646C" w:rsidRDefault="008F4D61" w:rsidP="00D0418C">
            <w:pPr>
              <w:keepNext/>
              <w:keepLines/>
              <w:widowControl w:val="0"/>
              <w:spacing w:after="0" w:line="280" w:lineRule="exact"/>
              <w:jc w:val="center"/>
              <w:rPr>
                <w:sz w:val="20"/>
                <w:szCs w:val="20"/>
              </w:rPr>
            </w:pPr>
          </w:p>
        </w:tc>
        <w:tc>
          <w:tcPr>
            <w:tcW w:w="962" w:type="pct"/>
            <w:vAlign w:val="center"/>
          </w:tcPr>
          <w:p w14:paraId="4B39AFFF" w14:textId="4E5A0407" w:rsidR="008F4D61" w:rsidRPr="00EC646C" w:rsidRDefault="008F4D61" w:rsidP="00D0418C">
            <w:pPr>
              <w:keepNext/>
              <w:keepLines/>
              <w:widowControl w:val="0"/>
              <w:spacing w:after="0" w:line="280" w:lineRule="exact"/>
              <w:jc w:val="center"/>
              <w:rPr>
                <w:sz w:val="20"/>
                <w:szCs w:val="20"/>
              </w:rPr>
            </w:pPr>
          </w:p>
        </w:tc>
        <w:tc>
          <w:tcPr>
            <w:tcW w:w="961" w:type="pct"/>
            <w:vAlign w:val="center"/>
          </w:tcPr>
          <w:p w14:paraId="7F219E87"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8F4D61" w:rsidRPr="0022627E" w14:paraId="55F794F7" w14:textId="77777777" w:rsidTr="00D41504">
        <w:tc>
          <w:tcPr>
            <w:tcW w:w="2115" w:type="pct"/>
            <w:gridSpan w:val="2"/>
            <w:shd w:val="clear" w:color="auto" w:fill="E5E5E5" w:themeFill="accent1" w:themeFillTint="33"/>
            <w:vAlign w:val="center"/>
          </w:tcPr>
          <w:p w14:paraId="68CDACE1"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Other</w:t>
            </w:r>
          </w:p>
        </w:tc>
        <w:tc>
          <w:tcPr>
            <w:tcW w:w="962" w:type="pct"/>
            <w:shd w:val="clear" w:color="auto" w:fill="E5E5E5" w:themeFill="accent1" w:themeFillTint="33"/>
            <w:vAlign w:val="center"/>
          </w:tcPr>
          <w:p w14:paraId="356E0F9A" w14:textId="46C8DB7A" w:rsidR="008F4D61" w:rsidRPr="00EC646C" w:rsidRDefault="008F4D61" w:rsidP="00D0418C">
            <w:pPr>
              <w:keepNext/>
              <w:keepLines/>
              <w:widowControl w:val="0"/>
              <w:spacing w:after="0" w:line="280" w:lineRule="exact"/>
              <w:jc w:val="center"/>
              <w:rPr>
                <w:sz w:val="20"/>
                <w:szCs w:val="20"/>
              </w:rPr>
            </w:pPr>
          </w:p>
        </w:tc>
        <w:tc>
          <w:tcPr>
            <w:tcW w:w="962" w:type="pct"/>
            <w:shd w:val="clear" w:color="auto" w:fill="E5E5E5" w:themeFill="accent1" w:themeFillTint="33"/>
            <w:vAlign w:val="center"/>
          </w:tcPr>
          <w:p w14:paraId="5A5954F2" w14:textId="7593EBC5" w:rsidR="008F4D61" w:rsidRPr="00EC646C" w:rsidRDefault="008F4D61" w:rsidP="00D0418C">
            <w:pPr>
              <w:keepNext/>
              <w:keepLines/>
              <w:widowControl w:val="0"/>
              <w:spacing w:after="0" w:line="280" w:lineRule="exact"/>
              <w:jc w:val="center"/>
              <w:rPr>
                <w:sz w:val="20"/>
                <w:szCs w:val="20"/>
              </w:rPr>
            </w:pPr>
          </w:p>
        </w:tc>
        <w:tc>
          <w:tcPr>
            <w:tcW w:w="961" w:type="pct"/>
            <w:shd w:val="clear" w:color="auto" w:fill="E5E5E5" w:themeFill="accent1" w:themeFillTint="33"/>
            <w:vAlign w:val="center"/>
          </w:tcPr>
          <w:p w14:paraId="301CA520"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8F4D61" w:rsidRPr="0022627E" w14:paraId="19F66B0C" w14:textId="77777777" w:rsidTr="00D41504">
        <w:tc>
          <w:tcPr>
            <w:tcW w:w="2115" w:type="pct"/>
            <w:gridSpan w:val="2"/>
            <w:shd w:val="clear" w:color="auto" w:fill="808080" w:themeFill="accent1"/>
            <w:vAlign w:val="center"/>
          </w:tcPr>
          <w:p w14:paraId="161AA77E" w14:textId="77777777" w:rsidR="008F4D61" w:rsidRPr="00831C4A" w:rsidRDefault="008F4D61" w:rsidP="00D0418C">
            <w:pPr>
              <w:keepNext/>
              <w:keepLines/>
              <w:widowControl w:val="0"/>
              <w:spacing w:after="0" w:line="280" w:lineRule="exact"/>
              <w:jc w:val="left"/>
              <w:rPr>
                <w:b/>
                <w:color w:val="FFFFFF" w:themeColor="background1"/>
                <w:sz w:val="20"/>
                <w:szCs w:val="20"/>
              </w:rPr>
            </w:pPr>
            <w:r w:rsidRPr="00831C4A">
              <w:rPr>
                <w:b/>
                <w:color w:val="FFFFFF" w:themeColor="background1"/>
                <w:sz w:val="20"/>
                <w:szCs w:val="20"/>
              </w:rPr>
              <w:t>Participation</w:t>
            </w:r>
          </w:p>
        </w:tc>
        <w:tc>
          <w:tcPr>
            <w:tcW w:w="962" w:type="pct"/>
            <w:shd w:val="clear" w:color="auto" w:fill="808080" w:themeFill="accent1"/>
            <w:vAlign w:val="center"/>
          </w:tcPr>
          <w:p w14:paraId="1798457F" w14:textId="77777777" w:rsidR="008F4D61" w:rsidRPr="00831C4A" w:rsidRDefault="008F4D61" w:rsidP="00D0418C">
            <w:pPr>
              <w:keepNext/>
              <w:keepLines/>
              <w:widowControl w:val="0"/>
              <w:spacing w:after="0" w:line="280" w:lineRule="exact"/>
              <w:jc w:val="center"/>
              <w:rPr>
                <w:rFonts w:ascii="Wingdings" w:eastAsia="Times New Roman" w:hAnsi="Wingdings" w:cs="Times New Roman"/>
                <w:b/>
                <w:color w:val="FFFFFF" w:themeColor="background1"/>
                <w:sz w:val="20"/>
                <w:szCs w:val="20"/>
                <w:lang w:bidi="ar-SA"/>
              </w:rPr>
            </w:pPr>
          </w:p>
        </w:tc>
        <w:tc>
          <w:tcPr>
            <w:tcW w:w="962" w:type="pct"/>
            <w:shd w:val="clear" w:color="auto" w:fill="808080" w:themeFill="accent1"/>
            <w:vAlign w:val="center"/>
          </w:tcPr>
          <w:p w14:paraId="47AEDFDE" w14:textId="77777777" w:rsidR="008F4D61" w:rsidRPr="00831C4A" w:rsidRDefault="008F4D61" w:rsidP="00D0418C">
            <w:pPr>
              <w:keepNext/>
              <w:keepLines/>
              <w:widowControl w:val="0"/>
              <w:spacing w:after="0" w:line="280" w:lineRule="exact"/>
              <w:jc w:val="center"/>
              <w:rPr>
                <w:rFonts w:ascii="Wingdings" w:eastAsia="Times New Roman" w:hAnsi="Wingdings" w:cs="Times New Roman"/>
                <w:b/>
                <w:color w:val="FFFFFF" w:themeColor="background1"/>
                <w:sz w:val="20"/>
                <w:szCs w:val="20"/>
                <w:lang w:bidi="ar-SA"/>
              </w:rPr>
            </w:pPr>
          </w:p>
        </w:tc>
        <w:tc>
          <w:tcPr>
            <w:tcW w:w="961" w:type="pct"/>
            <w:shd w:val="clear" w:color="auto" w:fill="808080" w:themeFill="accent1"/>
            <w:vAlign w:val="center"/>
          </w:tcPr>
          <w:p w14:paraId="1ACF3379" w14:textId="77777777" w:rsidR="008F4D61" w:rsidRPr="00831C4A" w:rsidRDefault="008F4D61" w:rsidP="00D0418C">
            <w:pPr>
              <w:keepNext/>
              <w:keepLines/>
              <w:widowControl w:val="0"/>
              <w:spacing w:after="0" w:line="280" w:lineRule="exact"/>
              <w:jc w:val="center"/>
              <w:rPr>
                <w:rFonts w:ascii="Wingdings" w:eastAsia="Times New Roman" w:hAnsi="Wingdings" w:cs="Times New Roman"/>
                <w:b/>
                <w:color w:val="FFFFFF" w:themeColor="background1"/>
                <w:sz w:val="20"/>
                <w:szCs w:val="20"/>
                <w:lang w:bidi="ar-SA"/>
              </w:rPr>
            </w:pPr>
          </w:p>
        </w:tc>
      </w:tr>
      <w:tr w:rsidR="008F4D61" w:rsidRPr="0022627E" w14:paraId="7AA80285" w14:textId="77777777" w:rsidTr="00D41504">
        <w:tc>
          <w:tcPr>
            <w:tcW w:w="2115" w:type="pct"/>
            <w:gridSpan w:val="2"/>
            <w:vAlign w:val="center"/>
          </w:tcPr>
          <w:p w14:paraId="1D7566C8"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Participant</w:t>
            </w:r>
          </w:p>
        </w:tc>
        <w:tc>
          <w:tcPr>
            <w:tcW w:w="962" w:type="pct"/>
            <w:vAlign w:val="center"/>
          </w:tcPr>
          <w:p w14:paraId="3BF4BBB5" w14:textId="585831FA" w:rsidR="008F4D61" w:rsidRPr="00EC646C" w:rsidRDefault="008F4D61" w:rsidP="00D0418C">
            <w:pPr>
              <w:keepNext/>
              <w:keepLines/>
              <w:widowControl w:val="0"/>
              <w:spacing w:after="0" w:line="280" w:lineRule="exact"/>
              <w:jc w:val="center"/>
              <w:rPr>
                <w:sz w:val="20"/>
                <w:szCs w:val="20"/>
              </w:rPr>
            </w:pPr>
          </w:p>
        </w:tc>
        <w:tc>
          <w:tcPr>
            <w:tcW w:w="962" w:type="pct"/>
            <w:vAlign w:val="center"/>
          </w:tcPr>
          <w:p w14:paraId="36D1D94F" w14:textId="2298BB5A" w:rsidR="008F4D61" w:rsidRPr="00EC646C" w:rsidRDefault="008F4D61" w:rsidP="00D0418C">
            <w:pPr>
              <w:keepNext/>
              <w:keepLines/>
              <w:widowControl w:val="0"/>
              <w:spacing w:after="0" w:line="280" w:lineRule="exact"/>
              <w:jc w:val="center"/>
              <w:rPr>
                <w:sz w:val="20"/>
                <w:szCs w:val="20"/>
              </w:rPr>
            </w:pPr>
          </w:p>
        </w:tc>
        <w:tc>
          <w:tcPr>
            <w:tcW w:w="961" w:type="pct"/>
            <w:vAlign w:val="center"/>
          </w:tcPr>
          <w:p w14:paraId="2B8A7B46"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8F4D61" w:rsidRPr="0022627E" w14:paraId="73715D8F" w14:textId="77777777" w:rsidTr="00D41504">
        <w:tc>
          <w:tcPr>
            <w:tcW w:w="2115" w:type="pct"/>
            <w:gridSpan w:val="2"/>
            <w:shd w:val="clear" w:color="auto" w:fill="E5E5E5" w:themeFill="accent1" w:themeFillTint="33"/>
            <w:vAlign w:val="center"/>
          </w:tcPr>
          <w:p w14:paraId="1A759D35" w14:textId="77777777" w:rsidR="008F4D61" w:rsidRPr="0022627E" w:rsidRDefault="008F4D61" w:rsidP="00D0418C">
            <w:pPr>
              <w:keepNext/>
              <w:keepLines/>
              <w:widowControl w:val="0"/>
              <w:spacing w:after="0" w:line="280" w:lineRule="exact"/>
              <w:jc w:val="left"/>
              <w:rPr>
                <w:sz w:val="20"/>
                <w:szCs w:val="20"/>
              </w:rPr>
            </w:pPr>
            <w:r w:rsidRPr="0022627E">
              <w:rPr>
                <w:sz w:val="20"/>
                <w:szCs w:val="20"/>
              </w:rPr>
              <w:t>Nonparticipant</w:t>
            </w:r>
          </w:p>
        </w:tc>
        <w:tc>
          <w:tcPr>
            <w:tcW w:w="962" w:type="pct"/>
            <w:shd w:val="clear" w:color="auto" w:fill="E5E5E5" w:themeFill="accent1" w:themeFillTint="33"/>
            <w:vAlign w:val="center"/>
          </w:tcPr>
          <w:p w14:paraId="2D1CBB85" w14:textId="7EE654F9" w:rsidR="008F4D61" w:rsidRPr="00EC646C" w:rsidRDefault="008F4D61" w:rsidP="00D0418C">
            <w:pPr>
              <w:keepNext/>
              <w:keepLines/>
              <w:widowControl w:val="0"/>
              <w:spacing w:after="0" w:line="280" w:lineRule="exact"/>
              <w:jc w:val="center"/>
              <w:rPr>
                <w:sz w:val="20"/>
                <w:szCs w:val="20"/>
              </w:rPr>
            </w:pPr>
          </w:p>
        </w:tc>
        <w:tc>
          <w:tcPr>
            <w:tcW w:w="962" w:type="pct"/>
            <w:shd w:val="clear" w:color="auto" w:fill="E5E5E5" w:themeFill="accent1" w:themeFillTint="33"/>
            <w:vAlign w:val="center"/>
          </w:tcPr>
          <w:p w14:paraId="425298CF" w14:textId="4A822C32" w:rsidR="008F4D61" w:rsidRPr="00EC646C" w:rsidRDefault="008F4D61" w:rsidP="00D0418C">
            <w:pPr>
              <w:keepNext/>
              <w:keepLines/>
              <w:widowControl w:val="0"/>
              <w:spacing w:after="0" w:line="280" w:lineRule="exact"/>
              <w:jc w:val="center"/>
              <w:rPr>
                <w:sz w:val="20"/>
                <w:szCs w:val="20"/>
              </w:rPr>
            </w:pPr>
          </w:p>
        </w:tc>
        <w:tc>
          <w:tcPr>
            <w:tcW w:w="961" w:type="pct"/>
            <w:shd w:val="clear" w:color="auto" w:fill="E5E5E5" w:themeFill="accent1" w:themeFillTint="33"/>
            <w:vAlign w:val="center"/>
          </w:tcPr>
          <w:p w14:paraId="75BD1F94" w14:textId="77777777" w:rsidR="008F4D61" w:rsidRPr="0022627E" w:rsidRDefault="008F4D61" w:rsidP="00D0418C">
            <w:pPr>
              <w:keepNext/>
              <w:keepLines/>
              <w:widowControl w:val="0"/>
              <w:spacing w:after="0" w:line="280" w:lineRule="exact"/>
              <w:jc w:val="center"/>
              <w:rPr>
                <w:sz w:val="20"/>
                <w:szCs w:val="20"/>
              </w:rPr>
            </w:pPr>
            <w:r w:rsidRPr="0022627E">
              <w:rPr>
                <w:rFonts w:ascii="Wingdings" w:eastAsia="Times New Roman" w:hAnsi="Wingdings" w:cs="Times New Roman"/>
                <w:color w:val="000000"/>
                <w:sz w:val="20"/>
                <w:szCs w:val="20"/>
                <w:lang w:bidi="ar-SA"/>
              </w:rPr>
              <w:t></w:t>
            </w:r>
          </w:p>
        </w:tc>
      </w:tr>
      <w:tr w:rsidR="00ED22EC" w:rsidRPr="0022627E" w14:paraId="7E5B4BEB" w14:textId="77777777" w:rsidTr="00ED22EC">
        <w:tc>
          <w:tcPr>
            <w:tcW w:w="2115" w:type="pct"/>
            <w:gridSpan w:val="2"/>
            <w:shd w:val="clear" w:color="auto" w:fill="808080" w:themeFill="accent1"/>
            <w:vAlign w:val="center"/>
          </w:tcPr>
          <w:p w14:paraId="19B5FFDA" w14:textId="327D7B6F" w:rsidR="00ED22EC" w:rsidRPr="00ED22EC" w:rsidRDefault="00ED22EC" w:rsidP="00D0418C">
            <w:pPr>
              <w:keepNext/>
              <w:keepLines/>
              <w:widowControl w:val="0"/>
              <w:spacing w:after="0" w:line="280" w:lineRule="exact"/>
              <w:jc w:val="left"/>
              <w:rPr>
                <w:b/>
                <w:color w:val="FFFFFF" w:themeColor="background1"/>
                <w:sz w:val="20"/>
                <w:szCs w:val="20"/>
              </w:rPr>
            </w:pPr>
            <w:r w:rsidRPr="00ED22EC">
              <w:rPr>
                <w:b/>
                <w:color w:val="FFFFFF" w:themeColor="background1"/>
                <w:sz w:val="20"/>
                <w:szCs w:val="20"/>
              </w:rPr>
              <w:t>Electric company</w:t>
            </w:r>
          </w:p>
        </w:tc>
        <w:tc>
          <w:tcPr>
            <w:tcW w:w="962" w:type="pct"/>
            <w:shd w:val="clear" w:color="auto" w:fill="808080" w:themeFill="accent1"/>
            <w:vAlign w:val="center"/>
          </w:tcPr>
          <w:p w14:paraId="7624FEBF" w14:textId="77777777" w:rsidR="00ED22EC" w:rsidRPr="00ED22EC" w:rsidRDefault="00ED22EC" w:rsidP="00D0418C">
            <w:pPr>
              <w:keepNext/>
              <w:keepLines/>
              <w:widowControl w:val="0"/>
              <w:spacing w:after="0" w:line="280" w:lineRule="exact"/>
              <w:jc w:val="center"/>
              <w:rPr>
                <w:b/>
                <w:color w:val="FFFFFF" w:themeColor="background1"/>
                <w:sz w:val="20"/>
                <w:szCs w:val="20"/>
              </w:rPr>
            </w:pPr>
          </w:p>
        </w:tc>
        <w:tc>
          <w:tcPr>
            <w:tcW w:w="962" w:type="pct"/>
            <w:shd w:val="clear" w:color="auto" w:fill="808080" w:themeFill="accent1"/>
            <w:vAlign w:val="center"/>
          </w:tcPr>
          <w:p w14:paraId="044DDA34" w14:textId="77777777" w:rsidR="00ED22EC" w:rsidRPr="00ED22EC" w:rsidRDefault="00ED22EC" w:rsidP="00D0418C">
            <w:pPr>
              <w:keepNext/>
              <w:keepLines/>
              <w:widowControl w:val="0"/>
              <w:spacing w:after="0" w:line="280" w:lineRule="exact"/>
              <w:jc w:val="center"/>
              <w:rPr>
                <w:b/>
                <w:color w:val="FFFFFF" w:themeColor="background1"/>
                <w:sz w:val="20"/>
                <w:szCs w:val="20"/>
              </w:rPr>
            </w:pPr>
          </w:p>
        </w:tc>
        <w:tc>
          <w:tcPr>
            <w:tcW w:w="961" w:type="pct"/>
            <w:shd w:val="clear" w:color="auto" w:fill="808080" w:themeFill="accent1"/>
            <w:vAlign w:val="center"/>
          </w:tcPr>
          <w:p w14:paraId="39B8B743" w14:textId="77777777" w:rsidR="00ED22EC" w:rsidRPr="00ED22EC" w:rsidRDefault="00ED22EC" w:rsidP="00D0418C">
            <w:pPr>
              <w:keepNext/>
              <w:keepLines/>
              <w:widowControl w:val="0"/>
              <w:spacing w:after="0" w:line="280" w:lineRule="exact"/>
              <w:jc w:val="center"/>
              <w:rPr>
                <w:rFonts w:ascii="Wingdings" w:eastAsia="Times New Roman" w:hAnsi="Wingdings" w:cs="Times New Roman"/>
                <w:b/>
                <w:color w:val="FFFFFF" w:themeColor="background1"/>
                <w:sz w:val="20"/>
                <w:szCs w:val="20"/>
                <w:lang w:bidi="ar-SA"/>
              </w:rPr>
            </w:pPr>
          </w:p>
        </w:tc>
      </w:tr>
      <w:tr w:rsidR="00ED22EC" w:rsidRPr="0022627E" w14:paraId="25BFFFEA" w14:textId="77777777" w:rsidTr="00ED22EC">
        <w:tc>
          <w:tcPr>
            <w:tcW w:w="2115" w:type="pct"/>
            <w:gridSpan w:val="2"/>
            <w:shd w:val="clear" w:color="auto" w:fill="auto"/>
            <w:vAlign w:val="center"/>
          </w:tcPr>
          <w:p w14:paraId="0F7C7A9F" w14:textId="21090CE2" w:rsidR="00ED22EC" w:rsidRPr="0022627E" w:rsidRDefault="00ED22EC" w:rsidP="00ED22EC">
            <w:pPr>
              <w:keepNext/>
              <w:keepLines/>
              <w:widowControl w:val="0"/>
              <w:spacing w:after="0" w:line="280" w:lineRule="exact"/>
              <w:jc w:val="left"/>
              <w:rPr>
                <w:sz w:val="20"/>
                <w:szCs w:val="20"/>
              </w:rPr>
            </w:pPr>
            <w:r>
              <w:rPr>
                <w:sz w:val="20"/>
                <w:szCs w:val="20"/>
              </w:rPr>
              <w:t>Eversource</w:t>
            </w:r>
          </w:p>
        </w:tc>
        <w:tc>
          <w:tcPr>
            <w:tcW w:w="962" w:type="pct"/>
            <w:shd w:val="clear" w:color="auto" w:fill="auto"/>
            <w:vAlign w:val="center"/>
          </w:tcPr>
          <w:p w14:paraId="3578F02B" w14:textId="77777777" w:rsidR="00ED22EC" w:rsidRPr="00EC646C" w:rsidRDefault="00ED22EC" w:rsidP="00ED22EC">
            <w:pPr>
              <w:keepNext/>
              <w:keepLines/>
              <w:widowControl w:val="0"/>
              <w:spacing w:after="0" w:line="280" w:lineRule="exact"/>
              <w:jc w:val="center"/>
              <w:rPr>
                <w:sz w:val="20"/>
                <w:szCs w:val="20"/>
              </w:rPr>
            </w:pPr>
          </w:p>
        </w:tc>
        <w:tc>
          <w:tcPr>
            <w:tcW w:w="962" w:type="pct"/>
            <w:shd w:val="clear" w:color="auto" w:fill="auto"/>
            <w:vAlign w:val="center"/>
          </w:tcPr>
          <w:p w14:paraId="7BA26341" w14:textId="77777777" w:rsidR="00ED22EC" w:rsidRPr="00EC646C" w:rsidRDefault="00ED22EC" w:rsidP="00ED22EC">
            <w:pPr>
              <w:keepNext/>
              <w:keepLines/>
              <w:widowControl w:val="0"/>
              <w:spacing w:after="0" w:line="280" w:lineRule="exact"/>
              <w:jc w:val="center"/>
              <w:rPr>
                <w:sz w:val="20"/>
                <w:szCs w:val="20"/>
              </w:rPr>
            </w:pPr>
          </w:p>
        </w:tc>
        <w:tc>
          <w:tcPr>
            <w:tcW w:w="961" w:type="pct"/>
            <w:shd w:val="clear" w:color="auto" w:fill="auto"/>
            <w:vAlign w:val="center"/>
          </w:tcPr>
          <w:p w14:paraId="1FC6B950" w14:textId="770C50AC" w:rsidR="00ED22EC" w:rsidRPr="0022627E" w:rsidRDefault="00ED22EC" w:rsidP="00ED22EC">
            <w:pPr>
              <w:keepNext/>
              <w:keepLines/>
              <w:widowControl w:val="0"/>
              <w:spacing w:after="0" w:line="280" w:lineRule="exact"/>
              <w:jc w:val="center"/>
              <w:rPr>
                <w:rFonts w:ascii="Wingdings" w:eastAsia="Times New Roman" w:hAnsi="Wingdings" w:cs="Times New Roman"/>
                <w:color w:val="000000"/>
                <w:sz w:val="20"/>
                <w:szCs w:val="20"/>
                <w:lang w:bidi="ar-SA"/>
              </w:rPr>
            </w:pPr>
            <w:r w:rsidRPr="0022627E">
              <w:rPr>
                <w:rFonts w:ascii="Wingdings" w:eastAsia="Times New Roman" w:hAnsi="Wingdings" w:cs="Times New Roman"/>
                <w:color w:val="000000"/>
                <w:sz w:val="20"/>
                <w:szCs w:val="20"/>
                <w:lang w:bidi="ar-SA"/>
              </w:rPr>
              <w:t></w:t>
            </w:r>
          </w:p>
        </w:tc>
      </w:tr>
      <w:tr w:rsidR="00ED22EC" w:rsidRPr="0022627E" w14:paraId="56FCCCD4" w14:textId="77777777" w:rsidTr="00D41504">
        <w:tc>
          <w:tcPr>
            <w:tcW w:w="2115" w:type="pct"/>
            <w:gridSpan w:val="2"/>
            <w:shd w:val="clear" w:color="auto" w:fill="E5E5E5" w:themeFill="accent1" w:themeFillTint="33"/>
            <w:vAlign w:val="center"/>
          </w:tcPr>
          <w:p w14:paraId="51C98348" w14:textId="55540BB3" w:rsidR="00ED22EC" w:rsidRPr="0022627E" w:rsidRDefault="00ED22EC" w:rsidP="00ED22EC">
            <w:pPr>
              <w:keepNext/>
              <w:keepLines/>
              <w:widowControl w:val="0"/>
              <w:spacing w:after="0" w:line="280" w:lineRule="exact"/>
              <w:jc w:val="left"/>
              <w:rPr>
                <w:sz w:val="20"/>
                <w:szCs w:val="20"/>
              </w:rPr>
            </w:pPr>
            <w:r>
              <w:rPr>
                <w:sz w:val="20"/>
                <w:szCs w:val="20"/>
              </w:rPr>
              <w:t>United Illuminating</w:t>
            </w:r>
          </w:p>
        </w:tc>
        <w:tc>
          <w:tcPr>
            <w:tcW w:w="962" w:type="pct"/>
            <w:shd w:val="clear" w:color="auto" w:fill="E5E5E5" w:themeFill="accent1" w:themeFillTint="33"/>
            <w:vAlign w:val="center"/>
          </w:tcPr>
          <w:p w14:paraId="3ABE41BD" w14:textId="77777777" w:rsidR="00ED22EC" w:rsidRPr="00EC646C" w:rsidRDefault="00ED22EC" w:rsidP="00ED22EC">
            <w:pPr>
              <w:keepNext/>
              <w:keepLines/>
              <w:widowControl w:val="0"/>
              <w:spacing w:after="0" w:line="280" w:lineRule="exact"/>
              <w:jc w:val="center"/>
              <w:rPr>
                <w:sz w:val="20"/>
                <w:szCs w:val="20"/>
              </w:rPr>
            </w:pPr>
          </w:p>
        </w:tc>
        <w:tc>
          <w:tcPr>
            <w:tcW w:w="962" w:type="pct"/>
            <w:shd w:val="clear" w:color="auto" w:fill="E5E5E5" w:themeFill="accent1" w:themeFillTint="33"/>
            <w:vAlign w:val="center"/>
          </w:tcPr>
          <w:p w14:paraId="2FECCEAC" w14:textId="77777777" w:rsidR="00ED22EC" w:rsidRPr="00EC646C" w:rsidRDefault="00ED22EC" w:rsidP="00ED22EC">
            <w:pPr>
              <w:keepNext/>
              <w:keepLines/>
              <w:widowControl w:val="0"/>
              <w:spacing w:after="0" w:line="280" w:lineRule="exact"/>
              <w:jc w:val="center"/>
              <w:rPr>
                <w:sz w:val="20"/>
                <w:szCs w:val="20"/>
              </w:rPr>
            </w:pPr>
          </w:p>
        </w:tc>
        <w:tc>
          <w:tcPr>
            <w:tcW w:w="961" w:type="pct"/>
            <w:shd w:val="clear" w:color="auto" w:fill="E5E5E5" w:themeFill="accent1" w:themeFillTint="33"/>
            <w:vAlign w:val="center"/>
          </w:tcPr>
          <w:p w14:paraId="2AC15C40" w14:textId="2E7FC049" w:rsidR="00ED22EC" w:rsidRPr="0022627E" w:rsidRDefault="00ED22EC" w:rsidP="00ED22EC">
            <w:pPr>
              <w:keepNext/>
              <w:keepLines/>
              <w:widowControl w:val="0"/>
              <w:spacing w:after="0" w:line="280" w:lineRule="exact"/>
              <w:jc w:val="center"/>
              <w:rPr>
                <w:rFonts w:ascii="Wingdings" w:eastAsia="Times New Roman" w:hAnsi="Wingdings" w:cs="Times New Roman"/>
                <w:color w:val="000000"/>
                <w:sz w:val="20"/>
                <w:szCs w:val="20"/>
                <w:lang w:bidi="ar-SA"/>
              </w:rPr>
            </w:pPr>
            <w:r w:rsidRPr="0022627E">
              <w:rPr>
                <w:rFonts w:ascii="Wingdings" w:eastAsia="Times New Roman" w:hAnsi="Wingdings" w:cs="Times New Roman"/>
                <w:color w:val="000000"/>
                <w:sz w:val="20"/>
                <w:szCs w:val="20"/>
                <w:lang w:bidi="ar-SA"/>
              </w:rPr>
              <w:t></w:t>
            </w:r>
          </w:p>
        </w:tc>
      </w:tr>
      <w:tr w:rsidR="00ED22EC" w:rsidRPr="0022627E" w14:paraId="18F1D67D" w14:textId="77777777" w:rsidTr="00D41504">
        <w:trPr>
          <w:trHeight w:val="729"/>
        </w:trPr>
        <w:tc>
          <w:tcPr>
            <w:tcW w:w="5000" w:type="pct"/>
            <w:gridSpan w:val="5"/>
            <w:vAlign w:val="center"/>
          </w:tcPr>
          <w:p w14:paraId="5F1F2D42" w14:textId="77777777" w:rsidR="00ED22EC" w:rsidRDefault="00ED22EC" w:rsidP="00ED22EC">
            <w:pPr>
              <w:spacing w:after="0" w:line="280" w:lineRule="exact"/>
              <w:jc w:val="left"/>
              <w:rPr>
                <w:color w:val="046A38" w:themeColor="accent2"/>
                <w:sz w:val="20"/>
                <w:szCs w:val="20"/>
              </w:rPr>
            </w:pPr>
            <w:r w:rsidRPr="0022627E">
              <w:rPr>
                <w:rFonts w:ascii="Wingdings" w:eastAsia="Times New Roman" w:hAnsi="Wingdings" w:cs="Times New Roman"/>
                <w:color w:val="000000"/>
                <w:sz w:val="20"/>
                <w:szCs w:val="20"/>
                <w:lang w:bidi="ar-SA"/>
              </w:rPr>
              <w:t></w:t>
            </w:r>
            <w:r w:rsidRPr="00FB2DC1">
              <w:t xml:space="preserve"> </w:t>
            </w:r>
            <w:r w:rsidRPr="00FB2DC1">
              <w:rPr>
                <w:sz w:val="18"/>
                <w:szCs w:val="18"/>
              </w:rPr>
              <w:t xml:space="preserve">Indicates that the database </w:t>
            </w:r>
            <w:r>
              <w:rPr>
                <w:sz w:val="18"/>
                <w:szCs w:val="18"/>
              </w:rPr>
              <w:t>analyzes this group.</w:t>
            </w:r>
          </w:p>
          <w:p w14:paraId="1DDBEBCD" w14:textId="2FE311C3" w:rsidR="00ED22EC" w:rsidRPr="00FB2DC1" w:rsidRDefault="00ED22EC" w:rsidP="00ED22EC">
            <w:pPr>
              <w:spacing w:after="0" w:line="280" w:lineRule="exact"/>
              <w:jc w:val="left"/>
              <w:rPr>
                <w:rFonts w:ascii="Wingdings" w:eastAsia="Times New Roman" w:hAnsi="Wingdings" w:cs="Times New Roman"/>
                <w:color w:val="000000"/>
                <w:sz w:val="18"/>
                <w:szCs w:val="18"/>
                <w:lang w:bidi="ar-SA"/>
              </w:rPr>
            </w:pPr>
            <w:r w:rsidRPr="002625AA">
              <w:rPr>
                <w:rFonts w:ascii="Wingdings" w:eastAsia="Times New Roman" w:hAnsi="Wingdings" w:cs="Times New Roman"/>
                <w:color w:val="046A38" w:themeColor="accent2"/>
                <w:sz w:val="20"/>
                <w:szCs w:val="20"/>
                <w:lang w:bidi="ar-SA"/>
              </w:rPr>
              <w:sym w:font="Wingdings" w:char="F077"/>
            </w:r>
            <w:r w:rsidRPr="00FB2DC1">
              <w:t xml:space="preserve"> </w:t>
            </w:r>
            <w:r>
              <w:rPr>
                <w:sz w:val="18"/>
                <w:szCs w:val="18"/>
              </w:rPr>
              <w:t>Flags</w:t>
            </w:r>
            <w:r w:rsidRPr="00FB2DC1">
              <w:rPr>
                <w:sz w:val="18"/>
                <w:szCs w:val="18"/>
              </w:rPr>
              <w:t xml:space="preserve"> </w:t>
            </w:r>
            <w:r>
              <w:rPr>
                <w:sz w:val="18"/>
                <w:szCs w:val="18"/>
              </w:rPr>
              <w:t xml:space="preserve">that </w:t>
            </w:r>
            <w:r w:rsidRPr="00FB2DC1">
              <w:rPr>
                <w:sz w:val="18"/>
                <w:szCs w:val="18"/>
              </w:rPr>
              <w:t xml:space="preserve">the database </w:t>
            </w:r>
            <w:r>
              <w:rPr>
                <w:sz w:val="18"/>
                <w:szCs w:val="18"/>
              </w:rPr>
              <w:t>analyzes this group, but sample sizes are small.</w:t>
            </w:r>
          </w:p>
        </w:tc>
      </w:tr>
    </w:tbl>
    <w:p w14:paraId="6F2AFFD4" w14:textId="0D049910" w:rsidR="008F4D61" w:rsidRDefault="008F4D61" w:rsidP="008F4D61">
      <w:pPr>
        <w:pStyle w:val="ApHeading2"/>
        <w:keepNext/>
        <w:numPr>
          <w:ilvl w:val="0"/>
          <w:numId w:val="0"/>
        </w:numPr>
        <w:spacing w:before="405"/>
        <w:ind w:left="360" w:hanging="360"/>
      </w:pPr>
      <w:bookmarkStart w:id="14" w:name="_Toc520834261"/>
      <w:bookmarkStart w:id="15" w:name="_Toc21076740"/>
      <w:r>
        <w:t>Efficiency Levels Tab</w:t>
      </w:r>
      <w:bookmarkEnd w:id="14"/>
      <w:bookmarkEnd w:id="15"/>
      <w:r w:rsidR="008A3232">
        <w:t>s</w:t>
      </w:r>
    </w:p>
    <w:p w14:paraId="0318B7D9" w14:textId="6A886CCB" w:rsidR="008F4D61" w:rsidRDefault="008F4D61" w:rsidP="008F4D61">
      <w:r w:rsidRPr="003713D2">
        <w:t xml:space="preserve">The </w:t>
      </w:r>
      <w:r w:rsidR="002A50AF" w:rsidRPr="008A3232">
        <w:rPr>
          <w:i/>
          <w:iCs/>
        </w:rPr>
        <w:t>SF_</w:t>
      </w:r>
      <w:r w:rsidRPr="003713D2">
        <w:rPr>
          <w:i/>
        </w:rPr>
        <w:t>Efficiency Levels</w:t>
      </w:r>
      <w:r w:rsidRPr="003713D2">
        <w:t xml:space="preserve"> tab show</w:t>
      </w:r>
      <w:r>
        <w:t>s</w:t>
      </w:r>
      <w:r w:rsidRPr="003713D2">
        <w:t xml:space="preserve"> the weighted average </w:t>
      </w:r>
      <w:r w:rsidR="002A50AF">
        <w:t xml:space="preserve">efficiency ratings found in single-family homes: </w:t>
      </w:r>
      <w:r w:rsidRPr="003713D2">
        <w:t xml:space="preserve">AFUE ratings for furnaces and boilers (by fuel type); the average HSPF, SEER, EER, and COP ratings (as applicable) for common electric equipment, including central ducted air source heat pumps, mini-split heat pumps, ground-source heat pumps, central air conditioning, and room air conditioning; </w:t>
      </w:r>
      <w:r w:rsidR="00D45D32">
        <w:t xml:space="preserve">and </w:t>
      </w:r>
      <w:r w:rsidRPr="00CB56AA">
        <w:t>the EF for water heaters</w:t>
      </w:r>
      <w:r w:rsidR="00D45D32">
        <w:t xml:space="preserve">. Columns L through P provide frequencies of </w:t>
      </w:r>
      <w:r w:rsidRPr="003713D2">
        <w:t xml:space="preserve">predominant R-values for </w:t>
      </w:r>
      <w:r>
        <w:t xml:space="preserve">wall, ceiling, floor, and duct </w:t>
      </w:r>
      <w:r w:rsidRPr="004555D6">
        <w:t xml:space="preserve">insulation. </w:t>
      </w:r>
      <w:bookmarkEnd w:id="1"/>
    </w:p>
    <w:p w14:paraId="39EC5FF5" w14:textId="2E09CA76" w:rsidR="008A3232" w:rsidRDefault="0090188F" w:rsidP="008F4D61">
      <w:r w:rsidRPr="003713D2">
        <w:t xml:space="preserve">The </w:t>
      </w:r>
      <w:r w:rsidR="002A50AF" w:rsidRPr="008A3232">
        <w:rPr>
          <w:i/>
          <w:iCs/>
        </w:rPr>
        <w:t>MF_</w:t>
      </w:r>
      <w:r w:rsidRPr="003713D2">
        <w:rPr>
          <w:i/>
        </w:rPr>
        <w:t>Efficiency Levels</w:t>
      </w:r>
      <w:r w:rsidRPr="003713D2">
        <w:t xml:space="preserve"> tab </w:t>
      </w:r>
      <w:r w:rsidR="002A50AF">
        <w:t xml:space="preserve">similarly </w:t>
      </w:r>
      <w:r w:rsidRPr="003713D2">
        <w:t>show</w:t>
      </w:r>
      <w:r>
        <w:t>s</w:t>
      </w:r>
      <w:r w:rsidRPr="003713D2">
        <w:t xml:space="preserve"> the weighted average AFUE</w:t>
      </w:r>
      <w:r w:rsidR="002A50AF">
        <w:t>,</w:t>
      </w:r>
      <w:r w:rsidRPr="003713D2">
        <w:t xml:space="preserve"> HSPF, SEER, EER, COP</w:t>
      </w:r>
      <w:r w:rsidR="002A50AF">
        <w:t>,</w:t>
      </w:r>
      <w:r w:rsidRPr="003713D2">
        <w:t xml:space="preserve"> </w:t>
      </w:r>
      <w:r>
        <w:t xml:space="preserve">and </w:t>
      </w:r>
      <w:r w:rsidRPr="00CB56AA">
        <w:t>EF</w:t>
      </w:r>
      <w:r w:rsidR="002A50AF">
        <w:t xml:space="preserve"> ratings in multifamily buildings</w:t>
      </w:r>
      <w:r>
        <w:t>.</w:t>
      </w:r>
      <w:r w:rsidR="00BB6A54">
        <w:t xml:space="preserve"> </w:t>
      </w:r>
      <w:r>
        <w:t>Average efficiencies are broken out by residential and commercial equipment, where applicable.</w:t>
      </w:r>
      <w:r w:rsidR="00ED67EC">
        <w:rPr>
          <w:rStyle w:val="FootnoteReference"/>
        </w:rPr>
        <w:footnoteReference w:id="6"/>
      </w:r>
    </w:p>
    <w:p w14:paraId="7892EBBE" w14:textId="3C2A1B30" w:rsidR="004A36A4" w:rsidRDefault="008A3232" w:rsidP="00D0418C">
      <w:pPr>
        <w:rPr>
          <w:lang w:bidi="ar-SA"/>
        </w:rPr>
      </w:pPr>
      <w:r>
        <w:t>S</w:t>
      </w:r>
      <w:r w:rsidRPr="003713D2">
        <w:t>urvey questions did not ask about efficiency levels, so results are on-site derived only</w:t>
      </w:r>
      <w:r>
        <w:t>.</w:t>
      </w:r>
    </w:p>
    <w:sectPr w:rsidR="004A36A4" w:rsidSect="001E6451">
      <w:headerReference w:type="first" r:id="rId19"/>
      <w:footerReference w:type="first" r:id="rId20"/>
      <w:pgSz w:w="12240" w:h="15840"/>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0A1377" w14:textId="77777777" w:rsidR="00CF1BE2" w:rsidRDefault="00CF1BE2" w:rsidP="000D6470">
      <w:r>
        <w:separator/>
      </w:r>
    </w:p>
    <w:p w14:paraId="6599A0F8" w14:textId="77777777" w:rsidR="00CF1BE2" w:rsidRDefault="00CF1BE2"/>
    <w:p w14:paraId="51C13F6E" w14:textId="77777777" w:rsidR="00CF1BE2" w:rsidRDefault="00CF1BE2"/>
    <w:p w14:paraId="7DAB4A08" w14:textId="77777777" w:rsidR="00CF1BE2" w:rsidRDefault="00CF1BE2" w:rsidP="00B54A2D"/>
    <w:p w14:paraId="2F440467" w14:textId="77777777" w:rsidR="00CF1BE2" w:rsidRDefault="00CF1BE2" w:rsidP="00B54A2D"/>
    <w:p w14:paraId="5F69A1AF" w14:textId="77777777" w:rsidR="00CF1BE2" w:rsidRDefault="00CF1BE2" w:rsidP="006431E2"/>
    <w:p w14:paraId="726C8E3D" w14:textId="77777777" w:rsidR="00CF1BE2" w:rsidRDefault="00CF1BE2" w:rsidP="00CE7FC8"/>
  </w:endnote>
  <w:endnote w:type="continuationSeparator" w:id="0">
    <w:p w14:paraId="26CC3359" w14:textId="77777777" w:rsidR="00CF1BE2" w:rsidRDefault="00CF1BE2" w:rsidP="000D6470">
      <w:r>
        <w:continuationSeparator/>
      </w:r>
    </w:p>
    <w:p w14:paraId="02DAA7AA" w14:textId="77777777" w:rsidR="00CF1BE2" w:rsidRDefault="00CF1BE2"/>
    <w:p w14:paraId="195EDF6E" w14:textId="77777777" w:rsidR="00CF1BE2" w:rsidRDefault="00CF1BE2"/>
    <w:p w14:paraId="67AE3B0E" w14:textId="77777777" w:rsidR="00CF1BE2" w:rsidRDefault="00CF1BE2" w:rsidP="00B54A2D"/>
    <w:p w14:paraId="221C6C7E" w14:textId="77777777" w:rsidR="00CF1BE2" w:rsidRDefault="00CF1BE2" w:rsidP="00B54A2D"/>
    <w:p w14:paraId="377AE089" w14:textId="77777777" w:rsidR="00CF1BE2" w:rsidRDefault="00CF1BE2" w:rsidP="006431E2"/>
    <w:p w14:paraId="0004BB8B" w14:textId="77777777" w:rsidR="00CF1BE2" w:rsidRDefault="00CF1BE2" w:rsidP="00CE7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ovecento wide Light">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EA94" w14:textId="77777777" w:rsidR="00C67513" w:rsidRDefault="00C67513" w:rsidP="004A53CC">
    <w:pPr>
      <w:pStyle w:val="Footer"/>
      <w:ind w:hanging="360"/>
      <w:jc w:val="left"/>
    </w:pPr>
    <w:r>
      <w:rPr>
        <w:noProof/>
        <w:lang w:bidi="ar-SA"/>
      </w:rPr>
      <w:drawing>
        <wp:inline distT="0" distB="0" distL="0" distR="0" wp14:anchorId="3E49E92E" wp14:editId="34836D24">
          <wp:extent cx="1194435" cy="38409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p w14:paraId="2DF8D681" w14:textId="77777777" w:rsidR="00C67513" w:rsidRDefault="00C67513" w:rsidP="007C3F25">
    <w:pPr>
      <w:pStyle w:val="Footer"/>
      <w:ind w:lef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F20C6" w14:textId="52C944AC" w:rsidR="00C67513" w:rsidRPr="00073B58" w:rsidRDefault="00C67513" w:rsidP="00687085">
    <w:pPr>
      <w:pStyle w:val="Footer"/>
      <w:framePr w:wrap="around" w:vAnchor="text" w:hAnchor="page" w:x="10861" w:y="-80"/>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sidR="00462238">
      <w:rPr>
        <w:rStyle w:val="PageNumber"/>
        <w:noProof/>
        <w:color w:val="3571A3" w:themeColor="accent5"/>
        <w:szCs w:val="20"/>
      </w:rPr>
      <w:t>9</w:t>
    </w:r>
    <w:r w:rsidRPr="00073B58">
      <w:rPr>
        <w:rStyle w:val="PageNumber"/>
        <w:color w:val="3571A3" w:themeColor="accent5"/>
        <w:szCs w:val="20"/>
      </w:rPr>
      <w:fldChar w:fldCharType="end"/>
    </w:r>
  </w:p>
  <w:p w14:paraId="7C791C06" w14:textId="77777777" w:rsidR="00C67513" w:rsidRPr="00DB159E" w:rsidRDefault="00C67513" w:rsidP="00E13EC8">
    <w:pPr>
      <w:pStyle w:val="Footer"/>
    </w:pPr>
    <w:r w:rsidRPr="00DB159E">
      <w:rPr>
        <w:i/>
        <w:noProof/>
        <w:lang w:bidi="ar-SA"/>
      </w:rPr>
      <w:drawing>
        <wp:anchor distT="0" distB="0" distL="114300" distR="114300" simplePos="0" relativeHeight="251717632" behindDoc="0" locked="0" layoutInCell="1" allowOverlap="1" wp14:anchorId="4D35190D" wp14:editId="4EDA2BF6">
          <wp:simplePos x="0" y="0"/>
          <wp:positionH relativeFrom="column">
            <wp:posOffset>-204220</wp:posOffset>
          </wp:positionH>
          <wp:positionV relativeFrom="paragraph">
            <wp:posOffset>-382774</wp:posOffset>
          </wp:positionV>
          <wp:extent cx="1192970" cy="383540"/>
          <wp:effectExtent l="0" t="0" r="7620" b="0"/>
          <wp:wrapTopAndBottom/>
          <wp:docPr id="462" name="Picture 4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325315" w14:textId="77777777" w:rsidR="00CF1BE2" w:rsidRDefault="00CF1BE2" w:rsidP="000D6470">
      <w:r>
        <w:separator/>
      </w:r>
    </w:p>
  </w:footnote>
  <w:footnote w:type="continuationSeparator" w:id="0">
    <w:p w14:paraId="00E00C45" w14:textId="77777777" w:rsidR="00CF1BE2" w:rsidRDefault="00CF1BE2" w:rsidP="000D6470">
      <w:r>
        <w:continuationSeparator/>
      </w:r>
    </w:p>
  </w:footnote>
  <w:footnote w:id="1">
    <w:p w14:paraId="1ABB952D" w14:textId="77777777" w:rsidR="008F4D61" w:rsidRDefault="008F4D61" w:rsidP="008F4D61">
      <w:pPr>
        <w:pStyle w:val="FootnoteText"/>
      </w:pPr>
      <w:r>
        <w:rPr>
          <w:rStyle w:val="FootnoteReference"/>
        </w:rPr>
        <w:footnoteRef/>
      </w:r>
      <w:r>
        <w:t xml:space="preserve"> Back coding refers to the process of reviewing a respondent’s answers and correcting errors that other responses indicate are erroneous or completing incomplete answers that other questions answer. For example, </w:t>
      </w:r>
      <w:r>
        <w:rPr>
          <w:lang w:bidi="ar-SA"/>
        </w:rPr>
        <w:t>if a respondent lived in a building with five units and reported they had five dishwashers, the team assumed they had one dishwasher per housing unit and revised the quantity from five to one.</w:t>
      </w:r>
    </w:p>
  </w:footnote>
  <w:footnote w:id="2">
    <w:p w14:paraId="7B878EC5" w14:textId="7D0EF1E6" w:rsidR="00FC414E" w:rsidRDefault="00FC414E">
      <w:pPr>
        <w:pStyle w:val="FootnoteText"/>
      </w:pPr>
      <w:r>
        <w:rPr>
          <w:rStyle w:val="FootnoteReference"/>
        </w:rPr>
        <w:footnoteRef/>
      </w:r>
      <w:r>
        <w:t xml:space="preserve"> For some customers who were also panelists in the R154 study, billing data dates as far back as December 2014.</w:t>
      </w:r>
    </w:p>
  </w:footnote>
  <w:footnote w:id="3">
    <w:p w14:paraId="2956973F" w14:textId="77777777" w:rsidR="008F4D61" w:rsidRDefault="008F4D61" w:rsidP="008F4D61">
      <w:pPr>
        <w:pStyle w:val="FootnoteText"/>
      </w:pPr>
      <w:r>
        <w:rPr>
          <w:rStyle w:val="FootnoteReference"/>
        </w:rPr>
        <w:footnoteRef/>
      </w:r>
      <w:r>
        <w:t xml:space="preserve"> As shown in the data dictionary, </w:t>
      </w:r>
      <w:r w:rsidRPr="004C0387">
        <w:rPr>
          <w:i/>
        </w:rPr>
        <w:t>don’t know</w:t>
      </w:r>
      <w:r>
        <w:t xml:space="preserve"> is often denoted with the number 98 for quantity type questions.</w:t>
      </w:r>
    </w:p>
  </w:footnote>
  <w:footnote w:id="4">
    <w:p w14:paraId="3FC26C37" w14:textId="77777777" w:rsidR="00C8375F" w:rsidRDefault="00C8375F" w:rsidP="00C8375F">
      <w:pPr>
        <w:pStyle w:val="FootnoteText"/>
      </w:pPr>
      <w:r>
        <w:rPr>
          <w:rStyle w:val="FootnoteReference"/>
        </w:rPr>
        <w:footnoteRef/>
      </w:r>
      <w:r>
        <w:t xml:space="preserve"> If equal to 100%, no adjustment factor was applied. Adjustment factors were inapplicable if none of the on-site respondents reported the end-use </w:t>
      </w:r>
      <w:r w:rsidRPr="0073419F">
        <w:rPr>
          <w:i/>
        </w:rPr>
        <w:t>or</w:t>
      </w:r>
      <w:r>
        <w:t xml:space="preserve"> none were observed on site (noted as “NA”).</w:t>
      </w:r>
    </w:p>
  </w:footnote>
  <w:footnote w:id="5">
    <w:p w14:paraId="20BE5911" w14:textId="030D4B40" w:rsidR="00C8375F" w:rsidRPr="00E21B01" w:rsidRDefault="00C8375F" w:rsidP="00C8375F">
      <w:pPr>
        <w:rPr>
          <w:sz w:val="18"/>
          <w:szCs w:val="18"/>
        </w:rPr>
      </w:pPr>
      <w:r w:rsidRPr="00E21B01">
        <w:rPr>
          <w:rStyle w:val="FootnoteReference"/>
          <w:sz w:val="18"/>
          <w:szCs w:val="18"/>
        </w:rPr>
        <w:footnoteRef/>
      </w:r>
      <w:r w:rsidRPr="00E21B01">
        <w:rPr>
          <w:sz w:val="18"/>
          <w:szCs w:val="18"/>
        </w:rPr>
        <w:t xml:space="preserve"> </w:t>
      </w:r>
      <w:r>
        <w:rPr>
          <w:sz w:val="18"/>
          <w:szCs w:val="18"/>
        </w:rPr>
        <w:t xml:space="preserve">Source: </w:t>
      </w:r>
      <w:r w:rsidRPr="00CB56AA">
        <w:rPr>
          <w:i/>
          <w:sz w:val="18"/>
          <w:szCs w:val="18"/>
        </w:rPr>
        <w:t>MA Statewide Final Saturation Results 2017-07-16.xls</w:t>
      </w:r>
      <w:r w:rsidR="00023C2E">
        <w:rPr>
          <w:i/>
          <w:sz w:val="18"/>
          <w:szCs w:val="18"/>
        </w:rPr>
        <w:t xml:space="preserve"> </w:t>
      </w:r>
      <w:r w:rsidR="00023C2E">
        <w:rPr>
          <w:sz w:val="18"/>
          <w:szCs w:val="18"/>
        </w:rPr>
        <w:t xml:space="preserve">and </w:t>
      </w:r>
      <w:r w:rsidR="00023C2E">
        <w:rPr>
          <w:i/>
          <w:sz w:val="18"/>
          <w:szCs w:val="18"/>
        </w:rPr>
        <w:t>NGrid RI2311 RASS database 20181020.xls</w:t>
      </w:r>
      <w:r>
        <w:rPr>
          <w:sz w:val="18"/>
          <w:szCs w:val="18"/>
        </w:rPr>
        <w:t>.</w:t>
      </w:r>
    </w:p>
  </w:footnote>
  <w:footnote w:id="6">
    <w:p w14:paraId="67073F8D" w14:textId="4780AA15" w:rsidR="00ED67EC" w:rsidRDefault="00ED67EC">
      <w:pPr>
        <w:pStyle w:val="FootnoteText"/>
      </w:pPr>
      <w:r>
        <w:rPr>
          <w:rStyle w:val="FootnoteReference"/>
        </w:rPr>
        <w:footnoteRef/>
      </w:r>
      <w:r>
        <w:t xml:space="preserve"> The Team used available data from multifamily site visits to organize </w:t>
      </w:r>
      <w:r w:rsidR="005222C6">
        <w:t>the equipment into commercial or residential breakouts. This varied by equipment type and available data</w:t>
      </w:r>
      <w:r w:rsidR="00BB6A54">
        <w:t xml:space="preserve"> – </w:t>
      </w:r>
      <w:r w:rsidR="005222C6">
        <w:t xml:space="preserve">available variables in the data led NMR to use the “Serves” variable as the main determinant of residential (serves one unit) or commercial (serves multiple units).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4F4D2" w14:textId="77777777" w:rsidR="00C67513" w:rsidRDefault="00C67513" w:rsidP="00763FAE">
    <w:pPr>
      <w:pStyle w:val="Header"/>
      <w:tabs>
        <w:tab w:val="clear" w:pos="9360"/>
        <w:tab w:val="right" w:pos="10260"/>
      </w:tabs>
      <w:ind w:right="-900"/>
    </w:pPr>
    <w:r w:rsidRPr="00CE7FC8">
      <w:t>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B0448" w14:textId="77777777" w:rsidR="00C67513" w:rsidRDefault="00C67513" w:rsidP="00752DBD">
    <w:pPr>
      <w:pStyle w:val="Normalaftertable"/>
    </w:pPr>
    <w:r>
      <w:rPr>
        <w:noProof/>
      </w:rPr>
      <mc:AlternateContent>
        <mc:Choice Requires="wps">
          <w:drawing>
            <wp:anchor distT="0" distB="0" distL="114300" distR="114300" simplePos="0" relativeHeight="251702272" behindDoc="0" locked="0" layoutInCell="1" allowOverlap="1" wp14:anchorId="79300197" wp14:editId="41B9E9FA">
              <wp:simplePos x="0" y="0"/>
              <wp:positionH relativeFrom="column">
                <wp:posOffset>-993140</wp:posOffset>
              </wp:positionH>
              <wp:positionV relativeFrom="paragraph">
                <wp:posOffset>0</wp:posOffset>
              </wp:positionV>
              <wp:extent cx="7866380" cy="961390"/>
              <wp:effectExtent l="0" t="0" r="127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BE2BDA5" w14:textId="7347F35F" w:rsidR="00C67513" w:rsidRPr="00F47704" w:rsidRDefault="00A07850" w:rsidP="00587FDE">
                          <w:pPr>
                            <w:spacing w:after="0"/>
                            <w:ind w:firstLine="270"/>
                            <w:jc w:val="left"/>
                            <w:rPr>
                              <w:b/>
                              <w:color w:val="FFFFFF" w:themeColor="background1"/>
                              <w:sz w:val="112"/>
                              <w:szCs w:val="112"/>
                            </w:rPr>
                          </w:pPr>
                          <w:r>
                            <w:rPr>
                              <w:b/>
                              <w:color w:val="FFFFFF" w:themeColor="background1"/>
                              <w:sz w:val="112"/>
                              <w:szCs w:val="11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300197" id="_x0000_t202" coordsize="21600,21600" o:spt="202" path="m,l,21600r21600,l21600,xe">
              <v:stroke joinstyle="miter"/>
              <v:path gradientshapeok="t" o:connecttype="rect"/>
            </v:shapetype>
            <v:shape id="Text Box 25" o:spid="_x0000_s1027" type="#_x0000_t202" style="position:absolute;left:0;text-align:left;margin-left:-78.2pt;margin-top:0;width:619.4pt;height:7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" fillcolor="#3571a3 [3208]" stroked="f">
              <v:textbox>
                <w:txbxContent>
                  <w:p w14:paraId="5BE2BDA5" w14:textId="7347F35F" w:rsidR="00C67513" w:rsidRPr="00F47704" w:rsidRDefault="00A07850" w:rsidP="00587FDE">
                    <w:pPr>
                      <w:spacing w:after="0"/>
                      <w:ind w:firstLine="270"/>
                      <w:jc w:val="left"/>
                      <w:rPr>
                        <w:b/>
                        <w:color w:val="FFFFFF" w:themeColor="background1"/>
                        <w:sz w:val="112"/>
                        <w:szCs w:val="112"/>
                      </w:rPr>
                    </w:pPr>
                    <w:r>
                      <w:rPr>
                        <w:b/>
                        <w:color w:val="FFFFFF" w:themeColor="background1"/>
                        <w:sz w:val="112"/>
                        <w:szCs w:val="112"/>
                      </w:rPr>
                      <w:t>G</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0A8C"/>
    <w:multiLevelType w:val="hybridMultilevel"/>
    <w:tmpl w:val="B99E7776"/>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52A2E"/>
    <w:multiLevelType w:val="hybridMultilevel"/>
    <w:tmpl w:val="B216A92A"/>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A05A0"/>
    <w:multiLevelType w:val="hybridMultilevel"/>
    <w:tmpl w:val="0EBA4B80"/>
    <w:lvl w:ilvl="0" w:tplc="C9D68A0C">
      <w:start w:val="1"/>
      <w:numFmt w:val="decimal"/>
      <w:lvlText w:val="%1."/>
      <w:lvlJc w:val="left"/>
      <w:pPr>
        <w:ind w:left="720" w:hanging="360"/>
      </w:pPr>
      <w:rPr>
        <w:rFonts w:asciiTheme="minorHAnsi" w:eastAsiaTheme="minorHAnsi" w:hAnsiTheme="minorHAnsi" w:cstheme="minorBidi"/>
        <w:b/>
      </w:rPr>
    </w:lvl>
    <w:lvl w:ilvl="1" w:tplc="4C64207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75E35"/>
    <w:multiLevelType w:val="hybridMultilevel"/>
    <w:tmpl w:val="E25EBFFC"/>
    <w:lvl w:ilvl="0" w:tplc="CD8E68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A56B6"/>
    <w:multiLevelType w:val="hybridMultilevel"/>
    <w:tmpl w:val="004A986A"/>
    <w:lvl w:ilvl="0" w:tplc="7B200218">
      <w:start w:val="1"/>
      <w:numFmt w:val="bullet"/>
      <w:lvlText w:val=""/>
      <w:lvlJc w:val="left"/>
      <w:pPr>
        <w:ind w:left="720" w:hanging="360"/>
      </w:pPr>
      <w:rPr>
        <w:rFonts w:ascii="Symbol" w:hAnsi="Symbol" w:hint="default"/>
        <w:vertAlign w:val="baseline"/>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22865"/>
    <w:multiLevelType w:val="hybridMultilevel"/>
    <w:tmpl w:val="E2A6BC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349C2"/>
    <w:multiLevelType w:val="multilevel"/>
    <w:tmpl w:val="545E01F2"/>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7" w15:restartNumberingAfterBreak="0">
    <w:nsid w:val="1B245C32"/>
    <w:multiLevelType w:val="hybridMultilevel"/>
    <w:tmpl w:val="7FC6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090AD1"/>
    <w:multiLevelType w:val="hybridMultilevel"/>
    <w:tmpl w:val="9D6CBFF6"/>
    <w:lvl w:ilvl="0" w:tplc="D7EE4614">
      <w:start w:val="1"/>
      <w:numFmt w:val="decimal"/>
      <w:lvlText w:val="%1."/>
      <w:lvlJc w:val="left"/>
      <w:pPr>
        <w:ind w:left="1080" w:hanging="360"/>
      </w:pPr>
      <w:rPr>
        <w:b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A30EDE"/>
    <w:multiLevelType w:val="hybridMultilevel"/>
    <w:tmpl w:val="1D4C4F78"/>
    <w:lvl w:ilvl="0" w:tplc="7B200218">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1495E"/>
    <w:multiLevelType w:val="hybridMultilevel"/>
    <w:tmpl w:val="E4AE9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F22B8"/>
    <w:multiLevelType w:val="hybridMultilevel"/>
    <w:tmpl w:val="4720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A055F3"/>
    <w:multiLevelType w:val="hybridMultilevel"/>
    <w:tmpl w:val="CF70783A"/>
    <w:lvl w:ilvl="0" w:tplc="C43EFABE">
      <w:start w:val="1"/>
      <w:numFmt w:val="bullet"/>
      <w:pStyle w:val="KeyFinding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604A2"/>
    <w:multiLevelType w:val="hybridMultilevel"/>
    <w:tmpl w:val="9606F97E"/>
    <w:lvl w:ilvl="0" w:tplc="7B586E16">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41B040A"/>
    <w:multiLevelType w:val="hybridMultilevel"/>
    <w:tmpl w:val="39A2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7D6B7F"/>
    <w:multiLevelType w:val="multilevel"/>
    <w:tmpl w:val="8D3A82FC"/>
    <w:lvl w:ilvl="0">
      <w:start w:val="1"/>
      <w:numFmt w:val="bullet"/>
      <w:lvlText w:val=""/>
      <w:lvlJc w:val="left"/>
      <w:pPr>
        <w:ind w:left="432" w:hanging="432"/>
      </w:pPr>
      <w:rPr>
        <w:rFonts w:ascii="Symbol" w:hAnsi="Symbol" w:hint="default"/>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84F4F3E"/>
    <w:multiLevelType w:val="hybridMultilevel"/>
    <w:tmpl w:val="C68A580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DC166D"/>
    <w:multiLevelType w:val="hybridMultilevel"/>
    <w:tmpl w:val="4D42476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D6B92"/>
    <w:multiLevelType w:val="hybridMultilevel"/>
    <w:tmpl w:val="FBB0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98278F"/>
    <w:multiLevelType w:val="hybridMultilevel"/>
    <w:tmpl w:val="7F54330A"/>
    <w:lvl w:ilvl="0" w:tplc="078E1A94">
      <w:start w:val="1"/>
      <w:numFmt w:val="bullet"/>
      <w:lvlText w:val="o"/>
      <w:lvlJc w:val="left"/>
      <w:pPr>
        <w:ind w:left="720" w:hanging="360"/>
      </w:pPr>
      <w:rPr>
        <w:rFonts w:ascii="Courier New" w:hAnsi="Courier New" w:hint="default"/>
        <w:sz w:val="18"/>
      </w:rPr>
    </w:lvl>
    <w:lvl w:ilvl="1" w:tplc="87740A3A">
      <w:start w:val="1"/>
      <w:numFmt w:val="bullet"/>
      <w:lvlText w:val="o"/>
      <w:lvlJc w:val="left"/>
      <w:pPr>
        <w:ind w:left="1440" w:hanging="360"/>
      </w:pPr>
      <w:rPr>
        <w:rFonts w:ascii="Courier New" w:hAnsi="Courier New" w:cs="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DF5615"/>
    <w:multiLevelType w:val="multilevel"/>
    <w:tmpl w:val="0C128BA6"/>
    <w:lvl w:ilvl="0">
      <w:start w:val="7"/>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3571A3" w:themeColor="accent5"/>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3571A3" w:themeColor="accent5"/>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4DB38F2"/>
    <w:multiLevelType w:val="hybridMultilevel"/>
    <w:tmpl w:val="D23E4F4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3" w15:restartNumberingAfterBreak="0">
    <w:nsid w:val="79933CEC"/>
    <w:multiLevelType w:val="hybridMultilevel"/>
    <w:tmpl w:val="DE12E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AE1B27"/>
    <w:multiLevelType w:val="hybridMultilevel"/>
    <w:tmpl w:val="AB7EA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1"/>
  </w:num>
  <w:num w:numId="3">
    <w:abstractNumId w:val="6"/>
  </w:num>
  <w:num w:numId="4">
    <w:abstractNumId w:val="4"/>
  </w:num>
  <w:num w:numId="5">
    <w:abstractNumId w:val="13"/>
  </w:num>
  <w:num w:numId="6">
    <w:abstractNumId w:val="8"/>
  </w:num>
  <w:num w:numId="7">
    <w:abstractNumId w:val="12"/>
  </w:num>
  <w:num w:numId="8">
    <w:abstractNumId w:val="0"/>
  </w:num>
  <w:num w:numId="9">
    <w:abstractNumId w:val="2"/>
  </w:num>
  <w:num w:numId="10">
    <w:abstractNumId w:val="10"/>
  </w:num>
  <w:num w:numId="11">
    <w:abstractNumId w:val="24"/>
  </w:num>
  <w:num w:numId="12">
    <w:abstractNumId w:val="11"/>
  </w:num>
  <w:num w:numId="13">
    <w:abstractNumId w:val="16"/>
  </w:num>
  <w:num w:numId="14">
    <w:abstractNumId w:val="19"/>
  </w:num>
  <w:num w:numId="15">
    <w:abstractNumId w:val="3"/>
  </w:num>
  <w:num w:numId="16">
    <w:abstractNumId w:val="1"/>
  </w:num>
  <w:num w:numId="17">
    <w:abstractNumId w:val="9"/>
  </w:num>
  <w:num w:numId="18">
    <w:abstractNumId w:val="20"/>
  </w:num>
  <w:num w:numId="19">
    <w:abstractNumId w:val="18"/>
  </w:num>
  <w:num w:numId="20">
    <w:abstractNumId w:val="17"/>
  </w:num>
  <w:num w:numId="21">
    <w:abstractNumId w:val="15"/>
  </w:num>
  <w:num w:numId="22">
    <w:abstractNumId w:val="23"/>
  </w:num>
  <w:num w:numId="23">
    <w:abstractNumId w:val="5"/>
  </w:num>
  <w:num w:numId="24">
    <w:abstractNumId w:val="7"/>
  </w:num>
  <w:num w:numId="25">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4FC"/>
    <w:rsid w:val="000002A9"/>
    <w:rsid w:val="000062B0"/>
    <w:rsid w:val="0000654A"/>
    <w:rsid w:val="0000780C"/>
    <w:rsid w:val="00012FB2"/>
    <w:rsid w:val="0001396E"/>
    <w:rsid w:val="00014263"/>
    <w:rsid w:val="00016410"/>
    <w:rsid w:val="00023C2E"/>
    <w:rsid w:val="00024C86"/>
    <w:rsid w:val="000261B3"/>
    <w:rsid w:val="000270F6"/>
    <w:rsid w:val="00030FAA"/>
    <w:rsid w:val="00033B12"/>
    <w:rsid w:val="00034444"/>
    <w:rsid w:val="00035DB7"/>
    <w:rsid w:val="0003655F"/>
    <w:rsid w:val="00037763"/>
    <w:rsid w:val="00041825"/>
    <w:rsid w:val="00042C5F"/>
    <w:rsid w:val="0004622D"/>
    <w:rsid w:val="00047B1C"/>
    <w:rsid w:val="00047B2A"/>
    <w:rsid w:val="00053E30"/>
    <w:rsid w:val="00054DD8"/>
    <w:rsid w:val="00055611"/>
    <w:rsid w:val="00057C16"/>
    <w:rsid w:val="00062DDC"/>
    <w:rsid w:val="00063DDC"/>
    <w:rsid w:val="00064816"/>
    <w:rsid w:val="00073B58"/>
    <w:rsid w:val="00075EC2"/>
    <w:rsid w:val="000776C4"/>
    <w:rsid w:val="00081FDE"/>
    <w:rsid w:val="0008497B"/>
    <w:rsid w:val="000852E8"/>
    <w:rsid w:val="00086762"/>
    <w:rsid w:val="00086E79"/>
    <w:rsid w:val="000870B2"/>
    <w:rsid w:val="0009084E"/>
    <w:rsid w:val="00091614"/>
    <w:rsid w:val="000923E4"/>
    <w:rsid w:val="00092930"/>
    <w:rsid w:val="00093174"/>
    <w:rsid w:val="000A5AE7"/>
    <w:rsid w:val="000A66F0"/>
    <w:rsid w:val="000A70AA"/>
    <w:rsid w:val="000A7853"/>
    <w:rsid w:val="000A78E1"/>
    <w:rsid w:val="000B4213"/>
    <w:rsid w:val="000B57C7"/>
    <w:rsid w:val="000B5B1E"/>
    <w:rsid w:val="000B73D1"/>
    <w:rsid w:val="000C08F6"/>
    <w:rsid w:val="000C5F1E"/>
    <w:rsid w:val="000D49B9"/>
    <w:rsid w:val="000D6470"/>
    <w:rsid w:val="000E102F"/>
    <w:rsid w:val="000E63F5"/>
    <w:rsid w:val="000E6B1A"/>
    <w:rsid w:val="000E76E6"/>
    <w:rsid w:val="000F3551"/>
    <w:rsid w:val="000F3C2A"/>
    <w:rsid w:val="000F4324"/>
    <w:rsid w:val="000F4D79"/>
    <w:rsid w:val="000F5B69"/>
    <w:rsid w:val="0010159E"/>
    <w:rsid w:val="001036FA"/>
    <w:rsid w:val="001048F5"/>
    <w:rsid w:val="00111B28"/>
    <w:rsid w:val="00113086"/>
    <w:rsid w:val="001135AC"/>
    <w:rsid w:val="00114B41"/>
    <w:rsid w:val="00114EDF"/>
    <w:rsid w:val="001154C8"/>
    <w:rsid w:val="001163BA"/>
    <w:rsid w:val="001166D1"/>
    <w:rsid w:val="00121A39"/>
    <w:rsid w:val="0012381B"/>
    <w:rsid w:val="001244D0"/>
    <w:rsid w:val="00125B98"/>
    <w:rsid w:val="0012703C"/>
    <w:rsid w:val="00127380"/>
    <w:rsid w:val="00133BEA"/>
    <w:rsid w:val="00134884"/>
    <w:rsid w:val="00135DB3"/>
    <w:rsid w:val="0013707A"/>
    <w:rsid w:val="001429C8"/>
    <w:rsid w:val="00143528"/>
    <w:rsid w:val="0014673C"/>
    <w:rsid w:val="0015107F"/>
    <w:rsid w:val="001520F6"/>
    <w:rsid w:val="0015389E"/>
    <w:rsid w:val="0015577E"/>
    <w:rsid w:val="00155D24"/>
    <w:rsid w:val="00155E0A"/>
    <w:rsid w:val="001561EA"/>
    <w:rsid w:val="001622CD"/>
    <w:rsid w:val="00165A7A"/>
    <w:rsid w:val="00165E55"/>
    <w:rsid w:val="001662AF"/>
    <w:rsid w:val="00172B7C"/>
    <w:rsid w:val="00174966"/>
    <w:rsid w:val="0017683D"/>
    <w:rsid w:val="001774B1"/>
    <w:rsid w:val="00184F31"/>
    <w:rsid w:val="00185FB0"/>
    <w:rsid w:val="001869B7"/>
    <w:rsid w:val="00190AF7"/>
    <w:rsid w:val="00194638"/>
    <w:rsid w:val="001948C3"/>
    <w:rsid w:val="0019527F"/>
    <w:rsid w:val="00196ED5"/>
    <w:rsid w:val="001A2BED"/>
    <w:rsid w:val="001A4A2E"/>
    <w:rsid w:val="001A757F"/>
    <w:rsid w:val="001B0DAE"/>
    <w:rsid w:val="001B0DF0"/>
    <w:rsid w:val="001B2C4C"/>
    <w:rsid w:val="001B39B5"/>
    <w:rsid w:val="001B4D56"/>
    <w:rsid w:val="001B503C"/>
    <w:rsid w:val="001B5E03"/>
    <w:rsid w:val="001B6A66"/>
    <w:rsid w:val="001B7BC3"/>
    <w:rsid w:val="001B7DC1"/>
    <w:rsid w:val="001C053B"/>
    <w:rsid w:val="001C1672"/>
    <w:rsid w:val="001C1B47"/>
    <w:rsid w:val="001C2536"/>
    <w:rsid w:val="001C2779"/>
    <w:rsid w:val="001C49DE"/>
    <w:rsid w:val="001C5680"/>
    <w:rsid w:val="001D0CF7"/>
    <w:rsid w:val="001D33FD"/>
    <w:rsid w:val="001D4E8D"/>
    <w:rsid w:val="001E186C"/>
    <w:rsid w:val="001E3129"/>
    <w:rsid w:val="001E5F02"/>
    <w:rsid w:val="001E6279"/>
    <w:rsid w:val="001E6451"/>
    <w:rsid w:val="001E6DFA"/>
    <w:rsid w:val="001E78BC"/>
    <w:rsid w:val="001F03B5"/>
    <w:rsid w:val="001F04E3"/>
    <w:rsid w:val="001F07D6"/>
    <w:rsid w:val="001F20AF"/>
    <w:rsid w:val="001F3A34"/>
    <w:rsid w:val="001F57E5"/>
    <w:rsid w:val="001F6C3F"/>
    <w:rsid w:val="00201209"/>
    <w:rsid w:val="0021635F"/>
    <w:rsid w:val="00216494"/>
    <w:rsid w:val="0021772A"/>
    <w:rsid w:val="00222743"/>
    <w:rsid w:val="00222D33"/>
    <w:rsid w:val="0022311B"/>
    <w:rsid w:val="0022409B"/>
    <w:rsid w:val="002245DD"/>
    <w:rsid w:val="00227DDD"/>
    <w:rsid w:val="002316A9"/>
    <w:rsid w:val="002337B9"/>
    <w:rsid w:val="00235111"/>
    <w:rsid w:val="00242A71"/>
    <w:rsid w:val="00244371"/>
    <w:rsid w:val="002468BA"/>
    <w:rsid w:val="00252FE7"/>
    <w:rsid w:val="00253E14"/>
    <w:rsid w:val="00262238"/>
    <w:rsid w:val="00262D2B"/>
    <w:rsid w:val="00262E59"/>
    <w:rsid w:val="002730F6"/>
    <w:rsid w:val="002740E6"/>
    <w:rsid w:val="002803DE"/>
    <w:rsid w:val="002816AA"/>
    <w:rsid w:val="002818C4"/>
    <w:rsid w:val="00282956"/>
    <w:rsid w:val="00282F5D"/>
    <w:rsid w:val="00284015"/>
    <w:rsid w:val="0028633B"/>
    <w:rsid w:val="00286D9B"/>
    <w:rsid w:val="002920D6"/>
    <w:rsid w:val="00294AD5"/>
    <w:rsid w:val="00295209"/>
    <w:rsid w:val="002A0A6B"/>
    <w:rsid w:val="002A2E1D"/>
    <w:rsid w:val="002A50AF"/>
    <w:rsid w:val="002A5155"/>
    <w:rsid w:val="002A6984"/>
    <w:rsid w:val="002B0D00"/>
    <w:rsid w:val="002B0EED"/>
    <w:rsid w:val="002B126E"/>
    <w:rsid w:val="002B45C9"/>
    <w:rsid w:val="002B4E0B"/>
    <w:rsid w:val="002B6852"/>
    <w:rsid w:val="002B75B8"/>
    <w:rsid w:val="002B7A63"/>
    <w:rsid w:val="002C02A8"/>
    <w:rsid w:val="002C266B"/>
    <w:rsid w:val="002C3044"/>
    <w:rsid w:val="002D5FE0"/>
    <w:rsid w:val="002E21FE"/>
    <w:rsid w:val="002E2A90"/>
    <w:rsid w:val="002E6423"/>
    <w:rsid w:val="002F0665"/>
    <w:rsid w:val="002F212C"/>
    <w:rsid w:val="002F24E7"/>
    <w:rsid w:val="002F31B1"/>
    <w:rsid w:val="002F42A2"/>
    <w:rsid w:val="002F67D7"/>
    <w:rsid w:val="002F7261"/>
    <w:rsid w:val="00303634"/>
    <w:rsid w:val="00303AE1"/>
    <w:rsid w:val="00303FD3"/>
    <w:rsid w:val="0030563A"/>
    <w:rsid w:val="00307144"/>
    <w:rsid w:val="00310B8D"/>
    <w:rsid w:val="0031120F"/>
    <w:rsid w:val="00312C17"/>
    <w:rsid w:val="003157F5"/>
    <w:rsid w:val="00315E41"/>
    <w:rsid w:val="00316320"/>
    <w:rsid w:val="00320275"/>
    <w:rsid w:val="003232DC"/>
    <w:rsid w:val="0032533A"/>
    <w:rsid w:val="00326E1D"/>
    <w:rsid w:val="0033461C"/>
    <w:rsid w:val="00334EEA"/>
    <w:rsid w:val="00336F79"/>
    <w:rsid w:val="00340BA2"/>
    <w:rsid w:val="00342783"/>
    <w:rsid w:val="00344673"/>
    <w:rsid w:val="00346BEF"/>
    <w:rsid w:val="00350D01"/>
    <w:rsid w:val="00352740"/>
    <w:rsid w:val="00352804"/>
    <w:rsid w:val="00354297"/>
    <w:rsid w:val="00357C99"/>
    <w:rsid w:val="00360E71"/>
    <w:rsid w:val="003629EA"/>
    <w:rsid w:val="00362E24"/>
    <w:rsid w:val="00366968"/>
    <w:rsid w:val="0038010C"/>
    <w:rsid w:val="00386AC9"/>
    <w:rsid w:val="003921D5"/>
    <w:rsid w:val="00393278"/>
    <w:rsid w:val="003950EE"/>
    <w:rsid w:val="003A2A0A"/>
    <w:rsid w:val="003A2BB1"/>
    <w:rsid w:val="003A3918"/>
    <w:rsid w:val="003A62CE"/>
    <w:rsid w:val="003A6A2A"/>
    <w:rsid w:val="003B04C9"/>
    <w:rsid w:val="003B2CB3"/>
    <w:rsid w:val="003B6860"/>
    <w:rsid w:val="003C0B4C"/>
    <w:rsid w:val="003C31AA"/>
    <w:rsid w:val="003C3879"/>
    <w:rsid w:val="003C6D32"/>
    <w:rsid w:val="003C76B9"/>
    <w:rsid w:val="003D1D73"/>
    <w:rsid w:val="003D5266"/>
    <w:rsid w:val="003D6FA5"/>
    <w:rsid w:val="003E0A56"/>
    <w:rsid w:val="003E5BFE"/>
    <w:rsid w:val="003E6241"/>
    <w:rsid w:val="003F7194"/>
    <w:rsid w:val="003F73EE"/>
    <w:rsid w:val="003F7917"/>
    <w:rsid w:val="00402788"/>
    <w:rsid w:val="004135E1"/>
    <w:rsid w:val="00414261"/>
    <w:rsid w:val="00414C58"/>
    <w:rsid w:val="00416596"/>
    <w:rsid w:val="00422B5C"/>
    <w:rsid w:val="00422E1E"/>
    <w:rsid w:val="00424EE6"/>
    <w:rsid w:val="0042626E"/>
    <w:rsid w:val="00432B64"/>
    <w:rsid w:val="00433603"/>
    <w:rsid w:val="0043780B"/>
    <w:rsid w:val="00452A27"/>
    <w:rsid w:val="00453A51"/>
    <w:rsid w:val="004546FC"/>
    <w:rsid w:val="00456773"/>
    <w:rsid w:val="004569C3"/>
    <w:rsid w:val="00462238"/>
    <w:rsid w:val="00463EB6"/>
    <w:rsid w:val="00465E3F"/>
    <w:rsid w:val="00467DFE"/>
    <w:rsid w:val="00472B7F"/>
    <w:rsid w:val="00474F1A"/>
    <w:rsid w:val="00475AD4"/>
    <w:rsid w:val="00476405"/>
    <w:rsid w:val="0047655D"/>
    <w:rsid w:val="00477084"/>
    <w:rsid w:val="00484FA1"/>
    <w:rsid w:val="00491215"/>
    <w:rsid w:val="00492EC4"/>
    <w:rsid w:val="0049480C"/>
    <w:rsid w:val="0049596C"/>
    <w:rsid w:val="00497630"/>
    <w:rsid w:val="004A36A4"/>
    <w:rsid w:val="004A53CC"/>
    <w:rsid w:val="004A53EC"/>
    <w:rsid w:val="004B1C03"/>
    <w:rsid w:val="004B2692"/>
    <w:rsid w:val="004B34DF"/>
    <w:rsid w:val="004B6CAE"/>
    <w:rsid w:val="004C045A"/>
    <w:rsid w:val="004C211E"/>
    <w:rsid w:val="004C4079"/>
    <w:rsid w:val="004C4B2B"/>
    <w:rsid w:val="004C4D7B"/>
    <w:rsid w:val="004C6B00"/>
    <w:rsid w:val="004C7E5E"/>
    <w:rsid w:val="004D14A3"/>
    <w:rsid w:val="004D16C2"/>
    <w:rsid w:val="004D4C63"/>
    <w:rsid w:val="004D6614"/>
    <w:rsid w:val="004D6BBA"/>
    <w:rsid w:val="004D73B4"/>
    <w:rsid w:val="004E04D4"/>
    <w:rsid w:val="004E1733"/>
    <w:rsid w:val="004E62F1"/>
    <w:rsid w:val="004E6EDF"/>
    <w:rsid w:val="004F1EBF"/>
    <w:rsid w:val="004F3574"/>
    <w:rsid w:val="004F504A"/>
    <w:rsid w:val="00502115"/>
    <w:rsid w:val="00503E5F"/>
    <w:rsid w:val="00504101"/>
    <w:rsid w:val="0050525F"/>
    <w:rsid w:val="005072DD"/>
    <w:rsid w:val="00507B6A"/>
    <w:rsid w:val="00510AA3"/>
    <w:rsid w:val="00512B85"/>
    <w:rsid w:val="00521310"/>
    <w:rsid w:val="005222C6"/>
    <w:rsid w:val="00522A1F"/>
    <w:rsid w:val="00533242"/>
    <w:rsid w:val="00533F2A"/>
    <w:rsid w:val="00535BF1"/>
    <w:rsid w:val="005362E7"/>
    <w:rsid w:val="0053746C"/>
    <w:rsid w:val="00537888"/>
    <w:rsid w:val="0054036A"/>
    <w:rsid w:val="00542453"/>
    <w:rsid w:val="00542AF8"/>
    <w:rsid w:val="00546D6F"/>
    <w:rsid w:val="00551765"/>
    <w:rsid w:val="005563FF"/>
    <w:rsid w:val="00557B65"/>
    <w:rsid w:val="00560A09"/>
    <w:rsid w:val="00562B0A"/>
    <w:rsid w:val="00563A43"/>
    <w:rsid w:val="00567E2A"/>
    <w:rsid w:val="00570CC2"/>
    <w:rsid w:val="00571F19"/>
    <w:rsid w:val="00577660"/>
    <w:rsid w:val="005840FF"/>
    <w:rsid w:val="00587FDE"/>
    <w:rsid w:val="00590028"/>
    <w:rsid w:val="00594D1D"/>
    <w:rsid w:val="00597664"/>
    <w:rsid w:val="005A0093"/>
    <w:rsid w:val="005A095F"/>
    <w:rsid w:val="005A223A"/>
    <w:rsid w:val="005A43BE"/>
    <w:rsid w:val="005A7DE6"/>
    <w:rsid w:val="005B2CA3"/>
    <w:rsid w:val="005C2F65"/>
    <w:rsid w:val="005C5258"/>
    <w:rsid w:val="005C69E0"/>
    <w:rsid w:val="005D1B95"/>
    <w:rsid w:val="005D2C50"/>
    <w:rsid w:val="005E4CF0"/>
    <w:rsid w:val="005E5AE6"/>
    <w:rsid w:val="005E7DC9"/>
    <w:rsid w:val="005E7E2B"/>
    <w:rsid w:val="005F085D"/>
    <w:rsid w:val="005F0A3D"/>
    <w:rsid w:val="005F647D"/>
    <w:rsid w:val="005F64B6"/>
    <w:rsid w:val="005F6CE5"/>
    <w:rsid w:val="005F6E41"/>
    <w:rsid w:val="005F7FF9"/>
    <w:rsid w:val="0060288D"/>
    <w:rsid w:val="006029D5"/>
    <w:rsid w:val="00612AF4"/>
    <w:rsid w:val="00615A10"/>
    <w:rsid w:val="00626BAF"/>
    <w:rsid w:val="00632AD7"/>
    <w:rsid w:val="00634BDC"/>
    <w:rsid w:val="00634C08"/>
    <w:rsid w:val="006359A8"/>
    <w:rsid w:val="00635FF9"/>
    <w:rsid w:val="00637469"/>
    <w:rsid w:val="006431E2"/>
    <w:rsid w:val="0064377D"/>
    <w:rsid w:val="006453CD"/>
    <w:rsid w:val="00646407"/>
    <w:rsid w:val="006537F9"/>
    <w:rsid w:val="00655958"/>
    <w:rsid w:val="00657843"/>
    <w:rsid w:val="0066008E"/>
    <w:rsid w:val="006629E9"/>
    <w:rsid w:val="0067437D"/>
    <w:rsid w:val="006749D9"/>
    <w:rsid w:val="00675365"/>
    <w:rsid w:val="00687085"/>
    <w:rsid w:val="0069057F"/>
    <w:rsid w:val="00691F20"/>
    <w:rsid w:val="00694479"/>
    <w:rsid w:val="006A13D4"/>
    <w:rsid w:val="006A3AB2"/>
    <w:rsid w:val="006A4F8B"/>
    <w:rsid w:val="006A71BC"/>
    <w:rsid w:val="006B1509"/>
    <w:rsid w:val="006B1C2D"/>
    <w:rsid w:val="006B5142"/>
    <w:rsid w:val="006C0DC0"/>
    <w:rsid w:val="006C6DD6"/>
    <w:rsid w:val="006D00F3"/>
    <w:rsid w:val="006D0573"/>
    <w:rsid w:val="006D1856"/>
    <w:rsid w:val="006D1F6C"/>
    <w:rsid w:val="006D200D"/>
    <w:rsid w:val="006D4259"/>
    <w:rsid w:val="006D511C"/>
    <w:rsid w:val="006D7F4D"/>
    <w:rsid w:val="006E20DB"/>
    <w:rsid w:val="006E45D7"/>
    <w:rsid w:val="006E53B8"/>
    <w:rsid w:val="006E6056"/>
    <w:rsid w:val="006E79DD"/>
    <w:rsid w:val="006F2928"/>
    <w:rsid w:val="006F49F1"/>
    <w:rsid w:val="006F4EE7"/>
    <w:rsid w:val="006F685E"/>
    <w:rsid w:val="006F699D"/>
    <w:rsid w:val="006F7B81"/>
    <w:rsid w:val="007001A4"/>
    <w:rsid w:val="007004E3"/>
    <w:rsid w:val="00707A8E"/>
    <w:rsid w:val="007127E9"/>
    <w:rsid w:val="0071386A"/>
    <w:rsid w:val="00714524"/>
    <w:rsid w:val="007216A9"/>
    <w:rsid w:val="00723498"/>
    <w:rsid w:val="00724F12"/>
    <w:rsid w:val="0072582D"/>
    <w:rsid w:val="007302B0"/>
    <w:rsid w:val="007309B9"/>
    <w:rsid w:val="00736EC8"/>
    <w:rsid w:val="0073706F"/>
    <w:rsid w:val="00744B1D"/>
    <w:rsid w:val="0074521F"/>
    <w:rsid w:val="007467DC"/>
    <w:rsid w:val="00752DBD"/>
    <w:rsid w:val="0075397C"/>
    <w:rsid w:val="007559A9"/>
    <w:rsid w:val="00755F40"/>
    <w:rsid w:val="00756A1F"/>
    <w:rsid w:val="00756B67"/>
    <w:rsid w:val="0076010A"/>
    <w:rsid w:val="00763FAE"/>
    <w:rsid w:val="00764131"/>
    <w:rsid w:val="00764C08"/>
    <w:rsid w:val="007716A3"/>
    <w:rsid w:val="0077326E"/>
    <w:rsid w:val="007771F4"/>
    <w:rsid w:val="0078064B"/>
    <w:rsid w:val="00781968"/>
    <w:rsid w:val="0078376D"/>
    <w:rsid w:val="007848C4"/>
    <w:rsid w:val="00787320"/>
    <w:rsid w:val="007877D8"/>
    <w:rsid w:val="0079085B"/>
    <w:rsid w:val="007924F1"/>
    <w:rsid w:val="007930E5"/>
    <w:rsid w:val="00794C16"/>
    <w:rsid w:val="007A0415"/>
    <w:rsid w:val="007A5BA1"/>
    <w:rsid w:val="007B2CFC"/>
    <w:rsid w:val="007B42A9"/>
    <w:rsid w:val="007B5549"/>
    <w:rsid w:val="007C28A6"/>
    <w:rsid w:val="007C3BFB"/>
    <w:rsid w:val="007C3F25"/>
    <w:rsid w:val="007C5BAD"/>
    <w:rsid w:val="007C7788"/>
    <w:rsid w:val="007D016D"/>
    <w:rsid w:val="007D397F"/>
    <w:rsid w:val="007D72BD"/>
    <w:rsid w:val="007E0381"/>
    <w:rsid w:val="007E06A9"/>
    <w:rsid w:val="007E0D93"/>
    <w:rsid w:val="007E1201"/>
    <w:rsid w:val="007E1DA8"/>
    <w:rsid w:val="007E3B4A"/>
    <w:rsid w:val="007E6F54"/>
    <w:rsid w:val="007F192E"/>
    <w:rsid w:val="007F3861"/>
    <w:rsid w:val="007F3AF8"/>
    <w:rsid w:val="007F3BCB"/>
    <w:rsid w:val="00800045"/>
    <w:rsid w:val="00804268"/>
    <w:rsid w:val="008044D8"/>
    <w:rsid w:val="00804BCE"/>
    <w:rsid w:val="008203E2"/>
    <w:rsid w:val="00820725"/>
    <w:rsid w:val="00821DA9"/>
    <w:rsid w:val="00834152"/>
    <w:rsid w:val="00836223"/>
    <w:rsid w:val="008370F3"/>
    <w:rsid w:val="00837BF2"/>
    <w:rsid w:val="00837EFE"/>
    <w:rsid w:val="008401C0"/>
    <w:rsid w:val="00845601"/>
    <w:rsid w:val="00847F75"/>
    <w:rsid w:val="00853BDB"/>
    <w:rsid w:val="008551A3"/>
    <w:rsid w:val="008605D8"/>
    <w:rsid w:val="00861035"/>
    <w:rsid w:val="00862132"/>
    <w:rsid w:val="00862E6F"/>
    <w:rsid w:val="00863A37"/>
    <w:rsid w:val="00864FDA"/>
    <w:rsid w:val="00866098"/>
    <w:rsid w:val="00866E19"/>
    <w:rsid w:val="008670DF"/>
    <w:rsid w:val="00867414"/>
    <w:rsid w:val="00867DC6"/>
    <w:rsid w:val="0087141F"/>
    <w:rsid w:val="00871F8A"/>
    <w:rsid w:val="008721C7"/>
    <w:rsid w:val="00881F48"/>
    <w:rsid w:val="00883719"/>
    <w:rsid w:val="00886BE1"/>
    <w:rsid w:val="00887A0E"/>
    <w:rsid w:val="00891487"/>
    <w:rsid w:val="008A30EE"/>
    <w:rsid w:val="008A3232"/>
    <w:rsid w:val="008A5F51"/>
    <w:rsid w:val="008A6D84"/>
    <w:rsid w:val="008A7F7C"/>
    <w:rsid w:val="008B196A"/>
    <w:rsid w:val="008B2A90"/>
    <w:rsid w:val="008B7265"/>
    <w:rsid w:val="008C1E5A"/>
    <w:rsid w:val="008C2E28"/>
    <w:rsid w:val="008C48ED"/>
    <w:rsid w:val="008C54FA"/>
    <w:rsid w:val="008D06BC"/>
    <w:rsid w:val="008D1769"/>
    <w:rsid w:val="008D2FB0"/>
    <w:rsid w:val="008D4753"/>
    <w:rsid w:val="008D49FC"/>
    <w:rsid w:val="008E3700"/>
    <w:rsid w:val="008E6DDE"/>
    <w:rsid w:val="008E75EF"/>
    <w:rsid w:val="008F0342"/>
    <w:rsid w:val="008F0B25"/>
    <w:rsid w:val="008F4C09"/>
    <w:rsid w:val="008F4C89"/>
    <w:rsid w:val="008F4D61"/>
    <w:rsid w:val="00900285"/>
    <w:rsid w:val="00900380"/>
    <w:rsid w:val="0090188F"/>
    <w:rsid w:val="009022AC"/>
    <w:rsid w:val="00904C08"/>
    <w:rsid w:val="0090687C"/>
    <w:rsid w:val="0090767C"/>
    <w:rsid w:val="00907E76"/>
    <w:rsid w:val="00910789"/>
    <w:rsid w:val="00910B9E"/>
    <w:rsid w:val="0091116D"/>
    <w:rsid w:val="00913FCE"/>
    <w:rsid w:val="00920AC9"/>
    <w:rsid w:val="00921C75"/>
    <w:rsid w:val="009248CC"/>
    <w:rsid w:val="00925DF9"/>
    <w:rsid w:val="009273C9"/>
    <w:rsid w:val="00927B0C"/>
    <w:rsid w:val="009338C8"/>
    <w:rsid w:val="00935EC6"/>
    <w:rsid w:val="0094064A"/>
    <w:rsid w:val="00940A30"/>
    <w:rsid w:val="00941083"/>
    <w:rsid w:val="0095335D"/>
    <w:rsid w:val="0095432C"/>
    <w:rsid w:val="0096637C"/>
    <w:rsid w:val="009673C6"/>
    <w:rsid w:val="00970DB8"/>
    <w:rsid w:val="00971DB1"/>
    <w:rsid w:val="009720CE"/>
    <w:rsid w:val="00985325"/>
    <w:rsid w:val="009865EF"/>
    <w:rsid w:val="00990617"/>
    <w:rsid w:val="0099201D"/>
    <w:rsid w:val="00996B6A"/>
    <w:rsid w:val="0099744C"/>
    <w:rsid w:val="009A083D"/>
    <w:rsid w:val="009A3AE0"/>
    <w:rsid w:val="009B5AD3"/>
    <w:rsid w:val="009B69D5"/>
    <w:rsid w:val="009B7191"/>
    <w:rsid w:val="009C1AA8"/>
    <w:rsid w:val="009C6352"/>
    <w:rsid w:val="009C6613"/>
    <w:rsid w:val="009D4EEB"/>
    <w:rsid w:val="009D6690"/>
    <w:rsid w:val="009E0BF1"/>
    <w:rsid w:val="009E22E4"/>
    <w:rsid w:val="009E53F1"/>
    <w:rsid w:val="009E771A"/>
    <w:rsid w:val="009F06DB"/>
    <w:rsid w:val="009F12E5"/>
    <w:rsid w:val="009F20E5"/>
    <w:rsid w:val="009F3807"/>
    <w:rsid w:val="009F4154"/>
    <w:rsid w:val="009F7AF8"/>
    <w:rsid w:val="00A04C5D"/>
    <w:rsid w:val="00A067EF"/>
    <w:rsid w:val="00A069B7"/>
    <w:rsid w:val="00A074FE"/>
    <w:rsid w:val="00A07850"/>
    <w:rsid w:val="00A1029F"/>
    <w:rsid w:val="00A118C6"/>
    <w:rsid w:val="00A14FAF"/>
    <w:rsid w:val="00A159FD"/>
    <w:rsid w:val="00A21717"/>
    <w:rsid w:val="00A23D13"/>
    <w:rsid w:val="00A32B84"/>
    <w:rsid w:val="00A32D11"/>
    <w:rsid w:val="00A3407D"/>
    <w:rsid w:val="00A34AE4"/>
    <w:rsid w:val="00A34F21"/>
    <w:rsid w:val="00A4077F"/>
    <w:rsid w:val="00A4298D"/>
    <w:rsid w:val="00A42C47"/>
    <w:rsid w:val="00A432D2"/>
    <w:rsid w:val="00A47686"/>
    <w:rsid w:val="00A508F9"/>
    <w:rsid w:val="00A50A6B"/>
    <w:rsid w:val="00A52652"/>
    <w:rsid w:val="00A54B1F"/>
    <w:rsid w:val="00A5568D"/>
    <w:rsid w:val="00A56AEB"/>
    <w:rsid w:val="00A57138"/>
    <w:rsid w:val="00A57911"/>
    <w:rsid w:val="00A618C5"/>
    <w:rsid w:val="00A61C05"/>
    <w:rsid w:val="00A6328A"/>
    <w:rsid w:val="00A72578"/>
    <w:rsid w:val="00A73DED"/>
    <w:rsid w:val="00A8167E"/>
    <w:rsid w:val="00A81B37"/>
    <w:rsid w:val="00A83311"/>
    <w:rsid w:val="00A86366"/>
    <w:rsid w:val="00A868E3"/>
    <w:rsid w:val="00A86912"/>
    <w:rsid w:val="00A87330"/>
    <w:rsid w:val="00A92890"/>
    <w:rsid w:val="00A92B84"/>
    <w:rsid w:val="00A92C47"/>
    <w:rsid w:val="00AA7B05"/>
    <w:rsid w:val="00AB5166"/>
    <w:rsid w:val="00AB6917"/>
    <w:rsid w:val="00AB729F"/>
    <w:rsid w:val="00AB740D"/>
    <w:rsid w:val="00AB7C0B"/>
    <w:rsid w:val="00AB7DF5"/>
    <w:rsid w:val="00AC25BA"/>
    <w:rsid w:val="00AC5443"/>
    <w:rsid w:val="00AD4771"/>
    <w:rsid w:val="00AD5689"/>
    <w:rsid w:val="00AE1FC1"/>
    <w:rsid w:val="00AE2481"/>
    <w:rsid w:val="00AE28E4"/>
    <w:rsid w:val="00AE3E56"/>
    <w:rsid w:val="00AE5C8C"/>
    <w:rsid w:val="00AE7FDC"/>
    <w:rsid w:val="00AF0A3B"/>
    <w:rsid w:val="00AF2CEB"/>
    <w:rsid w:val="00AF34FC"/>
    <w:rsid w:val="00AF3611"/>
    <w:rsid w:val="00AF3AFD"/>
    <w:rsid w:val="00AF4C38"/>
    <w:rsid w:val="00B02266"/>
    <w:rsid w:val="00B04A04"/>
    <w:rsid w:val="00B11D38"/>
    <w:rsid w:val="00B139E7"/>
    <w:rsid w:val="00B17BE2"/>
    <w:rsid w:val="00B22725"/>
    <w:rsid w:val="00B2360F"/>
    <w:rsid w:val="00B26FBA"/>
    <w:rsid w:val="00B2702F"/>
    <w:rsid w:val="00B377D7"/>
    <w:rsid w:val="00B4180B"/>
    <w:rsid w:val="00B42F1F"/>
    <w:rsid w:val="00B4776E"/>
    <w:rsid w:val="00B50295"/>
    <w:rsid w:val="00B526FA"/>
    <w:rsid w:val="00B54A2D"/>
    <w:rsid w:val="00B57049"/>
    <w:rsid w:val="00B603CE"/>
    <w:rsid w:val="00B627ED"/>
    <w:rsid w:val="00B62EC7"/>
    <w:rsid w:val="00B648C6"/>
    <w:rsid w:val="00B651FA"/>
    <w:rsid w:val="00B678F8"/>
    <w:rsid w:val="00B71E33"/>
    <w:rsid w:val="00B72B37"/>
    <w:rsid w:val="00B73867"/>
    <w:rsid w:val="00B86B37"/>
    <w:rsid w:val="00B87121"/>
    <w:rsid w:val="00B87291"/>
    <w:rsid w:val="00B90BCD"/>
    <w:rsid w:val="00B91F79"/>
    <w:rsid w:val="00B92964"/>
    <w:rsid w:val="00B94A92"/>
    <w:rsid w:val="00B962A4"/>
    <w:rsid w:val="00BA0E21"/>
    <w:rsid w:val="00BA18A2"/>
    <w:rsid w:val="00BA1DEB"/>
    <w:rsid w:val="00BA7E99"/>
    <w:rsid w:val="00BA7FA9"/>
    <w:rsid w:val="00BB387F"/>
    <w:rsid w:val="00BB5106"/>
    <w:rsid w:val="00BB621E"/>
    <w:rsid w:val="00BB6A54"/>
    <w:rsid w:val="00BB6A8D"/>
    <w:rsid w:val="00BB74E0"/>
    <w:rsid w:val="00BC4598"/>
    <w:rsid w:val="00BC7C99"/>
    <w:rsid w:val="00BD12DB"/>
    <w:rsid w:val="00BD1CC3"/>
    <w:rsid w:val="00BD23A1"/>
    <w:rsid w:val="00BD3630"/>
    <w:rsid w:val="00BD44F4"/>
    <w:rsid w:val="00BD4B15"/>
    <w:rsid w:val="00BD4C4C"/>
    <w:rsid w:val="00BD4E45"/>
    <w:rsid w:val="00BD6537"/>
    <w:rsid w:val="00BE2835"/>
    <w:rsid w:val="00BE5F46"/>
    <w:rsid w:val="00BE638F"/>
    <w:rsid w:val="00BE73CF"/>
    <w:rsid w:val="00BF1E7C"/>
    <w:rsid w:val="00BF32DB"/>
    <w:rsid w:val="00BF4A82"/>
    <w:rsid w:val="00BF53E9"/>
    <w:rsid w:val="00C06852"/>
    <w:rsid w:val="00C07E39"/>
    <w:rsid w:val="00C13409"/>
    <w:rsid w:val="00C135F8"/>
    <w:rsid w:val="00C14CA8"/>
    <w:rsid w:val="00C16A71"/>
    <w:rsid w:val="00C2084B"/>
    <w:rsid w:val="00C20D2B"/>
    <w:rsid w:val="00C21908"/>
    <w:rsid w:val="00C2495F"/>
    <w:rsid w:val="00C253FF"/>
    <w:rsid w:val="00C2541A"/>
    <w:rsid w:val="00C26447"/>
    <w:rsid w:val="00C27BBE"/>
    <w:rsid w:val="00C30DB8"/>
    <w:rsid w:val="00C346DD"/>
    <w:rsid w:val="00C41E62"/>
    <w:rsid w:val="00C437B9"/>
    <w:rsid w:val="00C54DEA"/>
    <w:rsid w:val="00C56F86"/>
    <w:rsid w:val="00C62747"/>
    <w:rsid w:val="00C6333A"/>
    <w:rsid w:val="00C6343E"/>
    <w:rsid w:val="00C67319"/>
    <w:rsid w:val="00C67513"/>
    <w:rsid w:val="00C70F8D"/>
    <w:rsid w:val="00C71856"/>
    <w:rsid w:val="00C74C1C"/>
    <w:rsid w:val="00C75DE5"/>
    <w:rsid w:val="00C80396"/>
    <w:rsid w:val="00C80616"/>
    <w:rsid w:val="00C8375F"/>
    <w:rsid w:val="00C8398B"/>
    <w:rsid w:val="00C83B30"/>
    <w:rsid w:val="00C91F2A"/>
    <w:rsid w:val="00C92258"/>
    <w:rsid w:val="00CA0E4C"/>
    <w:rsid w:val="00CA1833"/>
    <w:rsid w:val="00CA229C"/>
    <w:rsid w:val="00CB000D"/>
    <w:rsid w:val="00CB364C"/>
    <w:rsid w:val="00CC03FB"/>
    <w:rsid w:val="00CD4634"/>
    <w:rsid w:val="00CE17C2"/>
    <w:rsid w:val="00CE5156"/>
    <w:rsid w:val="00CE7F28"/>
    <w:rsid w:val="00CE7FC8"/>
    <w:rsid w:val="00CF1BE2"/>
    <w:rsid w:val="00CF26D3"/>
    <w:rsid w:val="00CF3FA7"/>
    <w:rsid w:val="00D0155C"/>
    <w:rsid w:val="00D01FA3"/>
    <w:rsid w:val="00D0418C"/>
    <w:rsid w:val="00D05F9A"/>
    <w:rsid w:val="00D124F5"/>
    <w:rsid w:val="00D1572C"/>
    <w:rsid w:val="00D203F5"/>
    <w:rsid w:val="00D211E4"/>
    <w:rsid w:val="00D31322"/>
    <w:rsid w:val="00D31FED"/>
    <w:rsid w:val="00D34047"/>
    <w:rsid w:val="00D34564"/>
    <w:rsid w:val="00D34C74"/>
    <w:rsid w:val="00D36484"/>
    <w:rsid w:val="00D36F40"/>
    <w:rsid w:val="00D40AE1"/>
    <w:rsid w:val="00D4258B"/>
    <w:rsid w:val="00D449A6"/>
    <w:rsid w:val="00D45D32"/>
    <w:rsid w:val="00D502B2"/>
    <w:rsid w:val="00D514EB"/>
    <w:rsid w:val="00D51C43"/>
    <w:rsid w:val="00D539CA"/>
    <w:rsid w:val="00D54E93"/>
    <w:rsid w:val="00D550DF"/>
    <w:rsid w:val="00D55328"/>
    <w:rsid w:val="00D628A4"/>
    <w:rsid w:val="00D661DF"/>
    <w:rsid w:val="00D7021B"/>
    <w:rsid w:val="00D72758"/>
    <w:rsid w:val="00D74995"/>
    <w:rsid w:val="00D74E6B"/>
    <w:rsid w:val="00D75587"/>
    <w:rsid w:val="00D76551"/>
    <w:rsid w:val="00D778B5"/>
    <w:rsid w:val="00D77A55"/>
    <w:rsid w:val="00D80F48"/>
    <w:rsid w:val="00D8482C"/>
    <w:rsid w:val="00D90C8B"/>
    <w:rsid w:val="00D910B6"/>
    <w:rsid w:val="00D938CE"/>
    <w:rsid w:val="00D9584F"/>
    <w:rsid w:val="00DA178B"/>
    <w:rsid w:val="00DA1AE9"/>
    <w:rsid w:val="00DA3DB4"/>
    <w:rsid w:val="00DB0DE2"/>
    <w:rsid w:val="00DB159E"/>
    <w:rsid w:val="00DB4521"/>
    <w:rsid w:val="00DB4988"/>
    <w:rsid w:val="00DB4B50"/>
    <w:rsid w:val="00DB5AB9"/>
    <w:rsid w:val="00DC1322"/>
    <w:rsid w:val="00DC2D44"/>
    <w:rsid w:val="00DC3F09"/>
    <w:rsid w:val="00DC5130"/>
    <w:rsid w:val="00DC6855"/>
    <w:rsid w:val="00DD122F"/>
    <w:rsid w:val="00DD3B19"/>
    <w:rsid w:val="00DD4DB8"/>
    <w:rsid w:val="00DD4F98"/>
    <w:rsid w:val="00DD583D"/>
    <w:rsid w:val="00DD5E9A"/>
    <w:rsid w:val="00DE14C7"/>
    <w:rsid w:val="00DE3A15"/>
    <w:rsid w:val="00DE3CB9"/>
    <w:rsid w:val="00DE3E41"/>
    <w:rsid w:val="00DE6A5D"/>
    <w:rsid w:val="00DE7E8A"/>
    <w:rsid w:val="00DF7891"/>
    <w:rsid w:val="00E00D28"/>
    <w:rsid w:val="00E0195E"/>
    <w:rsid w:val="00E03FB4"/>
    <w:rsid w:val="00E04D01"/>
    <w:rsid w:val="00E13EC8"/>
    <w:rsid w:val="00E15BA6"/>
    <w:rsid w:val="00E165C5"/>
    <w:rsid w:val="00E17DEC"/>
    <w:rsid w:val="00E20291"/>
    <w:rsid w:val="00E27FF2"/>
    <w:rsid w:val="00E30820"/>
    <w:rsid w:val="00E33224"/>
    <w:rsid w:val="00E33AB6"/>
    <w:rsid w:val="00E3577E"/>
    <w:rsid w:val="00E377C8"/>
    <w:rsid w:val="00E42779"/>
    <w:rsid w:val="00E47FBF"/>
    <w:rsid w:val="00E5002E"/>
    <w:rsid w:val="00E51086"/>
    <w:rsid w:val="00E51283"/>
    <w:rsid w:val="00E53013"/>
    <w:rsid w:val="00E537F3"/>
    <w:rsid w:val="00E60408"/>
    <w:rsid w:val="00E6641F"/>
    <w:rsid w:val="00E67C7A"/>
    <w:rsid w:val="00E67CA3"/>
    <w:rsid w:val="00E70BF7"/>
    <w:rsid w:val="00E743D9"/>
    <w:rsid w:val="00E82ABD"/>
    <w:rsid w:val="00E82FB9"/>
    <w:rsid w:val="00E84E68"/>
    <w:rsid w:val="00E96E04"/>
    <w:rsid w:val="00EA0DAC"/>
    <w:rsid w:val="00EA242D"/>
    <w:rsid w:val="00EB06F5"/>
    <w:rsid w:val="00EB238E"/>
    <w:rsid w:val="00EB38CD"/>
    <w:rsid w:val="00EB4E03"/>
    <w:rsid w:val="00EB75C6"/>
    <w:rsid w:val="00EB75FD"/>
    <w:rsid w:val="00EC1DAA"/>
    <w:rsid w:val="00EC3496"/>
    <w:rsid w:val="00EC5842"/>
    <w:rsid w:val="00EC646C"/>
    <w:rsid w:val="00ED0026"/>
    <w:rsid w:val="00ED0BD0"/>
    <w:rsid w:val="00ED1212"/>
    <w:rsid w:val="00ED214B"/>
    <w:rsid w:val="00ED22EC"/>
    <w:rsid w:val="00ED291A"/>
    <w:rsid w:val="00ED2CDA"/>
    <w:rsid w:val="00ED2FC4"/>
    <w:rsid w:val="00ED39EA"/>
    <w:rsid w:val="00ED3FFA"/>
    <w:rsid w:val="00ED67EC"/>
    <w:rsid w:val="00EE2C26"/>
    <w:rsid w:val="00EE2DF7"/>
    <w:rsid w:val="00EE314D"/>
    <w:rsid w:val="00EE7BDC"/>
    <w:rsid w:val="00EF0746"/>
    <w:rsid w:val="00EF0839"/>
    <w:rsid w:val="00EF1291"/>
    <w:rsid w:val="00EF144D"/>
    <w:rsid w:val="00EF41AF"/>
    <w:rsid w:val="00EF629F"/>
    <w:rsid w:val="00EF646A"/>
    <w:rsid w:val="00EF7536"/>
    <w:rsid w:val="00EF7E9A"/>
    <w:rsid w:val="00F02AB6"/>
    <w:rsid w:val="00F060C6"/>
    <w:rsid w:val="00F11E38"/>
    <w:rsid w:val="00F12055"/>
    <w:rsid w:val="00F12656"/>
    <w:rsid w:val="00F13B82"/>
    <w:rsid w:val="00F16E25"/>
    <w:rsid w:val="00F20795"/>
    <w:rsid w:val="00F22443"/>
    <w:rsid w:val="00F23FD0"/>
    <w:rsid w:val="00F326DC"/>
    <w:rsid w:val="00F3478D"/>
    <w:rsid w:val="00F36066"/>
    <w:rsid w:val="00F40909"/>
    <w:rsid w:val="00F4239B"/>
    <w:rsid w:val="00F42D30"/>
    <w:rsid w:val="00F42F20"/>
    <w:rsid w:val="00F456D8"/>
    <w:rsid w:val="00F46231"/>
    <w:rsid w:val="00F4687C"/>
    <w:rsid w:val="00F4764B"/>
    <w:rsid w:val="00F47704"/>
    <w:rsid w:val="00F47736"/>
    <w:rsid w:val="00F60465"/>
    <w:rsid w:val="00F62D66"/>
    <w:rsid w:val="00F64479"/>
    <w:rsid w:val="00F65303"/>
    <w:rsid w:val="00F70E10"/>
    <w:rsid w:val="00F71AA9"/>
    <w:rsid w:val="00F72096"/>
    <w:rsid w:val="00F73C7D"/>
    <w:rsid w:val="00F765FE"/>
    <w:rsid w:val="00F76BA7"/>
    <w:rsid w:val="00F826CF"/>
    <w:rsid w:val="00F831E6"/>
    <w:rsid w:val="00F83904"/>
    <w:rsid w:val="00F85CF1"/>
    <w:rsid w:val="00F87938"/>
    <w:rsid w:val="00F92B17"/>
    <w:rsid w:val="00F94F58"/>
    <w:rsid w:val="00F953F2"/>
    <w:rsid w:val="00F96D4A"/>
    <w:rsid w:val="00FA1926"/>
    <w:rsid w:val="00FB06B3"/>
    <w:rsid w:val="00FB4628"/>
    <w:rsid w:val="00FB4A08"/>
    <w:rsid w:val="00FB578E"/>
    <w:rsid w:val="00FB73BC"/>
    <w:rsid w:val="00FB744A"/>
    <w:rsid w:val="00FC414E"/>
    <w:rsid w:val="00FC7CF1"/>
    <w:rsid w:val="00FD0EFE"/>
    <w:rsid w:val="00FD50D1"/>
    <w:rsid w:val="00FE0F93"/>
    <w:rsid w:val="00FE599A"/>
    <w:rsid w:val="00FE6657"/>
    <w:rsid w:val="00FE6EBA"/>
    <w:rsid w:val="00FF4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6B614D4B"/>
  <w15:docId w15:val="{938796E5-3B5D-44C2-89BD-AE311D3F0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3A1"/>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autoRedefine/>
    <w:uiPriority w:val="5"/>
    <w:qFormat/>
    <w:rsid w:val="00C56F86"/>
    <w:pPr>
      <w:numPr>
        <w:numId w:val="3"/>
      </w:numPr>
      <w:tabs>
        <w:tab w:val="clear" w:pos="576"/>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6"/>
    <w:qFormat/>
    <w:rsid w:val="00D910B6"/>
    <w:pPr>
      <w:keepNext/>
      <w:numPr>
        <w:ilvl w:val="1"/>
        <w:numId w:val="3"/>
      </w:numPr>
      <w:spacing w:before="400" w:after="60"/>
      <w:outlineLvl w:val="1"/>
    </w:pPr>
    <w:rPr>
      <w:rFonts w:ascii="Arial Bold" w:eastAsiaTheme="majorEastAsia" w:hAnsi="Arial Bold" w:cstheme="majorBidi"/>
      <w:b/>
      <w:bCs/>
      <w:smallCaps/>
      <w:color w:val="0F673B"/>
      <w:sz w:val="28"/>
      <w:szCs w:val="26"/>
    </w:rPr>
  </w:style>
  <w:style w:type="paragraph" w:styleId="Heading3">
    <w:name w:val="heading 3"/>
    <w:basedOn w:val="Normal"/>
    <w:next w:val="Normal"/>
    <w:link w:val="Heading3Char"/>
    <w:uiPriority w:val="7"/>
    <w:qFormat/>
    <w:rsid w:val="00474F1A"/>
    <w:pPr>
      <w:keepNext/>
      <w:numPr>
        <w:ilvl w:val="2"/>
        <w:numId w:val="3"/>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8"/>
    <w:qFormat/>
    <w:rsid w:val="00474F1A"/>
    <w:pPr>
      <w:numPr>
        <w:ilvl w:val="3"/>
        <w:numId w:val="3"/>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22"/>
    <w:unhideWhenUsed/>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21"/>
    <w:unhideWhenUsed/>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21"/>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1"/>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23"/>
    <w:unhideWhenUsed/>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ed List Paragraph"/>
    <w:basedOn w:val="Normal"/>
    <w:link w:val="ListParagraphChar"/>
    <w:uiPriority w:val="34"/>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aliases w:val="normal"/>
    <w:basedOn w:val="TableNormal"/>
    <w:uiPriority w:val="5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E82ABD"/>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C2084B"/>
    <w:pPr>
      <w:tabs>
        <w:tab w:val="left" w:pos="1540"/>
        <w:tab w:val="right" w:leader="dot" w:pos="8910"/>
      </w:tabs>
      <w:spacing w:after="100"/>
      <w:ind w:left="720" w:right="720" w:hanging="720"/>
    </w:pPr>
    <w:rPr>
      <w:b/>
      <w:smallCaps/>
      <w:noProof/>
      <w:lang w:bidi="ar-SA"/>
    </w:rPr>
  </w:style>
  <w:style w:type="character" w:styleId="Hyperlink">
    <w:name w:val="Hyperlink"/>
    <w:basedOn w:val="DefaultParagraphFont"/>
    <w:uiPriority w:val="99"/>
    <w:qFormat/>
    <w:rsid w:val="00C91F2A"/>
    <w:rPr>
      <w:color w:val="08A4BD" w:themeColor="accent3"/>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uiPriority w:val="15"/>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5"/>
    <w:rsid w:val="00C2541A"/>
    <w:rPr>
      <w:rFonts w:ascii="Arial Bold" w:hAnsi="Arial Bold"/>
      <w:b/>
      <w:noProof/>
      <w:color w:val="0F6737"/>
      <w:sz w:val="36"/>
      <w:szCs w:val="36"/>
      <w:lang w:eastAsia="en-US"/>
    </w:rPr>
  </w:style>
  <w:style w:type="paragraph" w:styleId="TOCHeading">
    <w:name w:val="TOC Heading"/>
    <w:basedOn w:val="Heading1"/>
    <w:next w:val="Normal"/>
    <w:uiPriority w:val="39"/>
    <w:unhideWhenUsed/>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472B7F"/>
    <w:rPr>
      <w:rFonts w:ascii="Arial" w:hAnsi="Arial"/>
      <w:color w:val="08A4BD" w:themeColor="accent3"/>
      <w:u w:val="single"/>
    </w:rPr>
  </w:style>
  <w:style w:type="paragraph" w:styleId="FootnoteText">
    <w:name w:val="footnote text"/>
    <w:aliases w:val="Footnote Text1 Char,Footnote Text Char Ch,Footnote Text Char Ch Char Char Char,Footnote Text Char Ch Char Char,Footnote Text1 Char Char Char,Footnote Text Char Ch Char,Char2 Char,ft Char,ft,Footnote_Text,TBG Style,ALTS FOOTNOTE,fn,FOOTNOTE"/>
    <w:basedOn w:val="Normal"/>
    <w:link w:val="FootnoteTextChar"/>
    <w:uiPriority w:val="99"/>
    <w:unhideWhenUsed/>
    <w:qFormat/>
    <w:rsid w:val="003C76B9"/>
    <w:pPr>
      <w:spacing w:after="0" w:line="240" w:lineRule="auto"/>
      <w:jc w:val="left"/>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Char2 Char Char,ft Char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aliases w:val="Footnote_Reference,o,fr"/>
    <w:basedOn w:val="DefaultParagraphFont"/>
    <w:uiPriority w:val="99"/>
    <w:unhideWhenUsed/>
    <w:qFormat/>
    <w:rsid w:val="002C266B"/>
    <w:rPr>
      <w:vertAlign w:val="superscript"/>
    </w:rPr>
  </w:style>
  <w:style w:type="paragraph" w:styleId="Caption">
    <w:name w:val="caption"/>
    <w:basedOn w:val="Normal"/>
    <w:next w:val="Normal"/>
    <w:link w:val="CaptionChar"/>
    <w:uiPriority w:val="13"/>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6"/>
    <w:rsid w:val="00C2541A"/>
    <w:rPr>
      <w:rFonts w:ascii="Arial Bold" w:eastAsiaTheme="majorEastAsia" w:hAnsi="Arial Bold" w:cstheme="majorBidi"/>
      <w:b/>
      <w:bCs/>
      <w:smallCaps/>
      <w:color w:val="0F673B"/>
      <w:sz w:val="28"/>
      <w:szCs w:val="26"/>
      <w:lang w:eastAsia="en-US" w:bidi="en-US"/>
    </w:rPr>
  </w:style>
  <w:style w:type="character" w:customStyle="1" w:styleId="Heading3Char">
    <w:name w:val="Heading 3 Char"/>
    <w:basedOn w:val="DefaultParagraphFont"/>
    <w:link w:val="Heading3"/>
    <w:uiPriority w:val="7"/>
    <w:rsid w:val="00C2541A"/>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8"/>
    <w:rsid w:val="00C2541A"/>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22"/>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21"/>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21"/>
    <w:semiHidden/>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21"/>
    <w:semiHidden/>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23"/>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18"/>
    <w:qFormat/>
    <w:rsid w:val="002C266B"/>
    <w:rPr>
      <w:b/>
      <w:bCs/>
    </w:rPr>
  </w:style>
  <w:style w:type="character" w:styleId="Emphasis">
    <w:name w:val="Emphasis"/>
    <w:uiPriority w:val="17"/>
    <w:qFormat/>
    <w:rsid w:val="002C266B"/>
    <w:rPr>
      <w:b/>
      <w:bCs/>
      <w:i/>
      <w:iCs/>
      <w:spacing w:val="10"/>
      <w:bdr w:val="none" w:sz="0" w:space="0" w:color="auto"/>
      <w:shd w:val="clear" w:color="auto" w:fill="auto"/>
    </w:rPr>
  </w:style>
  <w:style w:type="paragraph" w:styleId="NoSpacing">
    <w:name w:val="No Spacing"/>
    <w:basedOn w:val="Normal"/>
    <w:uiPriority w:val="20"/>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19"/>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uiPriority w:val="9"/>
    <w:qFormat/>
    <w:rsid w:val="00B87291"/>
    <w:pPr>
      <w:numPr>
        <w:numId w:val="2"/>
      </w:numPr>
      <w:spacing w:after="0"/>
      <w:outlineLvl w:val="0"/>
    </w:pPr>
    <w:rPr>
      <w:rFonts w:ascii="Arial Bold" w:eastAsia="MS Gothic" w:hAnsi="Arial Bold" w:cs="Times New Roman"/>
      <w:b/>
      <w:bCs/>
      <w:color w:val="3571A3" w:themeColor="accent5"/>
      <w:sz w:val="36"/>
      <w:szCs w:val="28"/>
      <w:lang w:bidi="ar-SA"/>
    </w:rPr>
  </w:style>
  <w:style w:type="character" w:customStyle="1" w:styleId="ApHeading1Char">
    <w:name w:val="Ap Heading 1 Char"/>
    <w:link w:val="ApHeading1"/>
    <w:uiPriority w:val="9"/>
    <w:rsid w:val="00B87291"/>
    <w:rPr>
      <w:rFonts w:ascii="Arial Bold" w:eastAsia="MS Gothic" w:hAnsi="Arial Bold"/>
      <w:b/>
      <w:bCs/>
      <w:color w:val="3571A3" w:themeColor="accent5"/>
      <w:sz w:val="36"/>
      <w:szCs w:val="28"/>
      <w:lang w:eastAsia="en-US"/>
    </w:rPr>
  </w:style>
  <w:style w:type="paragraph" w:customStyle="1" w:styleId="ApHeading2">
    <w:name w:val="Ap Heading 2"/>
    <w:basedOn w:val="Normal"/>
    <w:next w:val="Normal"/>
    <w:uiPriority w:val="10"/>
    <w:qFormat/>
    <w:rsid w:val="00F47704"/>
    <w:pPr>
      <w:numPr>
        <w:ilvl w:val="1"/>
        <w:numId w:val="2"/>
      </w:numPr>
      <w:spacing w:before="400" w:after="60"/>
      <w:outlineLvl w:val="1"/>
    </w:pPr>
    <w:rPr>
      <w:rFonts w:ascii="Arial Bold" w:eastAsia="MS Mincho" w:hAnsi="Arial Bold" w:cs="Times New Roman"/>
      <w:b/>
      <w:smallCaps/>
      <w:color w:val="3571A3" w:themeColor="accent5"/>
      <w:sz w:val="28"/>
      <w:szCs w:val="20"/>
      <w:lang w:bidi="ar-SA"/>
    </w:rPr>
  </w:style>
  <w:style w:type="paragraph" w:customStyle="1" w:styleId="ApHeading3">
    <w:name w:val="Ap Heading 3"/>
    <w:basedOn w:val="Normal"/>
    <w:next w:val="Normal"/>
    <w:uiPriority w:val="11"/>
    <w:qFormat/>
    <w:rsid w:val="00F47704"/>
    <w:pPr>
      <w:numPr>
        <w:ilvl w:val="2"/>
        <w:numId w:val="2"/>
      </w:numPr>
      <w:spacing w:before="240" w:after="60"/>
      <w:outlineLvl w:val="2"/>
    </w:pPr>
    <w:rPr>
      <w:rFonts w:ascii="Arial Bold" w:eastAsia="MS Mincho" w:hAnsi="Arial Bold" w:cs="Times New Roman"/>
      <w:b/>
      <w:color w:val="08A4BD" w:themeColor="accent3"/>
      <w:sz w:val="24"/>
      <w:szCs w:val="20"/>
      <w:lang w:bidi="ar-SA"/>
    </w:rPr>
  </w:style>
  <w:style w:type="paragraph" w:customStyle="1" w:styleId="ApHeading4">
    <w:name w:val="Ap Heading 4"/>
    <w:basedOn w:val="Normal"/>
    <w:next w:val="Normal"/>
    <w:uiPriority w:val="12"/>
    <w:qFormat/>
    <w:rsid w:val="00E53013"/>
    <w:pPr>
      <w:numPr>
        <w:ilvl w:val="3"/>
        <w:numId w:val="2"/>
      </w:numPr>
      <w:spacing w:before="200" w:after="60"/>
      <w:outlineLvl w:val="3"/>
    </w:pPr>
    <w:rPr>
      <w:rFonts w:asciiTheme="majorHAnsi" w:eastAsia="MS Mincho" w:hAnsiTheme="majorHAnsi" w:cs="Times New Roman"/>
      <w:b/>
      <w:color w:val="04515E" w:themeColor="accent3" w:themeShade="80"/>
      <w:sz w:val="24"/>
      <w:szCs w:val="20"/>
      <w:lang w:bidi="ar-SA"/>
    </w:rPr>
  </w:style>
  <w:style w:type="paragraph" w:customStyle="1" w:styleId="Normalaftertable">
    <w:name w:val="Normal after table"/>
    <w:basedOn w:val="Normal"/>
    <w:next w:val="Normal"/>
    <w:uiPriority w:val="1"/>
    <w:qFormat/>
    <w:rsid w:val="002E6423"/>
    <w:pPr>
      <w:spacing w:before="240"/>
    </w:pPr>
  </w:style>
  <w:style w:type="paragraph" w:customStyle="1" w:styleId="Tablecenter">
    <w:name w:val="Table center"/>
    <w:basedOn w:val="Normal"/>
    <w:uiPriority w:val="20"/>
    <w:rsid w:val="00C06852"/>
    <w:pPr>
      <w:spacing w:after="0" w:line="280" w:lineRule="exact"/>
      <w:jc w:val="center"/>
    </w:pPr>
    <w:rPr>
      <w:szCs w:val="20"/>
    </w:rPr>
  </w:style>
  <w:style w:type="paragraph" w:customStyle="1" w:styleId="PullQuote">
    <w:name w:val="Pull Quote"/>
    <w:basedOn w:val="Normal"/>
    <w:uiPriority w:val="15"/>
    <w:qFormat/>
    <w:rsid w:val="00CE5156"/>
    <w:pPr>
      <w:spacing w:line="360" w:lineRule="exact"/>
      <w:ind w:left="288" w:right="18"/>
    </w:pPr>
    <w:rPr>
      <w:color w:val="0F673B"/>
      <w:sz w:val="28"/>
      <w:szCs w:val="28"/>
    </w:rPr>
  </w:style>
  <w:style w:type="paragraph" w:customStyle="1" w:styleId="TableSubcaption">
    <w:name w:val="Table Subcaption"/>
    <w:basedOn w:val="Normal"/>
    <w:next w:val="Normal"/>
    <w:link w:val="TableSubcaptionChar"/>
    <w:uiPriority w:val="13"/>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C91F2A"/>
    <w:rPr>
      <w:color w:val="08A4BD" w:themeColor="accent3"/>
    </w:rPr>
  </w:style>
  <w:style w:type="character" w:customStyle="1" w:styleId="CrossRefChar">
    <w:name w:val="CrossRef Char"/>
    <w:basedOn w:val="DefaultParagraphFont"/>
    <w:link w:val="CrossRef"/>
    <w:uiPriority w:val="4"/>
    <w:rsid w:val="00C2541A"/>
    <w:rPr>
      <w:rFonts w:ascii="Arial" w:hAnsi="Arial" w:cstheme="minorBidi"/>
      <w:color w:val="08A4BD" w:themeColor="accent3"/>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3"/>
    <w:qFormat/>
    <w:rsid w:val="00EF41AF"/>
    <w:pPr>
      <w:numPr>
        <w:numId w:val="7"/>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Bulleted List Paragraph Char"/>
    <w:basedOn w:val="DefaultParagraphFont"/>
    <w:link w:val="ListParagraph"/>
    <w:uiPriority w:val="34"/>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3"/>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styleId="UnresolvedMention">
    <w:name w:val="Unresolved Mention"/>
    <w:basedOn w:val="DefaultParagraphFont"/>
    <w:uiPriority w:val="99"/>
    <w:semiHidden/>
    <w:unhideWhenUsed/>
    <w:rsid w:val="00F76BA7"/>
    <w:rPr>
      <w:color w:val="808080"/>
      <w:shd w:val="clear" w:color="auto" w:fill="E6E6E6"/>
    </w:rPr>
  </w:style>
  <w:style w:type="table" w:customStyle="1" w:styleId="TableGrid1">
    <w:name w:val="Table Grid1"/>
    <w:basedOn w:val="TableNormal"/>
    <w:next w:val="TableGrid"/>
    <w:uiPriority w:val="39"/>
    <w:rsid w:val="00D36F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Caption">
    <w:name w:val="Ap Caption"/>
    <w:basedOn w:val="Caption"/>
    <w:link w:val="ApCaptionChar"/>
    <w:uiPriority w:val="14"/>
    <w:qFormat/>
    <w:rsid w:val="00086762"/>
    <w:rPr>
      <w:color w:val="3571A3" w:themeColor="accent5"/>
    </w:rPr>
  </w:style>
  <w:style w:type="paragraph" w:customStyle="1" w:styleId="ApSubcaption">
    <w:name w:val="Ap Subcaption"/>
    <w:basedOn w:val="TableSubcaption"/>
    <w:link w:val="ApSubcaptionChar"/>
    <w:uiPriority w:val="15"/>
    <w:qFormat/>
    <w:rsid w:val="00E82FB9"/>
    <w:rPr>
      <w:color w:val="3571A3" w:themeColor="accent5"/>
    </w:rPr>
  </w:style>
  <w:style w:type="character" w:customStyle="1" w:styleId="CaptionChar">
    <w:name w:val="Caption Char"/>
    <w:basedOn w:val="DefaultParagraphFont"/>
    <w:link w:val="Caption"/>
    <w:uiPriority w:val="13"/>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14"/>
    <w:rsid w:val="00086762"/>
    <w:rPr>
      <w:rFonts w:ascii="Arial Bold" w:hAnsi="Arial Bold" w:cstheme="minorBidi"/>
      <w:b/>
      <w:bCs/>
      <w:color w:val="3571A3" w:themeColor="accent5"/>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15"/>
    <w:rsid w:val="00E82FB9"/>
    <w:rPr>
      <w:rFonts w:ascii="Arial" w:hAnsi="Arial" w:cstheme="minorBidi"/>
      <w:color w:val="3571A3" w:themeColor="accent5"/>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mrgroupinc.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nmrgroupinc.com"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arris\Downloads\NMR%20Report%20Template%20v20160821%20-%20TEMPLATE%20(3).dotx" TargetMode="External"/></Relationships>
</file>

<file path=word/theme/theme1.xml><?xml version="1.0" encoding="utf-8"?>
<a:theme xmlns:a="http://schemas.openxmlformats.org/drawingml/2006/main" name="Office Theme">
  <a:themeElements>
    <a:clrScheme name="NMR">
      <a:dk1>
        <a:sysClr val="windowText" lastClr="000000"/>
      </a:dk1>
      <a:lt1>
        <a:sysClr val="window" lastClr="FFFFFF"/>
      </a:lt1>
      <a:dk2>
        <a:srgbClr val="093D22"/>
      </a:dk2>
      <a:lt2>
        <a:srgbClr val="FFFFCC"/>
      </a:lt2>
      <a:accent1>
        <a:srgbClr val="808080"/>
      </a:accent1>
      <a:accent2>
        <a:srgbClr val="046A38"/>
      </a:accent2>
      <a:accent3>
        <a:srgbClr val="08A4BD"/>
      </a:accent3>
      <a:accent4>
        <a:srgbClr val="C0E007"/>
      </a:accent4>
      <a:accent5>
        <a:srgbClr val="3571A3"/>
      </a:accent5>
      <a:accent6>
        <a:srgbClr val="76A240"/>
      </a:accent6>
      <a:hlink>
        <a:srgbClr val="212721"/>
      </a:hlink>
      <a:folHlink>
        <a:srgbClr val="CCCCC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Call-out Red">
      <a:srgbClr val="E02000"/>
    </a:custClr>
    <a:custClr name="Purple">
      <a:srgbClr val="603D90"/>
    </a:custClr>
    <a:custClr name="Rich Black">
      <a:srgbClr val="212721"/>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J72333MUYW4V-108083175-1267</_dlc_DocId>
    <_dlc_DocIdUrl xmlns="1b051ef0-edd4-46a5-9f74-d6eaace64f71">
      <Url>https://nmrgroupinc.sharepoint.com/CTResidential/_layouts/15/DocIdRedir.aspx?ID=J72333MUYW4V-108083175-1267</Url>
      <Description>J72333MUYW4V-108083175-1267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97BC4283217F74C9B6D63A38A53240C" ma:contentTypeVersion="2" ma:contentTypeDescription="Create a new document." ma:contentTypeScope="" ma:versionID="9fc2d4db3e9b203a1cab9e7adfb0ae2b">
  <xsd:schema xmlns:xsd="http://www.w3.org/2001/XMLSchema" xmlns:xs="http://www.w3.org/2001/XMLSchema" xmlns:p="http://schemas.microsoft.com/office/2006/metadata/properties" xmlns:ns2="1b051ef0-edd4-46a5-9f74-d6eaace64f71" xmlns:ns3="25d6345b-3dc0-44cb-9333-c954841847ac" targetNamespace="http://schemas.microsoft.com/office/2006/metadata/properties" ma:root="true" ma:fieldsID="11d37a232816aeb1195732a2328baf8c" ns2:_="" ns3:_="">
    <xsd:import namespace="1b051ef0-edd4-46a5-9f74-d6eaace64f71"/>
    <xsd:import namespace="25d6345b-3dc0-44cb-9333-c954841847a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5d6345b-3dc0-44cb-9333-c954841847a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84BF0A3-B6BF-44F1-BFD9-3CB3AA2B6699}">
  <ds:schemaRefs>
    <ds:schemaRef ds:uri="http://schemas.microsoft.com/office/2006/metadata/properties"/>
    <ds:schemaRef ds:uri="http://schemas.microsoft.com/office/infopath/2007/PartnerControls"/>
    <ds:schemaRef ds:uri="1b051ef0-edd4-46a5-9f74-d6eaace64f71"/>
  </ds:schemaRefs>
</ds:datastoreItem>
</file>

<file path=customXml/itemProps2.xml><?xml version="1.0" encoding="utf-8"?>
<ds:datastoreItem xmlns:ds="http://schemas.openxmlformats.org/officeDocument/2006/customXml" ds:itemID="{C5B3867C-D762-4184-90D4-397BF4B4935E}">
  <ds:schemaRefs>
    <ds:schemaRef ds:uri="http://schemas.microsoft.com/sharepoint/v3/contenttype/forms"/>
  </ds:schemaRefs>
</ds:datastoreItem>
</file>

<file path=customXml/itemProps3.xml><?xml version="1.0" encoding="utf-8"?>
<ds:datastoreItem xmlns:ds="http://schemas.openxmlformats.org/officeDocument/2006/customXml" ds:itemID="{1D4C3247-43E0-4E0E-A7BB-6563AD87D4BB}">
  <ds:schemaRefs>
    <ds:schemaRef ds:uri="http://schemas.openxmlformats.org/officeDocument/2006/bibliography"/>
  </ds:schemaRefs>
</ds:datastoreItem>
</file>

<file path=customXml/itemProps4.xml><?xml version="1.0" encoding="utf-8"?>
<ds:datastoreItem xmlns:ds="http://schemas.openxmlformats.org/officeDocument/2006/customXml" ds:itemID="{57F5B59F-D190-42D3-943A-6004E1521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25d6345b-3dc0-44cb-9333-c95484184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411E0A-29FA-408D-8AF6-F7F0FE55DC4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NMR Report Template v20160821 - TEMPLATE (3)</Template>
  <TotalTime>1</TotalTime>
  <Pages>6</Pages>
  <Words>2167</Words>
  <Characters>12352</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Brittany Harris</dc:creator>
  <cp:lastModifiedBy>Linda King</cp:lastModifiedBy>
  <cp:revision>2</cp:revision>
  <cp:lastPrinted>2019-10-04T14:18:00Z</cp:lastPrinted>
  <dcterms:created xsi:type="dcterms:W3CDTF">2020-10-29T19:55:00Z</dcterms:created>
  <dcterms:modified xsi:type="dcterms:W3CDTF">2020-10-29T19:55:00Z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0x010100097BC4283217F74C9B6D63A38A53240C</vt:lpwstr>
  </property>
  <property fmtid="{D5CDD505-2E9C-101B-9397-08002B2CF9AE}" pid="3" name="_dlc_DocIdItemGuid">
    <vt:lpwstr>d51121c9-7fc5-47ea-bbfd-e96c6602d957</vt:lpwstr>
  </property>
</Properties>
</file>