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5A0EE" w14:textId="77777777" w:rsidR="001B5982" w:rsidRDefault="001B5982" w:rsidP="001B5982">
      <w:pPr>
        <w:pStyle w:val="DocumentLabel"/>
        <w:ind w:left="0"/>
        <w:jc w:val="center"/>
      </w:pPr>
      <w:r>
        <w:t>Memorandum</w:t>
      </w:r>
    </w:p>
    <w:p w14:paraId="1F0BB499" w14:textId="5CE3FE7F" w:rsidR="001B5982" w:rsidRPr="001B5982" w:rsidRDefault="001B5982" w:rsidP="00DC6D57">
      <w:pPr>
        <w:pStyle w:val="MessageHeaderFirst"/>
        <w:spacing w:line="276" w:lineRule="auto"/>
        <w:ind w:left="720"/>
        <w:rPr>
          <w:rFonts w:asciiTheme="minorHAnsi" w:hAnsiTheme="minorHAnsi" w:cstheme="minorHAnsi"/>
          <w:sz w:val="24"/>
          <w:szCs w:val="24"/>
        </w:rPr>
      </w:pPr>
      <w:r w:rsidRPr="001B5982">
        <w:rPr>
          <w:rStyle w:val="MessageHeaderLabel"/>
          <w:rFonts w:asciiTheme="minorHAnsi" w:hAnsiTheme="minorHAnsi" w:cstheme="minorHAnsi"/>
          <w:spacing w:val="-20"/>
          <w:sz w:val="24"/>
          <w:szCs w:val="24"/>
        </w:rPr>
        <w:t>T</w:t>
      </w:r>
      <w:r w:rsidRPr="001B5982">
        <w:rPr>
          <w:rStyle w:val="MessageHeaderLabel"/>
          <w:rFonts w:asciiTheme="minorHAnsi" w:hAnsiTheme="minorHAnsi" w:cstheme="minorHAnsi"/>
          <w:sz w:val="24"/>
          <w:szCs w:val="24"/>
        </w:rPr>
        <w:t>o:</w:t>
      </w:r>
      <w:r w:rsidRPr="001B5982">
        <w:rPr>
          <w:rFonts w:asciiTheme="minorHAnsi" w:hAnsiTheme="minorHAnsi" w:cstheme="minorHAnsi"/>
          <w:sz w:val="24"/>
          <w:szCs w:val="24"/>
        </w:rPr>
        <w:tab/>
      </w:r>
      <w:r w:rsidR="00DA524B">
        <w:rPr>
          <w:rFonts w:asciiTheme="minorHAnsi" w:hAnsiTheme="minorHAnsi" w:cstheme="minorHAnsi"/>
          <w:sz w:val="24"/>
          <w:szCs w:val="24"/>
        </w:rPr>
        <w:t>Lisa Skumatz</w:t>
      </w:r>
      <w:r w:rsidR="007A0185">
        <w:rPr>
          <w:rFonts w:asciiTheme="minorHAnsi" w:hAnsiTheme="minorHAnsi" w:cstheme="minorHAnsi"/>
          <w:sz w:val="24"/>
          <w:szCs w:val="24"/>
        </w:rPr>
        <w:t xml:space="preserve">, </w:t>
      </w:r>
      <w:r w:rsidR="00707E5A">
        <w:rPr>
          <w:rFonts w:asciiTheme="minorHAnsi" w:hAnsiTheme="minorHAnsi" w:cstheme="minorHAnsi"/>
          <w:sz w:val="24"/>
          <w:szCs w:val="24"/>
        </w:rPr>
        <w:t xml:space="preserve">Connecticut </w:t>
      </w:r>
      <w:r w:rsidR="00626BA9">
        <w:rPr>
          <w:rFonts w:asciiTheme="minorHAnsi" w:hAnsiTheme="minorHAnsi" w:cstheme="minorHAnsi"/>
          <w:sz w:val="24"/>
          <w:szCs w:val="24"/>
        </w:rPr>
        <w:t>E</w:t>
      </w:r>
      <w:r w:rsidR="00707E5A">
        <w:rPr>
          <w:rFonts w:asciiTheme="minorHAnsi" w:hAnsiTheme="minorHAnsi" w:cstheme="minorHAnsi"/>
          <w:sz w:val="24"/>
          <w:szCs w:val="24"/>
        </w:rPr>
        <w:t>nergy Efficiency Board</w:t>
      </w:r>
      <w:r w:rsidR="00626BA9">
        <w:rPr>
          <w:rFonts w:asciiTheme="minorHAnsi" w:hAnsiTheme="minorHAnsi" w:cstheme="minorHAnsi"/>
          <w:sz w:val="24"/>
          <w:szCs w:val="24"/>
        </w:rPr>
        <w:t xml:space="preserve"> Evaluation Consultant</w:t>
      </w:r>
    </w:p>
    <w:p w14:paraId="1F1C23A1" w14:textId="4FFAD596" w:rsidR="001B5982" w:rsidRPr="001B5982" w:rsidRDefault="001B5982" w:rsidP="00DC6D57">
      <w:pPr>
        <w:pStyle w:val="MessageHeader"/>
        <w:spacing w:line="276" w:lineRule="auto"/>
        <w:ind w:left="720"/>
        <w:rPr>
          <w:rFonts w:asciiTheme="minorHAnsi" w:hAnsiTheme="minorHAnsi" w:cstheme="minorHAnsi"/>
          <w:sz w:val="24"/>
          <w:szCs w:val="24"/>
        </w:rPr>
      </w:pPr>
      <w:r w:rsidRPr="001B5982">
        <w:rPr>
          <w:rStyle w:val="MessageHeaderLabel"/>
          <w:rFonts w:asciiTheme="minorHAnsi" w:hAnsiTheme="minorHAnsi" w:cstheme="minorHAnsi"/>
          <w:sz w:val="24"/>
          <w:szCs w:val="24"/>
        </w:rPr>
        <w:t>CC:</w:t>
      </w:r>
      <w:r w:rsidRPr="001B5982">
        <w:rPr>
          <w:rFonts w:asciiTheme="minorHAnsi" w:hAnsiTheme="minorHAnsi" w:cstheme="minorHAnsi"/>
          <w:sz w:val="24"/>
          <w:szCs w:val="24"/>
        </w:rPr>
        <w:tab/>
      </w:r>
      <w:r w:rsidR="004F02BC">
        <w:rPr>
          <w:rFonts w:asciiTheme="minorHAnsi" w:hAnsiTheme="minorHAnsi" w:cstheme="minorHAnsi"/>
          <w:sz w:val="24"/>
          <w:szCs w:val="24"/>
        </w:rPr>
        <w:t xml:space="preserve">Emily </w:t>
      </w:r>
      <w:r w:rsidR="00EC068E">
        <w:rPr>
          <w:rFonts w:asciiTheme="minorHAnsi" w:hAnsiTheme="minorHAnsi" w:cstheme="minorHAnsi"/>
          <w:sz w:val="24"/>
          <w:szCs w:val="24"/>
        </w:rPr>
        <w:t>Rice</w:t>
      </w:r>
      <w:r w:rsidR="00626BA9">
        <w:rPr>
          <w:rFonts w:asciiTheme="minorHAnsi" w:hAnsiTheme="minorHAnsi" w:cstheme="minorHAnsi"/>
          <w:sz w:val="24"/>
          <w:szCs w:val="24"/>
        </w:rPr>
        <w:t>, CT EEB Executive Secretary</w:t>
      </w:r>
    </w:p>
    <w:p w14:paraId="158FAD5C" w14:textId="01DE9115" w:rsidR="001B5982" w:rsidRPr="001B5982" w:rsidRDefault="001B5982" w:rsidP="00DC6D57">
      <w:pPr>
        <w:pStyle w:val="MessageHeader"/>
        <w:spacing w:line="276" w:lineRule="auto"/>
        <w:ind w:left="720"/>
        <w:rPr>
          <w:rFonts w:asciiTheme="minorHAnsi" w:hAnsiTheme="minorHAnsi" w:cstheme="minorHAnsi"/>
          <w:sz w:val="24"/>
          <w:szCs w:val="24"/>
        </w:rPr>
      </w:pPr>
      <w:r w:rsidRPr="001B5982">
        <w:rPr>
          <w:rStyle w:val="MessageHeaderLabel"/>
          <w:rFonts w:asciiTheme="minorHAnsi" w:hAnsiTheme="minorHAnsi" w:cstheme="minorHAnsi"/>
          <w:sz w:val="24"/>
          <w:szCs w:val="24"/>
        </w:rPr>
        <w:t>From:</w:t>
      </w:r>
      <w:r w:rsidRPr="001B5982">
        <w:rPr>
          <w:rFonts w:asciiTheme="minorHAnsi" w:hAnsiTheme="minorHAnsi" w:cstheme="minorHAnsi"/>
          <w:sz w:val="24"/>
          <w:szCs w:val="24"/>
        </w:rPr>
        <w:tab/>
      </w:r>
      <w:r w:rsidR="00626BA9">
        <w:rPr>
          <w:rFonts w:asciiTheme="minorHAnsi" w:hAnsiTheme="minorHAnsi" w:cstheme="minorHAnsi"/>
          <w:sz w:val="24"/>
          <w:szCs w:val="24"/>
        </w:rPr>
        <w:t xml:space="preserve">Glenn Reed, CT EEB </w:t>
      </w:r>
      <w:r w:rsidR="004F02BC">
        <w:rPr>
          <w:rFonts w:asciiTheme="minorHAnsi" w:hAnsiTheme="minorHAnsi" w:cstheme="minorHAnsi"/>
          <w:sz w:val="24"/>
          <w:szCs w:val="24"/>
        </w:rPr>
        <w:t>Tec</w:t>
      </w:r>
      <w:r w:rsidR="00626BA9">
        <w:rPr>
          <w:rFonts w:asciiTheme="minorHAnsi" w:hAnsiTheme="minorHAnsi" w:cstheme="minorHAnsi"/>
          <w:sz w:val="24"/>
          <w:szCs w:val="24"/>
        </w:rPr>
        <w:t>hnical Consultant</w:t>
      </w:r>
    </w:p>
    <w:p w14:paraId="43FA5C0B" w14:textId="6A1D51F8" w:rsidR="001B5982" w:rsidRPr="001B5982" w:rsidRDefault="001B5982" w:rsidP="00DC6D57">
      <w:pPr>
        <w:pStyle w:val="MessageHeader"/>
        <w:spacing w:line="276" w:lineRule="auto"/>
        <w:ind w:left="720"/>
        <w:rPr>
          <w:rFonts w:asciiTheme="minorHAnsi" w:hAnsiTheme="minorHAnsi" w:cstheme="minorHAnsi"/>
          <w:sz w:val="24"/>
          <w:szCs w:val="24"/>
        </w:rPr>
      </w:pPr>
      <w:r w:rsidRPr="001B5982">
        <w:rPr>
          <w:rStyle w:val="MessageHeaderLabel"/>
          <w:rFonts w:asciiTheme="minorHAnsi" w:hAnsiTheme="minorHAnsi" w:cstheme="minorHAnsi"/>
          <w:sz w:val="24"/>
          <w:szCs w:val="24"/>
        </w:rPr>
        <w:t>Date:</w:t>
      </w:r>
      <w:r w:rsidRPr="001B5982">
        <w:rPr>
          <w:rFonts w:asciiTheme="minorHAnsi" w:hAnsiTheme="minorHAnsi" w:cstheme="minorHAnsi"/>
          <w:sz w:val="24"/>
          <w:szCs w:val="24"/>
        </w:rPr>
        <w:tab/>
      </w:r>
      <w:r w:rsidR="00D72FC4">
        <w:rPr>
          <w:rFonts w:asciiTheme="minorHAnsi" w:hAnsiTheme="minorHAnsi"/>
          <w:sz w:val="24"/>
        </w:rPr>
        <w:t>April</w:t>
      </w:r>
      <w:r w:rsidR="00001D30">
        <w:rPr>
          <w:rFonts w:asciiTheme="minorHAnsi" w:hAnsiTheme="minorHAnsi"/>
          <w:sz w:val="24"/>
        </w:rPr>
        <w:t xml:space="preserve"> </w:t>
      </w:r>
      <w:r w:rsidR="00D72FC4">
        <w:rPr>
          <w:rFonts w:asciiTheme="minorHAnsi" w:hAnsiTheme="minorHAnsi"/>
          <w:sz w:val="24"/>
        </w:rPr>
        <w:t>xx</w:t>
      </w:r>
      <w:r w:rsidR="000D5A82">
        <w:rPr>
          <w:rFonts w:asciiTheme="minorHAnsi" w:hAnsiTheme="minorHAnsi"/>
          <w:sz w:val="24"/>
        </w:rPr>
        <w:t>, 20</w:t>
      </w:r>
      <w:r w:rsidR="00EC068E">
        <w:rPr>
          <w:rFonts w:asciiTheme="minorHAnsi" w:hAnsiTheme="minorHAnsi"/>
          <w:sz w:val="24"/>
        </w:rPr>
        <w:t>2</w:t>
      </w:r>
      <w:r w:rsidR="00D72FC4">
        <w:rPr>
          <w:rFonts w:asciiTheme="minorHAnsi" w:hAnsiTheme="minorHAnsi"/>
          <w:sz w:val="24"/>
        </w:rPr>
        <w:t>3</w:t>
      </w:r>
    </w:p>
    <w:p w14:paraId="76A9DF9E" w14:textId="6DA32B3B" w:rsidR="001B5982" w:rsidRPr="001B5982" w:rsidRDefault="001B5982" w:rsidP="00DC6D57">
      <w:pPr>
        <w:pStyle w:val="MessageHeaderLast"/>
        <w:spacing w:after="120" w:line="276" w:lineRule="auto"/>
        <w:ind w:left="720"/>
        <w:rPr>
          <w:rFonts w:asciiTheme="minorHAnsi" w:hAnsiTheme="minorHAnsi" w:cstheme="minorHAnsi"/>
          <w:sz w:val="24"/>
          <w:szCs w:val="24"/>
        </w:rPr>
      </w:pPr>
      <w:r w:rsidRPr="001B5982">
        <w:rPr>
          <w:rStyle w:val="MessageHeaderLabel"/>
          <w:rFonts w:asciiTheme="minorHAnsi" w:hAnsiTheme="minorHAnsi" w:cstheme="minorHAnsi"/>
          <w:sz w:val="24"/>
          <w:szCs w:val="24"/>
        </w:rPr>
        <w:t>Re:</w:t>
      </w:r>
      <w:r w:rsidRPr="001B5982">
        <w:rPr>
          <w:rFonts w:asciiTheme="minorHAnsi" w:hAnsiTheme="minorHAnsi" w:cstheme="minorHAnsi"/>
          <w:sz w:val="24"/>
          <w:szCs w:val="24"/>
        </w:rPr>
        <w:tab/>
      </w:r>
      <w:r w:rsidR="003B350A">
        <w:rPr>
          <w:rFonts w:asciiTheme="minorHAnsi" w:hAnsiTheme="minorHAnsi" w:cstheme="minorHAnsi"/>
          <w:sz w:val="24"/>
          <w:szCs w:val="24"/>
        </w:rPr>
        <w:t xml:space="preserve">Technical Consultant comments on the </w:t>
      </w:r>
      <w:r w:rsidR="00D72FC4">
        <w:rPr>
          <w:rFonts w:asciiTheme="minorHAnsi" w:hAnsiTheme="minorHAnsi" w:cstheme="minorHAnsi"/>
          <w:sz w:val="24"/>
          <w:szCs w:val="24"/>
        </w:rPr>
        <w:t>3</w:t>
      </w:r>
      <w:r w:rsidR="00B24C6D">
        <w:rPr>
          <w:rFonts w:asciiTheme="minorHAnsi" w:hAnsiTheme="minorHAnsi" w:cstheme="minorHAnsi"/>
          <w:sz w:val="24"/>
          <w:szCs w:val="24"/>
        </w:rPr>
        <w:t>/</w:t>
      </w:r>
      <w:r w:rsidR="00D72FC4">
        <w:rPr>
          <w:rFonts w:asciiTheme="minorHAnsi" w:hAnsiTheme="minorHAnsi" w:cstheme="minorHAnsi"/>
          <w:sz w:val="24"/>
          <w:szCs w:val="24"/>
        </w:rPr>
        <w:t>13</w:t>
      </w:r>
      <w:r w:rsidR="007A0185">
        <w:rPr>
          <w:rFonts w:asciiTheme="minorHAnsi" w:hAnsiTheme="minorHAnsi" w:cstheme="minorHAnsi"/>
          <w:sz w:val="24"/>
          <w:szCs w:val="24"/>
        </w:rPr>
        <w:t>/</w:t>
      </w:r>
      <w:r w:rsidR="00502C32">
        <w:rPr>
          <w:rFonts w:asciiTheme="minorHAnsi" w:hAnsiTheme="minorHAnsi" w:cstheme="minorHAnsi"/>
          <w:sz w:val="24"/>
          <w:szCs w:val="24"/>
        </w:rPr>
        <w:t>2</w:t>
      </w:r>
      <w:r w:rsidR="00D72FC4">
        <w:rPr>
          <w:rFonts w:asciiTheme="minorHAnsi" w:hAnsiTheme="minorHAnsi" w:cstheme="minorHAnsi"/>
          <w:sz w:val="24"/>
          <w:szCs w:val="24"/>
        </w:rPr>
        <w:t>3</w:t>
      </w:r>
      <w:r w:rsidR="00DA524B">
        <w:rPr>
          <w:rFonts w:asciiTheme="minorHAnsi" w:hAnsiTheme="minorHAnsi" w:cstheme="minorHAnsi"/>
          <w:sz w:val="24"/>
          <w:szCs w:val="24"/>
        </w:rPr>
        <w:t xml:space="preserve"> </w:t>
      </w:r>
      <w:r w:rsidR="000D5A82" w:rsidRPr="000D5A82">
        <w:rPr>
          <w:rFonts w:asciiTheme="minorHAnsi" w:hAnsiTheme="minorHAnsi" w:cstheme="minorHAnsi"/>
          <w:sz w:val="24"/>
          <w:szCs w:val="24"/>
        </w:rPr>
        <w:t xml:space="preserve">Draft </w:t>
      </w:r>
      <w:r w:rsidR="00001D30">
        <w:rPr>
          <w:rFonts w:asciiTheme="minorHAnsi" w:hAnsiTheme="minorHAnsi" w:cstheme="minorHAnsi"/>
          <w:sz w:val="24"/>
          <w:szCs w:val="24"/>
        </w:rPr>
        <w:t xml:space="preserve">for Project </w:t>
      </w:r>
      <w:r w:rsidR="00427E8D">
        <w:rPr>
          <w:rFonts w:asciiTheme="minorHAnsi" w:hAnsiTheme="minorHAnsi" w:cstheme="minorHAnsi"/>
          <w:sz w:val="24"/>
          <w:szCs w:val="24"/>
        </w:rPr>
        <w:t>R</w:t>
      </w:r>
      <w:r w:rsidR="00502C32">
        <w:rPr>
          <w:rFonts w:asciiTheme="minorHAnsi" w:hAnsiTheme="minorHAnsi" w:cstheme="minorHAnsi"/>
          <w:sz w:val="24"/>
          <w:szCs w:val="24"/>
        </w:rPr>
        <w:t>19</w:t>
      </w:r>
      <w:r w:rsidR="00D72FC4">
        <w:rPr>
          <w:rFonts w:asciiTheme="minorHAnsi" w:hAnsiTheme="minorHAnsi" w:cstheme="minorHAnsi"/>
          <w:sz w:val="24"/>
          <w:szCs w:val="24"/>
        </w:rPr>
        <w:t>83</w:t>
      </w:r>
      <w:r w:rsidR="000D5A82" w:rsidRPr="000D5A82">
        <w:rPr>
          <w:rFonts w:asciiTheme="minorHAnsi" w:hAnsiTheme="minorHAnsi" w:cstheme="minorHAnsi"/>
          <w:sz w:val="24"/>
          <w:szCs w:val="24"/>
        </w:rPr>
        <w:t xml:space="preserve"> </w:t>
      </w:r>
      <w:r w:rsidR="00B24C6D">
        <w:rPr>
          <w:rFonts w:asciiTheme="minorHAnsi" w:hAnsiTheme="minorHAnsi" w:cstheme="minorHAnsi"/>
          <w:sz w:val="24"/>
          <w:szCs w:val="24"/>
        </w:rPr>
        <w:t>–</w:t>
      </w:r>
      <w:r w:rsidR="00001B48">
        <w:rPr>
          <w:rFonts w:asciiTheme="minorHAnsi" w:hAnsiTheme="minorHAnsi" w:cstheme="minorHAnsi"/>
          <w:sz w:val="24"/>
          <w:szCs w:val="24"/>
        </w:rPr>
        <w:t xml:space="preserve"> </w:t>
      </w:r>
      <w:r w:rsidR="00C16239">
        <w:rPr>
          <w:rFonts w:asciiTheme="minorHAnsi" w:hAnsiTheme="minorHAnsi" w:cstheme="minorHAnsi"/>
          <w:sz w:val="24"/>
          <w:szCs w:val="24"/>
        </w:rPr>
        <w:t xml:space="preserve">HES/HES-IE </w:t>
      </w:r>
      <w:r w:rsidR="003A4838">
        <w:rPr>
          <w:rFonts w:asciiTheme="minorHAnsi" w:hAnsiTheme="minorHAnsi" w:cstheme="minorHAnsi"/>
          <w:sz w:val="24"/>
          <w:szCs w:val="24"/>
        </w:rPr>
        <w:t>Impact and Process Evaluation</w:t>
      </w:r>
    </w:p>
    <w:p w14:paraId="5FACF800" w14:textId="2B99B0B9" w:rsidR="00BA7A4F" w:rsidRDefault="003B350A" w:rsidP="001B598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Provided below are </w:t>
      </w:r>
      <w:r w:rsidR="00931DD7">
        <w:rPr>
          <w:rFonts w:asciiTheme="minorHAnsi" w:hAnsiTheme="minorHAnsi" w:cstheme="minorHAnsi"/>
        </w:rPr>
        <w:t xml:space="preserve">summary and </w:t>
      </w:r>
      <w:r w:rsidR="00691A11">
        <w:rPr>
          <w:rFonts w:asciiTheme="minorHAnsi" w:hAnsiTheme="minorHAnsi" w:cstheme="minorHAnsi"/>
        </w:rPr>
        <w:t>highlight</w:t>
      </w:r>
      <w:r>
        <w:rPr>
          <w:rFonts w:asciiTheme="minorHAnsi" w:hAnsiTheme="minorHAnsi" w:cstheme="minorHAnsi"/>
        </w:rPr>
        <w:t xml:space="preserve"> comments on the </w:t>
      </w:r>
      <w:r w:rsidR="003A4838">
        <w:rPr>
          <w:rFonts w:asciiTheme="minorHAnsi" w:hAnsiTheme="minorHAnsi" w:cstheme="minorHAnsi"/>
        </w:rPr>
        <w:t>March</w:t>
      </w:r>
      <w:r w:rsidR="00931DD7">
        <w:rPr>
          <w:rFonts w:asciiTheme="minorHAnsi" w:hAnsiTheme="minorHAnsi" w:cstheme="minorHAnsi"/>
        </w:rPr>
        <w:t xml:space="preserve"> </w:t>
      </w:r>
      <w:r w:rsidR="003A4838">
        <w:rPr>
          <w:rFonts w:asciiTheme="minorHAnsi" w:hAnsiTheme="minorHAnsi" w:cstheme="minorHAnsi"/>
        </w:rPr>
        <w:t>13</w:t>
      </w:r>
      <w:r w:rsidR="00931DD7">
        <w:rPr>
          <w:rFonts w:asciiTheme="minorHAnsi" w:hAnsiTheme="minorHAnsi" w:cstheme="minorHAnsi"/>
        </w:rPr>
        <w:t xml:space="preserve"> review draft of</w:t>
      </w:r>
      <w:r w:rsidR="00B24C6D">
        <w:rPr>
          <w:rFonts w:asciiTheme="minorHAnsi" w:hAnsiTheme="minorHAnsi" w:cstheme="minorHAnsi"/>
        </w:rPr>
        <w:t xml:space="preserve"> the</w:t>
      </w:r>
      <w:r w:rsidR="00931DD7">
        <w:rPr>
          <w:rFonts w:asciiTheme="minorHAnsi" w:hAnsiTheme="minorHAnsi" w:cstheme="minorHAnsi"/>
        </w:rPr>
        <w:t xml:space="preserve"> </w:t>
      </w:r>
      <w:r w:rsidR="003A4838">
        <w:rPr>
          <w:rFonts w:asciiTheme="minorHAnsi" w:hAnsiTheme="minorHAnsi" w:cstheme="minorHAnsi"/>
        </w:rPr>
        <w:t xml:space="preserve">HES/HES-IE Impact and Process Evaluation study </w:t>
      </w:r>
      <w:r w:rsidR="00001D30">
        <w:rPr>
          <w:rFonts w:asciiTheme="minorHAnsi" w:hAnsiTheme="minorHAnsi" w:cstheme="minorHAnsi"/>
        </w:rPr>
        <w:t>(</w:t>
      </w:r>
      <w:r w:rsidR="00427E8D">
        <w:rPr>
          <w:rFonts w:asciiTheme="minorHAnsi" w:hAnsiTheme="minorHAnsi" w:cstheme="minorHAnsi"/>
        </w:rPr>
        <w:t>R19</w:t>
      </w:r>
      <w:r w:rsidR="003A4838">
        <w:rPr>
          <w:rFonts w:asciiTheme="minorHAnsi" w:hAnsiTheme="minorHAnsi" w:cstheme="minorHAnsi"/>
        </w:rPr>
        <w:t>83</w:t>
      </w:r>
      <w:r w:rsidR="00001D30"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</w:rPr>
        <w:t xml:space="preserve">. These </w:t>
      </w:r>
      <w:r w:rsidR="00931DD7">
        <w:rPr>
          <w:rFonts w:asciiTheme="minorHAnsi" w:hAnsiTheme="minorHAnsi" w:cstheme="minorHAnsi"/>
        </w:rPr>
        <w:t>comments supplement</w:t>
      </w:r>
      <w:r>
        <w:rPr>
          <w:rFonts w:asciiTheme="minorHAnsi" w:hAnsiTheme="minorHAnsi" w:cstheme="minorHAnsi"/>
        </w:rPr>
        <w:t xml:space="preserve"> those contained in the marked-up draft </w:t>
      </w:r>
      <w:r w:rsidR="00707E5A">
        <w:rPr>
          <w:rFonts w:asciiTheme="minorHAnsi" w:hAnsiTheme="minorHAnsi" w:cstheme="minorHAnsi"/>
        </w:rPr>
        <w:t>report</w:t>
      </w:r>
      <w:r>
        <w:rPr>
          <w:rFonts w:asciiTheme="minorHAnsi" w:hAnsiTheme="minorHAnsi" w:cstheme="minorHAnsi"/>
        </w:rPr>
        <w:t xml:space="preserve"> </w:t>
      </w:r>
      <w:r w:rsidR="00931DD7">
        <w:rPr>
          <w:rFonts w:asciiTheme="minorHAnsi" w:hAnsiTheme="minorHAnsi" w:cstheme="minorHAnsi"/>
        </w:rPr>
        <w:t xml:space="preserve">that </w:t>
      </w:r>
      <w:r w:rsidR="005F31BC">
        <w:rPr>
          <w:rFonts w:asciiTheme="minorHAnsi" w:hAnsiTheme="minorHAnsi" w:cstheme="minorHAnsi"/>
        </w:rPr>
        <w:t>was</w:t>
      </w:r>
      <w:r w:rsidR="00931DD7">
        <w:rPr>
          <w:rFonts w:asciiTheme="minorHAnsi" w:hAnsiTheme="minorHAnsi" w:cstheme="minorHAnsi"/>
        </w:rPr>
        <w:t xml:space="preserve"> also </w:t>
      </w:r>
      <w:r w:rsidR="00603A49">
        <w:rPr>
          <w:rFonts w:asciiTheme="minorHAnsi" w:hAnsiTheme="minorHAnsi" w:cstheme="minorHAnsi"/>
        </w:rPr>
        <w:t>submitted</w:t>
      </w:r>
      <w:r w:rsidR="005F31BC">
        <w:rPr>
          <w:rFonts w:asciiTheme="minorHAnsi" w:hAnsiTheme="minorHAnsi" w:cstheme="minorHAnsi"/>
        </w:rPr>
        <w:t xml:space="preserve">. </w:t>
      </w:r>
      <w:r w:rsidR="001A7005">
        <w:rPr>
          <w:rFonts w:asciiTheme="minorHAnsi" w:hAnsiTheme="minorHAnsi" w:cstheme="minorHAnsi"/>
        </w:rPr>
        <w:t>All</w:t>
      </w:r>
      <w:r w:rsidR="00DC6D57">
        <w:rPr>
          <w:rFonts w:asciiTheme="minorHAnsi" w:hAnsiTheme="minorHAnsi" w:cstheme="minorHAnsi"/>
        </w:rPr>
        <w:t xml:space="preserve"> the</w:t>
      </w:r>
      <w:r>
        <w:rPr>
          <w:rFonts w:asciiTheme="minorHAnsi" w:hAnsiTheme="minorHAnsi" w:cstheme="minorHAnsi"/>
        </w:rPr>
        <w:t xml:space="preserve"> </w:t>
      </w:r>
      <w:r w:rsidR="002137F1">
        <w:rPr>
          <w:rFonts w:asciiTheme="minorHAnsi" w:hAnsiTheme="minorHAnsi" w:cstheme="minorHAnsi"/>
        </w:rPr>
        <w:t>comments</w:t>
      </w:r>
      <w:r>
        <w:rPr>
          <w:rFonts w:asciiTheme="minorHAnsi" w:hAnsiTheme="minorHAnsi" w:cstheme="minorHAnsi"/>
        </w:rPr>
        <w:t xml:space="preserve"> </w:t>
      </w:r>
      <w:r w:rsidR="005F31BC">
        <w:rPr>
          <w:rFonts w:asciiTheme="minorHAnsi" w:hAnsiTheme="minorHAnsi" w:cstheme="minorHAnsi"/>
        </w:rPr>
        <w:t xml:space="preserve">below </w:t>
      </w:r>
      <w:r>
        <w:rPr>
          <w:rFonts w:asciiTheme="minorHAnsi" w:hAnsiTheme="minorHAnsi" w:cstheme="minorHAnsi"/>
        </w:rPr>
        <w:t>are</w:t>
      </w:r>
      <w:r w:rsidR="002137F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included in the marked-up</w:t>
      </w:r>
      <w:r w:rsidR="00DC6D57">
        <w:rPr>
          <w:rFonts w:asciiTheme="minorHAnsi" w:hAnsiTheme="minorHAnsi" w:cstheme="minorHAnsi"/>
        </w:rPr>
        <w:t xml:space="preserve"> draft</w:t>
      </w:r>
      <w:r w:rsidR="002137F1">
        <w:rPr>
          <w:rFonts w:asciiTheme="minorHAnsi" w:hAnsiTheme="minorHAnsi" w:cstheme="minorHAnsi"/>
        </w:rPr>
        <w:t xml:space="preserve"> </w:t>
      </w:r>
      <w:r w:rsidR="00DC6D57">
        <w:rPr>
          <w:rFonts w:asciiTheme="minorHAnsi" w:hAnsiTheme="minorHAnsi" w:cstheme="minorHAnsi"/>
        </w:rPr>
        <w:t>and</w:t>
      </w:r>
      <w:r w:rsidR="002137F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are provided here as </w:t>
      </w:r>
      <w:r w:rsidR="002137F1">
        <w:rPr>
          <w:rFonts w:asciiTheme="minorHAnsi" w:hAnsiTheme="minorHAnsi" w:cstheme="minorHAnsi"/>
        </w:rPr>
        <w:t xml:space="preserve">a </w:t>
      </w:r>
      <w:r w:rsidR="00900CEB">
        <w:rPr>
          <w:rFonts w:asciiTheme="minorHAnsi" w:hAnsiTheme="minorHAnsi" w:cstheme="minorHAnsi"/>
        </w:rPr>
        <w:t>high-level</w:t>
      </w:r>
      <w:r>
        <w:rPr>
          <w:rFonts w:asciiTheme="minorHAnsi" w:hAnsiTheme="minorHAnsi" w:cstheme="minorHAnsi"/>
        </w:rPr>
        <w:t xml:space="preserve"> summary and for emphasis.</w:t>
      </w:r>
      <w:r w:rsidR="00E41E0A">
        <w:rPr>
          <w:rFonts w:asciiTheme="minorHAnsi" w:hAnsiTheme="minorHAnsi" w:cstheme="minorHAnsi"/>
        </w:rPr>
        <w:t xml:space="preserve"> </w:t>
      </w:r>
    </w:p>
    <w:p w14:paraId="31E8EBC9" w14:textId="77777777" w:rsidR="00BA7A4F" w:rsidRDefault="00BA7A4F" w:rsidP="001B5982">
      <w:pPr>
        <w:rPr>
          <w:rFonts w:asciiTheme="minorHAnsi" w:hAnsiTheme="minorHAnsi" w:cstheme="minorHAnsi"/>
        </w:rPr>
      </w:pPr>
    </w:p>
    <w:p w14:paraId="6DF4B77E" w14:textId="1AEF6D8F" w:rsidR="001B066E" w:rsidRDefault="009C5C8F" w:rsidP="001B598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Technical Consultants understand the need to complete the impact component of this study in a </w:t>
      </w:r>
      <w:r w:rsidR="00371C0E">
        <w:rPr>
          <w:rFonts w:asciiTheme="minorHAnsi" w:hAnsiTheme="minorHAnsi" w:cstheme="minorHAnsi"/>
        </w:rPr>
        <w:t>timely</w:t>
      </w:r>
      <w:r>
        <w:rPr>
          <w:rFonts w:asciiTheme="minorHAnsi" w:hAnsiTheme="minorHAnsi" w:cstheme="minorHAnsi"/>
        </w:rPr>
        <w:t xml:space="preserve"> manner to inform any PSD </w:t>
      </w:r>
      <w:r w:rsidR="00371C0E">
        <w:rPr>
          <w:rFonts w:asciiTheme="minorHAnsi" w:hAnsiTheme="minorHAnsi" w:cstheme="minorHAnsi"/>
        </w:rPr>
        <w:t>revisions</w:t>
      </w:r>
      <w:r>
        <w:rPr>
          <w:rFonts w:asciiTheme="minorHAnsi" w:hAnsiTheme="minorHAnsi" w:cstheme="minorHAnsi"/>
        </w:rPr>
        <w:t xml:space="preserve"> </w:t>
      </w:r>
      <w:r w:rsidR="00371C0E">
        <w:rPr>
          <w:rFonts w:asciiTheme="minorHAnsi" w:hAnsiTheme="minorHAnsi" w:cstheme="minorHAnsi"/>
        </w:rPr>
        <w:t xml:space="preserve">for the 2024 C&amp;LM Plan Update. </w:t>
      </w:r>
      <w:r w:rsidR="00984C74">
        <w:rPr>
          <w:rFonts w:asciiTheme="minorHAnsi" w:hAnsiTheme="minorHAnsi" w:cstheme="minorHAnsi"/>
        </w:rPr>
        <w:t xml:space="preserve">However, we view the very large majority of our comments below </w:t>
      </w:r>
      <w:r w:rsidR="000C4E4C">
        <w:rPr>
          <w:rFonts w:asciiTheme="minorHAnsi" w:hAnsiTheme="minorHAnsi" w:cstheme="minorHAnsi"/>
        </w:rPr>
        <w:t>and in the att</w:t>
      </w:r>
      <w:r w:rsidR="00642136">
        <w:rPr>
          <w:rFonts w:asciiTheme="minorHAnsi" w:hAnsiTheme="minorHAnsi" w:cstheme="minorHAnsi"/>
        </w:rPr>
        <w:t xml:space="preserve">ached </w:t>
      </w:r>
      <w:r w:rsidR="00984C74">
        <w:rPr>
          <w:rFonts w:asciiTheme="minorHAnsi" w:hAnsiTheme="minorHAnsi" w:cstheme="minorHAnsi"/>
        </w:rPr>
        <w:t xml:space="preserve">as </w:t>
      </w:r>
      <w:r w:rsidR="00CF2D86">
        <w:rPr>
          <w:rFonts w:asciiTheme="minorHAnsi" w:hAnsiTheme="minorHAnsi" w:cstheme="minorHAnsi"/>
        </w:rPr>
        <w:t>addressing</w:t>
      </w:r>
      <w:r w:rsidR="00921FFA">
        <w:rPr>
          <w:rFonts w:asciiTheme="minorHAnsi" w:hAnsiTheme="minorHAnsi" w:cstheme="minorHAnsi"/>
        </w:rPr>
        <w:t xml:space="preserve"> more process related</w:t>
      </w:r>
      <w:r w:rsidR="00D17458">
        <w:rPr>
          <w:rFonts w:asciiTheme="minorHAnsi" w:hAnsiTheme="minorHAnsi" w:cstheme="minorHAnsi"/>
        </w:rPr>
        <w:t xml:space="preserve"> </w:t>
      </w:r>
      <w:r w:rsidR="00CF2D86">
        <w:rPr>
          <w:rFonts w:asciiTheme="minorHAnsi" w:hAnsiTheme="minorHAnsi" w:cstheme="minorHAnsi"/>
        </w:rPr>
        <w:t xml:space="preserve">issues </w:t>
      </w:r>
      <w:r w:rsidR="0017367E">
        <w:rPr>
          <w:rFonts w:asciiTheme="minorHAnsi" w:hAnsiTheme="minorHAnsi" w:cstheme="minorHAnsi"/>
        </w:rPr>
        <w:t>tied</w:t>
      </w:r>
      <w:r w:rsidR="00921FFA">
        <w:rPr>
          <w:rFonts w:asciiTheme="minorHAnsi" w:hAnsiTheme="minorHAnsi" w:cstheme="minorHAnsi"/>
        </w:rPr>
        <w:t xml:space="preserve"> to program design and implement</w:t>
      </w:r>
      <w:r w:rsidR="0026632F">
        <w:rPr>
          <w:rFonts w:asciiTheme="minorHAnsi" w:hAnsiTheme="minorHAnsi" w:cstheme="minorHAnsi"/>
        </w:rPr>
        <w:t>ation</w:t>
      </w:r>
      <w:r w:rsidR="0017367E">
        <w:rPr>
          <w:rFonts w:asciiTheme="minorHAnsi" w:hAnsiTheme="minorHAnsi" w:cstheme="minorHAnsi"/>
        </w:rPr>
        <w:t xml:space="preserve"> consideration</w:t>
      </w:r>
      <w:r w:rsidR="00642136">
        <w:rPr>
          <w:rFonts w:asciiTheme="minorHAnsi" w:hAnsiTheme="minorHAnsi" w:cstheme="minorHAnsi"/>
        </w:rPr>
        <w:t>s</w:t>
      </w:r>
      <w:r w:rsidR="00CF2D86">
        <w:rPr>
          <w:rFonts w:asciiTheme="minorHAnsi" w:hAnsiTheme="minorHAnsi" w:cstheme="minorHAnsi"/>
        </w:rPr>
        <w:t xml:space="preserve">. We ask that </w:t>
      </w:r>
      <w:r w:rsidR="0026632F">
        <w:rPr>
          <w:rFonts w:asciiTheme="minorHAnsi" w:hAnsiTheme="minorHAnsi" w:cstheme="minorHAnsi"/>
        </w:rPr>
        <w:t>these matters be fully addressed</w:t>
      </w:r>
      <w:r w:rsidR="00642136">
        <w:rPr>
          <w:rFonts w:asciiTheme="minorHAnsi" w:hAnsiTheme="minorHAnsi" w:cstheme="minorHAnsi"/>
        </w:rPr>
        <w:t xml:space="preserve"> in the final report</w:t>
      </w:r>
      <w:r w:rsidR="0026632F">
        <w:rPr>
          <w:rFonts w:asciiTheme="minorHAnsi" w:hAnsiTheme="minorHAnsi" w:cstheme="minorHAnsi"/>
        </w:rPr>
        <w:t>, even if it requires</w:t>
      </w:r>
      <w:r w:rsidR="00825960">
        <w:rPr>
          <w:rFonts w:asciiTheme="minorHAnsi" w:hAnsiTheme="minorHAnsi" w:cstheme="minorHAnsi"/>
        </w:rPr>
        <w:t xml:space="preserve"> work beyond the timeframe imposed by the PSD</w:t>
      </w:r>
      <w:r w:rsidR="00124929">
        <w:rPr>
          <w:rFonts w:asciiTheme="minorHAnsi" w:hAnsiTheme="minorHAnsi" w:cstheme="minorHAnsi"/>
        </w:rPr>
        <w:t xml:space="preserve"> revision schedule</w:t>
      </w:r>
      <w:r w:rsidR="0017367E">
        <w:rPr>
          <w:rFonts w:asciiTheme="minorHAnsi" w:hAnsiTheme="minorHAnsi" w:cstheme="minorHAnsi"/>
        </w:rPr>
        <w:t>.</w:t>
      </w:r>
    </w:p>
    <w:p w14:paraId="603049CB" w14:textId="77777777" w:rsidR="003B350A" w:rsidRPr="00691A11" w:rsidRDefault="003B350A" w:rsidP="001B5982">
      <w:pPr>
        <w:rPr>
          <w:rFonts w:asciiTheme="minorHAnsi" w:hAnsiTheme="minorHAnsi" w:cstheme="minorHAnsi"/>
        </w:rPr>
      </w:pPr>
    </w:p>
    <w:p w14:paraId="0D16DBC8" w14:textId="1AE149FE" w:rsidR="00943938" w:rsidRPr="00AF1439" w:rsidRDefault="007D1D38" w:rsidP="00AF1439">
      <w:pPr>
        <w:pStyle w:val="ListParagraph"/>
        <w:numPr>
          <w:ilvl w:val="0"/>
          <w:numId w:val="23"/>
        </w:numPr>
        <w:spacing w:before="120" w:after="120" w:line="276" w:lineRule="auto"/>
        <w:contextualSpacing w:val="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As</w:t>
      </w:r>
      <w:r w:rsidR="00CF3BA9">
        <w:rPr>
          <w:rFonts w:asciiTheme="minorHAnsi" w:hAnsiTheme="minorHAnsi" w:cstheme="minorHAnsi"/>
          <w:szCs w:val="22"/>
        </w:rPr>
        <w:t xml:space="preserve"> the final draft is prepared, the </w:t>
      </w:r>
      <w:r w:rsidR="0086511B">
        <w:rPr>
          <w:rFonts w:asciiTheme="minorHAnsi" w:hAnsiTheme="minorHAnsi" w:cstheme="minorHAnsi"/>
          <w:szCs w:val="22"/>
        </w:rPr>
        <w:t>report’s</w:t>
      </w:r>
      <w:r w:rsidR="00CF3BA9">
        <w:rPr>
          <w:rFonts w:asciiTheme="minorHAnsi" w:hAnsiTheme="minorHAnsi" w:cstheme="minorHAnsi"/>
          <w:szCs w:val="22"/>
        </w:rPr>
        <w:t xml:space="preserve"> authors should give careful consideration as to whether</w:t>
      </w:r>
      <w:r w:rsidR="004A027A">
        <w:rPr>
          <w:rFonts w:asciiTheme="minorHAnsi" w:hAnsiTheme="minorHAnsi" w:cstheme="minorHAnsi"/>
          <w:szCs w:val="22"/>
        </w:rPr>
        <w:t xml:space="preserve"> statements and findings apply to the full HES and HES-IE </w:t>
      </w:r>
      <w:r w:rsidR="001E4C02">
        <w:rPr>
          <w:rFonts w:asciiTheme="minorHAnsi" w:hAnsiTheme="minorHAnsi" w:cstheme="minorHAnsi"/>
          <w:szCs w:val="22"/>
        </w:rPr>
        <w:t>programs or</w:t>
      </w:r>
      <w:r w:rsidR="004A027A">
        <w:rPr>
          <w:rFonts w:asciiTheme="minorHAnsi" w:hAnsiTheme="minorHAnsi" w:cstheme="minorHAnsi"/>
          <w:szCs w:val="22"/>
        </w:rPr>
        <w:t xml:space="preserve"> are specific to just the </w:t>
      </w:r>
      <w:r w:rsidR="00511BF7">
        <w:rPr>
          <w:rFonts w:asciiTheme="minorHAnsi" w:hAnsiTheme="minorHAnsi" w:cstheme="minorHAnsi"/>
          <w:szCs w:val="22"/>
        </w:rPr>
        <w:t>single family components. The latter appears to be the case in most, but not</w:t>
      </w:r>
      <w:r w:rsidR="00557E18">
        <w:rPr>
          <w:rFonts w:asciiTheme="minorHAnsi" w:hAnsiTheme="minorHAnsi" w:cstheme="minorHAnsi"/>
          <w:szCs w:val="22"/>
        </w:rPr>
        <w:t xml:space="preserve"> all</w:t>
      </w:r>
      <w:r w:rsidR="00511BF7">
        <w:rPr>
          <w:rFonts w:asciiTheme="minorHAnsi" w:hAnsiTheme="minorHAnsi" w:cstheme="minorHAnsi"/>
          <w:szCs w:val="22"/>
        </w:rPr>
        <w:t xml:space="preserve"> instances. Please make certain that</w:t>
      </w:r>
      <w:r w:rsidR="0086511B">
        <w:rPr>
          <w:rFonts w:asciiTheme="minorHAnsi" w:hAnsiTheme="minorHAnsi" w:cstheme="minorHAnsi"/>
          <w:szCs w:val="22"/>
        </w:rPr>
        <w:t xml:space="preserve"> such distinctions are made clear</w:t>
      </w:r>
      <w:r w:rsidR="00557E18">
        <w:rPr>
          <w:rFonts w:asciiTheme="minorHAnsi" w:hAnsiTheme="minorHAnsi" w:cstheme="minorHAnsi"/>
          <w:szCs w:val="22"/>
        </w:rPr>
        <w:t xml:space="preserve"> throughout the report</w:t>
      </w:r>
      <w:r w:rsidR="000E0A70">
        <w:rPr>
          <w:rFonts w:asciiTheme="minorHAnsi" w:hAnsiTheme="minorHAnsi" w:cstheme="minorHAnsi"/>
          <w:szCs w:val="22"/>
        </w:rPr>
        <w:t xml:space="preserve"> and note clearly whether and when findings include multifamily program participants.</w:t>
      </w:r>
    </w:p>
    <w:p w14:paraId="7FC90DD5" w14:textId="77777777" w:rsidR="009B3091" w:rsidRDefault="009B3091" w:rsidP="009B3091">
      <w:pPr>
        <w:pStyle w:val="ListParagraph"/>
        <w:numPr>
          <w:ilvl w:val="0"/>
          <w:numId w:val="23"/>
        </w:numPr>
        <w:spacing w:before="120" w:after="120" w:line="276" w:lineRule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While there are a couple of call-out boxes noting how delivered fuel savings are determined in this study, please ensure that when any program-level savings are provided that it is clear whether the presented savings include delivered fuels. </w:t>
      </w:r>
    </w:p>
    <w:p w14:paraId="5F24AB66" w14:textId="77777777" w:rsidR="009B3091" w:rsidRDefault="009B3091" w:rsidP="009B3091">
      <w:pPr>
        <w:pStyle w:val="ListParagraph"/>
        <w:numPr>
          <w:ilvl w:val="1"/>
          <w:numId w:val="23"/>
        </w:numPr>
        <w:spacing w:before="120" w:after="120" w:line="276" w:lineRule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lastRenderedPageBreak/>
        <w:t>Where is the discussion on how gas savings results are converted to oil and propane savings?</w:t>
      </w:r>
    </w:p>
    <w:p w14:paraId="1CD04E2F" w14:textId="7F0B0F51" w:rsidR="009B3091" w:rsidRPr="00713FE9" w:rsidRDefault="009B3091" w:rsidP="009B3091">
      <w:pPr>
        <w:pStyle w:val="ListParagraph"/>
        <w:numPr>
          <w:ilvl w:val="1"/>
          <w:numId w:val="23"/>
        </w:numPr>
        <w:spacing w:before="120" w:after="120" w:line="276" w:lineRule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Also, when statistics are provided regarding savings vs. consumption by census block, how, if at all, are delivered fuel savings considered? </w:t>
      </w:r>
      <w:r w:rsidR="00CD5EBB">
        <w:rPr>
          <w:rFonts w:asciiTheme="minorHAnsi" w:hAnsiTheme="minorHAnsi" w:cstheme="minorHAnsi"/>
          <w:szCs w:val="22"/>
        </w:rPr>
        <w:t xml:space="preserve">They are not, correct?  </w:t>
      </w:r>
      <w:r w:rsidR="00CF3D05">
        <w:rPr>
          <w:rFonts w:asciiTheme="minorHAnsi" w:hAnsiTheme="minorHAnsi" w:cstheme="minorHAnsi"/>
          <w:szCs w:val="22"/>
        </w:rPr>
        <w:t>Does this limit the usefulness of the Customer Profile analyses?</w:t>
      </w:r>
      <w:r w:rsidR="00CD5EBB">
        <w:rPr>
          <w:rFonts w:asciiTheme="minorHAnsi" w:hAnsiTheme="minorHAnsi" w:cstheme="minorHAnsi"/>
          <w:szCs w:val="22"/>
        </w:rPr>
        <w:t xml:space="preserve"> </w:t>
      </w:r>
    </w:p>
    <w:p w14:paraId="4E38006E" w14:textId="2C2B6FBF" w:rsidR="00875464" w:rsidRPr="00AF1439" w:rsidRDefault="00875464" w:rsidP="00AF1439">
      <w:pPr>
        <w:pStyle w:val="ListParagraph"/>
        <w:numPr>
          <w:ilvl w:val="0"/>
          <w:numId w:val="23"/>
        </w:numPr>
        <w:spacing w:before="120" w:after="120" w:line="276" w:lineRule="auto"/>
        <w:contextualSpacing w:val="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All the savings presented are annual savings. Consider also providing lifetime savings</w:t>
      </w:r>
      <w:r w:rsidR="00B07A25">
        <w:rPr>
          <w:rFonts w:asciiTheme="minorHAnsi" w:hAnsiTheme="minorHAnsi" w:cstheme="minorHAnsi"/>
          <w:szCs w:val="22"/>
        </w:rPr>
        <w:t xml:space="preserve"> </w:t>
      </w:r>
      <w:r w:rsidR="00297E37">
        <w:rPr>
          <w:rFonts w:asciiTheme="minorHAnsi" w:hAnsiTheme="minorHAnsi" w:cstheme="minorHAnsi"/>
          <w:szCs w:val="22"/>
        </w:rPr>
        <w:t>as part of</w:t>
      </w:r>
      <w:r w:rsidR="00B07A25">
        <w:rPr>
          <w:rFonts w:asciiTheme="minorHAnsi" w:hAnsiTheme="minorHAnsi" w:cstheme="minorHAnsi"/>
          <w:szCs w:val="22"/>
        </w:rPr>
        <w:t xml:space="preserve"> higher level portfolio and program level </w:t>
      </w:r>
      <w:r w:rsidR="00B9063F">
        <w:rPr>
          <w:rFonts w:asciiTheme="minorHAnsi" w:hAnsiTheme="minorHAnsi" w:cstheme="minorHAnsi"/>
          <w:szCs w:val="22"/>
        </w:rPr>
        <w:t>discussion</w:t>
      </w:r>
      <w:r w:rsidR="00297E37">
        <w:rPr>
          <w:rFonts w:asciiTheme="minorHAnsi" w:hAnsiTheme="minorHAnsi" w:cstheme="minorHAnsi"/>
          <w:szCs w:val="22"/>
        </w:rPr>
        <w:t>s</w:t>
      </w:r>
      <w:r w:rsidR="00B07A25">
        <w:rPr>
          <w:rFonts w:asciiTheme="minorHAnsi" w:hAnsiTheme="minorHAnsi" w:cstheme="minorHAnsi"/>
          <w:szCs w:val="22"/>
        </w:rPr>
        <w:t xml:space="preserve">. </w:t>
      </w:r>
      <w:r w:rsidR="00B9063F">
        <w:rPr>
          <w:rFonts w:asciiTheme="minorHAnsi" w:hAnsiTheme="minorHAnsi" w:cstheme="minorHAnsi"/>
          <w:szCs w:val="22"/>
        </w:rPr>
        <w:t>Lifetime savings better track</w:t>
      </w:r>
      <w:r w:rsidR="00137C0E">
        <w:rPr>
          <w:rFonts w:asciiTheme="minorHAnsi" w:hAnsiTheme="minorHAnsi" w:cstheme="minorHAnsi"/>
          <w:szCs w:val="22"/>
        </w:rPr>
        <w:t xml:space="preserve"> the Companies’ </w:t>
      </w:r>
      <w:r w:rsidR="00D41E0F">
        <w:rPr>
          <w:rFonts w:asciiTheme="minorHAnsi" w:hAnsiTheme="minorHAnsi" w:cstheme="minorHAnsi"/>
          <w:szCs w:val="22"/>
        </w:rPr>
        <w:t>primary Performance Management Incentive (PMI) benefits and net benefits metrics and</w:t>
      </w:r>
      <w:r w:rsidR="008F0F89">
        <w:rPr>
          <w:rFonts w:asciiTheme="minorHAnsi" w:hAnsiTheme="minorHAnsi" w:cstheme="minorHAnsi"/>
          <w:szCs w:val="22"/>
        </w:rPr>
        <w:t xml:space="preserve"> better value longer-lived envelope</w:t>
      </w:r>
      <w:r w:rsidR="00D902A2">
        <w:rPr>
          <w:rFonts w:asciiTheme="minorHAnsi" w:hAnsiTheme="minorHAnsi" w:cstheme="minorHAnsi"/>
          <w:szCs w:val="22"/>
        </w:rPr>
        <w:t xml:space="preserve"> and equipment </w:t>
      </w:r>
      <w:r w:rsidR="00AD55EF">
        <w:rPr>
          <w:rFonts w:asciiTheme="minorHAnsi" w:hAnsiTheme="minorHAnsi" w:cstheme="minorHAnsi"/>
          <w:szCs w:val="22"/>
        </w:rPr>
        <w:t>measures</w:t>
      </w:r>
      <w:r w:rsidR="00D902A2">
        <w:rPr>
          <w:rFonts w:asciiTheme="minorHAnsi" w:hAnsiTheme="minorHAnsi" w:cstheme="minorHAnsi"/>
          <w:szCs w:val="22"/>
        </w:rPr>
        <w:t>.</w:t>
      </w:r>
    </w:p>
    <w:p w14:paraId="378429BA" w14:textId="448A33C7" w:rsidR="00D902A2" w:rsidRDefault="00D902A2" w:rsidP="00DC3E1A">
      <w:pPr>
        <w:pStyle w:val="ListParagraph"/>
        <w:numPr>
          <w:ilvl w:val="0"/>
          <w:numId w:val="23"/>
        </w:numPr>
        <w:spacing w:after="120" w:line="276" w:lineRule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The discussion in </w:t>
      </w:r>
      <w:r w:rsidR="00A5057D">
        <w:rPr>
          <w:rFonts w:asciiTheme="minorHAnsi" w:hAnsiTheme="minorHAnsi" w:cstheme="minorHAnsi"/>
          <w:szCs w:val="22"/>
        </w:rPr>
        <w:t>Section</w:t>
      </w:r>
      <w:r>
        <w:rPr>
          <w:rFonts w:asciiTheme="minorHAnsi" w:hAnsiTheme="minorHAnsi" w:cstheme="minorHAnsi"/>
          <w:szCs w:val="22"/>
        </w:rPr>
        <w:t xml:space="preserve"> 1</w:t>
      </w:r>
      <w:r w:rsidR="00A5057D">
        <w:rPr>
          <w:rFonts w:asciiTheme="minorHAnsi" w:hAnsiTheme="minorHAnsi" w:cstheme="minorHAnsi"/>
          <w:szCs w:val="22"/>
        </w:rPr>
        <w:t xml:space="preserve"> of the </w:t>
      </w:r>
      <w:r w:rsidR="00FD1DE6">
        <w:rPr>
          <w:rFonts w:asciiTheme="minorHAnsi" w:hAnsiTheme="minorHAnsi" w:cstheme="minorHAnsi"/>
          <w:szCs w:val="22"/>
        </w:rPr>
        <w:t>HES and HES-IE Programs</w:t>
      </w:r>
      <w:r w:rsidR="00DD74E3">
        <w:rPr>
          <w:rFonts w:asciiTheme="minorHAnsi" w:hAnsiTheme="minorHAnsi" w:cstheme="minorHAnsi"/>
          <w:szCs w:val="22"/>
        </w:rPr>
        <w:t xml:space="preserve"> was fairly cursory and lacked some key program det</w:t>
      </w:r>
      <w:r w:rsidR="00BD72F4">
        <w:rPr>
          <w:rFonts w:asciiTheme="minorHAnsi" w:hAnsiTheme="minorHAnsi" w:cstheme="minorHAnsi"/>
          <w:szCs w:val="22"/>
        </w:rPr>
        <w:t>ails</w:t>
      </w:r>
      <w:r w:rsidR="00886EB7">
        <w:rPr>
          <w:rFonts w:asciiTheme="minorHAnsi" w:hAnsiTheme="minorHAnsi" w:cstheme="minorHAnsi"/>
          <w:szCs w:val="22"/>
        </w:rPr>
        <w:t xml:space="preserve"> including, but not limited to:</w:t>
      </w:r>
    </w:p>
    <w:p w14:paraId="4B17E742" w14:textId="409D48D5" w:rsidR="00BD72F4" w:rsidRDefault="00BD72F4" w:rsidP="00BD72F4">
      <w:pPr>
        <w:pStyle w:val="ListParagraph"/>
        <w:numPr>
          <w:ilvl w:val="1"/>
          <w:numId w:val="23"/>
        </w:numPr>
        <w:spacing w:after="120" w:line="276" w:lineRule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Recent </w:t>
      </w:r>
      <w:r w:rsidR="00090451">
        <w:rPr>
          <w:rFonts w:asciiTheme="minorHAnsi" w:hAnsiTheme="minorHAnsi" w:cstheme="minorHAnsi"/>
          <w:szCs w:val="22"/>
        </w:rPr>
        <w:t xml:space="preserve">and planned </w:t>
      </w:r>
      <w:r w:rsidR="00886EB7">
        <w:rPr>
          <w:rFonts w:asciiTheme="minorHAnsi" w:hAnsiTheme="minorHAnsi" w:cstheme="minorHAnsi"/>
          <w:szCs w:val="22"/>
        </w:rPr>
        <w:t xml:space="preserve">program </w:t>
      </w:r>
      <w:r>
        <w:rPr>
          <w:rFonts w:asciiTheme="minorHAnsi" w:hAnsiTheme="minorHAnsi" w:cstheme="minorHAnsi"/>
          <w:szCs w:val="22"/>
        </w:rPr>
        <w:t xml:space="preserve">changes </w:t>
      </w:r>
      <w:r w:rsidR="00886EB7">
        <w:rPr>
          <w:rFonts w:asciiTheme="minorHAnsi" w:hAnsiTheme="minorHAnsi" w:cstheme="minorHAnsi"/>
          <w:szCs w:val="22"/>
        </w:rPr>
        <w:t>and enhancements</w:t>
      </w:r>
      <w:r w:rsidR="00090451">
        <w:rPr>
          <w:rFonts w:asciiTheme="minorHAnsi" w:hAnsiTheme="minorHAnsi" w:cstheme="minorHAnsi"/>
          <w:szCs w:val="22"/>
        </w:rPr>
        <w:t>, e.g., the elimination of lighting</w:t>
      </w:r>
      <w:r w:rsidR="00886EB7">
        <w:rPr>
          <w:rFonts w:asciiTheme="minorHAnsi" w:hAnsiTheme="minorHAnsi" w:cstheme="minorHAnsi"/>
          <w:szCs w:val="22"/>
        </w:rPr>
        <w:t>,</w:t>
      </w:r>
      <w:r w:rsidR="00090451">
        <w:rPr>
          <w:rFonts w:asciiTheme="minorHAnsi" w:hAnsiTheme="minorHAnsi" w:cstheme="minorHAnsi"/>
          <w:szCs w:val="22"/>
        </w:rPr>
        <w:t xml:space="preserve"> increased focus on advanced duct sealing, revisions to window incentives, etc.</w:t>
      </w:r>
      <w:r w:rsidR="00156FC5">
        <w:rPr>
          <w:rFonts w:asciiTheme="minorHAnsi" w:hAnsiTheme="minorHAnsi" w:cstheme="minorHAnsi"/>
          <w:szCs w:val="22"/>
        </w:rPr>
        <w:t>,</w:t>
      </w:r>
      <w:r w:rsidR="00090451">
        <w:rPr>
          <w:rFonts w:asciiTheme="minorHAnsi" w:hAnsiTheme="minorHAnsi" w:cstheme="minorHAnsi"/>
          <w:szCs w:val="22"/>
        </w:rPr>
        <w:t xml:space="preserve"> even if these changes weren’t</w:t>
      </w:r>
      <w:r w:rsidR="00202A77">
        <w:rPr>
          <w:rFonts w:asciiTheme="minorHAnsi" w:hAnsiTheme="minorHAnsi" w:cstheme="minorHAnsi"/>
          <w:szCs w:val="22"/>
        </w:rPr>
        <w:t xml:space="preserve"> </w:t>
      </w:r>
      <w:r w:rsidR="00090451">
        <w:rPr>
          <w:rFonts w:asciiTheme="minorHAnsi" w:hAnsiTheme="minorHAnsi" w:cstheme="minorHAnsi"/>
          <w:szCs w:val="22"/>
        </w:rPr>
        <w:t>in effect</w:t>
      </w:r>
      <w:r w:rsidR="00202A77">
        <w:rPr>
          <w:rFonts w:asciiTheme="minorHAnsi" w:hAnsiTheme="minorHAnsi" w:cstheme="minorHAnsi"/>
          <w:szCs w:val="22"/>
        </w:rPr>
        <w:t xml:space="preserve"> during the study period.</w:t>
      </w:r>
    </w:p>
    <w:p w14:paraId="5A368D19" w14:textId="7F252E3B" w:rsidR="00AD19AA" w:rsidRDefault="001A2B0A" w:rsidP="00BD72F4">
      <w:pPr>
        <w:pStyle w:val="ListParagraph"/>
        <w:numPr>
          <w:ilvl w:val="1"/>
          <w:numId w:val="23"/>
        </w:numPr>
        <w:spacing w:after="120" w:line="276" w:lineRule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How </w:t>
      </w:r>
      <w:r w:rsidR="00AD19AA">
        <w:rPr>
          <w:rFonts w:asciiTheme="minorHAnsi" w:hAnsiTheme="minorHAnsi" w:cstheme="minorHAnsi"/>
          <w:szCs w:val="22"/>
        </w:rPr>
        <w:t>HES-IE add</w:t>
      </w:r>
      <w:r w:rsidR="005F02D2">
        <w:rPr>
          <w:rFonts w:asciiTheme="minorHAnsi" w:hAnsiTheme="minorHAnsi" w:cstheme="minorHAnsi"/>
          <w:szCs w:val="22"/>
        </w:rPr>
        <w:t>-</w:t>
      </w:r>
      <w:r w:rsidR="00AD19AA">
        <w:rPr>
          <w:rFonts w:asciiTheme="minorHAnsi" w:hAnsiTheme="minorHAnsi" w:cstheme="minorHAnsi"/>
          <w:szCs w:val="22"/>
        </w:rPr>
        <w:t>on measures are reviewed and approved. Are all such measures installed at no cost, including any potential landlord contributions?</w:t>
      </w:r>
    </w:p>
    <w:p w14:paraId="265668F9" w14:textId="54ABB473" w:rsidR="00202A77" w:rsidRDefault="00202A77" w:rsidP="00BD72F4">
      <w:pPr>
        <w:pStyle w:val="ListParagraph"/>
        <w:numPr>
          <w:ilvl w:val="1"/>
          <w:numId w:val="23"/>
        </w:numPr>
        <w:spacing w:after="120" w:line="276" w:lineRule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Coordination with WAP (and LIHEAP?).</w:t>
      </w:r>
    </w:p>
    <w:p w14:paraId="0AEC2551" w14:textId="2ACFA49F" w:rsidR="00BD72F4" w:rsidRPr="000F7E83" w:rsidRDefault="00BD72F4" w:rsidP="00BD72F4">
      <w:pPr>
        <w:pStyle w:val="ListParagraph"/>
        <w:numPr>
          <w:ilvl w:val="1"/>
          <w:numId w:val="23"/>
        </w:numPr>
        <w:spacing w:after="12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Cs w:val="22"/>
        </w:rPr>
        <w:t>Budgets</w:t>
      </w:r>
      <w:r w:rsidR="000D6D09">
        <w:rPr>
          <w:rFonts w:asciiTheme="minorHAnsi" w:hAnsiTheme="minorHAnsi" w:cstheme="minorHAnsi"/>
          <w:szCs w:val="22"/>
        </w:rPr>
        <w:t>, budget breakouts,</w:t>
      </w:r>
      <w:r>
        <w:rPr>
          <w:rFonts w:asciiTheme="minorHAnsi" w:hAnsiTheme="minorHAnsi" w:cstheme="minorHAnsi"/>
          <w:szCs w:val="22"/>
        </w:rPr>
        <w:t xml:space="preserve"> and whether budgets have been fully expended historically</w:t>
      </w:r>
      <w:r w:rsidR="000D6D09">
        <w:rPr>
          <w:rFonts w:asciiTheme="minorHAnsi" w:hAnsiTheme="minorHAnsi" w:cstheme="minorHAnsi"/>
          <w:szCs w:val="22"/>
        </w:rPr>
        <w:t>.</w:t>
      </w:r>
    </w:p>
    <w:p w14:paraId="14611191" w14:textId="7B520368" w:rsidR="00837A78" w:rsidRPr="000F7E83" w:rsidRDefault="00837A78" w:rsidP="00BD72F4">
      <w:pPr>
        <w:pStyle w:val="ListParagraph"/>
        <w:numPr>
          <w:ilvl w:val="1"/>
          <w:numId w:val="23"/>
        </w:numPr>
        <w:spacing w:after="120" w:line="276" w:lineRule="auto"/>
        <w:rPr>
          <w:rFonts w:asciiTheme="minorHAnsi" w:hAnsiTheme="minorHAnsi" w:cstheme="minorHAnsi"/>
        </w:rPr>
      </w:pPr>
      <w:r w:rsidRPr="000F7E83">
        <w:rPr>
          <w:rFonts w:asciiTheme="minorHAnsi" w:hAnsiTheme="minorHAnsi" w:cstheme="minorHAnsi"/>
        </w:rPr>
        <w:t xml:space="preserve">Measure incentive levels and </w:t>
      </w:r>
      <w:r w:rsidR="003D5BEA">
        <w:rPr>
          <w:rFonts w:asciiTheme="minorHAnsi" w:hAnsiTheme="minorHAnsi" w:cstheme="minorHAnsi"/>
        </w:rPr>
        <w:t xml:space="preserve">actual </w:t>
      </w:r>
      <w:r w:rsidRPr="000F7E83">
        <w:rPr>
          <w:rFonts w:asciiTheme="minorHAnsi" w:hAnsiTheme="minorHAnsi" w:cstheme="minorHAnsi"/>
        </w:rPr>
        <w:t>unit numbers.</w:t>
      </w:r>
    </w:p>
    <w:p w14:paraId="38CFDB60" w14:textId="62CF3B03" w:rsidR="000F7E83" w:rsidRPr="000F7E83" w:rsidRDefault="000F7E83" w:rsidP="00BD72F4">
      <w:pPr>
        <w:pStyle w:val="ListParagraph"/>
        <w:numPr>
          <w:ilvl w:val="1"/>
          <w:numId w:val="23"/>
        </w:numPr>
        <w:spacing w:after="120" w:line="276" w:lineRule="auto"/>
        <w:rPr>
          <w:rStyle w:val="cf01"/>
          <w:rFonts w:asciiTheme="minorHAnsi" w:hAnsiTheme="minorHAnsi" w:cstheme="minorHAnsi"/>
          <w:sz w:val="24"/>
          <w:szCs w:val="24"/>
        </w:rPr>
      </w:pPr>
      <w:r w:rsidRPr="000F7E83">
        <w:rPr>
          <w:rStyle w:val="cf01"/>
          <w:rFonts w:asciiTheme="minorHAnsi" w:hAnsiTheme="minorHAnsi" w:cstheme="minorHAnsi"/>
          <w:sz w:val="24"/>
          <w:szCs w:val="24"/>
        </w:rPr>
        <w:t xml:space="preserve">What are the average </w:t>
      </w:r>
      <w:r w:rsidR="00127792">
        <w:rPr>
          <w:rStyle w:val="cf01"/>
          <w:rFonts w:asciiTheme="minorHAnsi" w:hAnsiTheme="minorHAnsi" w:cstheme="minorHAnsi"/>
          <w:sz w:val="24"/>
          <w:szCs w:val="24"/>
        </w:rPr>
        <w:t>total program</w:t>
      </w:r>
      <w:r w:rsidRPr="000F7E83">
        <w:rPr>
          <w:rStyle w:val="cf01"/>
          <w:rFonts w:asciiTheme="minorHAnsi" w:hAnsiTheme="minorHAnsi" w:cstheme="minorHAnsi"/>
          <w:sz w:val="24"/>
          <w:szCs w:val="24"/>
        </w:rPr>
        <w:t xml:space="preserve"> and </w:t>
      </w:r>
      <w:r w:rsidR="00127792">
        <w:rPr>
          <w:rStyle w:val="cf01"/>
          <w:rFonts w:asciiTheme="minorHAnsi" w:hAnsiTheme="minorHAnsi" w:cstheme="minorHAnsi"/>
          <w:sz w:val="24"/>
          <w:szCs w:val="24"/>
        </w:rPr>
        <w:t xml:space="preserve">measure </w:t>
      </w:r>
      <w:r w:rsidRPr="000F7E83">
        <w:rPr>
          <w:rStyle w:val="cf01"/>
          <w:rFonts w:asciiTheme="minorHAnsi" w:hAnsiTheme="minorHAnsi" w:cstheme="minorHAnsi"/>
          <w:sz w:val="24"/>
          <w:szCs w:val="24"/>
        </w:rPr>
        <w:t>incentive costs per participating home and how do the</w:t>
      </w:r>
      <w:r w:rsidR="00127792">
        <w:rPr>
          <w:rStyle w:val="cf01"/>
          <w:rFonts w:asciiTheme="minorHAnsi" w:hAnsiTheme="minorHAnsi" w:cstheme="minorHAnsi"/>
          <w:sz w:val="24"/>
          <w:szCs w:val="24"/>
        </w:rPr>
        <w:t>se values</w:t>
      </w:r>
      <w:r w:rsidRPr="000F7E83">
        <w:rPr>
          <w:rStyle w:val="cf01"/>
          <w:rFonts w:asciiTheme="minorHAnsi" w:hAnsiTheme="minorHAnsi" w:cstheme="minorHAnsi"/>
          <w:sz w:val="24"/>
          <w:szCs w:val="24"/>
        </w:rPr>
        <w:t xml:space="preserve"> compare to regional benchmarks</w:t>
      </w:r>
      <w:r w:rsidR="00127792">
        <w:rPr>
          <w:rStyle w:val="cf01"/>
          <w:rFonts w:asciiTheme="minorHAnsi" w:hAnsiTheme="minorHAnsi" w:cstheme="minorHAnsi"/>
          <w:sz w:val="24"/>
          <w:szCs w:val="24"/>
        </w:rPr>
        <w:t>.</w:t>
      </w:r>
    </w:p>
    <w:p w14:paraId="51EB9A54" w14:textId="46EACD39" w:rsidR="00BD72F4" w:rsidRDefault="00BD72F4" w:rsidP="00BD72F4">
      <w:pPr>
        <w:pStyle w:val="ListParagraph"/>
        <w:numPr>
          <w:ilvl w:val="1"/>
          <w:numId w:val="23"/>
        </w:numPr>
        <w:spacing w:after="120" w:line="276" w:lineRule="auto"/>
        <w:rPr>
          <w:rFonts w:asciiTheme="minorHAnsi" w:hAnsiTheme="minorHAnsi" w:cstheme="minorHAnsi"/>
          <w:szCs w:val="22"/>
        </w:rPr>
      </w:pPr>
      <w:r w:rsidRPr="000F7E83">
        <w:rPr>
          <w:rFonts w:asciiTheme="minorHAnsi" w:hAnsiTheme="minorHAnsi" w:cstheme="minorHAnsi"/>
        </w:rPr>
        <w:t xml:space="preserve">Whether </w:t>
      </w:r>
      <w:r w:rsidR="000D6D09" w:rsidRPr="000F7E83">
        <w:rPr>
          <w:rFonts w:asciiTheme="minorHAnsi" w:hAnsiTheme="minorHAnsi" w:cstheme="minorHAnsi"/>
        </w:rPr>
        <w:t xml:space="preserve">energy </w:t>
      </w:r>
      <w:r w:rsidR="00E74F0A" w:rsidRPr="000F7E83">
        <w:rPr>
          <w:rFonts w:asciiTheme="minorHAnsi" w:hAnsiTheme="minorHAnsi" w:cstheme="minorHAnsi"/>
        </w:rPr>
        <w:t xml:space="preserve">and demand </w:t>
      </w:r>
      <w:r w:rsidRPr="000F7E83">
        <w:rPr>
          <w:rFonts w:asciiTheme="minorHAnsi" w:hAnsiTheme="minorHAnsi" w:cstheme="minorHAnsi"/>
        </w:rPr>
        <w:t>savings goals have been</w:t>
      </w:r>
      <w:r>
        <w:rPr>
          <w:rFonts w:asciiTheme="minorHAnsi" w:hAnsiTheme="minorHAnsi" w:cstheme="minorHAnsi"/>
          <w:szCs w:val="22"/>
        </w:rPr>
        <w:t xml:space="preserve"> met</w:t>
      </w:r>
      <w:r w:rsidR="00E74F0A">
        <w:rPr>
          <w:rFonts w:asciiTheme="minorHAnsi" w:hAnsiTheme="minorHAnsi" w:cstheme="minorHAnsi"/>
          <w:szCs w:val="22"/>
        </w:rPr>
        <w:t>.</w:t>
      </w:r>
    </w:p>
    <w:p w14:paraId="5B1801F2" w14:textId="5EA2FD90" w:rsidR="00001D30" w:rsidRDefault="00E74F0A" w:rsidP="00713FE9">
      <w:pPr>
        <w:pStyle w:val="ListParagraph"/>
        <w:numPr>
          <w:ilvl w:val="1"/>
          <w:numId w:val="23"/>
        </w:numPr>
        <w:spacing w:before="120" w:after="120" w:line="276" w:lineRule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Th</w:t>
      </w:r>
      <w:r w:rsidR="00A5057D">
        <w:rPr>
          <w:rFonts w:asciiTheme="minorHAnsi" w:hAnsiTheme="minorHAnsi" w:cstheme="minorHAnsi"/>
          <w:szCs w:val="22"/>
        </w:rPr>
        <w:t xml:space="preserve">e programs’ QA/QC processes. This includes how the QA/QC processes operate, what the QA/QC inspections have found, and whether and how the Companies have responded to these findings. </w:t>
      </w:r>
      <w:proofErr w:type="gramStart"/>
      <w:r w:rsidR="00841296">
        <w:rPr>
          <w:rFonts w:asciiTheme="minorHAnsi" w:hAnsiTheme="minorHAnsi" w:cstheme="minorHAnsi"/>
          <w:szCs w:val="22"/>
        </w:rPr>
        <w:t>Is</w:t>
      </w:r>
      <w:proofErr w:type="gramEnd"/>
      <w:r w:rsidR="00841296">
        <w:rPr>
          <w:rFonts w:asciiTheme="minorHAnsi" w:hAnsiTheme="minorHAnsi" w:cstheme="minorHAnsi"/>
          <w:szCs w:val="22"/>
        </w:rPr>
        <w:t xml:space="preserve"> our QA/QC processes </w:t>
      </w:r>
      <w:r w:rsidR="00A73740">
        <w:rPr>
          <w:rFonts w:asciiTheme="minorHAnsi" w:hAnsiTheme="minorHAnsi" w:cstheme="minorHAnsi"/>
          <w:szCs w:val="22"/>
        </w:rPr>
        <w:t>doing their intended job?</w:t>
      </w:r>
    </w:p>
    <w:p w14:paraId="64924997" w14:textId="69630F5A" w:rsidR="00713FE9" w:rsidRDefault="00713FE9" w:rsidP="00713FE9">
      <w:pPr>
        <w:pStyle w:val="ListParagraph"/>
        <w:numPr>
          <w:ilvl w:val="0"/>
          <w:numId w:val="23"/>
        </w:numPr>
        <w:spacing w:before="120" w:after="120" w:line="276" w:lineRule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There was consid</w:t>
      </w:r>
      <w:r w:rsidR="00CA5078">
        <w:rPr>
          <w:rFonts w:asciiTheme="minorHAnsi" w:hAnsiTheme="minorHAnsi" w:cstheme="minorHAnsi"/>
          <w:szCs w:val="22"/>
        </w:rPr>
        <w:t>erable discussion related to HES add-on measure recommendation, conversion</w:t>
      </w:r>
      <w:r w:rsidR="00A73740">
        <w:rPr>
          <w:rFonts w:asciiTheme="minorHAnsi" w:hAnsiTheme="minorHAnsi" w:cstheme="minorHAnsi"/>
          <w:szCs w:val="22"/>
        </w:rPr>
        <w:t>,</w:t>
      </w:r>
      <w:r w:rsidR="00CA5078">
        <w:rPr>
          <w:rFonts w:asciiTheme="minorHAnsi" w:hAnsiTheme="minorHAnsi" w:cstheme="minorHAnsi"/>
          <w:szCs w:val="22"/>
        </w:rPr>
        <w:t xml:space="preserve"> and installation rates, including benchmarking against other states in the region. However, there were no similar</w:t>
      </w:r>
      <w:r w:rsidR="00B10096">
        <w:rPr>
          <w:rFonts w:asciiTheme="minorHAnsi" w:hAnsiTheme="minorHAnsi" w:cstheme="minorHAnsi"/>
          <w:szCs w:val="22"/>
        </w:rPr>
        <w:t xml:space="preserve"> data presented for HES-IE measures. Does the program achieve 100% conversion rates in non-barriered homes</w:t>
      </w:r>
      <w:r w:rsidR="00AF4A12">
        <w:rPr>
          <w:rFonts w:asciiTheme="minorHAnsi" w:hAnsiTheme="minorHAnsi" w:cstheme="minorHAnsi"/>
          <w:szCs w:val="22"/>
        </w:rPr>
        <w:t xml:space="preserve"> for such measures</w:t>
      </w:r>
      <w:r w:rsidR="00B10096">
        <w:rPr>
          <w:rFonts w:asciiTheme="minorHAnsi" w:hAnsiTheme="minorHAnsi" w:cstheme="minorHAnsi"/>
          <w:szCs w:val="22"/>
        </w:rPr>
        <w:t>? If not, how much of a shortfall is there and what are the causes of such shortfalls?</w:t>
      </w:r>
    </w:p>
    <w:p w14:paraId="3854DCFC" w14:textId="1C3CDD1A" w:rsidR="002D6F19" w:rsidRDefault="002D6F19" w:rsidP="00713FE9">
      <w:pPr>
        <w:pStyle w:val="ListParagraph"/>
        <w:numPr>
          <w:ilvl w:val="0"/>
          <w:numId w:val="23"/>
        </w:numPr>
        <w:spacing w:before="120" w:after="120" w:line="276" w:lineRule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A number of credible reasons are provided as to why </w:t>
      </w:r>
      <w:r w:rsidR="002B5EEB">
        <w:rPr>
          <w:rFonts w:asciiTheme="minorHAnsi" w:hAnsiTheme="minorHAnsi" w:cstheme="minorHAnsi"/>
          <w:szCs w:val="22"/>
        </w:rPr>
        <w:t xml:space="preserve">air sealing savings have declined over time. But do these </w:t>
      </w:r>
      <w:r w:rsidR="00BA1877">
        <w:rPr>
          <w:rFonts w:asciiTheme="minorHAnsi" w:hAnsiTheme="minorHAnsi" w:cstheme="minorHAnsi"/>
          <w:szCs w:val="22"/>
        </w:rPr>
        <w:t>reasons (fully?) apply to the reported tracking system savings which are based on site specific calculations, not deemed savings?</w:t>
      </w:r>
      <w:r w:rsidR="00F75201">
        <w:rPr>
          <w:rFonts w:asciiTheme="minorHAnsi" w:hAnsiTheme="minorHAnsi" w:cstheme="minorHAnsi"/>
          <w:szCs w:val="22"/>
        </w:rPr>
        <w:t xml:space="preserve"> While the report benchmarks CT’s air sealing efforts to MA</w:t>
      </w:r>
      <w:r w:rsidR="00E62100">
        <w:rPr>
          <w:rFonts w:asciiTheme="minorHAnsi" w:hAnsiTheme="minorHAnsi" w:cstheme="minorHAnsi"/>
          <w:szCs w:val="22"/>
        </w:rPr>
        <w:t>’s</w:t>
      </w:r>
      <w:r w:rsidR="00F75201">
        <w:rPr>
          <w:rFonts w:asciiTheme="minorHAnsi" w:hAnsiTheme="minorHAnsi" w:cstheme="minorHAnsi"/>
          <w:szCs w:val="22"/>
        </w:rPr>
        <w:t xml:space="preserve"> and </w:t>
      </w:r>
      <w:proofErr w:type="gramStart"/>
      <w:r w:rsidR="00F75201">
        <w:rPr>
          <w:rFonts w:asciiTheme="minorHAnsi" w:hAnsiTheme="minorHAnsi" w:cstheme="minorHAnsi"/>
          <w:szCs w:val="22"/>
        </w:rPr>
        <w:t>RI</w:t>
      </w:r>
      <w:r w:rsidR="00E62100">
        <w:rPr>
          <w:rFonts w:asciiTheme="minorHAnsi" w:hAnsiTheme="minorHAnsi" w:cstheme="minorHAnsi"/>
          <w:szCs w:val="22"/>
        </w:rPr>
        <w:t>’s</w:t>
      </w:r>
      <w:proofErr w:type="gramEnd"/>
      <w:r w:rsidR="00E62100">
        <w:rPr>
          <w:rFonts w:asciiTheme="minorHAnsi" w:hAnsiTheme="minorHAnsi" w:cstheme="minorHAnsi"/>
          <w:szCs w:val="22"/>
        </w:rPr>
        <w:t xml:space="preserve"> in terms of time spent air sealing, it </w:t>
      </w:r>
      <w:r w:rsidR="00E62100">
        <w:rPr>
          <w:rFonts w:asciiTheme="minorHAnsi" w:hAnsiTheme="minorHAnsi" w:cstheme="minorHAnsi"/>
          <w:szCs w:val="22"/>
        </w:rPr>
        <w:lastRenderedPageBreak/>
        <w:t>does not look at actual ACH</w:t>
      </w:r>
      <w:r w:rsidR="00E62100" w:rsidRPr="009F4B6D">
        <w:rPr>
          <w:rFonts w:asciiTheme="minorHAnsi" w:hAnsiTheme="minorHAnsi" w:cstheme="minorHAnsi"/>
          <w:szCs w:val="22"/>
          <w:vertAlign w:val="subscript"/>
        </w:rPr>
        <w:t>50</w:t>
      </w:r>
      <w:r w:rsidR="00E62100">
        <w:rPr>
          <w:rFonts w:asciiTheme="minorHAnsi" w:hAnsiTheme="minorHAnsi" w:cstheme="minorHAnsi"/>
          <w:szCs w:val="22"/>
        </w:rPr>
        <w:t xml:space="preserve"> reductions. Please do so</w:t>
      </w:r>
      <w:r w:rsidR="00D83F87">
        <w:rPr>
          <w:rFonts w:asciiTheme="minorHAnsi" w:hAnsiTheme="minorHAnsi" w:cstheme="minorHAnsi"/>
          <w:szCs w:val="22"/>
        </w:rPr>
        <w:t xml:space="preserve"> if possible</w:t>
      </w:r>
      <w:r w:rsidR="00736F38">
        <w:rPr>
          <w:rFonts w:asciiTheme="minorHAnsi" w:hAnsiTheme="minorHAnsi" w:cstheme="minorHAnsi"/>
          <w:szCs w:val="22"/>
        </w:rPr>
        <w:t>.</w:t>
      </w:r>
      <w:r w:rsidR="00D83F87">
        <w:rPr>
          <w:rFonts w:asciiTheme="minorHAnsi" w:hAnsiTheme="minorHAnsi" w:cstheme="minorHAnsi"/>
          <w:szCs w:val="22"/>
        </w:rPr>
        <w:t xml:space="preserve"> Are we achieving most of the available </w:t>
      </w:r>
      <w:r w:rsidR="009F4B6D">
        <w:rPr>
          <w:rFonts w:asciiTheme="minorHAnsi" w:hAnsiTheme="minorHAnsi" w:cstheme="minorHAnsi"/>
          <w:szCs w:val="22"/>
        </w:rPr>
        <w:t>air sealing savings</w:t>
      </w:r>
      <w:r w:rsidR="00DF10B8">
        <w:rPr>
          <w:rFonts w:asciiTheme="minorHAnsi" w:hAnsiTheme="minorHAnsi" w:cstheme="minorHAnsi"/>
          <w:szCs w:val="22"/>
        </w:rPr>
        <w:t>?</w:t>
      </w:r>
    </w:p>
    <w:p w14:paraId="781092AF" w14:textId="39D9DE9E" w:rsidR="00ED4620" w:rsidRDefault="00ED4620" w:rsidP="00713FE9">
      <w:pPr>
        <w:pStyle w:val="ListParagraph"/>
        <w:numPr>
          <w:ilvl w:val="0"/>
          <w:numId w:val="23"/>
        </w:numPr>
        <w:spacing w:before="120" w:after="120" w:line="276" w:lineRule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While there is significant discussion of the </w:t>
      </w:r>
      <w:r w:rsidR="00824EC6">
        <w:rPr>
          <w:rFonts w:asciiTheme="minorHAnsi" w:hAnsiTheme="minorHAnsi" w:cstheme="minorHAnsi"/>
          <w:szCs w:val="22"/>
        </w:rPr>
        <w:t xml:space="preserve">low air sealing RRs, there was only a </w:t>
      </w:r>
      <w:r w:rsidR="00DE3851">
        <w:rPr>
          <w:rFonts w:asciiTheme="minorHAnsi" w:hAnsiTheme="minorHAnsi" w:cstheme="minorHAnsi"/>
          <w:szCs w:val="22"/>
        </w:rPr>
        <w:t xml:space="preserve">very </w:t>
      </w:r>
      <w:r w:rsidR="00824EC6">
        <w:rPr>
          <w:rFonts w:asciiTheme="minorHAnsi" w:hAnsiTheme="minorHAnsi" w:cstheme="minorHAnsi"/>
          <w:szCs w:val="22"/>
        </w:rPr>
        <w:t xml:space="preserve">cursory </w:t>
      </w:r>
      <w:r w:rsidR="00D31528">
        <w:rPr>
          <w:rFonts w:asciiTheme="minorHAnsi" w:hAnsiTheme="minorHAnsi" w:cstheme="minorHAnsi"/>
          <w:szCs w:val="22"/>
        </w:rPr>
        <w:t>discussion</w:t>
      </w:r>
      <w:r w:rsidR="00824EC6">
        <w:rPr>
          <w:rFonts w:asciiTheme="minorHAnsi" w:hAnsiTheme="minorHAnsi" w:cstheme="minorHAnsi"/>
          <w:szCs w:val="22"/>
        </w:rPr>
        <w:t xml:space="preserve"> of </w:t>
      </w:r>
      <w:r w:rsidR="0056064B">
        <w:rPr>
          <w:rFonts w:asciiTheme="minorHAnsi" w:hAnsiTheme="minorHAnsi" w:cstheme="minorHAnsi"/>
          <w:szCs w:val="22"/>
        </w:rPr>
        <w:t xml:space="preserve">duct sealing </w:t>
      </w:r>
      <w:r w:rsidR="00D31528">
        <w:rPr>
          <w:rFonts w:asciiTheme="minorHAnsi" w:hAnsiTheme="minorHAnsi" w:cstheme="minorHAnsi"/>
          <w:szCs w:val="22"/>
        </w:rPr>
        <w:t xml:space="preserve">with no </w:t>
      </w:r>
      <w:r w:rsidR="00C30ABD">
        <w:rPr>
          <w:rFonts w:asciiTheme="minorHAnsi" w:hAnsiTheme="minorHAnsi" w:cstheme="minorHAnsi"/>
          <w:szCs w:val="22"/>
        </w:rPr>
        <w:t xml:space="preserve">mention, beyond data in the tables, of its very low </w:t>
      </w:r>
      <w:r w:rsidR="0056064B">
        <w:rPr>
          <w:rFonts w:asciiTheme="minorHAnsi" w:hAnsiTheme="minorHAnsi" w:cstheme="minorHAnsi"/>
          <w:szCs w:val="22"/>
        </w:rPr>
        <w:t>RRs (3-9%)</w:t>
      </w:r>
      <w:r w:rsidR="00E46638">
        <w:rPr>
          <w:rFonts w:asciiTheme="minorHAnsi" w:hAnsiTheme="minorHAnsi" w:cstheme="minorHAnsi"/>
          <w:szCs w:val="22"/>
        </w:rPr>
        <w:t>. There was</w:t>
      </w:r>
      <w:r w:rsidR="003F047D">
        <w:rPr>
          <w:rFonts w:asciiTheme="minorHAnsi" w:hAnsiTheme="minorHAnsi" w:cstheme="minorHAnsi"/>
          <w:szCs w:val="22"/>
        </w:rPr>
        <w:t xml:space="preserve"> no attempt to explain </w:t>
      </w:r>
      <w:r w:rsidR="00E46638">
        <w:rPr>
          <w:rFonts w:asciiTheme="minorHAnsi" w:hAnsiTheme="minorHAnsi" w:cstheme="minorHAnsi"/>
          <w:szCs w:val="22"/>
        </w:rPr>
        <w:t>these no low RRs</w:t>
      </w:r>
      <w:r w:rsidR="00F75201">
        <w:rPr>
          <w:rFonts w:asciiTheme="minorHAnsi" w:hAnsiTheme="minorHAnsi" w:cstheme="minorHAnsi"/>
          <w:szCs w:val="22"/>
        </w:rPr>
        <w:t>. Duct sealing was performed</w:t>
      </w:r>
      <w:r w:rsidR="00736F38">
        <w:rPr>
          <w:rFonts w:asciiTheme="minorHAnsi" w:hAnsiTheme="minorHAnsi" w:cstheme="minorHAnsi"/>
          <w:szCs w:val="22"/>
        </w:rPr>
        <w:t xml:space="preserve"> in 38% of </w:t>
      </w:r>
      <w:r w:rsidR="003F047D">
        <w:rPr>
          <w:rFonts w:asciiTheme="minorHAnsi" w:hAnsiTheme="minorHAnsi" w:cstheme="minorHAnsi"/>
          <w:szCs w:val="22"/>
        </w:rPr>
        <w:t>HES participants. Additional discussion of this key measure is needed.</w:t>
      </w:r>
    </w:p>
    <w:p w14:paraId="0873EA13" w14:textId="2C4C1770" w:rsidR="00E364CF" w:rsidRDefault="003F047D" w:rsidP="00713FE9">
      <w:pPr>
        <w:pStyle w:val="ListParagraph"/>
        <w:numPr>
          <w:ilvl w:val="0"/>
          <w:numId w:val="23"/>
        </w:numPr>
        <w:spacing w:before="120" w:after="120" w:line="276" w:lineRule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The very low air and duct sealing </w:t>
      </w:r>
      <w:r w:rsidR="00E364CF">
        <w:rPr>
          <w:rFonts w:asciiTheme="minorHAnsi" w:hAnsiTheme="minorHAnsi" w:cstheme="minorHAnsi"/>
          <w:szCs w:val="22"/>
        </w:rPr>
        <w:t xml:space="preserve">RRs </w:t>
      </w:r>
      <w:r w:rsidR="00D370A2">
        <w:rPr>
          <w:rFonts w:asciiTheme="minorHAnsi" w:hAnsiTheme="minorHAnsi" w:cstheme="minorHAnsi"/>
          <w:szCs w:val="22"/>
        </w:rPr>
        <w:t>potentially raise basic questions about CT’s unique program model</w:t>
      </w:r>
      <w:r w:rsidR="00071A19">
        <w:rPr>
          <w:rFonts w:asciiTheme="minorHAnsi" w:hAnsiTheme="minorHAnsi" w:cstheme="minorHAnsi"/>
          <w:szCs w:val="22"/>
        </w:rPr>
        <w:t>. Should this model of delivering air and duct sealing as part of core services be continued?</w:t>
      </w:r>
    </w:p>
    <w:sectPr w:rsidR="00E364CF" w:rsidSect="00654456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2246" w:right="1440" w:bottom="117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00150" w14:textId="77777777" w:rsidR="002E3464" w:rsidRDefault="002E3464" w:rsidP="00BE4EC3">
      <w:r>
        <w:separator/>
      </w:r>
    </w:p>
  </w:endnote>
  <w:endnote w:type="continuationSeparator" w:id="0">
    <w:p w14:paraId="5D8D32B5" w14:textId="77777777" w:rsidR="002E3464" w:rsidRDefault="002E3464" w:rsidP="00BE4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FE5B5" w14:textId="77777777" w:rsidR="00063B4A" w:rsidRPr="00E54F1C" w:rsidRDefault="00063B4A" w:rsidP="00E54F1C">
    <w:pPr>
      <w:pStyle w:val="Footer"/>
      <w:rPr>
        <w:szCs w:val="18"/>
      </w:rPr>
    </w:pPr>
    <w:r w:rsidRPr="00E54F1C">
      <w:rPr>
        <w:rFonts w:ascii="Cambria" w:eastAsia="Times New Roman" w:hAnsi="Cambria"/>
        <w:b/>
        <w:i/>
        <w:smallCaps/>
        <w:noProof/>
        <w:color w:val="0000FF"/>
        <w:sz w:val="18"/>
        <w:szCs w:val="18"/>
      </w:rPr>
      <w:drawing>
        <wp:anchor distT="0" distB="0" distL="114300" distR="114300" simplePos="0" relativeHeight="251661312" behindDoc="1" locked="0" layoutInCell="1" allowOverlap="1" wp14:anchorId="008D53FE" wp14:editId="48DBE85A">
          <wp:simplePos x="0" y="0"/>
          <wp:positionH relativeFrom="margin">
            <wp:align>center</wp:align>
          </wp:positionH>
          <wp:positionV relativeFrom="margin">
            <wp:posOffset>8258175</wp:posOffset>
          </wp:positionV>
          <wp:extent cx="7839075" cy="800100"/>
          <wp:effectExtent l="19050" t="0" r="9525" b="0"/>
          <wp:wrapSquare wrapText="bothSides"/>
          <wp:docPr id="11" name="Picture 11" descr="C:\Users\Richard Faesy\AppData\Local\Microsoft\Windows\Temporary Internet Files\Content.Outlook\Z9UDYWW8\EFG LH bott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Richard Faesy\AppData\Local\Microsoft\Windows\Temporary Internet Files\Content.Outlook\Z9UDYWW8\EFG LH bottom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9075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A5BED" w14:textId="77777777" w:rsidR="00063B4A" w:rsidRPr="00471A5E" w:rsidRDefault="00063B4A" w:rsidP="00471A5E">
    <w:pPr>
      <w:pStyle w:val="Footer"/>
      <w:rPr>
        <w:szCs w:val="18"/>
      </w:rPr>
    </w:pPr>
    <w:r>
      <w:rPr>
        <w:noProof/>
        <w:szCs w:val="18"/>
      </w:rPr>
      <w:drawing>
        <wp:anchor distT="0" distB="0" distL="114300" distR="114300" simplePos="0" relativeHeight="251659264" behindDoc="1" locked="0" layoutInCell="1" allowOverlap="1" wp14:anchorId="264C9714" wp14:editId="634C92E9">
          <wp:simplePos x="0" y="0"/>
          <wp:positionH relativeFrom="margin">
            <wp:align>center</wp:align>
          </wp:positionH>
          <wp:positionV relativeFrom="margin">
            <wp:posOffset>7822565</wp:posOffset>
          </wp:positionV>
          <wp:extent cx="7839075" cy="800100"/>
          <wp:effectExtent l="19050" t="0" r="9525" b="0"/>
          <wp:wrapSquare wrapText="bothSides"/>
          <wp:docPr id="13" name="Picture 2" descr="C:\Users\Richard Faesy\AppData\Local\Microsoft\Windows\Temporary Internet Files\Content.Outlook\Z9UDYWW8\EFG LH bott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Richard Faesy\AppData\Local\Microsoft\Windows\Temporary Internet Files\Content.Outlook\Z9UDYWW8\EFG LH bottom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9075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43FFD" w14:textId="77777777" w:rsidR="002E3464" w:rsidRDefault="002E3464" w:rsidP="00BE4EC3">
      <w:r>
        <w:separator/>
      </w:r>
    </w:p>
  </w:footnote>
  <w:footnote w:type="continuationSeparator" w:id="0">
    <w:p w14:paraId="5B4EF5EB" w14:textId="77777777" w:rsidR="002E3464" w:rsidRDefault="002E3464" w:rsidP="00BE4E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13B68" w14:textId="77777777" w:rsidR="00063B4A" w:rsidRDefault="00063B4A" w:rsidP="00BE4EC3">
    <w:pPr>
      <w:pStyle w:val="Header"/>
      <w:jc w:val="right"/>
    </w:pPr>
  </w:p>
  <w:p w14:paraId="3B00F121" w14:textId="77777777" w:rsidR="00063B4A" w:rsidRDefault="00063B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BD3A7" w14:textId="77777777" w:rsidR="00063B4A" w:rsidRDefault="00063B4A" w:rsidP="008C52B2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76D9D90" wp14:editId="03426C97">
          <wp:simplePos x="0" y="0"/>
          <wp:positionH relativeFrom="margin">
            <wp:posOffset>-941070</wp:posOffset>
          </wp:positionH>
          <wp:positionV relativeFrom="margin">
            <wp:posOffset>-1403350</wp:posOffset>
          </wp:positionV>
          <wp:extent cx="7896225" cy="1242060"/>
          <wp:effectExtent l="19050" t="0" r="9525" b="0"/>
          <wp:wrapSquare wrapText="bothSides"/>
          <wp:docPr id="12" name="Picture 12" descr="C:\Users\Richard Faesy\AppData\Local\Microsoft\Windows\Temporary Internet Files\Content.Outlook\Z9UDYWW8\EFG LH 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ichard Faesy\AppData\Local\Microsoft\Windows\Temporary Internet Files\Content.Outlook\Z9UDYWW8\EFG LH top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96225" cy="12420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C7F95"/>
    <w:multiLevelType w:val="hybridMultilevel"/>
    <w:tmpl w:val="B7AE2438"/>
    <w:lvl w:ilvl="0" w:tplc="CDA60AF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27C99"/>
    <w:multiLevelType w:val="hybridMultilevel"/>
    <w:tmpl w:val="74B260FA"/>
    <w:lvl w:ilvl="0" w:tplc="936AD994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A4DEB"/>
    <w:multiLevelType w:val="hybridMultilevel"/>
    <w:tmpl w:val="C3485B9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E2967FB"/>
    <w:multiLevelType w:val="hybridMultilevel"/>
    <w:tmpl w:val="9D08AB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075300"/>
    <w:multiLevelType w:val="hybridMultilevel"/>
    <w:tmpl w:val="BECE5D5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74861D7"/>
    <w:multiLevelType w:val="hybridMultilevel"/>
    <w:tmpl w:val="961C1B1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9AE5F6A"/>
    <w:multiLevelType w:val="hybridMultilevel"/>
    <w:tmpl w:val="ACD019C6"/>
    <w:lvl w:ilvl="0" w:tplc="CDA60AF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694977"/>
    <w:multiLevelType w:val="hybridMultilevel"/>
    <w:tmpl w:val="EDDE10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EE28F8"/>
    <w:multiLevelType w:val="hybridMultilevel"/>
    <w:tmpl w:val="E572D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83505C"/>
    <w:multiLevelType w:val="hybridMultilevel"/>
    <w:tmpl w:val="08ACFD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3E3D60"/>
    <w:multiLevelType w:val="hybridMultilevel"/>
    <w:tmpl w:val="DFBE0C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7120B8"/>
    <w:multiLevelType w:val="hybridMultilevel"/>
    <w:tmpl w:val="F8686C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0A6359"/>
    <w:multiLevelType w:val="hybridMultilevel"/>
    <w:tmpl w:val="33AE0A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4A451E5"/>
    <w:multiLevelType w:val="hybridMultilevel"/>
    <w:tmpl w:val="007614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391EAE"/>
    <w:multiLevelType w:val="hybridMultilevel"/>
    <w:tmpl w:val="65E463F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7220334"/>
    <w:multiLevelType w:val="hybridMultilevel"/>
    <w:tmpl w:val="B136DC18"/>
    <w:lvl w:ilvl="0" w:tplc="936AD994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A441AA"/>
    <w:multiLevelType w:val="hybridMultilevel"/>
    <w:tmpl w:val="634E4792"/>
    <w:lvl w:ilvl="0" w:tplc="A712030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5B2895"/>
    <w:multiLevelType w:val="hybridMultilevel"/>
    <w:tmpl w:val="078E1AAE"/>
    <w:lvl w:ilvl="0" w:tplc="936AD994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3E1E11"/>
    <w:multiLevelType w:val="hybridMultilevel"/>
    <w:tmpl w:val="6DDC098C"/>
    <w:lvl w:ilvl="0" w:tplc="936AD994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A82135"/>
    <w:multiLevelType w:val="hybridMultilevel"/>
    <w:tmpl w:val="307200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9714F21"/>
    <w:multiLevelType w:val="hybridMultilevel"/>
    <w:tmpl w:val="C49E6E9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0581ED8"/>
    <w:multiLevelType w:val="hybridMultilevel"/>
    <w:tmpl w:val="DB5E3A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046D1D"/>
    <w:multiLevelType w:val="hybridMultilevel"/>
    <w:tmpl w:val="8278AC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95683A"/>
    <w:multiLevelType w:val="hybridMultilevel"/>
    <w:tmpl w:val="71763F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E0A24D1"/>
    <w:multiLevelType w:val="hybridMultilevel"/>
    <w:tmpl w:val="AE5C79B0"/>
    <w:lvl w:ilvl="0" w:tplc="1CAE98E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  <w:color w:val="00681B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05254">
    <w:abstractNumId w:val="12"/>
  </w:num>
  <w:num w:numId="2" w16cid:durableId="1843202998">
    <w:abstractNumId w:val="8"/>
  </w:num>
  <w:num w:numId="3" w16cid:durableId="499124353">
    <w:abstractNumId w:val="11"/>
  </w:num>
  <w:num w:numId="4" w16cid:durableId="1860847351">
    <w:abstractNumId w:val="16"/>
  </w:num>
  <w:num w:numId="5" w16cid:durableId="1190337130">
    <w:abstractNumId w:val="13"/>
  </w:num>
  <w:num w:numId="6" w16cid:durableId="75398990">
    <w:abstractNumId w:val="7"/>
  </w:num>
  <w:num w:numId="7" w16cid:durableId="7363173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19381421">
    <w:abstractNumId w:val="23"/>
  </w:num>
  <w:num w:numId="9" w16cid:durableId="30963261">
    <w:abstractNumId w:val="15"/>
  </w:num>
  <w:num w:numId="10" w16cid:durableId="238055760">
    <w:abstractNumId w:val="22"/>
  </w:num>
  <w:num w:numId="11" w16cid:durableId="1550410695">
    <w:abstractNumId w:val="24"/>
  </w:num>
  <w:num w:numId="12" w16cid:durableId="1860463013">
    <w:abstractNumId w:val="3"/>
  </w:num>
  <w:num w:numId="13" w16cid:durableId="2033190915">
    <w:abstractNumId w:val="4"/>
  </w:num>
  <w:num w:numId="14" w16cid:durableId="2025206136">
    <w:abstractNumId w:val="2"/>
  </w:num>
  <w:num w:numId="15" w16cid:durableId="1214123895">
    <w:abstractNumId w:val="19"/>
  </w:num>
  <w:num w:numId="16" w16cid:durableId="689377510">
    <w:abstractNumId w:val="17"/>
  </w:num>
  <w:num w:numId="17" w16cid:durableId="1534027939">
    <w:abstractNumId w:val="1"/>
  </w:num>
  <w:num w:numId="18" w16cid:durableId="523831043">
    <w:abstractNumId w:val="18"/>
  </w:num>
  <w:num w:numId="19" w16cid:durableId="48194737">
    <w:abstractNumId w:val="21"/>
  </w:num>
  <w:num w:numId="20" w16cid:durableId="766923948">
    <w:abstractNumId w:val="14"/>
  </w:num>
  <w:num w:numId="21" w16cid:durableId="110705506">
    <w:abstractNumId w:val="6"/>
  </w:num>
  <w:num w:numId="22" w16cid:durableId="1178539965">
    <w:abstractNumId w:val="0"/>
  </w:num>
  <w:num w:numId="23" w16cid:durableId="394546905">
    <w:abstractNumId w:val="9"/>
  </w:num>
  <w:num w:numId="24" w16cid:durableId="297953015">
    <w:abstractNumId w:val="20"/>
  </w:num>
  <w:num w:numId="25" w16cid:durableId="14880836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4EC3"/>
    <w:rsid w:val="00000F65"/>
    <w:rsid w:val="00001B48"/>
    <w:rsid w:val="00001D30"/>
    <w:rsid w:val="00012659"/>
    <w:rsid w:val="00014C19"/>
    <w:rsid w:val="00030775"/>
    <w:rsid w:val="000344DE"/>
    <w:rsid w:val="00036C9C"/>
    <w:rsid w:val="0004423F"/>
    <w:rsid w:val="00044551"/>
    <w:rsid w:val="0004460F"/>
    <w:rsid w:val="0005600C"/>
    <w:rsid w:val="00057308"/>
    <w:rsid w:val="00063B4A"/>
    <w:rsid w:val="00070C88"/>
    <w:rsid w:val="00071A19"/>
    <w:rsid w:val="000849F9"/>
    <w:rsid w:val="00090451"/>
    <w:rsid w:val="00092C1E"/>
    <w:rsid w:val="00095418"/>
    <w:rsid w:val="000A3837"/>
    <w:rsid w:val="000A6C84"/>
    <w:rsid w:val="000A7ECE"/>
    <w:rsid w:val="000C009D"/>
    <w:rsid w:val="000C4624"/>
    <w:rsid w:val="000C4E4C"/>
    <w:rsid w:val="000C61DB"/>
    <w:rsid w:val="000D5A82"/>
    <w:rsid w:val="000D6D09"/>
    <w:rsid w:val="000E0A70"/>
    <w:rsid w:val="000F3BD2"/>
    <w:rsid w:val="000F7E83"/>
    <w:rsid w:val="001003C3"/>
    <w:rsid w:val="00100714"/>
    <w:rsid w:val="001229FD"/>
    <w:rsid w:val="00124929"/>
    <w:rsid w:val="00125F23"/>
    <w:rsid w:val="00127792"/>
    <w:rsid w:val="00132D25"/>
    <w:rsid w:val="001356B3"/>
    <w:rsid w:val="00137C0E"/>
    <w:rsid w:val="001468F9"/>
    <w:rsid w:val="001560FA"/>
    <w:rsid w:val="00156FC5"/>
    <w:rsid w:val="001603C7"/>
    <w:rsid w:val="00167D1C"/>
    <w:rsid w:val="001725BB"/>
    <w:rsid w:val="0017276D"/>
    <w:rsid w:val="0017367E"/>
    <w:rsid w:val="00176CB1"/>
    <w:rsid w:val="00180A97"/>
    <w:rsid w:val="00190EFA"/>
    <w:rsid w:val="001919A0"/>
    <w:rsid w:val="001A0D25"/>
    <w:rsid w:val="001A2B0A"/>
    <w:rsid w:val="001A3552"/>
    <w:rsid w:val="001A53E3"/>
    <w:rsid w:val="001A550D"/>
    <w:rsid w:val="001A7005"/>
    <w:rsid w:val="001A7832"/>
    <w:rsid w:val="001B066E"/>
    <w:rsid w:val="001B5982"/>
    <w:rsid w:val="001C0D43"/>
    <w:rsid w:val="001D0147"/>
    <w:rsid w:val="001D30B0"/>
    <w:rsid w:val="001E4C02"/>
    <w:rsid w:val="001F52D7"/>
    <w:rsid w:val="001F652D"/>
    <w:rsid w:val="00202A77"/>
    <w:rsid w:val="00205ED3"/>
    <w:rsid w:val="002137F1"/>
    <w:rsid w:val="002231C9"/>
    <w:rsid w:val="00224FA6"/>
    <w:rsid w:val="00232C43"/>
    <w:rsid w:val="00232CA1"/>
    <w:rsid w:val="00250AAB"/>
    <w:rsid w:val="0026632F"/>
    <w:rsid w:val="00276827"/>
    <w:rsid w:val="00287B5D"/>
    <w:rsid w:val="002964E7"/>
    <w:rsid w:val="00297E37"/>
    <w:rsid w:val="002A2A17"/>
    <w:rsid w:val="002B5EEB"/>
    <w:rsid w:val="002B7072"/>
    <w:rsid w:val="002C1B66"/>
    <w:rsid w:val="002D06C4"/>
    <w:rsid w:val="002D0E23"/>
    <w:rsid w:val="002D132D"/>
    <w:rsid w:val="002D2EF0"/>
    <w:rsid w:val="002D6F19"/>
    <w:rsid w:val="002E3464"/>
    <w:rsid w:val="002F101A"/>
    <w:rsid w:val="002F1EFA"/>
    <w:rsid w:val="002F31E9"/>
    <w:rsid w:val="002F3D48"/>
    <w:rsid w:val="00321C33"/>
    <w:rsid w:val="00321D7C"/>
    <w:rsid w:val="00330B53"/>
    <w:rsid w:val="00331446"/>
    <w:rsid w:val="003420F1"/>
    <w:rsid w:val="00344B18"/>
    <w:rsid w:val="0035203B"/>
    <w:rsid w:val="00352511"/>
    <w:rsid w:val="00361099"/>
    <w:rsid w:val="00366BF6"/>
    <w:rsid w:val="00371C0E"/>
    <w:rsid w:val="0037393D"/>
    <w:rsid w:val="0037514F"/>
    <w:rsid w:val="00385083"/>
    <w:rsid w:val="00395E40"/>
    <w:rsid w:val="003A4838"/>
    <w:rsid w:val="003B350A"/>
    <w:rsid w:val="003B5DFE"/>
    <w:rsid w:val="003D2014"/>
    <w:rsid w:val="003D5BEA"/>
    <w:rsid w:val="003E2384"/>
    <w:rsid w:val="003F047D"/>
    <w:rsid w:val="003F3CD3"/>
    <w:rsid w:val="003F6200"/>
    <w:rsid w:val="00402456"/>
    <w:rsid w:val="00407579"/>
    <w:rsid w:val="00427E8D"/>
    <w:rsid w:val="00445B4A"/>
    <w:rsid w:val="0046034B"/>
    <w:rsid w:val="004719E5"/>
    <w:rsid w:val="00471A5E"/>
    <w:rsid w:val="00495679"/>
    <w:rsid w:val="004A027A"/>
    <w:rsid w:val="004A4770"/>
    <w:rsid w:val="004C0E85"/>
    <w:rsid w:val="004C57D7"/>
    <w:rsid w:val="004D5974"/>
    <w:rsid w:val="004D6571"/>
    <w:rsid w:val="004E654A"/>
    <w:rsid w:val="004F02BC"/>
    <w:rsid w:val="004F23A6"/>
    <w:rsid w:val="004F5B61"/>
    <w:rsid w:val="0050278A"/>
    <w:rsid w:val="00502C32"/>
    <w:rsid w:val="0050420C"/>
    <w:rsid w:val="005059EB"/>
    <w:rsid w:val="0050726B"/>
    <w:rsid w:val="00511BF7"/>
    <w:rsid w:val="00511D67"/>
    <w:rsid w:val="00513610"/>
    <w:rsid w:val="00515C9A"/>
    <w:rsid w:val="00524986"/>
    <w:rsid w:val="0052701F"/>
    <w:rsid w:val="005301FC"/>
    <w:rsid w:val="00533C8A"/>
    <w:rsid w:val="005411EA"/>
    <w:rsid w:val="00556657"/>
    <w:rsid w:val="00557393"/>
    <w:rsid w:val="00557E18"/>
    <w:rsid w:val="0056064B"/>
    <w:rsid w:val="00562B91"/>
    <w:rsid w:val="00571699"/>
    <w:rsid w:val="00574186"/>
    <w:rsid w:val="0057630F"/>
    <w:rsid w:val="00582DE6"/>
    <w:rsid w:val="00584794"/>
    <w:rsid w:val="00593315"/>
    <w:rsid w:val="00594508"/>
    <w:rsid w:val="005A2405"/>
    <w:rsid w:val="005A74E8"/>
    <w:rsid w:val="005B5354"/>
    <w:rsid w:val="005D21E6"/>
    <w:rsid w:val="005E5F20"/>
    <w:rsid w:val="005E7DDA"/>
    <w:rsid w:val="005F02D2"/>
    <w:rsid w:val="005F31BC"/>
    <w:rsid w:val="00603A49"/>
    <w:rsid w:val="006062F2"/>
    <w:rsid w:val="0061180A"/>
    <w:rsid w:val="00612E63"/>
    <w:rsid w:val="00622D83"/>
    <w:rsid w:val="0062329C"/>
    <w:rsid w:val="00626BA9"/>
    <w:rsid w:val="0063571A"/>
    <w:rsid w:val="00642136"/>
    <w:rsid w:val="00654456"/>
    <w:rsid w:val="0067026A"/>
    <w:rsid w:val="00676229"/>
    <w:rsid w:val="00680DF0"/>
    <w:rsid w:val="0069045B"/>
    <w:rsid w:val="00691A11"/>
    <w:rsid w:val="00696AC5"/>
    <w:rsid w:val="006A2EBE"/>
    <w:rsid w:val="006A69D5"/>
    <w:rsid w:val="006B0922"/>
    <w:rsid w:val="006D50F1"/>
    <w:rsid w:val="006D7D7D"/>
    <w:rsid w:val="006E74E8"/>
    <w:rsid w:val="006F2C2D"/>
    <w:rsid w:val="006F2C4A"/>
    <w:rsid w:val="0070382E"/>
    <w:rsid w:val="007064ED"/>
    <w:rsid w:val="00707E5A"/>
    <w:rsid w:val="007123D9"/>
    <w:rsid w:val="00713FE9"/>
    <w:rsid w:val="00732DA5"/>
    <w:rsid w:val="00736F38"/>
    <w:rsid w:val="007379EC"/>
    <w:rsid w:val="00742CE3"/>
    <w:rsid w:val="00745A5E"/>
    <w:rsid w:val="007520F5"/>
    <w:rsid w:val="007526A2"/>
    <w:rsid w:val="00752E9D"/>
    <w:rsid w:val="007627FE"/>
    <w:rsid w:val="0077468B"/>
    <w:rsid w:val="00785E8C"/>
    <w:rsid w:val="00786224"/>
    <w:rsid w:val="00786C79"/>
    <w:rsid w:val="007A0185"/>
    <w:rsid w:val="007A469E"/>
    <w:rsid w:val="007D17A2"/>
    <w:rsid w:val="007D1D38"/>
    <w:rsid w:val="007D2862"/>
    <w:rsid w:val="007D2E46"/>
    <w:rsid w:val="007D6AE4"/>
    <w:rsid w:val="007E3EF3"/>
    <w:rsid w:val="007E7001"/>
    <w:rsid w:val="007F0275"/>
    <w:rsid w:val="007F46AF"/>
    <w:rsid w:val="007F72BB"/>
    <w:rsid w:val="00824EC6"/>
    <w:rsid w:val="00825960"/>
    <w:rsid w:val="00827B21"/>
    <w:rsid w:val="00837A78"/>
    <w:rsid w:val="00841296"/>
    <w:rsid w:val="00853334"/>
    <w:rsid w:val="008616B9"/>
    <w:rsid w:val="0086511B"/>
    <w:rsid w:val="00875464"/>
    <w:rsid w:val="0088335D"/>
    <w:rsid w:val="00886EB7"/>
    <w:rsid w:val="008919BE"/>
    <w:rsid w:val="008A647C"/>
    <w:rsid w:val="008B5BF4"/>
    <w:rsid w:val="008C52B2"/>
    <w:rsid w:val="008D0BAD"/>
    <w:rsid w:val="008E0B7C"/>
    <w:rsid w:val="008E252B"/>
    <w:rsid w:val="008F0F89"/>
    <w:rsid w:val="008F392B"/>
    <w:rsid w:val="00900CEB"/>
    <w:rsid w:val="00902C4F"/>
    <w:rsid w:val="00911B79"/>
    <w:rsid w:val="00921FFA"/>
    <w:rsid w:val="00931DD7"/>
    <w:rsid w:val="00936304"/>
    <w:rsid w:val="00943938"/>
    <w:rsid w:val="00952A39"/>
    <w:rsid w:val="00960B2B"/>
    <w:rsid w:val="00961432"/>
    <w:rsid w:val="00963844"/>
    <w:rsid w:val="00973B2D"/>
    <w:rsid w:val="00984C74"/>
    <w:rsid w:val="00986EA8"/>
    <w:rsid w:val="0099475E"/>
    <w:rsid w:val="00995F94"/>
    <w:rsid w:val="0099677D"/>
    <w:rsid w:val="009A0CA1"/>
    <w:rsid w:val="009B03AF"/>
    <w:rsid w:val="009B3091"/>
    <w:rsid w:val="009B3CC3"/>
    <w:rsid w:val="009C1C3F"/>
    <w:rsid w:val="009C30B7"/>
    <w:rsid w:val="009C5C8F"/>
    <w:rsid w:val="009C5D0E"/>
    <w:rsid w:val="009D45FE"/>
    <w:rsid w:val="009F0615"/>
    <w:rsid w:val="009F381A"/>
    <w:rsid w:val="009F4B6D"/>
    <w:rsid w:val="00A15553"/>
    <w:rsid w:val="00A2386D"/>
    <w:rsid w:val="00A266DE"/>
    <w:rsid w:val="00A27DD5"/>
    <w:rsid w:val="00A31338"/>
    <w:rsid w:val="00A408CD"/>
    <w:rsid w:val="00A501BF"/>
    <w:rsid w:val="00A5057D"/>
    <w:rsid w:val="00A51F2E"/>
    <w:rsid w:val="00A66033"/>
    <w:rsid w:val="00A73740"/>
    <w:rsid w:val="00A9141F"/>
    <w:rsid w:val="00A91503"/>
    <w:rsid w:val="00AA2C8E"/>
    <w:rsid w:val="00AB0385"/>
    <w:rsid w:val="00AB51CB"/>
    <w:rsid w:val="00AB6B5A"/>
    <w:rsid w:val="00AB6F08"/>
    <w:rsid w:val="00AC3A84"/>
    <w:rsid w:val="00AC76E3"/>
    <w:rsid w:val="00AD19AA"/>
    <w:rsid w:val="00AD3736"/>
    <w:rsid w:val="00AD55EF"/>
    <w:rsid w:val="00AD6391"/>
    <w:rsid w:val="00AD6A09"/>
    <w:rsid w:val="00AF1439"/>
    <w:rsid w:val="00AF4A12"/>
    <w:rsid w:val="00B026CC"/>
    <w:rsid w:val="00B03299"/>
    <w:rsid w:val="00B07A25"/>
    <w:rsid w:val="00B10096"/>
    <w:rsid w:val="00B169F3"/>
    <w:rsid w:val="00B200E8"/>
    <w:rsid w:val="00B20EAD"/>
    <w:rsid w:val="00B24C6D"/>
    <w:rsid w:val="00B31F67"/>
    <w:rsid w:val="00B51078"/>
    <w:rsid w:val="00B57E0B"/>
    <w:rsid w:val="00B7728C"/>
    <w:rsid w:val="00B869BF"/>
    <w:rsid w:val="00B9063F"/>
    <w:rsid w:val="00BA1877"/>
    <w:rsid w:val="00BA2E10"/>
    <w:rsid w:val="00BA7A4F"/>
    <w:rsid w:val="00BC1CF0"/>
    <w:rsid w:val="00BC43E1"/>
    <w:rsid w:val="00BD0ABF"/>
    <w:rsid w:val="00BD72F4"/>
    <w:rsid w:val="00BE1A0B"/>
    <w:rsid w:val="00BE3F75"/>
    <w:rsid w:val="00BE4842"/>
    <w:rsid w:val="00BE4EC3"/>
    <w:rsid w:val="00BE6818"/>
    <w:rsid w:val="00BF12AD"/>
    <w:rsid w:val="00BF5131"/>
    <w:rsid w:val="00C05310"/>
    <w:rsid w:val="00C11278"/>
    <w:rsid w:val="00C12CA1"/>
    <w:rsid w:val="00C140B8"/>
    <w:rsid w:val="00C16239"/>
    <w:rsid w:val="00C16502"/>
    <w:rsid w:val="00C230BD"/>
    <w:rsid w:val="00C25352"/>
    <w:rsid w:val="00C30ABD"/>
    <w:rsid w:val="00C3298D"/>
    <w:rsid w:val="00C37B07"/>
    <w:rsid w:val="00C43028"/>
    <w:rsid w:val="00C45E48"/>
    <w:rsid w:val="00C540AE"/>
    <w:rsid w:val="00C67262"/>
    <w:rsid w:val="00C821D6"/>
    <w:rsid w:val="00C91DF2"/>
    <w:rsid w:val="00C92012"/>
    <w:rsid w:val="00C9746F"/>
    <w:rsid w:val="00CA0215"/>
    <w:rsid w:val="00CA10BF"/>
    <w:rsid w:val="00CA5078"/>
    <w:rsid w:val="00CA7CF1"/>
    <w:rsid w:val="00CB107B"/>
    <w:rsid w:val="00CC20C2"/>
    <w:rsid w:val="00CC28AE"/>
    <w:rsid w:val="00CD5EBB"/>
    <w:rsid w:val="00CD7911"/>
    <w:rsid w:val="00CE190C"/>
    <w:rsid w:val="00CF22CF"/>
    <w:rsid w:val="00CF2D86"/>
    <w:rsid w:val="00CF3BA9"/>
    <w:rsid w:val="00CF3D05"/>
    <w:rsid w:val="00D00E12"/>
    <w:rsid w:val="00D05550"/>
    <w:rsid w:val="00D061C9"/>
    <w:rsid w:val="00D139EE"/>
    <w:rsid w:val="00D17458"/>
    <w:rsid w:val="00D23D7D"/>
    <w:rsid w:val="00D251DE"/>
    <w:rsid w:val="00D31528"/>
    <w:rsid w:val="00D31939"/>
    <w:rsid w:val="00D3457E"/>
    <w:rsid w:val="00D370A2"/>
    <w:rsid w:val="00D41E0F"/>
    <w:rsid w:val="00D4227E"/>
    <w:rsid w:val="00D42803"/>
    <w:rsid w:val="00D4375D"/>
    <w:rsid w:val="00D52E44"/>
    <w:rsid w:val="00D64BB7"/>
    <w:rsid w:val="00D711DD"/>
    <w:rsid w:val="00D72FC4"/>
    <w:rsid w:val="00D77753"/>
    <w:rsid w:val="00D83F87"/>
    <w:rsid w:val="00D876E1"/>
    <w:rsid w:val="00D902A2"/>
    <w:rsid w:val="00D9219E"/>
    <w:rsid w:val="00D936D5"/>
    <w:rsid w:val="00D961F7"/>
    <w:rsid w:val="00D96956"/>
    <w:rsid w:val="00DA524B"/>
    <w:rsid w:val="00DB5BD4"/>
    <w:rsid w:val="00DB6E79"/>
    <w:rsid w:val="00DC3E1A"/>
    <w:rsid w:val="00DC6D57"/>
    <w:rsid w:val="00DD0794"/>
    <w:rsid w:val="00DD6B62"/>
    <w:rsid w:val="00DD74E3"/>
    <w:rsid w:val="00DE1379"/>
    <w:rsid w:val="00DE2EED"/>
    <w:rsid w:val="00DE3851"/>
    <w:rsid w:val="00DE3F69"/>
    <w:rsid w:val="00DE5885"/>
    <w:rsid w:val="00DF10B8"/>
    <w:rsid w:val="00E04C60"/>
    <w:rsid w:val="00E1424D"/>
    <w:rsid w:val="00E15459"/>
    <w:rsid w:val="00E206E3"/>
    <w:rsid w:val="00E364CF"/>
    <w:rsid w:val="00E37FA5"/>
    <w:rsid w:val="00E41E0A"/>
    <w:rsid w:val="00E46638"/>
    <w:rsid w:val="00E54F1C"/>
    <w:rsid w:val="00E62100"/>
    <w:rsid w:val="00E74F0A"/>
    <w:rsid w:val="00E77C78"/>
    <w:rsid w:val="00E802CF"/>
    <w:rsid w:val="00E858B4"/>
    <w:rsid w:val="00E973C4"/>
    <w:rsid w:val="00EA751C"/>
    <w:rsid w:val="00EB5983"/>
    <w:rsid w:val="00EC068E"/>
    <w:rsid w:val="00ED2478"/>
    <w:rsid w:val="00ED4620"/>
    <w:rsid w:val="00EE237E"/>
    <w:rsid w:val="00EE55D6"/>
    <w:rsid w:val="00EF178D"/>
    <w:rsid w:val="00EF1B2D"/>
    <w:rsid w:val="00EF367F"/>
    <w:rsid w:val="00EF4CBB"/>
    <w:rsid w:val="00F07513"/>
    <w:rsid w:val="00F079BA"/>
    <w:rsid w:val="00F12E1F"/>
    <w:rsid w:val="00F15D75"/>
    <w:rsid w:val="00F16E82"/>
    <w:rsid w:val="00F176D4"/>
    <w:rsid w:val="00F22252"/>
    <w:rsid w:val="00F27DF7"/>
    <w:rsid w:val="00F45AEC"/>
    <w:rsid w:val="00F464C0"/>
    <w:rsid w:val="00F52179"/>
    <w:rsid w:val="00F531E6"/>
    <w:rsid w:val="00F75201"/>
    <w:rsid w:val="00F85E6A"/>
    <w:rsid w:val="00FA227C"/>
    <w:rsid w:val="00FA7BF6"/>
    <w:rsid w:val="00FB1D1C"/>
    <w:rsid w:val="00FB26C2"/>
    <w:rsid w:val="00FD1DE6"/>
    <w:rsid w:val="00FD6412"/>
    <w:rsid w:val="00FF0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C58AED"/>
  <w15:docId w15:val="{883FE741-0FC2-4841-B0FA-BA57DFD17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4EC3"/>
    <w:pPr>
      <w:spacing w:after="0" w:line="240" w:lineRule="auto"/>
    </w:pPr>
    <w:rPr>
      <w:rFonts w:eastAsia="Times New Roman"/>
    </w:rPr>
  </w:style>
  <w:style w:type="paragraph" w:styleId="Heading1">
    <w:name w:val="heading 1"/>
    <w:basedOn w:val="Normal"/>
    <w:next w:val="BodyText"/>
    <w:link w:val="Heading1Char"/>
    <w:qFormat/>
    <w:rsid w:val="001B5982"/>
    <w:pPr>
      <w:keepNext/>
      <w:keepLines/>
      <w:spacing w:line="200" w:lineRule="atLeast"/>
      <w:ind w:left="835"/>
      <w:outlineLvl w:val="0"/>
    </w:pPr>
    <w:rPr>
      <w:rFonts w:ascii="Arial" w:hAnsi="Arial"/>
      <w:b/>
      <w:spacing w:val="-10"/>
      <w:kern w:val="28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4EC3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E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E4EC3"/>
    <w:pPr>
      <w:tabs>
        <w:tab w:val="center" w:pos="4680"/>
        <w:tab w:val="right" w:pos="9360"/>
      </w:tabs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BE4EC3"/>
  </w:style>
  <w:style w:type="paragraph" w:styleId="Footer">
    <w:name w:val="footer"/>
    <w:basedOn w:val="Normal"/>
    <w:link w:val="FooterChar"/>
    <w:uiPriority w:val="99"/>
    <w:unhideWhenUsed/>
    <w:rsid w:val="00BE4EC3"/>
    <w:pPr>
      <w:tabs>
        <w:tab w:val="center" w:pos="4680"/>
        <w:tab w:val="right" w:pos="9360"/>
      </w:tabs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BE4EC3"/>
  </w:style>
  <w:style w:type="paragraph" w:customStyle="1" w:styleId="Default">
    <w:name w:val="Default"/>
    <w:rsid w:val="00961432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styleId="ListParagraph">
    <w:name w:val="List Paragraph"/>
    <w:basedOn w:val="Normal"/>
    <w:uiPriority w:val="34"/>
    <w:qFormat/>
    <w:rsid w:val="002F101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1B5982"/>
    <w:rPr>
      <w:rFonts w:ascii="Arial" w:eastAsia="Times New Roman" w:hAnsi="Arial"/>
      <w:b/>
      <w:spacing w:val="-10"/>
      <w:kern w:val="28"/>
      <w:sz w:val="22"/>
      <w:szCs w:val="20"/>
    </w:rPr>
  </w:style>
  <w:style w:type="paragraph" w:customStyle="1" w:styleId="DocumentLabel">
    <w:name w:val="Document Label"/>
    <w:next w:val="Normal"/>
    <w:rsid w:val="001B5982"/>
    <w:pPr>
      <w:spacing w:before="140" w:after="540" w:line="600" w:lineRule="atLeast"/>
      <w:ind w:left="840"/>
    </w:pPr>
    <w:rPr>
      <w:rFonts w:eastAsia="Times New Roman"/>
      <w:spacing w:val="-38"/>
      <w:sz w:val="60"/>
      <w:szCs w:val="20"/>
    </w:rPr>
  </w:style>
  <w:style w:type="paragraph" w:styleId="MessageHeader">
    <w:name w:val="Message Header"/>
    <w:basedOn w:val="BodyText"/>
    <w:link w:val="MessageHeaderChar"/>
    <w:semiHidden/>
    <w:rsid w:val="001B5982"/>
    <w:pPr>
      <w:keepLines/>
      <w:spacing w:after="0" w:line="415" w:lineRule="atLeast"/>
      <w:ind w:left="1560" w:hanging="720"/>
    </w:pPr>
    <w:rPr>
      <w:sz w:val="20"/>
      <w:szCs w:val="20"/>
    </w:rPr>
  </w:style>
  <w:style w:type="character" w:customStyle="1" w:styleId="MessageHeaderChar">
    <w:name w:val="Message Header Char"/>
    <w:basedOn w:val="DefaultParagraphFont"/>
    <w:link w:val="MessageHeader"/>
    <w:semiHidden/>
    <w:rsid w:val="001B5982"/>
    <w:rPr>
      <w:rFonts w:eastAsia="Times New Roman"/>
      <w:sz w:val="20"/>
      <w:szCs w:val="20"/>
    </w:rPr>
  </w:style>
  <w:style w:type="paragraph" w:customStyle="1" w:styleId="MessageHeaderFirst">
    <w:name w:val="Message Header First"/>
    <w:basedOn w:val="MessageHeader"/>
    <w:next w:val="MessageHeader"/>
    <w:rsid w:val="001B5982"/>
  </w:style>
  <w:style w:type="character" w:customStyle="1" w:styleId="MessageHeaderLabel">
    <w:name w:val="Message Header Label"/>
    <w:rsid w:val="001B5982"/>
    <w:rPr>
      <w:rFonts w:ascii="Arial" w:hAnsi="Arial"/>
      <w:b/>
      <w:spacing w:val="-4"/>
      <w:sz w:val="18"/>
      <w:vertAlign w:val="baseline"/>
    </w:rPr>
  </w:style>
  <w:style w:type="paragraph" w:customStyle="1" w:styleId="MessageHeaderLast">
    <w:name w:val="Message Header Last"/>
    <w:basedOn w:val="MessageHeader"/>
    <w:next w:val="BodyText"/>
    <w:rsid w:val="001B5982"/>
    <w:pPr>
      <w:pBdr>
        <w:bottom w:val="single" w:sz="6" w:space="22" w:color="auto"/>
      </w:pBdr>
      <w:spacing w:after="400"/>
    </w:pPr>
  </w:style>
  <w:style w:type="paragraph" w:styleId="BodyText">
    <w:name w:val="Body Text"/>
    <w:basedOn w:val="Normal"/>
    <w:link w:val="BodyTextChar"/>
    <w:uiPriority w:val="99"/>
    <w:semiHidden/>
    <w:unhideWhenUsed/>
    <w:rsid w:val="001B598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B5982"/>
    <w:rPr>
      <w:rFonts w:eastAsia="Times New Roman"/>
    </w:rPr>
  </w:style>
  <w:style w:type="paragraph" w:styleId="CommentText">
    <w:name w:val="annotation text"/>
    <w:basedOn w:val="Normal"/>
    <w:link w:val="CommentTextChar"/>
    <w:uiPriority w:val="99"/>
    <w:unhideWhenUsed/>
    <w:qFormat/>
    <w:rsid w:val="001F52D7"/>
    <w:pPr>
      <w:spacing w:after="120"/>
    </w:pPr>
    <w:rPr>
      <w:rFonts w:ascii="Arial" w:eastAsiaTheme="minorEastAsia" w:hAnsi="Arial" w:cstheme="minorBidi"/>
      <w:sz w:val="22"/>
      <w:szCs w:val="20"/>
      <w:lang w:bidi="en-US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1F52D7"/>
    <w:rPr>
      <w:rFonts w:ascii="Arial" w:eastAsiaTheme="minorEastAsia" w:hAnsi="Arial" w:cstheme="minorBidi"/>
      <w:sz w:val="22"/>
      <w:szCs w:val="20"/>
      <w:lang w:bidi="en-US"/>
    </w:rPr>
  </w:style>
  <w:style w:type="character" w:styleId="CommentReference">
    <w:name w:val="annotation reference"/>
    <w:basedOn w:val="DefaultParagraphFont"/>
    <w:uiPriority w:val="99"/>
    <w:unhideWhenUsed/>
    <w:qFormat/>
    <w:rsid w:val="00001D30"/>
    <w:rPr>
      <w:sz w:val="16"/>
      <w:szCs w:val="16"/>
    </w:rPr>
  </w:style>
  <w:style w:type="character" w:customStyle="1" w:styleId="cf01">
    <w:name w:val="cf01"/>
    <w:basedOn w:val="DefaultParagraphFont"/>
    <w:rsid w:val="000F7E83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2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58427FD0CC4444B87AB1CF5C8D52EB" ma:contentTypeVersion="13" ma:contentTypeDescription="Create a new document." ma:contentTypeScope="" ma:versionID="4ab785188ee20def7303332e8c7fd2a0">
  <xsd:schema xmlns:xsd="http://www.w3.org/2001/XMLSchema" xmlns:xs="http://www.w3.org/2001/XMLSchema" xmlns:p="http://schemas.microsoft.com/office/2006/metadata/properties" xmlns:ns2="173c2605-4b7d-457e-8dba-1d57dca954fb" xmlns:ns3="2546f5b2-04f2-4a0e-9993-466f4f9aad71" targetNamespace="http://schemas.microsoft.com/office/2006/metadata/properties" ma:root="true" ma:fieldsID="8eda87d1bccf0c863aad46c73ed8b7c0" ns2:_="" ns3:_="">
    <xsd:import namespace="173c2605-4b7d-457e-8dba-1d57dca954fb"/>
    <xsd:import namespace="2546f5b2-04f2-4a0e-9993-466f4f9aad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3c2605-4b7d-457e-8dba-1d57dca954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46f5b2-04f2-4a0e-9993-466f4f9aad7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99641-8BEB-4EC9-B5E8-642F64B38A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6E12D5-2712-4B26-A912-811E20FD8C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3c2605-4b7d-457e-8dba-1d57dca954fb"/>
    <ds:schemaRef ds:uri="2546f5b2-04f2-4a0e-9993-466f4f9aad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312E7E-C9A3-438B-B71F-664C5AD0AF6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9DBDAAA-1152-4AD3-9853-0380EEBE3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763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CNeme</dc:creator>
  <cp:lastModifiedBy>Glenn Reed</cp:lastModifiedBy>
  <cp:revision>2</cp:revision>
  <cp:lastPrinted>2010-10-14T18:43:00Z</cp:lastPrinted>
  <dcterms:created xsi:type="dcterms:W3CDTF">2023-04-20T14:45:00Z</dcterms:created>
  <dcterms:modified xsi:type="dcterms:W3CDTF">2023-04-20T14:45:00Z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0x010100A558427FD0CC4444B87AB1CF5C8D52EB</vt:lpwstr>
  </property>
</Properties>
</file>