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8A48" w14:textId="77777777" w:rsidR="00763361" w:rsidRDefault="002A11CD" w:rsidP="00B373BB">
      <w:pPr>
        <w:jc w:val="center"/>
        <w:rPr>
          <w:b/>
        </w:rPr>
      </w:pPr>
      <w:r>
        <w:rPr>
          <w:b/>
        </w:rPr>
        <w:t>Travel Ex</w:t>
      </w:r>
      <w:r w:rsidR="00763361" w:rsidRPr="002A11CD">
        <w:rPr>
          <w:b/>
        </w:rPr>
        <w:t xml:space="preserve">pense </w:t>
      </w:r>
      <w:r w:rsidR="000E0047" w:rsidRPr="002A11CD">
        <w:rPr>
          <w:b/>
        </w:rPr>
        <w:t xml:space="preserve">Guidelines for </w:t>
      </w:r>
      <w:r w:rsidRPr="002A11CD">
        <w:rPr>
          <w:b/>
        </w:rPr>
        <w:t xml:space="preserve">CT Energy Efficiency </w:t>
      </w:r>
      <w:r w:rsidR="000E0047" w:rsidRPr="002A11CD">
        <w:rPr>
          <w:b/>
        </w:rPr>
        <w:t>Board Consultant</w:t>
      </w:r>
      <w:r w:rsidR="00763361" w:rsidRPr="002A11CD">
        <w:rPr>
          <w:b/>
        </w:rPr>
        <w:t>s</w:t>
      </w:r>
    </w:p>
    <w:p w14:paraId="6022AB2B" w14:textId="34B2C69D" w:rsidR="00B373BB" w:rsidRPr="002A11CD" w:rsidRDefault="00B373BB" w:rsidP="00B373BB">
      <w:pPr>
        <w:jc w:val="center"/>
        <w:rPr>
          <w:b/>
        </w:rPr>
      </w:pPr>
      <w:r>
        <w:rPr>
          <w:b/>
        </w:rPr>
        <w:t xml:space="preserve">Effective </w:t>
      </w:r>
      <w:r w:rsidR="00E27C40">
        <w:rPr>
          <w:b/>
        </w:rPr>
        <w:t>01/01/2023</w:t>
      </w:r>
    </w:p>
    <w:p w14:paraId="2D0D879C" w14:textId="77777777" w:rsidR="00B373BB" w:rsidRDefault="00B373BB"/>
    <w:p w14:paraId="7B18303A" w14:textId="77777777" w:rsidR="00763361" w:rsidRDefault="002A11CD">
      <w:r>
        <w:t xml:space="preserve">The purpose of this document is to provide guidelines for travel expenses for consultants to the CT Energy Efficiency Board. </w:t>
      </w:r>
    </w:p>
    <w:p w14:paraId="69FF28FD" w14:textId="77777777" w:rsidR="000E0047" w:rsidRDefault="000E0047">
      <w:r>
        <w:t xml:space="preserve"> The consultant invoices undergo a review by a </w:t>
      </w:r>
      <w:r w:rsidR="007A63E0">
        <w:t xml:space="preserve">CT EE consultant </w:t>
      </w:r>
      <w:r>
        <w:t>committee prior to submittal for payment</w:t>
      </w:r>
      <w:r w:rsidR="007A63E0">
        <w:t xml:space="preserve"> to the utilities</w:t>
      </w:r>
      <w:r>
        <w:t xml:space="preserve">.  </w:t>
      </w:r>
      <w:r w:rsidR="00E7063F" w:rsidRPr="00E7063F">
        <w:t>Technical Consultants and Executive Secretary invoices undergo a review by the CT EEB Consultant Committee and Evaluation Consultants are reviewed by Evaluation Committee prior to submittal for payment to the utilities. The consultant committee has developed these guidelines for the EEB consultants as a reference</w:t>
      </w:r>
      <w:r w:rsidR="00E7063F">
        <w:t>.</w:t>
      </w:r>
      <w:r>
        <w:t xml:space="preserve"> </w:t>
      </w:r>
      <w:r w:rsidR="00E7063F">
        <w:t xml:space="preserve"> </w:t>
      </w:r>
      <w:r>
        <w:t xml:space="preserve">The committee approves for reasonableness, the utilities directly handle whether appropriate documentation has been submitted. </w:t>
      </w:r>
      <w:r w:rsidR="007A63E0">
        <w:t xml:space="preserve"> </w:t>
      </w:r>
    </w:p>
    <w:p w14:paraId="7CD45EED" w14:textId="77777777" w:rsidR="007A63E0" w:rsidRDefault="007A63E0">
      <w:r w:rsidRPr="007A63E0">
        <w:t>The consultant invoices undergo a review by the CT EEB consultant committee prior to submittal for payment to the utilities. The consultant committee has developed these guidelines for the EEB consultants as a reference</w:t>
      </w:r>
    </w:p>
    <w:p w14:paraId="7A4AB550" w14:textId="77777777" w:rsidR="00763361" w:rsidRPr="00763361" w:rsidRDefault="00763361" w:rsidP="00FD1C84">
      <w:pPr>
        <w:pStyle w:val="xmsonormal"/>
        <w:rPr>
          <w:rFonts w:ascii="Calibri" w:hAnsi="Calibri" w:cs="Calibri"/>
          <w:bCs/>
          <w:sz w:val="22"/>
          <w:szCs w:val="22"/>
        </w:rPr>
      </w:pPr>
      <w:r w:rsidRPr="00763361">
        <w:rPr>
          <w:rFonts w:ascii="Calibri" w:hAnsi="Calibri" w:cs="Calibri"/>
          <w:bCs/>
          <w:sz w:val="22"/>
          <w:szCs w:val="22"/>
        </w:rPr>
        <w:t>Allowable travel and living expenses are limited to air fare, meals and hotel accommodations, and rental car or taxi fare.  Reimbursement for such expenses is limited as follows:</w:t>
      </w:r>
    </w:p>
    <w:p w14:paraId="1F1AAAC9" w14:textId="77777777" w:rsidR="00763361" w:rsidRDefault="00763361" w:rsidP="00FD1C84">
      <w:pPr>
        <w:pStyle w:val="xmsonormal"/>
        <w:rPr>
          <w:rFonts w:ascii="Calibri" w:hAnsi="Calibri" w:cs="Calibri"/>
          <w:b/>
          <w:bCs/>
          <w:sz w:val="22"/>
          <w:szCs w:val="22"/>
          <w:u w:val="single"/>
        </w:rPr>
      </w:pPr>
    </w:p>
    <w:p w14:paraId="5D16AA13" w14:textId="77777777" w:rsidR="00FD1C84" w:rsidRPr="002A11CD" w:rsidRDefault="00FD1C84" w:rsidP="00FD1C84">
      <w:pPr>
        <w:pStyle w:val="xmsonormal"/>
      </w:pPr>
      <w:r w:rsidRPr="002A11CD">
        <w:rPr>
          <w:rFonts w:ascii="Calibri" w:hAnsi="Calibri" w:cs="Calibri"/>
          <w:b/>
          <w:bCs/>
          <w:sz w:val="22"/>
          <w:szCs w:val="22"/>
        </w:rPr>
        <w:t xml:space="preserve">Meals: </w:t>
      </w:r>
      <w:r w:rsidRPr="002A11CD">
        <w:rPr>
          <w:rFonts w:ascii="Calibri" w:hAnsi="Calibri" w:cs="Calibri"/>
          <w:sz w:val="22"/>
          <w:szCs w:val="22"/>
        </w:rPr>
        <w:t>no alcohol to be included</w:t>
      </w:r>
    </w:p>
    <w:p w14:paraId="49877890" w14:textId="77777777" w:rsidR="00FD1C84" w:rsidRDefault="00FD1C84" w:rsidP="00FD1C84">
      <w:pPr>
        <w:pStyle w:val="xmsonormal"/>
      </w:pPr>
      <w:r>
        <w:rPr>
          <w:rFonts w:ascii="Calibri" w:hAnsi="Calibri" w:cs="Calibri"/>
          <w:b/>
          <w:bCs/>
          <w:sz w:val="22"/>
          <w:szCs w:val="22"/>
        </w:rPr>
        <w:t> </w:t>
      </w:r>
    </w:p>
    <w:tbl>
      <w:tblPr>
        <w:tblW w:w="3000" w:type="pct"/>
        <w:tblCellSpacing w:w="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6"/>
        <w:gridCol w:w="840"/>
      </w:tblGrid>
      <w:tr w:rsidR="00FD1C84" w14:paraId="61D4EDA7" w14:textId="77777777" w:rsidTr="00FD1C84">
        <w:trPr>
          <w:tblCellSpacing w:w="24" w:type="dxa"/>
        </w:trPr>
        <w:tc>
          <w:tcPr>
            <w:tcW w:w="5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290819" w14:textId="77777777" w:rsidR="00FD1C84" w:rsidRDefault="00FD1C84">
            <w:pPr>
              <w:pStyle w:val="xxmsonormal"/>
              <w:jc w:val="center"/>
            </w:pPr>
            <w:r>
              <w:rPr>
                <w:b/>
                <w:bCs/>
                <w:sz w:val="20"/>
                <w:szCs w:val="20"/>
              </w:rPr>
              <w:t xml:space="preserve">BREAKFAST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A28947A" w14:textId="497A46C8" w:rsidR="00FD1C84" w:rsidRDefault="00FD1C84">
            <w:pPr>
              <w:pStyle w:val="xmsonormal"/>
              <w:jc w:val="center"/>
            </w:pPr>
            <w:r>
              <w:rPr>
                <w:rFonts w:ascii="Calibri" w:hAnsi="Calibri" w:cs="Calibri"/>
                <w:b/>
                <w:bCs/>
                <w:color w:val="000000"/>
                <w:sz w:val="20"/>
                <w:szCs w:val="20"/>
              </w:rPr>
              <w:t>$</w:t>
            </w:r>
            <w:r w:rsidR="00E27C40">
              <w:rPr>
                <w:rFonts w:ascii="Calibri" w:hAnsi="Calibri" w:cs="Calibri"/>
                <w:b/>
                <w:bCs/>
                <w:color w:val="000000"/>
                <w:sz w:val="20"/>
                <w:szCs w:val="20"/>
              </w:rPr>
              <w:t>12</w:t>
            </w:r>
            <w:r>
              <w:rPr>
                <w:rFonts w:ascii="Calibri" w:hAnsi="Calibri" w:cs="Calibri"/>
                <w:b/>
                <w:bCs/>
                <w:color w:val="000000"/>
                <w:sz w:val="20"/>
                <w:szCs w:val="20"/>
              </w:rPr>
              <w:t>.00</w:t>
            </w:r>
          </w:p>
        </w:tc>
      </w:tr>
      <w:tr w:rsidR="00FD1C84" w14:paraId="7CC016AD" w14:textId="77777777" w:rsidTr="00FD1C84">
        <w:trPr>
          <w:tblCellSpacing w:w="24" w:type="dxa"/>
        </w:trPr>
        <w:tc>
          <w:tcPr>
            <w:tcW w:w="5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0ADF7A2" w14:textId="77777777" w:rsidR="00FD1C84" w:rsidRDefault="00FD1C84">
            <w:pPr>
              <w:pStyle w:val="xxmsonormal"/>
              <w:jc w:val="center"/>
            </w:pPr>
            <w:r>
              <w:rPr>
                <w:b/>
                <w:bCs/>
                <w:color w:val="000000"/>
                <w:sz w:val="20"/>
                <w:szCs w:val="20"/>
              </w:rPr>
              <w:t xml:space="preserve">LUNCH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01E521" w14:textId="72FA4703" w:rsidR="00FD1C84" w:rsidRDefault="00FD1C84">
            <w:pPr>
              <w:pStyle w:val="xxmsonormal"/>
              <w:jc w:val="center"/>
            </w:pPr>
            <w:r>
              <w:rPr>
                <w:b/>
                <w:bCs/>
                <w:color w:val="000000"/>
                <w:sz w:val="20"/>
                <w:szCs w:val="20"/>
              </w:rPr>
              <w:t> $</w:t>
            </w:r>
            <w:r w:rsidR="00E27C40">
              <w:rPr>
                <w:b/>
                <w:bCs/>
                <w:color w:val="000000"/>
                <w:sz w:val="20"/>
                <w:szCs w:val="20"/>
              </w:rPr>
              <w:t>16</w:t>
            </w:r>
            <w:r>
              <w:rPr>
                <w:b/>
                <w:bCs/>
                <w:color w:val="000000"/>
                <w:sz w:val="20"/>
                <w:szCs w:val="20"/>
              </w:rPr>
              <w:t xml:space="preserve">.00 </w:t>
            </w:r>
          </w:p>
        </w:tc>
      </w:tr>
      <w:tr w:rsidR="00FD1C84" w14:paraId="0809C1A5" w14:textId="77777777" w:rsidTr="00FD1C84">
        <w:trPr>
          <w:tblCellSpacing w:w="24" w:type="dxa"/>
        </w:trPr>
        <w:tc>
          <w:tcPr>
            <w:tcW w:w="5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032D611" w14:textId="77777777" w:rsidR="00FD1C84" w:rsidRDefault="00FD1C84">
            <w:pPr>
              <w:pStyle w:val="xxmsonormal"/>
              <w:jc w:val="center"/>
            </w:pPr>
            <w:r>
              <w:rPr>
                <w:b/>
                <w:bCs/>
                <w:color w:val="000000"/>
                <w:sz w:val="20"/>
                <w:szCs w:val="20"/>
              </w:rPr>
              <w:t xml:space="preserve">DINNER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94B47AE" w14:textId="06832E90" w:rsidR="00FD1C84" w:rsidRDefault="00FD1C84">
            <w:pPr>
              <w:pStyle w:val="xxmsonormal"/>
              <w:jc w:val="center"/>
            </w:pPr>
            <w:r>
              <w:rPr>
                <w:b/>
                <w:bCs/>
                <w:color w:val="000000"/>
                <w:sz w:val="20"/>
                <w:szCs w:val="20"/>
              </w:rPr>
              <w:t> $</w:t>
            </w:r>
            <w:r w:rsidR="00E27C40">
              <w:rPr>
                <w:b/>
                <w:bCs/>
                <w:color w:val="000000"/>
                <w:sz w:val="20"/>
                <w:szCs w:val="20"/>
              </w:rPr>
              <w:t>27</w:t>
            </w:r>
            <w:r>
              <w:rPr>
                <w:b/>
                <w:bCs/>
                <w:color w:val="000000"/>
                <w:sz w:val="20"/>
                <w:szCs w:val="20"/>
              </w:rPr>
              <w:t xml:space="preserve">.00 </w:t>
            </w:r>
          </w:p>
        </w:tc>
      </w:tr>
      <w:tr w:rsidR="00FD1C84" w14:paraId="0B0715E3" w14:textId="77777777" w:rsidTr="00FD1C84">
        <w:trPr>
          <w:tblCellSpacing w:w="24" w:type="dxa"/>
        </w:trPr>
        <w:tc>
          <w:tcPr>
            <w:tcW w:w="5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9568BD6" w14:textId="77777777" w:rsidR="00FD1C84" w:rsidRDefault="00FD1C84">
            <w:pPr>
              <w:pStyle w:val="xxmsonormal"/>
              <w:jc w:val="center"/>
            </w:pPr>
            <w:r>
              <w:rPr>
                <w:b/>
                <w:bCs/>
                <w:color w:val="000000"/>
                <w:sz w:val="20"/>
                <w:szCs w:val="20"/>
              </w:rPr>
              <w:t xml:space="preserve">GRATUITIES ON MEALS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83F9A17" w14:textId="77777777" w:rsidR="00FD1C84" w:rsidRDefault="00FD1C84">
            <w:pPr>
              <w:pStyle w:val="xxmsonormal"/>
              <w:jc w:val="center"/>
            </w:pPr>
            <w:r>
              <w:rPr>
                <w:b/>
                <w:bCs/>
                <w:color w:val="000000"/>
                <w:sz w:val="20"/>
                <w:szCs w:val="20"/>
              </w:rPr>
              <w:t xml:space="preserve"> 15% </w:t>
            </w:r>
          </w:p>
        </w:tc>
      </w:tr>
      <w:tr w:rsidR="00FD1C84" w14:paraId="62BDF57D" w14:textId="77777777" w:rsidTr="00FD1C84">
        <w:trPr>
          <w:tblCellSpacing w:w="24" w:type="dxa"/>
        </w:trPr>
        <w:tc>
          <w:tcPr>
            <w:tcW w:w="5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9DF5B6A" w14:textId="77777777" w:rsidR="00FD1C84" w:rsidRDefault="00FD1C84">
            <w:pPr>
              <w:pStyle w:val="xxmsonormal"/>
              <w:jc w:val="center"/>
            </w:pPr>
            <w:r>
              <w:rPr>
                <w:b/>
                <w:bCs/>
                <w:color w:val="000000"/>
                <w:sz w:val="20"/>
                <w:szCs w:val="20"/>
              </w:rPr>
              <w:t xml:space="preserve">TAXES ON MEALS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8C2C2F4" w14:textId="77777777" w:rsidR="00FD1C84" w:rsidRDefault="00FD1C84">
            <w:pPr>
              <w:pStyle w:val="xxmsonormal"/>
              <w:jc w:val="center"/>
            </w:pPr>
            <w:r>
              <w:rPr>
                <w:b/>
                <w:bCs/>
                <w:color w:val="000000"/>
                <w:sz w:val="20"/>
                <w:szCs w:val="20"/>
              </w:rPr>
              <w:t xml:space="preserve"> ACTUAL COST </w:t>
            </w:r>
          </w:p>
        </w:tc>
      </w:tr>
    </w:tbl>
    <w:p w14:paraId="2C7F9726" w14:textId="77777777" w:rsidR="00FD1C84" w:rsidRDefault="00FD1C84" w:rsidP="00FD1C84">
      <w:pPr>
        <w:pStyle w:val="xmsonormal"/>
      </w:pPr>
      <w:r>
        <w:rPr>
          <w:rFonts w:ascii="Calibri" w:hAnsi="Calibri" w:cs="Calibri"/>
          <w:b/>
          <w:bCs/>
          <w:sz w:val="22"/>
          <w:szCs w:val="22"/>
        </w:rPr>
        <w:t> </w:t>
      </w:r>
    </w:p>
    <w:p w14:paraId="35D6655F" w14:textId="77777777" w:rsidR="00FD1C84" w:rsidRPr="002A11CD" w:rsidRDefault="002A11CD" w:rsidP="00FD1C84">
      <w:pPr>
        <w:pStyle w:val="xmsonormal"/>
        <w:rPr>
          <w:rFonts w:ascii="Calibri" w:hAnsi="Calibri" w:cs="Calibri"/>
          <w:sz w:val="22"/>
          <w:szCs w:val="22"/>
        </w:rPr>
      </w:pPr>
      <w:r>
        <w:rPr>
          <w:rFonts w:ascii="Calibri" w:hAnsi="Calibri" w:cs="Calibri"/>
          <w:b/>
          <w:bCs/>
          <w:sz w:val="22"/>
          <w:szCs w:val="22"/>
        </w:rPr>
        <w:t>Hotel R</w:t>
      </w:r>
      <w:r w:rsidR="00FD1C84" w:rsidRPr="002A11CD">
        <w:rPr>
          <w:rFonts w:ascii="Calibri" w:hAnsi="Calibri" w:cs="Calibri"/>
          <w:b/>
          <w:bCs/>
          <w:sz w:val="22"/>
          <w:szCs w:val="22"/>
        </w:rPr>
        <w:t>ates:</w:t>
      </w:r>
      <w:r w:rsidR="00FD1C84" w:rsidRPr="002A11CD">
        <w:rPr>
          <w:rFonts w:ascii="Calibri" w:hAnsi="Calibri" w:cs="Calibri"/>
          <w:sz w:val="22"/>
          <w:szCs w:val="22"/>
        </w:rPr>
        <w:t xml:space="preserve"> </w:t>
      </w:r>
    </w:p>
    <w:p w14:paraId="7CFBBBCF" w14:textId="77777777" w:rsidR="00FD1C84" w:rsidRDefault="00FD1C84" w:rsidP="00FD1C84">
      <w:pPr>
        <w:pStyle w:val="xmsonormal"/>
        <w:rPr>
          <w:rFonts w:ascii="Calibri" w:hAnsi="Calibri" w:cs="Calibri"/>
          <w:sz w:val="22"/>
          <w:szCs w:val="22"/>
        </w:rPr>
      </w:pPr>
    </w:p>
    <w:p w14:paraId="6060ED48" w14:textId="77777777" w:rsidR="00FD1C84" w:rsidRDefault="00763361" w:rsidP="00FD1C84">
      <w:pPr>
        <w:pStyle w:val="xmsonormal"/>
      </w:pPr>
      <w:r w:rsidRPr="00763361">
        <w:rPr>
          <w:rFonts w:ascii="Calibri" w:hAnsi="Calibri" w:cs="Calibri"/>
          <w:sz w:val="22"/>
          <w:szCs w:val="22"/>
        </w:rPr>
        <w:t xml:space="preserve">Lodging will be reimbursed based on preferred rates at hotels at which there is a UIL </w:t>
      </w:r>
      <w:r>
        <w:rPr>
          <w:rFonts w:ascii="Calibri" w:hAnsi="Calibri" w:cs="Calibri"/>
          <w:sz w:val="22"/>
          <w:szCs w:val="22"/>
        </w:rPr>
        <w:t xml:space="preserve">or Eversource </w:t>
      </w:r>
      <w:r w:rsidRPr="00763361">
        <w:rPr>
          <w:rFonts w:ascii="Calibri" w:hAnsi="Calibri" w:cs="Calibri"/>
          <w:sz w:val="22"/>
          <w:szCs w:val="22"/>
        </w:rPr>
        <w:t xml:space="preserve">preferred rate.  Contractor must mention UIL </w:t>
      </w:r>
      <w:r>
        <w:rPr>
          <w:rFonts w:ascii="Calibri" w:hAnsi="Calibri" w:cs="Calibri"/>
          <w:sz w:val="22"/>
          <w:szCs w:val="22"/>
        </w:rPr>
        <w:t xml:space="preserve">or Eversource </w:t>
      </w:r>
      <w:r w:rsidRPr="00763361">
        <w:rPr>
          <w:rFonts w:ascii="Calibri" w:hAnsi="Calibri" w:cs="Calibri"/>
          <w:sz w:val="22"/>
          <w:szCs w:val="22"/>
        </w:rPr>
        <w:t xml:space="preserve">at time of booking to receive preferred rate.  If Contractor </w:t>
      </w:r>
      <w:r>
        <w:rPr>
          <w:rFonts w:ascii="Calibri" w:hAnsi="Calibri" w:cs="Calibri"/>
          <w:sz w:val="22"/>
          <w:szCs w:val="22"/>
        </w:rPr>
        <w:t xml:space="preserve">cannot </w:t>
      </w:r>
      <w:r w:rsidRPr="00763361">
        <w:rPr>
          <w:rFonts w:ascii="Calibri" w:hAnsi="Calibri" w:cs="Calibri"/>
          <w:sz w:val="22"/>
          <w:szCs w:val="22"/>
        </w:rPr>
        <w:t xml:space="preserve">obtain the preferred rate, </w:t>
      </w:r>
      <w:r>
        <w:rPr>
          <w:rFonts w:ascii="Calibri" w:hAnsi="Calibri" w:cs="Calibri"/>
          <w:sz w:val="22"/>
          <w:szCs w:val="22"/>
        </w:rPr>
        <w:t>rates a</w:t>
      </w:r>
      <w:r w:rsidR="00FD1C84">
        <w:rPr>
          <w:rFonts w:ascii="Calibri" w:hAnsi="Calibri" w:cs="Calibri"/>
          <w:sz w:val="22"/>
          <w:szCs w:val="22"/>
        </w:rPr>
        <w:t>re capped at 2x the U</w:t>
      </w:r>
      <w:r w:rsidR="002A11CD">
        <w:rPr>
          <w:rFonts w:ascii="Calibri" w:hAnsi="Calibri" w:cs="Calibri"/>
          <w:sz w:val="22"/>
          <w:szCs w:val="22"/>
        </w:rPr>
        <w:t>.</w:t>
      </w:r>
      <w:r w:rsidR="00FD1C84">
        <w:rPr>
          <w:rFonts w:ascii="Calibri" w:hAnsi="Calibri" w:cs="Calibri"/>
          <w:sz w:val="22"/>
          <w:szCs w:val="22"/>
        </w:rPr>
        <w:t>S</w:t>
      </w:r>
      <w:r w:rsidR="002A11CD">
        <w:rPr>
          <w:rFonts w:ascii="Calibri" w:hAnsi="Calibri" w:cs="Calibri"/>
          <w:sz w:val="22"/>
          <w:szCs w:val="22"/>
        </w:rPr>
        <w:t>.</w:t>
      </w:r>
      <w:r w:rsidR="00FD1C84">
        <w:rPr>
          <w:rFonts w:ascii="Calibri" w:hAnsi="Calibri" w:cs="Calibri"/>
          <w:sz w:val="22"/>
          <w:szCs w:val="22"/>
        </w:rPr>
        <w:t xml:space="preserve"> General Services Administration hotel rate. For the regions in CT consultants typically stay in that would be between $200-260 depending on where in the state the hotel is. In addition, on occasions that include events</w:t>
      </w:r>
      <w:r w:rsidR="002A11CD">
        <w:rPr>
          <w:rFonts w:ascii="Calibri" w:hAnsi="Calibri" w:cs="Calibri"/>
          <w:sz w:val="22"/>
          <w:szCs w:val="22"/>
        </w:rPr>
        <w:t>,</w:t>
      </w:r>
      <w:r w:rsidR="00FD1C84">
        <w:rPr>
          <w:rFonts w:ascii="Calibri" w:hAnsi="Calibri" w:cs="Calibri"/>
          <w:sz w:val="22"/>
          <w:szCs w:val="22"/>
        </w:rPr>
        <w:t xml:space="preserve"> an exception will b</w:t>
      </w:r>
      <w:r w:rsidR="002A11CD">
        <w:rPr>
          <w:rFonts w:ascii="Calibri" w:hAnsi="Calibri" w:cs="Calibri"/>
          <w:sz w:val="22"/>
          <w:szCs w:val="22"/>
        </w:rPr>
        <w:t>e made for the “conference rate</w:t>
      </w:r>
      <w:r w:rsidR="00FD1C84">
        <w:rPr>
          <w:rFonts w:ascii="Calibri" w:hAnsi="Calibri" w:cs="Calibri"/>
          <w:sz w:val="22"/>
          <w:szCs w:val="22"/>
        </w:rPr>
        <w:t>.</w:t>
      </w:r>
      <w:r w:rsidR="002A11CD">
        <w:rPr>
          <w:rFonts w:ascii="Calibri" w:hAnsi="Calibri" w:cs="Calibri"/>
          <w:sz w:val="22"/>
          <w:szCs w:val="22"/>
        </w:rPr>
        <w:t>”</w:t>
      </w:r>
      <w:r w:rsidR="00FD1C84">
        <w:rPr>
          <w:rFonts w:ascii="Calibri" w:hAnsi="Calibri" w:cs="Calibri"/>
          <w:sz w:val="22"/>
          <w:szCs w:val="22"/>
        </w:rPr>
        <w:t xml:space="preserve"> </w:t>
      </w:r>
    </w:p>
    <w:p w14:paraId="017BD161" w14:textId="77777777" w:rsidR="00FD1C84" w:rsidRDefault="00FD1C84" w:rsidP="00FD1C84">
      <w:pPr>
        <w:pStyle w:val="xmsonormal"/>
      </w:pPr>
      <w:r>
        <w:rPr>
          <w:rFonts w:ascii="Calibri" w:hAnsi="Calibri" w:cs="Calibri"/>
          <w:sz w:val="22"/>
          <w:szCs w:val="22"/>
        </w:rPr>
        <w:t> </w:t>
      </w:r>
    </w:p>
    <w:p w14:paraId="061C3123" w14:textId="77777777" w:rsidR="00763361" w:rsidRPr="00763361" w:rsidRDefault="002A11CD" w:rsidP="00FD1C84">
      <w:pPr>
        <w:pStyle w:val="xmsonormal"/>
        <w:rPr>
          <w:rFonts w:ascii="Calibri" w:hAnsi="Calibri" w:cs="Calibri"/>
          <w:sz w:val="22"/>
          <w:szCs w:val="22"/>
        </w:rPr>
      </w:pPr>
      <w:r>
        <w:rPr>
          <w:rFonts w:ascii="Calibri" w:hAnsi="Calibri" w:cs="Calibri"/>
          <w:b/>
          <w:sz w:val="22"/>
          <w:szCs w:val="22"/>
        </w:rPr>
        <w:t>Rental C</w:t>
      </w:r>
      <w:r w:rsidR="00763361" w:rsidRPr="00763361">
        <w:rPr>
          <w:rFonts w:ascii="Calibri" w:hAnsi="Calibri" w:cs="Calibri"/>
          <w:b/>
          <w:sz w:val="22"/>
          <w:szCs w:val="22"/>
        </w:rPr>
        <w:t>ar:</w:t>
      </w:r>
      <w:r w:rsidR="00763361">
        <w:rPr>
          <w:rFonts w:ascii="Calibri" w:hAnsi="Calibri" w:cs="Calibri"/>
          <w:sz w:val="22"/>
          <w:szCs w:val="22"/>
        </w:rPr>
        <w:t xml:space="preserve"> </w:t>
      </w:r>
      <w:r w:rsidR="00763361" w:rsidRPr="00763361">
        <w:rPr>
          <w:rFonts w:ascii="Calibri" w:hAnsi="Calibri" w:cs="Calibri"/>
          <w:sz w:val="22"/>
          <w:szCs w:val="22"/>
        </w:rPr>
        <w:t xml:space="preserve">Rental vehicle charges will be reimbursed at reasonable and customary rates for vehicle size no greater than “intermediate.”  </w:t>
      </w:r>
    </w:p>
    <w:p w14:paraId="0295B65B" w14:textId="77777777" w:rsidR="00763361" w:rsidRDefault="00763361" w:rsidP="00FD1C84">
      <w:pPr>
        <w:pStyle w:val="xmsonormal"/>
        <w:rPr>
          <w:rFonts w:ascii="Calibri" w:hAnsi="Calibri" w:cs="Calibri"/>
          <w:b/>
          <w:bCs/>
          <w:sz w:val="22"/>
          <w:szCs w:val="22"/>
          <w:u w:val="single"/>
        </w:rPr>
      </w:pPr>
    </w:p>
    <w:p w14:paraId="4481673B" w14:textId="77777777" w:rsidR="00FD1C84" w:rsidRPr="002A11CD" w:rsidRDefault="00FD1C84" w:rsidP="00FD1C84">
      <w:pPr>
        <w:pStyle w:val="xmsonormal"/>
      </w:pPr>
      <w:r w:rsidRPr="002A11CD">
        <w:rPr>
          <w:rFonts w:ascii="Calibri" w:hAnsi="Calibri" w:cs="Calibri"/>
          <w:b/>
          <w:bCs/>
          <w:sz w:val="22"/>
          <w:szCs w:val="22"/>
        </w:rPr>
        <w:t>Mileage:</w:t>
      </w:r>
      <w:r w:rsidRPr="002A11CD">
        <w:rPr>
          <w:rFonts w:ascii="Calibri" w:hAnsi="Calibri" w:cs="Calibri"/>
          <w:sz w:val="22"/>
          <w:szCs w:val="22"/>
        </w:rPr>
        <w:t xml:space="preserve"> Standard IRS mileage rate reimbursement</w:t>
      </w:r>
    </w:p>
    <w:p w14:paraId="33621669" w14:textId="77777777" w:rsidR="00FD1C84" w:rsidRDefault="00FD1C84" w:rsidP="00FD1C84">
      <w:pPr>
        <w:pStyle w:val="xmsonormal"/>
      </w:pPr>
      <w:r>
        <w:rPr>
          <w:rFonts w:ascii="Calibri" w:hAnsi="Calibri" w:cs="Calibri"/>
          <w:sz w:val="22"/>
          <w:szCs w:val="22"/>
        </w:rPr>
        <w:t> </w:t>
      </w:r>
    </w:p>
    <w:p w14:paraId="5502763C" w14:textId="77777777" w:rsidR="00FD1C84" w:rsidRPr="002A11CD" w:rsidRDefault="00FD1C84" w:rsidP="00FD1C84">
      <w:pPr>
        <w:pStyle w:val="xmsonormal"/>
      </w:pPr>
      <w:r w:rsidRPr="002A11CD">
        <w:rPr>
          <w:rFonts w:ascii="Calibri" w:hAnsi="Calibri" w:cs="Calibri"/>
          <w:b/>
          <w:bCs/>
          <w:sz w:val="22"/>
          <w:szCs w:val="22"/>
        </w:rPr>
        <w:lastRenderedPageBreak/>
        <w:t>Airfare:</w:t>
      </w:r>
      <w:r w:rsidR="00763361" w:rsidRPr="002A11CD">
        <w:rPr>
          <w:rFonts w:ascii="Calibri" w:hAnsi="Calibri" w:cs="Calibri"/>
          <w:b/>
          <w:bCs/>
          <w:sz w:val="22"/>
          <w:szCs w:val="22"/>
        </w:rPr>
        <w:t xml:space="preserve"> </w:t>
      </w:r>
      <w:r w:rsidR="00763361" w:rsidRPr="002A11CD">
        <w:rPr>
          <w:rFonts w:ascii="Calibri" w:hAnsi="Calibri" w:cs="Calibri"/>
          <w:sz w:val="22"/>
          <w:szCs w:val="22"/>
        </w:rPr>
        <w:t>Air fare reimbursement with respect to any flight shall not exceed reasonable and customary rates for a “coach” class ticket.  Under special circumstances, and only if approved in advance, and at EEB’s sole discretion, EEB may authorize “business” class.</w:t>
      </w:r>
    </w:p>
    <w:p w14:paraId="5A7ECF8F" w14:textId="77777777" w:rsidR="00FD1C84" w:rsidRDefault="00FD1C84" w:rsidP="00FD1C84">
      <w:pPr>
        <w:pStyle w:val="xmsonormal"/>
      </w:pPr>
      <w:r>
        <w:rPr>
          <w:rFonts w:ascii="Calibri" w:hAnsi="Calibri" w:cs="Calibri"/>
          <w:sz w:val="22"/>
          <w:szCs w:val="22"/>
        </w:rPr>
        <w:t> </w:t>
      </w:r>
    </w:p>
    <w:p w14:paraId="4DED9324" w14:textId="77777777" w:rsidR="000E0047" w:rsidRDefault="002A11CD">
      <w:r w:rsidRPr="002A11CD">
        <w:rPr>
          <w:b/>
        </w:rPr>
        <w:t>Receipts</w:t>
      </w:r>
      <w:r>
        <w:t xml:space="preserve">: </w:t>
      </w:r>
      <w:r w:rsidR="00763361" w:rsidRPr="00763361">
        <w:t>Contractor shall provide copies of receipts for all expenditures with expense invoices before reimb</w:t>
      </w:r>
      <w:r>
        <w:t>ursement will be made.</w:t>
      </w:r>
    </w:p>
    <w:sectPr w:rsidR="000E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47"/>
    <w:rsid w:val="00072EB4"/>
    <w:rsid w:val="000E0047"/>
    <w:rsid w:val="002A11CD"/>
    <w:rsid w:val="00763361"/>
    <w:rsid w:val="007A63E0"/>
    <w:rsid w:val="00831670"/>
    <w:rsid w:val="00B373BB"/>
    <w:rsid w:val="00BE757B"/>
    <w:rsid w:val="00E27C40"/>
    <w:rsid w:val="00E7063F"/>
    <w:rsid w:val="00FD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85F0"/>
  <w15:chartTrackingRefBased/>
  <w15:docId w15:val="{62201AD2-740A-4E71-B1FE-DCEE5B85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C84"/>
    <w:rPr>
      <w:color w:val="0563C1"/>
      <w:u w:val="single"/>
    </w:rPr>
  </w:style>
  <w:style w:type="paragraph" w:customStyle="1" w:styleId="xmsonormal">
    <w:name w:val="x_msonormal"/>
    <w:basedOn w:val="Normal"/>
    <w:rsid w:val="00FD1C84"/>
    <w:pPr>
      <w:spacing w:after="0" w:line="240" w:lineRule="auto"/>
    </w:pPr>
    <w:rPr>
      <w:rFonts w:ascii="Times New Roman" w:hAnsi="Times New Roman" w:cs="Times New Roman"/>
      <w:sz w:val="24"/>
      <w:szCs w:val="24"/>
    </w:rPr>
  </w:style>
  <w:style w:type="paragraph" w:customStyle="1" w:styleId="xxmsonormal">
    <w:name w:val="x_xmsonormal"/>
    <w:basedOn w:val="Normal"/>
    <w:rsid w:val="00FD1C84"/>
    <w:pPr>
      <w:spacing w:after="0" w:line="240" w:lineRule="auto"/>
    </w:pPr>
    <w:rPr>
      <w:rFonts w:ascii="Calibri" w:hAnsi="Calibri" w:cs="Calibri"/>
    </w:rPr>
  </w:style>
  <w:style w:type="paragraph" w:styleId="Revision">
    <w:name w:val="Revision"/>
    <w:hidden/>
    <w:uiPriority w:val="99"/>
    <w:semiHidden/>
    <w:rsid w:val="00E27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Wells</dc:creator>
  <cp:keywords/>
  <dc:description/>
  <cp:lastModifiedBy>Emily Rice</cp:lastModifiedBy>
  <cp:revision>3</cp:revision>
  <dcterms:created xsi:type="dcterms:W3CDTF">2023-05-16T20:38:00Z</dcterms:created>
  <dcterms:modified xsi:type="dcterms:W3CDTF">2023-07-07T14:46:00Z</dcterms:modified>
</cp:coreProperties>
</file>